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55850" w14:textId="4308D498" w:rsidR="00A22E8D" w:rsidRDefault="00A22E8D" w:rsidP="006550B9">
      <w:pPr>
        <w:pStyle w:val="Heading1"/>
        <w:jc w:val="right"/>
        <w:rPr>
          <w:rFonts w:ascii="Verdana" w:hAnsi="Verdana"/>
          <w:sz w:val="24"/>
          <w:szCs w:val="24"/>
        </w:rPr>
      </w:pPr>
      <w:r>
        <w:rPr>
          <w:rFonts w:ascii="Verdana" w:hAnsi="Verdana"/>
          <w:noProof/>
          <w:sz w:val="24"/>
          <w:szCs w:val="24"/>
        </w:rPr>
        <w:drawing>
          <wp:anchor distT="0" distB="0" distL="114300" distR="114300" simplePos="0" relativeHeight="251658240" behindDoc="1" locked="0" layoutInCell="1" allowOverlap="1" wp14:anchorId="44D0A5E2" wp14:editId="52495B9D">
            <wp:simplePos x="0" y="0"/>
            <wp:positionH relativeFrom="column">
              <wp:posOffset>4648200</wp:posOffset>
            </wp:positionH>
            <wp:positionV relativeFrom="paragraph">
              <wp:posOffset>0</wp:posOffset>
            </wp:positionV>
            <wp:extent cx="1205230" cy="647700"/>
            <wp:effectExtent l="0" t="0" r="0" b="0"/>
            <wp:wrapTight wrapText="bothSides">
              <wp:wrapPolygon edited="0">
                <wp:start x="0" y="0"/>
                <wp:lineTo x="0" y="20965"/>
                <wp:lineTo x="21168" y="20965"/>
                <wp:lineTo x="21168" y="0"/>
                <wp:lineTo x="0" y="0"/>
              </wp:wrapPolygon>
            </wp:wrapTight>
            <wp:docPr id="1907967556" name="Picture 1907967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967556" name="Picture 190796755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5230" cy="647700"/>
                    </a:xfrm>
                    <a:prstGeom prst="rect">
                      <a:avLst/>
                    </a:prstGeom>
                  </pic:spPr>
                </pic:pic>
              </a:graphicData>
            </a:graphic>
            <wp14:sizeRelH relativeFrom="margin">
              <wp14:pctWidth>0</wp14:pctWidth>
            </wp14:sizeRelH>
            <wp14:sizeRelV relativeFrom="margin">
              <wp14:pctHeight>0</wp14:pctHeight>
            </wp14:sizeRelV>
          </wp:anchor>
        </w:drawing>
      </w:r>
    </w:p>
    <w:p w14:paraId="0388CD0C" w14:textId="37DC99BC" w:rsidR="00A91725" w:rsidRPr="008C3DA7" w:rsidRDefault="00A91725" w:rsidP="007A5B6F">
      <w:pPr>
        <w:pStyle w:val="Heading1"/>
        <w:rPr>
          <w:rFonts w:ascii="Verdana" w:hAnsi="Verdana"/>
          <w:sz w:val="20"/>
          <w:szCs w:val="20"/>
        </w:rPr>
      </w:pPr>
      <w:r w:rsidRPr="008C3DA7">
        <w:rPr>
          <w:rFonts w:ascii="Verdana" w:hAnsi="Verdana"/>
          <w:sz w:val="20"/>
          <w:szCs w:val="20"/>
        </w:rPr>
        <w:t>Introduction</w:t>
      </w:r>
    </w:p>
    <w:p w14:paraId="539C6370" w14:textId="081322EE" w:rsidR="00A91725" w:rsidRPr="008C3DA7" w:rsidRDefault="00A91725" w:rsidP="007A5B6F">
      <w:pPr>
        <w:rPr>
          <w:rFonts w:ascii="Verdana" w:hAnsi="Verdana"/>
          <w:sz w:val="20"/>
          <w:szCs w:val="20"/>
        </w:rPr>
      </w:pPr>
      <w:r w:rsidRPr="008C3DA7">
        <w:rPr>
          <w:rFonts w:ascii="Verdana" w:hAnsi="Verdana"/>
          <w:sz w:val="20"/>
          <w:szCs w:val="20"/>
        </w:rPr>
        <w:t xml:space="preserve">HelpAge International </w:t>
      </w:r>
      <w:r w:rsidR="00293BBD" w:rsidRPr="008C3DA7">
        <w:rPr>
          <w:rFonts w:ascii="Verdana" w:hAnsi="Verdana"/>
          <w:sz w:val="20"/>
          <w:szCs w:val="20"/>
        </w:rPr>
        <w:t xml:space="preserve">coordinates a global network of organisations who promote the right of all </w:t>
      </w:r>
      <w:r w:rsidR="00293BBD" w:rsidRPr="008C3DA7" w:rsidDel="00A22E8D">
        <w:rPr>
          <w:rFonts w:ascii="Verdana" w:hAnsi="Verdana"/>
          <w:sz w:val="20"/>
          <w:szCs w:val="20"/>
        </w:rPr>
        <w:t>older people</w:t>
      </w:r>
      <w:r w:rsidR="00293BBD" w:rsidRPr="008C3DA7">
        <w:rPr>
          <w:rFonts w:ascii="Verdana" w:hAnsi="Verdana"/>
          <w:sz w:val="20"/>
          <w:szCs w:val="20"/>
        </w:rPr>
        <w:t xml:space="preserve"> to lead dignified, </w:t>
      </w:r>
      <w:r w:rsidR="00A57A6F" w:rsidRPr="008C3DA7">
        <w:rPr>
          <w:rFonts w:ascii="Verdana" w:hAnsi="Verdana"/>
          <w:sz w:val="20"/>
          <w:szCs w:val="20"/>
        </w:rPr>
        <w:t>healthy,</w:t>
      </w:r>
      <w:r w:rsidR="00293BBD" w:rsidRPr="008C3DA7">
        <w:rPr>
          <w:rFonts w:ascii="Verdana" w:hAnsi="Verdana"/>
          <w:sz w:val="20"/>
          <w:szCs w:val="20"/>
        </w:rPr>
        <w:t xml:space="preserve"> and secure lives. The HelpAge Global Network is a unique worldwide alliance of over 170 members across 91 countries. Our vision is a world in which all </w:t>
      </w:r>
      <w:r w:rsidR="00293BBD" w:rsidRPr="008C3DA7" w:rsidDel="00A22E8D">
        <w:rPr>
          <w:rFonts w:ascii="Verdana" w:hAnsi="Verdana"/>
          <w:sz w:val="20"/>
          <w:szCs w:val="20"/>
        </w:rPr>
        <w:t>older people</w:t>
      </w:r>
      <w:r w:rsidR="00293BBD" w:rsidRPr="008C3DA7">
        <w:rPr>
          <w:rFonts w:ascii="Verdana" w:hAnsi="Verdana"/>
          <w:sz w:val="20"/>
          <w:szCs w:val="20"/>
        </w:rPr>
        <w:t xml:space="preserve"> can lead dignified, </w:t>
      </w:r>
      <w:r w:rsidR="00A57A6F" w:rsidRPr="008C3DA7">
        <w:rPr>
          <w:rFonts w:ascii="Verdana" w:hAnsi="Verdana"/>
          <w:sz w:val="20"/>
          <w:szCs w:val="20"/>
        </w:rPr>
        <w:t>healthy,</w:t>
      </w:r>
      <w:r w:rsidR="00293BBD" w:rsidRPr="008C3DA7">
        <w:rPr>
          <w:rFonts w:ascii="Verdana" w:hAnsi="Verdana"/>
          <w:sz w:val="20"/>
          <w:szCs w:val="20"/>
        </w:rPr>
        <w:t xml:space="preserve"> and secure lives. Our mission is to promote the wellbeing, </w:t>
      </w:r>
      <w:r w:rsidR="00A57A6F" w:rsidRPr="008C3DA7">
        <w:rPr>
          <w:rFonts w:ascii="Verdana" w:hAnsi="Verdana"/>
          <w:sz w:val="20"/>
          <w:szCs w:val="20"/>
        </w:rPr>
        <w:t>rights,</w:t>
      </w:r>
      <w:r w:rsidR="00293BBD" w:rsidRPr="008C3DA7">
        <w:rPr>
          <w:rFonts w:ascii="Verdana" w:hAnsi="Verdana"/>
          <w:sz w:val="20"/>
          <w:szCs w:val="20"/>
        </w:rPr>
        <w:t xml:space="preserve"> and inclusion of </w:t>
      </w:r>
      <w:r w:rsidR="00293BBD" w:rsidRPr="008C3DA7" w:rsidDel="00A22E8D">
        <w:rPr>
          <w:rFonts w:ascii="Verdana" w:hAnsi="Verdana"/>
          <w:sz w:val="20"/>
          <w:szCs w:val="20"/>
        </w:rPr>
        <w:t>older people</w:t>
      </w:r>
      <w:r w:rsidR="00293BBD" w:rsidRPr="008C3DA7">
        <w:rPr>
          <w:rFonts w:ascii="Verdana" w:hAnsi="Verdana"/>
          <w:sz w:val="20"/>
          <w:szCs w:val="20"/>
        </w:rPr>
        <w:t xml:space="preserve"> so we can all enjoy a future free from poverty, </w:t>
      </w:r>
      <w:r w:rsidR="00A57A6F" w:rsidRPr="008C3DA7">
        <w:rPr>
          <w:rFonts w:ascii="Verdana" w:hAnsi="Verdana"/>
          <w:sz w:val="20"/>
          <w:szCs w:val="20"/>
        </w:rPr>
        <w:t>inequality,</w:t>
      </w:r>
      <w:r w:rsidR="00293BBD" w:rsidRPr="008C3DA7">
        <w:rPr>
          <w:rFonts w:ascii="Verdana" w:hAnsi="Verdana"/>
          <w:sz w:val="20"/>
          <w:szCs w:val="20"/>
        </w:rPr>
        <w:t xml:space="preserve"> and discrimination.</w:t>
      </w:r>
    </w:p>
    <w:p w14:paraId="0BE24707" w14:textId="1002217B" w:rsidR="004133C7" w:rsidRPr="008C3DA7" w:rsidRDefault="00047481" w:rsidP="00EC2A6D">
      <w:pPr>
        <w:rPr>
          <w:rFonts w:ascii="Verdana" w:hAnsi="Verdana"/>
          <w:sz w:val="20"/>
          <w:szCs w:val="20"/>
        </w:rPr>
      </w:pPr>
      <w:r w:rsidRPr="008C3DA7">
        <w:rPr>
          <w:rFonts w:ascii="Verdana" w:hAnsi="Verdana"/>
          <w:sz w:val="20"/>
          <w:szCs w:val="20"/>
        </w:rPr>
        <w:t>C</w:t>
      </w:r>
      <w:r w:rsidR="004133C7" w:rsidRPr="008C3DA7">
        <w:rPr>
          <w:rFonts w:ascii="Verdana" w:hAnsi="Verdana"/>
          <w:sz w:val="20"/>
          <w:szCs w:val="20"/>
        </w:rPr>
        <w:t xml:space="preserve">limate change manifests as a profound human rights crisis disproportionately impacting the most vulnerable and marginalised groups such as displaced persons, farmers, indigenous communities, children, women, people with disabilities and </w:t>
      </w:r>
      <w:r w:rsidR="004133C7" w:rsidRPr="008C3DA7" w:rsidDel="00A22E8D">
        <w:rPr>
          <w:rFonts w:ascii="Verdana" w:hAnsi="Verdana"/>
          <w:sz w:val="20"/>
          <w:szCs w:val="20"/>
        </w:rPr>
        <w:t xml:space="preserve">older </w:t>
      </w:r>
      <w:r w:rsidR="00A22E8D" w:rsidRPr="008C3DA7">
        <w:rPr>
          <w:rFonts w:ascii="Verdana" w:hAnsi="Verdana"/>
          <w:sz w:val="20"/>
          <w:szCs w:val="20"/>
        </w:rPr>
        <w:t>persons</w:t>
      </w:r>
      <w:r w:rsidR="004D222E" w:rsidRPr="008C3DA7">
        <w:rPr>
          <w:rStyle w:val="FootnoteReference"/>
          <w:rFonts w:ascii="Verdana" w:hAnsi="Verdana"/>
          <w:sz w:val="20"/>
          <w:szCs w:val="20"/>
        </w:rPr>
        <w:footnoteReference w:id="2"/>
      </w:r>
      <w:r w:rsidR="004133C7" w:rsidRPr="008C3DA7">
        <w:rPr>
          <w:rFonts w:ascii="Verdana" w:hAnsi="Verdana"/>
          <w:sz w:val="20"/>
          <w:szCs w:val="20"/>
        </w:rPr>
        <w:t>.</w:t>
      </w:r>
    </w:p>
    <w:p w14:paraId="2A247F37" w14:textId="315D6442" w:rsidR="00D34BC1" w:rsidRPr="008C3DA7" w:rsidRDefault="004133C7" w:rsidP="00EC2A6D">
      <w:pPr>
        <w:rPr>
          <w:rFonts w:ascii="Verdana" w:hAnsi="Verdana"/>
          <w:sz w:val="20"/>
          <w:szCs w:val="20"/>
        </w:rPr>
      </w:pPr>
      <w:r w:rsidRPr="008C3DA7">
        <w:rPr>
          <w:rFonts w:ascii="Verdana" w:hAnsi="Verdana"/>
          <w:sz w:val="20"/>
          <w:szCs w:val="20"/>
        </w:rPr>
        <w:t>Th</w:t>
      </w:r>
      <w:r w:rsidR="00047481" w:rsidRPr="008C3DA7">
        <w:rPr>
          <w:rFonts w:ascii="Verdana" w:hAnsi="Verdana"/>
          <w:sz w:val="20"/>
          <w:szCs w:val="20"/>
        </w:rPr>
        <w:t>ese</w:t>
      </w:r>
      <w:r w:rsidRPr="008C3DA7">
        <w:rPr>
          <w:rFonts w:ascii="Verdana" w:hAnsi="Verdana"/>
          <w:sz w:val="20"/>
          <w:szCs w:val="20"/>
        </w:rPr>
        <w:t xml:space="preserve"> </w:t>
      </w:r>
      <w:r w:rsidR="00047481" w:rsidRPr="008C3DA7">
        <w:rPr>
          <w:rFonts w:ascii="Verdana" w:hAnsi="Verdana"/>
          <w:sz w:val="20"/>
          <w:szCs w:val="20"/>
        </w:rPr>
        <w:t xml:space="preserve">inputs </w:t>
      </w:r>
      <w:r w:rsidR="006D129F" w:rsidRPr="008C3DA7">
        <w:rPr>
          <w:rFonts w:ascii="Verdana" w:hAnsi="Verdana"/>
          <w:sz w:val="20"/>
          <w:szCs w:val="20"/>
        </w:rPr>
        <w:t>aim to</w:t>
      </w:r>
      <w:r w:rsidR="002517CE" w:rsidRPr="008C3DA7">
        <w:rPr>
          <w:rFonts w:ascii="Verdana" w:hAnsi="Verdana"/>
          <w:sz w:val="20"/>
          <w:szCs w:val="20"/>
        </w:rPr>
        <w:t xml:space="preserve"> </w:t>
      </w:r>
      <w:r w:rsidRPr="008C3DA7">
        <w:rPr>
          <w:rFonts w:ascii="Verdana" w:hAnsi="Verdana"/>
          <w:sz w:val="20"/>
          <w:szCs w:val="20"/>
        </w:rPr>
        <w:t>amplify the voices of our HelpAge International network members</w:t>
      </w:r>
      <w:r w:rsidR="00D34E4F">
        <w:rPr>
          <w:rFonts w:ascii="Verdana" w:hAnsi="Verdana"/>
          <w:sz w:val="20"/>
          <w:szCs w:val="20"/>
        </w:rPr>
        <w:t xml:space="preserve"> mostly</w:t>
      </w:r>
      <w:r w:rsidR="00F17A32" w:rsidRPr="008C3DA7">
        <w:rPr>
          <w:rFonts w:ascii="Verdana" w:hAnsi="Verdana"/>
          <w:sz w:val="20"/>
          <w:szCs w:val="20"/>
        </w:rPr>
        <w:t xml:space="preserve"> from India, </w:t>
      </w:r>
      <w:r w:rsidR="00A57A6F" w:rsidRPr="008C3DA7">
        <w:rPr>
          <w:rFonts w:ascii="Verdana" w:hAnsi="Verdana"/>
          <w:sz w:val="20"/>
          <w:szCs w:val="20"/>
        </w:rPr>
        <w:t>Thailand,</w:t>
      </w:r>
      <w:r w:rsidR="00F17A32" w:rsidRPr="008C3DA7">
        <w:rPr>
          <w:rFonts w:ascii="Verdana" w:hAnsi="Verdana"/>
          <w:sz w:val="20"/>
          <w:szCs w:val="20"/>
        </w:rPr>
        <w:t xml:space="preserve"> and Mozambique</w:t>
      </w:r>
      <w:r w:rsidRPr="008C3DA7">
        <w:rPr>
          <w:rFonts w:ascii="Verdana" w:hAnsi="Verdana"/>
          <w:sz w:val="20"/>
          <w:szCs w:val="20"/>
        </w:rPr>
        <w:t xml:space="preserve">, highlighting the lived experiences </w:t>
      </w:r>
      <w:r w:rsidR="00084415" w:rsidRPr="008C3DA7">
        <w:rPr>
          <w:rFonts w:ascii="Verdana" w:hAnsi="Verdana"/>
          <w:sz w:val="20"/>
          <w:szCs w:val="20"/>
        </w:rPr>
        <w:t xml:space="preserve">of </w:t>
      </w:r>
      <w:r w:rsidR="00A22E8D" w:rsidRPr="008C3DA7">
        <w:rPr>
          <w:rFonts w:ascii="Verdana" w:hAnsi="Verdana"/>
          <w:sz w:val="20"/>
          <w:szCs w:val="20"/>
        </w:rPr>
        <w:t>older persons</w:t>
      </w:r>
      <w:r w:rsidR="00084415" w:rsidRPr="008C3DA7">
        <w:rPr>
          <w:rFonts w:ascii="Verdana" w:hAnsi="Verdana"/>
          <w:sz w:val="20"/>
          <w:szCs w:val="20"/>
        </w:rPr>
        <w:t xml:space="preserve"> </w:t>
      </w:r>
      <w:r w:rsidRPr="008C3DA7">
        <w:rPr>
          <w:rFonts w:ascii="Verdana" w:hAnsi="Verdana"/>
          <w:sz w:val="20"/>
          <w:szCs w:val="20"/>
        </w:rPr>
        <w:t xml:space="preserve">through their own words. Their responses to the questionnaire paint a vivid picture of how climate change disrupts </w:t>
      </w:r>
      <w:r w:rsidR="40AB41E3" w:rsidRPr="008C3DA7">
        <w:rPr>
          <w:rFonts w:ascii="Verdana" w:hAnsi="Verdana"/>
          <w:sz w:val="20"/>
          <w:szCs w:val="20"/>
        </w:rPr>
        <w:t>older pe</w:t>
      </w:r>
      <w:r w:rsidR="00A22E8D" w:rsidRPr="008C3DA7">
        <w:rPr>
          <w:rFonts w:ascii="Verdana" w:hAnsi="Verdana"/>
          <w:sz w:val="20"/>
          <w:szCs w:val="20"/>
        </w:rPr>
        <w:t>rsons</w:t>
      </w:r>
      <w:r w:rsidR="40AB41E3" w:rsidRPr="008C3DA7">
        <w:rPr>
          <w:rFonts w:ascii="Verdana" w:hAnsi="Verdana"/>
          <w:sz w:val="20"/>
          <w:szCs w:val="20"/>
        </w:rPr>
        <w:t xml:space="preserve">’ </w:t>
      </w:r>
      <w:r w:rsidRPr="008C3DA7">
        <w:rPr>
          <w:rFonts w:ascii="Verdana" w:hAnsi="Verdana"/>
          <w:sz w:val="20"/>
          <w:szCs w:val="20"/>
        </w:rPr>
        <w:t xml:space="preserve">fundamental rights to life, water, sanitation, </w:t>
      </w:r>
      <w:r w:rsidR="49A870E0" w:rsidRPr="008C3DA7">
        <w:rPr>
          <w:rFonts w:ascii="Verdana" w:hAnsi="Verdana"/>
          <w:sz w:val="20"/>
          <w:szCs w:val="20"/>
        </w:rPr>
        <w:t xml:space="preserve">food, </w:t>
      </w:r>
      <w:r w:rsidRPr="008C3DA7">
        <w:rPr>
          <w:rFonts w:ascii="Verdana" w:hAnsi="Verdana"/>
          <w:sz w:val="20"/>
          <w:szCs w:val="20"/>
        </w:rPr>
        <w:t>livelihood</w:t>
      </w:r>
      <w:r w:rsidR="00172D12" w:rsidRPr="008C3DA7">
        <w:rPr>
          <w:rFonts w:ascii="Verdana" w:hAnsi="Verdana"/>
          <w:sz w:val="20"/>
          <w:szCs w:val="20"/>
        </w:rPr>
        <w:t>s</w:t>
      </w:r>
      <w:r w:rsidRPr="008C3DA7">
        <w:rPr>
          <w:rFonts w:ascii="Verdana" w:hAnsi="Verdana"/>
          <w:sz w:val="20"/>
          <w:szCs w:val="20"/>
        </w:rPr>
        <w:t xml:space="preserve">, </w:t>
      </w:r>
      <w:r w:rsidR="429FAADE" w:rsidRPr="008C3DA7">
        <w:rPr>
          <w:rFonts w:ascii="Verdana" w:hAnsi="Verdana"/>
          <w:sz w:val="20"/>
          <w:szCs w:val="20"/>
        </w:rPr>
        <w:t xml:space="preserve">as well as </w:t>
      </w:r>
      <w:r w:rsidRPr="008C3DA7">
        <w:rPr>
          <w:rFonts w:ascii="Verdana" w:hAnsi="Verdana"/>
          <w:sz w:val="20"/>
          <w:szCs w:val="20"/>
        </w:rPr>
        <w:t>cultural heritage</w:t>
      </w:r>
      <w:r w:rsidR="729ED027" w:rsidRPr="008C3DA7">
        <w:rPr>
          <w:rFonts w:ascii="Verdana" w:hAnsi="Verdana"/>
          <w:sz w:val="20"/>
          <w:szCs w:val="20"/>
        </w:rPr>
        <w:t xml:space="preserve"> and participation</w:t>
      </w:r>
      <w:r w:rsidRPr="008C3DA7">
        <w:rPr>
          <w:rFonts w:ascii="Verdana" w:hAnsi="Verdana"/>
          <w:sz w:val="20"/>
          <w:szCs w:val="20"/>
        </w:rPr>
        <w:t xml:space="preserve">, among others. </w:t>
      </w:r>
      <w:r w:rsidR="000F30B2" w:rsidRPr="008C3DA7">
        <w:rPr>
          <w:rFonts w:ascii="Verdana" w:hAnsi="Verdana"/>
          <w:sz w:val="20"/>
          <w:szCs w:val="20"/>
        </w:rPr>
        <w:t xml:space="preserve">To collect these </w:t>
      </w:r>
      <w:r w:rsidR="6CF07848" w:rsidRPr="008C3DA7">
        <w:rPr>
          <w:rFonts w:ascii="Verdana" w:hAnsi="Verdana"/>
          <w:sz w:val="20"/>
          <w:szCs w:val="20"/>
        </w:rPr>
        <w:t>responses,</w:t>
      </w:r>
      <w:r w:rsidR="000F30B2" w:rsidRPr="008C3DA7">
        <w:rPr>
          <w:rFonts w:ascii="Verdana" w:hAnsi="Verdana"/>
          <w:sz w:val="20"/>
          <w:szCs w:val="20"/>
        </w:rPr>
        <w:t xml:space="preserve"> </w:t>
      </w:r>
      <w:r w:rsidR="002E0C76" w:rsidRPr="008C3DA7">
        <w:rPr>
          <w:rFonts w:ascii="Verdana" w:hAnsi="Verdana"/>
          <w:sz w:val="20"/>
          <w:szCs w:val="20"/>
        </w:rPr>
        <w:t>we</w:t>
      </w:r>
      <w:r w:rsidR="408BC47B" w:rsidRPr="008C3DA7">
        <w:rPr>
          <w:rFonts w:ascii="Verdana" w:hAnsi="Verdana"/>
          <w:sz w:val="20"/>
          <w:szCs w:val="20"/>
        </w:rPr>
        <w:t xml:space="preserve"> </w:t>
      </w:r>
      <w:r w:rsidR="00EC70AB">
        <w:rPr>
          <w:rFonts w:ascii="Verdana" w:hAnsi="Verdana"/>
          <w:sz w:val="20"/>
          <w:szCs w:val="20"/>
        </w:rPr>
        <w:t>asked</w:t>
      </w:r>
      <w:r w:rsidR="00537E82" w:rsidRPr="008C3DA7">
        <w:rPr>
          <w:rFonts w:ascii="Verdana" w:hAnsi="Verdana"/>
          <w:sz w:val="20"/>
          <w:szCs w:val="20"/>
        </w:rPr>
        <w:t xml:space="preserve"> </w:t>
      </w:r>
      <w:r w:rsidR="00371224" w:rsidRPr="008C3DA7">
        <w:rPr>
          <w:rFonts w:ascii="Verdana" w:hAnsi="Verdana"/>
          <w:sz w:val="20"/>
          <w:szCs w:val="20"/>
        </w:rPr>
        <w:t>our</w:t>
      </w:r>
      <w:r w:rsidR="005F3D10" w:rsidRPr="008C3DA7">
        <w:rPr>
          <w:rFonts w:ascii="Verdana" w:hAnsi="Verdana"/>
          <w:sz w:val="20"/>
          <w:szCs w:val="20"/>
        </w:rPr>
        <w:t xml:space="preserve"> global network </w:t>
      </w:r>
      <w:r w:rsidR="00EC70AB">
        <w:rPr>
          <w:rFonts w:ascii="Verdana" w:hAnsi="Verdana"/>
          <w:sz w:val="20"/>
          <w:szCs w:val="20"/>
        </w:rPr>
        <w:t xml:space="preserve">to answer the questions </w:t>
      </w:r>
      <w:r w:rsidR="31C0978F" w:rsidRPr="008C3DA7">
        <w:rPr>
          <w:rFonts w:ascii="Verdana" w:hAnsi="Verdana"/>
          <w:sz w:val="20"/>
          <w:szCs w:val="20"/>
        </w:rPr>
        <w:t xml:space="preserve">with an online session to introduce the questionnaire. </w:t>
      </w:r>
    </w:p>
    <w:p w14:paraId="28404706" w14:textId="304B9D51" w:rsidR="34D54AC4" w:rsidRPr="008C3DA7" w:rsidRDefault="009509EA" w:rsidP="34D54AC4">
      <w:pPr>
        <w:rPr>
          <w:rFonts w:ascii="Verdana" w:hAnsi="Verdana"/>
          <w:sz w:val="20"/>
          <w:szCs w:val="20"/>
        </w:rPr>
      </w:pPr>
      <w:r w:rsidRPr="008C3DA7">
        <w:rPr>
          <w:rFonts w:ascii="Verdana" w:hAnsi="Verdana"/>
          <w:sz w:val="20"/>
          <w:szCs w:val="20"/>
        </w:rPr>
        <w:t xml:space="preserve">While our network members are keenly aware of the economic losses </w:t>
      </w:r>
      <w:r w:rsidR="2E0A2833" w:rsidRPr="008C3DA7">
        <w:rPr>
          <w:rFonts w:ascii="Verdana" w:hAnsi="Verdana"/>
          <w:sz w:val="20"/>
          <w:szCs w:val="20"/>
        </w:rPr>
        <w:t xml:space="preserve">on older </w:t>
      </w:r>
      <w:r w:rsidR="00590668" w:rsidRPr="008C3DA7">
        <w:rPr>
          <w:rFonts w:ascii="Verdana" w:hAnsi="Verdana"/>
          <w:sz w:val="20"/>
          <w:szCs w:val="20"/>
        </w:rPr>
        <w:t>persons</w:t>
      </w:r>
      <w:r w:rsidR="2E0A2833" w:rsidRPr="008C3DA7">
        <w:rPr>
          <w:rFonts w:ascii="Verdana" w:hAnsi="Verdana"/>
          <w:sz w:val="20"/>
          <w:szCs w:val="20"/>
        </w:rPr>
        <w:t xml:space="preserve"> </w:t>
      </w:r>
      <w:r w:rsidRPr="008C3DA7">
        <w:rPr>
          <w:rFonts w:ascii="Verdana" w:hAnsi="Verdana"/>
          <w:sz w:val="20"/>
          <w:szCs w:val="20"/>
        </w:rPr>
        <w:t>associated with climate change, the non-economic impacts deserve deeper exploration and attention</w:t>
      </w:r>
      <w:r w:rsidR="00C923FA" w:rsidRPr="008C3DA7">
        <w:rPr>
          <w:rFonts w:ascii="Verdana" w:hAnsi="Verdana"/>
          <w:sz w:val="20"/>
          <w:szCs w:val="20"/>
        </w:rPr>
        <w:t>.</w:t>
      </w:r>
      <w:r w:rsidR="00A11501" w:rsidRPr="008C3DA7">
        <w:rPr>
          <w:rFonts w:ascii="Verdana" w:hAnsi="Verdana"/>
          <w:sz w:val="20"/>
          <w:szCs w:val="20"/>
        </w:rPr>
        <w:t xml:space="preserve"> </w:t>
      </w:r>
      <w:r w:rsidR="00C923FA" w:rsidRPr="008C3DA7">
        <w:rPr>
          <w:rFonts w:ascii="Verdana" w:hAnsi="Verdana"/>
          <w:sz w:val="20"/>
          <w:szCs w:val="20"/>
        </w:rPr>
        <w:t xml:space="preserve">These impacts are particularly acute for older persons, not only due to their physical vulnerability but also because the non-economic losses, such as disruption </w:t>
      </w:r>
      <w:r w:rsidR="1762AAC7" w:rsidRPr="008C3DA7">
        <w:rPr>
          <w:rFonts w:ascii="Verdana" w:hAnsi="Verdana"/>
          <w:sz w:val="20"/>
          <w:szCs w:val="20"/>
        </w:rPr>
        <w:t xml:space="preserve">in </w:t>
      </w:r>
      <w:r w:rsidR="00C923FA" w:rsidRPr="008C3DA7">
        <w:rPr>
          <w:rFonts w:ascii="Verdana" w:hAnsi="Verdana"/>
          <w:sz w:val="20"/>
          <w:szCs w:val="20"/>
        </w:rPr>
        <w:t>traditional ways of life, carry a profound emotional and social cost that is often less understood</w:t>
      </w:r>
      <w:r w:rsidR="57183E8D" w:rsidRPr="008C3DA7">
        <w:rPr>
          <w:rFonts w:ascii="Verdana" w:hAnsi="Verdana"/>
          <w:sz w:val="20"/>
          <w:szCs w:val="20"/>
        </w:rPr>
        <w:t>.</w:t>
      </w:r>
    </w:p>
    <w:p w14:paraId="7EF5F0F0" w14:textId="12C1C27A" w:rsidR="00121AA2" w:rsidRPr="008C3DA7" w:rsidRDefault="00121AA2" w:rsidP="00121AA2">
      <w:pPr>
        <w:pStyle w:val="ListParagraph"/>
        <w:numPr>
          <w:ilvl w:val="0"/>
          <w:numId w:val="1"/>
        </w:numPr>
        <w:rPr>
          <w:rFonts w:ascii="Verdana" w:hAnsi="Verdana"/>
          <w:b/>
          <w:bCs/>
          <w:sz w:val="20"/>
          <w:szCs w:val="20"/>
        </w:rPr>
      </w:pPr>
      <w:r w:rsidRPr="008C3DA7">
        <w:rPr>
          <w:rFonts w:ascii="Verdana" w:hAnsi="Verdana"/>
          <w:b/>
          <w:bCs/>
          <w:sz w:val="20"/>
          <w:szCs w:val="20"/>
        </w:rPr>
        <w:t xml:space="preserve">Impacts of loss and damage from the adverse effects of climate change on the full enjoyment of human rights </w:t>
      </w:r>
    </w:p>
    <w:p w14:paraId="2FC848CE" w14:textId="2F9619AD" w:rsidR="00121AA2" w:rsidRPr="008C3DA7" w:rsidRDefault="001144EC" w:rsidP="006E3BDE">
      <w:pPr>
        <w:rPr>
          <w:rFonts w:ascii="Verdana" w:hAnsi="Verdana"/>
          <w:sz w:val="20"/>
          <w:szCs w:val="20"/>
        </w:rPr>
      </w:pPr>
      <w:r w:rsidRPr="008C3DA7">
        <w:rPr>
          <w:rFonts w:ascii="Verdana" w:hAnsi="Verdana"/>
          <w:sz w:val="20"/>
          <w:szCs w:val="20"/>
        </w:rPr>
        <w:t>Across</w:t>
      </w:r>
      <w:r w:rsidR="00121AA2" w:rsidRPr="008C3DA7">
        <w:rPr>
          <w:rFonts w:ascii="Verdana" w:hAnsi="Verdana"/>
          <w:sz w:val="20"/>
          <w:szCs w:val="20"/>
        </w:rPr>
        <w:t xml:space="preserve"> the responses from our network </w:t>
      </w:r>
      <w:r w:rsidR="009D7A61" w:rsidRPr="008C3DA7">
        <w:rPr>
          <w:rFonts w:ascii="Verdana" w:hAnsi="Verdana"/>
          <w:sz w:val="20"/>
          <w:szCs w:val="20"/>
        </w:rPr>
        <w:t>members,</w:t>
      </w:r>
      <w:r w:rsidR="00121AA2" w:rsidRPr="008C3DA7">
        <w:rPr>
          <w:rFonts w:ascii="Verdana" w:hAnsi="Verdana"/>
          <w:sz w:val="20"/>
          <w:szCs w:val="20"/>
        </w:rPr>
        <w:t xml:space="preserve"> we identify the </w:t>
      </w:r>
      <w:r w:rsidR="008842A9" w:rsidRPr="008C3DA7">
        <w:rPr>
          <w:rFonts w:ascii="Verdana" w:hAnsi="Verdana"/>
          <w:sz w:val="20"/>
          <w:szCs w:val="20"/>
        </w:rPr>
        <w:t>impacts</w:t>
      </w:r>
      <w:r w:rsidR="00121AA2" w:rsidRPr="008C3DA7">
        <w:rPr>
          <w:rFonts w:ascii="Verdana" w:hAnsi="Verdana"/>
          <w:sz w:val="20"/>
          <w:szCs w:val="20"/>
        </w:rPr>
        <w:t xml:space="preserve"> of climate change to be a chain re</w:t>
      </w:r>
      <w:r w:rsidR="009D7A61">
        <w:rPr>
          <w:rFonts w:ascii="Verdana" w:hAnsi="Verdana"/>
          <w:sz w:val="20"/>
          <w:szCs w:val="20"/>
        </w:rPr>
        <w:t>a</w:t>
      </w:r>
      <w:r w:rsidR="00121AA2" w:rsidRPr="008C3DA7">
        <w:rPr>
          <w:rFonts w:ascii="Verdana" w:hAnsi="Verdana"/>
          <w:sz w:val="20"/>
          <w:szCs w:val="20"/>
        </w:rPr>
        <w:t xml:space="preserve">ction of adverse events, </w:t>
      </w:r>
      <w:r w:rsidR="00763560" w:rsidRPr="008C3DA7">
        <w:rPr>
          <w:rFonts w:ascii="Verdana" w:hAnsi="Verdana"/>
          <w:sz w:val="20"/>
          <w:szCs w:val="20"/>
        </w:rPr>
        <w:t>causing</w:t>
      </w:r>
      <w:r w:rsidR="00121AA2" w:rsidRPr="008C3DA7">
        <w:rPr>
          <w:rFonts w:ascii="Verdana" w:hAnsi="Verdana"/>
          <w:sz w:val="20"/>
          <w:szCs w:val="20"/>
        </w:rPr>
        <w:t xml:space="preserve"> food insecurity that can have wider impacts. One </w:t>
      </w:r>
      <w:r w:rsidR="001F1575" w:rsidRPr="008C3DA7">
        <w:rPr>
          <w:rFonts w:ascii="Verdana" w:hAnsi="Verdana"/>
          <w:sz w:val="20"/>
          <w:szCs w:val="20"/>
        </w:rPr>
        <w:t xml:space="preserve">network member </w:t>
      </w:r>
      <w:r w:rsidR="00121AA2" w:rsidRPr="008C3DA7">
        <w:rPr>
          <w:rFonts w:ascii="Verdana" w:hAnsi="Verdana"/>
          <w:sz w:val="20"/>
          <w:szCs w:val="20"/>
        </w:rPr>
        <w:t>from India shared the following:</w:t>
      </w:r>
    </w:p>
    <w:p w14:paraId="4EE72A8B" w14:textId="78E563D3" w:rsidR="00121AA2" w:rsidRPr="0018206F" w:rsidRDefault="00121AA2" w:rsidP="002426BF">
      <w:pPr>
        <w:rPr>
          <w:rFonts w:ascii="Verdana" w:hAnsi="Verdana"/>
          <w:sz w:val="20"/>
          <w:szCs w:val="20"/>
        </w:rPr>
      </w:pPr>
      <w:r w:rsidRPr="0018206F">
        <w:rPr>
          <w:rFonts w:ascii="Verdana" w:hAnsi="Verdana"/>
          <w:sz w:val="20"/>
          <w:szCs w:val="20"/>
        </w:rPr>
        <w:t>“.. dependence on rainfed agriculture poses constant challenges to the life and livelihoods of rural folks in the Thar Desert. Recurrent droughts and water shortage very often manifest in low crop productions, at times insufficient even to fulfil the food requirements for a household. With diminishing physical strength older pe</w:t>
      </w:r>
      <w:r w:rsidR="00A22E8D" w:rsidRPr="0018206F">
        <w:rPr>
          <w:rFonts w:ascii="Verdana" w:hAnsi="Verdana"/>
          <w:sz w:val="20"/>
          <w:szCs w:val="20"/>
        </w:rPr>
        <w:t>rsons</w:t>
      </w:r>
      <w:r w:rsidRPr="0018206F">
        <w:rPr>
          <w:rFonts w:ascii="Verdana" w:hAnsi="Verdana"/>
          <w:sz w:val="20"/>
          <w:szCs w:val="20"/>
        </w:rPr>
        <w:t xml:space="preserve"> are not able to contribute to the primary processes involved in agriculture and their mobility also becomes quite low</w:t>
      </w:r>
      <w:r w:rsidRPr="0018206F">
        <w:rPr>
          <w:rFonts w:ascii="Verdana" w:hAnsi="Verdana"/>
          <w:b/>
          <w:bCs/>
          <w:sz w:val="20"/>
          <w:szCs w:val="20"/>
        </w:rPr>
        <w:t xml:space="preserve">, </w:t>
      </w:r>
      <w:r w:rsidRPr="0018206F">
        <w:rPr>
          <w:rFonts w:ascii="Verdana" w:hAnsi="Verdana"/>
          <w:sz w:val="20"/>
          <w:szCs w:val="20"/>
        </w:rPr>
        <w:t>their social function within the household gets devalued. Having to eat last most often results in a chronic hunger situation, leading to low nutritional levels, many deficiencies and susceptibility to diseases.”</w:t>
      </w:r>
    </w:p>
    <w:p w14:paraId="4AA8D230" w14:textId="653DE239" w:rsidR="00121AA2" w:rsidRPr="008C3DA7" w:rsidRDefault="00121AA2" w:rsidP="006E3BDE">
      <w:pPr>
        <w:rPr>
          <w:rFonts w:ascii="Verdana" w:hAnsi="Verdana"/>
          <w:sz w:val="20"/>
          <w:szCs w:val="20"/>
        </w:rPr>
      </w:pPr>
      <w:r w:rsidRPr="008C3DA7">
        <w:rPr>
          <w:rFonts w:ascii="Verdana" w:hAnsi="Verdana"/>
          <w:sz w:val="20"/>
          <w:szCs w:val="20"/>
        </w:rPr>
        <w:t>This response highlights the spectrum of rights violations that can be attributed to climate change, beginning with the right to food and cascading to impact</w:t>
      </w:r>
      <w:r w:rsidR="009C2BE7" w:rsidRPr="008C3DA7">
        <w:rPr>
          <w:rFonts w:ascii="Verdana" w:hAnsi="Verdana"/>
          <w:sz w:val="20"/>
          <w:szCs w:val="20"/>
        </w:rPr>
        <w:t>s</w:t>
      </w:r>
      <w:r w:rsidR="004C137F" w:rsidRPr="008C3DA7">
        <w:rPr>
          <w:rFonts w:ascii="Verdana" w:hAnsi="Verdana"/>
          <w:sz w:val="20"/>
          <w:szCs w:val="20"/>
        </w:rPr>
        <w:t xml:space="preserve"> on</w:t>
      </w:r>
      <w:r w:rsidRPr="008C3DA7">
        <w:rPr>
          <w:rFonts w:ascii="Verdana" w:hAnsi="Verdana"/>
          <w:sz w:val="20"/>
          <w:szCs w:val="20"/>
        </w:rPr>
        <w:t xml:space="preserve"> the physical and mental health of older </w:t>
      </w:r>
      <w:r w:rsidR="00A22E8D" w:rsidRPr="008C3DA7">
        <w:rPr>
          <w:rFonts w:ascii="Verdana" w:hAnsi="Verdana"/>
          <w:sz w:val="20"/>
          <w:szCs w:val="20"/>
        </w:rPr>
        <w:t xml:space="preserve">persons </w:t>
      </w:r>
      <w:r w:rsidRPr="008C3DA7">
        <w:rPr>
          <w:rFonts w:ascii="Verdana" w:hAnsi="Verdana"/>
          <w:sz w:val="20"/>
          <w:szCs w:val="20"/>
        </w:rPr>
        <w:t>who may find themselves marginalised and isolated in times of scarcity.</w:t>
      </w:r>
      <w:r w:rsidR="006E3BDE" w:rsidRPr="008C3DA7">
        <w:rPr>
          <w:rFonts w:ascii="Verdana" w:hAnsi="Verdana"/>
          <w:sz w:val="20"/>
          <w:szCs w:val="20"/>
        </w:rPr>
        <w:t xml:space="preserve"> In this case the climate impacts are exacerbated by social factors and the need for household members to contribute to</w:t>
      </w:r>
      <w:r w:rsidRPr="008C3DA7">
        <w:rPr>
          <w:rFonts w:ascii="Verdana" w:hAnsi="Verdana"/>
          <w:sz w:val="20"/>
          <w:szCs w:val="20"/>
        </w:rPr>
        <w:t xml:space="preserve"> </w:t>
      </w:r>
      <w:r w:rsidR="006E3BDE" w:rsidRPr="008C3DA7">
        <w:rPr>
          <w:rFonts w:ascii="Verdana" w:hAnsi="Verdana"/>
          <w:sz w:val="20"/>
          <w:szCs w:val="20"/>
        </w:rPr>
        <w:t>the production process</w:t>
      </w:r>
      <w:r w:rsidR="00EF3417" w:rsidRPr="008C3DA7">
        <w:rPr>
          <w:rFonts w:ascii="Verdana" w:hAnsi="Verdana"/>
          <w:sz w:val="20"/>
          <w:szCs w:val="20"/>
        </w:rPr>
        <w:t>.</w:t>
      </w:r>
      <w:r w:rsidR="006E3BDE" w:rsidRPr="008C3DA7">
        <w:rPr>
          <w:rFonts w:ascii="Verdana" w:hAnsi="Verdana"/>
          <w:sz w:val="20"/>
          <w:szCs w:val="20"/>
        </w:rPr>
        <w:t xml:space="preserve"> </w:t>
      </w:r>
      <w:r w:rsidR="00EF3417" w:rsidRPr="008C3DA7">
        <w:rPr>
          <w:rFonts w:ascii="Verdana" w:hAnsi="Verdana"/>
          <w:sz w:val="20"/>
          <w:szCs w:val="20"/>
        </w:rPr>
        <w:t>I</w:t>
      </w:r>
      <w:r w:rsidR="006E3BDE" w:rsidRPr="008C3DA7">
        <w:rPr>
          <w:rFonts w:ascii="Verdana" w:hAnsi="Verdana"/>
          <w:sz w:val="20"/>
          <w:szCs w:val="20"/>
        </w:rPr>
        <w:t>n failing to do so older pe</w:t>
      </w:r>
      <w:r w:rsidR="00A22E8D" w:rsidRPr="008C3DA7">
        <w:rPr>
          <w:rFonts w:ascii="Verdana" w:hAnsi="Verdana"/>
          <w:sz w:val="20"/>
          <w:szCs w:val="20"/>
        </w:rPr>
        <w:t>rsons</w:t>
      </w:r>
      <w:r w:rsidR="006E3BDE" w:rsidRPr="008C3DA7">
        <w:rPr>
          <w:rFonts w:ascii="Verdana" w:hAnsi="Verdana"/>
          <w:sz w:val="20"/>
          <w:szCs w:val="20"/>
        </w:rPr>
        <w:t xml:space="preserve"> are punished by receiving less food, creating a </w:t>
      </w:r>
      <w:r w:rsidR="00EF3417" w:rsidRPr="008C3DA7">
        <w:rPr>
          <w:rFonts w:ascii="Verdana" w:hAnsi="Verdana"/>
          <w:sz w:val="20"/>
          <w:szCs w:val="20"/>
        </w:rPr>
        <w:t>vicious circle</w:t>
      </w:r>
      <w:r w:rsidR="006E3BDE" w:rsidRPr="008C3DA7">
        <w:rPr>
          <w:rFonts w:ascii="Verdana" w:hAnsi="Verdana"/>
          <w:sz w:val="20"/>
          <w:szCs w:val="20"/>
        </w:rPr>
        <w:t xml:space="preserve"> whereby they become physically weaker and can </w:t>
      </w:r>
      <w:r w:rsidR="006E3BDE" w:rsidRPr="008C3DA7">
        <w:rPr>
          <w:rFonts w:ascii="Verdana" w:hAnsi="Verdana"/>
          <w:sz w:val="20"/>
          <w:szCs w:val="20"/>
        </w:rPr>
        <w:lastRenderedPageBreak/>
        <w:t>provide even less to agricultural production. This cycle of negative health consequences is felt similarly in mental health as described below:</w:t>
      </w:r>
    </w:p>
    <w:p w14:paraId="513DA4D8" w14:textId="2C2170D1" w:rsidR="006E3BDE" w:rsidRPr="0018206F" w:rsidRDefault="006E3BDE" w:rsidP="002426BF">
      <w:pPr>
        <w:rPr>
          <w:rFonts w:ascii="Verdana" w:hAnsi="Verdana"/>
          <w:sz w:val="20"/>
          <w:szCs w:val="20"/>
        </w:rPr>
      </w:pPr>
      <w:r w:rsidRPr="0018206F">
        <w:rPr>
          <w:rFonts w:ascii="Verdana" w:hAnsi="Verdana"/>
          <w:sz w:val="20"/>
          <w:szCs w:val="20"/>
        </w:rPr>
        <w:t>“With diminished social importance and role within families, older pe</w:t>
      </w:r>
      <w:r w:rsidR="00A22E8D" w:rsidRPr="0018206F">
        <w:rPr>
          <w:rFonts w:ascii="Verdana" w:hAnsi="Verdana"/>
          <w:sz w:val="20"/>
          <w:szCs w:val="20"/>
        </w:rPr>
        <w:t>rsons</w:t>
      </w:r>
      <w:r w:rsidRPr="0018206F">
        <w:rPr>
          <w:rFonts w:ascii="Verdana" w:hAnsi="Verdana"/>
          <w:sz w:val="20"/>
          <w:szCs w:val="20"/>
        </w:rPr>
        <w:t xml:space="preserve"> may also be gripped by loneliness and isolation, which may cause further complications for their mental health.”</w:t>
      </w:r>
    </w:p>
    <w:p w14:paraId="4AB3D575" w14:textId="1F4DF92F" w:rsidR="006E3BDE" w:rsidRPr="008C3DA7" w:rsidRDefault="00610A9B" w:rsidP="003E779E">
      <w:pPr>
        <w:rPr>
          <w:rFonts w:ascii="Verdana" w:hAnsi="Verdana"/>
          <w:sz w:val="20"/>
          <w:szCs w:val="20"/>
        </w:rPr>
      </w:pPr>
      <w:r w:rsidRPr="008C3DA7">
        <w:rPr>
          <w:rFonts w:ascii="Verdana" w:hAnsi="Verdana"/>
          <w:sz w:val="20"/>
          <w:szCs w:val="20"/>
        </w:rPr>
        <w:t xml:space="preserve">We can see the importance of social </w:t>
      </w:r>
      <w:r w:rsidR="00C072B9" w:rsidRPr="008C3DA7">
        <w:rPr>
          <w:rFonts w:ascii="Verdana" w:hAnsi="Verdana"/>
          <w:sz w:val="20"/>
          <w:szCs w:val="20"/>
        </w:rPr>
        <w:t>factors</w:t>
      </w:r>
      <w:r w:rsidRPr="008C3DA7">
        <w:rPr>
          <w:rFonts w:ascii="Verdana" w:hAnsi="Verdana"/>
          <w:sz w:val="20"/>
          <w:szCs w:val="20"/>
        </w:rPr>
        <w:t xml:space="preserve"> at the household level here but </w:t>
      </w:r>
      <w:r w:rsidR="00C4519A" w:rsidRPr="008C3DA7">
        <w:rPr>
          <w:rFonts w:ascii="Verdana" w:hAnsi="Verdana"/>
          <w:sz w:val="20"/>
          <w:szCs w:val="20"/>
        </w:rPr>
        <w:t>can</w:t>
      </w:r>
      <w:r w:rsidRPr="008C3DA7">
        <w:rPr>
          <w:rFonts w:ascii="Verdana" w:hAnsi="Verdana"/>
          <w:sz w:val="20"/>
          <w:szCs w:val="20"/>
        </w:rPr>
        <w:t xml:space="preserve"> explore further the structural issues </w:t>
      </w:r>
      <w:r w:rsidR="00C4519A" w:rsidRPr="008C3DA7">
        <w:rPr>
          <w:rFonts w:ascii="Verdana" w:hAnsi="Verdana"/>
          <w:sz w:val="20"/>
          <w:szCs w:val="20"/>
        </w:rPr>
        <w:t xml:space="preserve">leading to loss and damage in the context of climate change which stem from inadequate </w:t>
      </w:r>
      <w:r w:rsidR="00C072B9" w:rsidRPr="008C3DA7">
        <w:rPr>
          <w:rFonts w:ascii="Verdana" w:hAnsi="Verdana"/>
          <w:sz w:val="20"/>
          <w:szCs w:val="20"/>
        </w:rPr>
        <w:t xml:space="preserve">provision of services </w:t>
      </w:r>
      <w:r w:rsidR="00997836" w:rsidRPr="008C3DA7">
        <w:rPr>
          <w:rFonts w:ascii="Verdana" w:hAnsi="Verdana"/>
          <w:sz w:val="20"/>
          <w:szCs w:val="20"/>
        </w:rPr>
        <w:t>at a national level that fail to account for the right</w:t>
      </w:r>
      <w:r w:rsidR="009C47AD" w:rsidRPr="008C3DA7">
        <w:rPr>
          <w:rFonts w:ascii="Verdana" w:hAnsi="Verdana"/>
          <w:sz w:val="20"/>
          <w:szCs w:val="20"/>
        </w:rPr>
        <w:t>s</w:t>
      </w:r>
      <w:r w:rsidR="00997836" w:rsidRPr="008C3DA7">
        <w:rPr>
          <w:rFonts w:ascii="Verdana" w:hAnsi="Verdana"/>
          <w:sz w:val="20"/>
          <w:szCs w:val="20"/>
        </w:rPr>
        <w:t xml:space="preserve"> of older pe</w:t>
      </w:r>
      <w:r w:rsidR="00A22E8D" w:rsidRPr="008C3DA7">
        <w:rPr>
          <w:rFonts w:ascii="Verdana" w:hAnsi="Verdana"/>
          <w:sz w:val="20"/>
          <w:szCs w:val="20"/>
        </w:rPr>
        <w:t>rsons</w:t>
      </w:r>
      <w:r w:rsidR="00997836" w:rsidRPr="008C3DA7">
        <w:rPr>
          <w:rFonts w:ascii="Verdana" w:hAnsi="Verdana"/>
          <w:sz w:val="20"/>
          <w:szCs w:val="20"/>
        </w:rPr>
        <w:t xml:space="preserve">. </w:t>
      </w:r>
      <w:r w:rsidR="000603F2" w:rsidRPr="008C3DA7">
        <w:rPr>
          <w:rFonts w:ascii="Verdana" w:hAnsi="Verdana"/>
          <w:sz w:val="20"/>
          <w:szCs w:val="20"/>
        </w:rPr>
        <w:t>The same network member from India shared the following:</w:t>
      </w:r>
    </w:p>
    <w:p w14:paraId="0F337101" w14:textId="73BF723A" w:rsidR="00121AA2" w:rsidRPr="0018206F" w:rsidRDefault="002426BF" w:rsidP="002426BF">
      <w:pPr>
        <w:rPr>
          <w:rFonts w:ascii="Verdana" w:hAnsi="Verdana"/>
          <w:sz w:val="20"/>
          <w:szCs w:val="20"/>
        </w:rPr>
      </w:pPr>
      <w:r w:rsidRPr="0018206F">
        <w:rPr>
          <w:rFonts w:ascii="Verdana" w:hAnsi="Verdana"/>
          <w:sz w:val="20"/>
          <w:szCs w:val="20"/>
        </w:rPr>
        <w:t>“Effects of nutritional deficiencies multiply with inadequate water consumption and inability to maintain hygiene. Vulnerabilities to infections, water borne diseases are additional health problems that older pe</w:t>
      </w:r>
      <w:r w:rsidR="00A22E8D" w:rsidRPr="0018206F">
        <w:rPr>
          <w:rFonts w:ascii="Verdana" w:hAnsi="Verdana"/>
          <w:sz w:val="20"/>
          <w:szCs w:val="20"/>
        </w:rPr>
        <w:t>rsons</w:t>
      </w:r>
      <w:r w:rsidRPr="0018206F">
        <w:rPr>
          <w:rFonts w:ascii="Verdana" w:hAnsi="Verdana"/>
          <w:sz w:val="20"/>
          <w:szCs w:val="20"/>
        </w:rPr>
        <w:t xml:space="preserve"> </w:t>
      </w:r>
      <w:proofErr w:type="gramStart"/>
      <w:r w:rsidRPr="0018206F">
        <w:rPr>
          <w:rFonts w:ascii="Verdana" w:hAnsi="Verdana"/>
          <w:sz w:val="20"/>
          <w:szCs w:val="20"/>
        </w:rPr>
        <w:t>have to</w:t>
      </w:r>
      <w:proofErr w:type="gramEnd"/>
      <w:r w:rsidRPr="0018206F">
        <w:rPr>
          <w:rFonts w:ascii="Verdana" w:hAnsi="Verdana"/>
          <w:sz w:val="20"/>
          <w:szCs w:val="20"/>
        </w:rPr>
        <w:t xml:space="preserve"> face</w:t>
      </w:r>
      <w:r w:rsidR="00415A7C" w:rsidRPr="0018206F">
        <w:rPr>
          <w:rFonts w:ascii="Verdana" w:hAnsi="Verdana"/>
          <w:sz w:val="20"/>
          <w:szCs w:val="20"/>
        </w:rPr>
        <w:t xml:space="preserve"> (…)</w:t>
      </w:r>
      <w:r w:rsidRPr="0018206F">
        <w:rPr>
          <w:rFonts w:ascii="Verdana" w:hAnsi="Verdana"/>
          <w:sz w:val="20"/>
          <w:szCs w:val="20"/>
        </w:rPr>
        <w:t xml:space="preserve">. In case of severe illness too, older </w:t>
      </w:r>
      <w:r w:rsidR="00A22E8D" w:rsidRPr="0018206F">
        <w:rPr>
          <w:rFonts w:ascii="Verdana" w:hAnsi="Verdana"/>
          <w:sz w:val="20"/>
          <w:szCs w:val="20"/>
        </w:rPr>
        <w:t xml:space="preserve">persons </w:t>
      </w:r>
      <w:r w:rsidRPr="0018206F">
        <w:rPr>
          <w:rFonts w:ascii="Verdana" w:hAnsi="Verdana"/>
          <w:sz w:val="20"/>
          <w:szCs w:val="20"/>
        </w:rPr>
        <w:t xml:space="preserve">normally do not get the required medical support owing to the inadequacy of the public health facilities that are either defunct, insufficiently resourced, </w:t>
      </w:r>
      <w:r w:rsidRPr="0018206F">
        <w:rPr>
          <w:rFonts w:ascii="Verdana" w:hAnsi="Verdana" w:cstheme="minorHAnsi"/>
          <w:color w:val="111111"/>
          <w:sz w:val="20"/>
          <w:szCs w:val="20"/>
          <w:shd w:val="clear" w:color="auto" w:fill="FFFFFF"/>
        </w:rPr>
        <w:t>lack trained staff on geriatric health</w:t>
      </w:r>
      <w:r w:rsidRPr="0018206F">
        <w:rPr>
          <w:rFonts w:ascii="Verdana" w:hAnsi="Verdana"/>
          <w:sz w:val="20"/>
          <w:szCs w:val="20"/>
        </w:rPr>
        <w:t xml:space="preserve"> or completely inaccessible for poor households. Long distances, lack of public transport facilities and dependence of older pe</w:t>
      </w:r>
      <w:r w:rsidR="00A22E8D" w:rsidRPr="0018206F">
        <w:rPr>
          <w:rFonts w:ascii="Verdana" w:hAnsi="Verdana"/>
          <w:sz w:val="20"/>
          <w:szCs w:val="20"/>
        </w:rPr>
        <w:t>rsons</w:t>
      </w:r>
      <w:r w:rsidRPr="0018206F">
        <w:rPr>
          <w:rFonts w:ascii="Verdana" w:hAnsi="Verdana"/>
          <w:sz w:val="20"/>
          <w:szCs w:val="20"/>
        </w:rPr>
        <w:t xml:space="preserve"> on others to help them access medical facilities remain wide gaps directly affecting </w:t>
      </w:r>
      <w:r w:rsidR="00A22E8D" w:rsidRPr="0018206F">
        <w:rPr>
          <w:rFonts w:ascii="Verdana" w:hAnsi="Verdana"/>
          <w:sz w:val="20"/>
          <w:szCs w:val="20"/>
        </w:rPr>
        <w:t>older persons’</w:t>
      </w:r>
      <w:r w:rsidRPr="0018206F">
        <w:rPr>
          <w:rFonts w:ascii="Verdana" w:hAnsi="Verdana"/>
          <w:sz w:val="20"/>
          <w:szCs w:val="20"/>
        </w:rPr>
        <w:t xml:space="preserve"> health and wellbeing"</w:t>
      </w:r>
      <w:r w:rsidR="0004193F" w:rsidRPr="0018206F">
        <w:rPr>
          <w:rFonts w:ascii="Verdana" w:hAnsi="Verdana"/>
          <w:sz w:val="20"/>
          <w:szCs w:val="20"/>
        </w:rPr>
        <w:t>.</w:t>
      </w:r>
    </w:p>
    <w:p w14:paraId="403E3483" w14:textId="54F34EFB" w:rsidR="00735E98" w:rsidRPr="008C3DA7" w:rsidRDefault="0004193F" w:rsidP="00735E98">
      <w:pPr>
        <w:rPr>
          <w:rFonts w:ascii="Verdana" w:hAnsi="Verdana"/>
          <w:sz w:val="20"/>
          <w:szCs w:val="20"/>
        </w:rPr>
      </w:pPr>
      <w:r w:rsidRPr="008C3DA7">
        <w:rPr>
          <w:rFonts w:ascii="Verdana" w:hAnsi="Verdana"/>
          <w:sz w:val="20"/>
          <w:szCs w:val="20"/>
        </w:rPr>
        <w:t xml:space="preserve">Another network member </w:t>
      </w:r>
      <w:r w:rsidR="00D147F4" w:rsidRPr="008C3DA7">
        <w:rPr>
          <w:rFonts w:ascii="Verdana" w:hAnsi="Verdana"/>
          <w:sz w:val="20"/>
          <w:szCs w:val="20"/>
        </w:rPr>
        <w:t xml:space="preserve">from Mozambique </w:t>
      </w:r>
      <w:r w:rsidR="00DE083D" w:rsidRPr="008C3DA7">
        <w:rPr>
          <w:rFonts w:ascii="Verdana" w:hAnsi="Verdana"/>
          <w:sz w:val="20"/>
          <w:szCs w:val="20"/>
        </w:rPr>
        <w:t>h</w:t>
      </w:r>
      <w:r w:rsidRPr="008C3DA7">
        <w:rPr>
          <w:rFonts w:ascii="Verdana" w:hAnsi="Verdana"/>
          <w:sz w:val="20"/>
          <w:szCs w:val="20"/>
        </w:rPr>
        <w:t xml:space="preserve">as highlighted the lack of lasting solutions to address loss and damage </w:t>
      </w:r>
      <w:r w:rsidR="00DE083D" w:rsidRPr="008C3DA7">
        <w:rPr>
          <w:rFonts w:ascii="Verdana" w:hAnsi="Verdana"/>
          <w:sz w:val="20"/>
          <w:szCs w:val="20"/>
        </w:rPr>
        <w:t>in the aftermath of Cyclone Idai</w:t>
      </w:r>
      <w:r w:rsidR="002E6A4E" w:rsidRPr="008C3DA7">
        <w:rPr>
          <w:rFonts w:ascii="Verdana" w:hAnsi="Verdana"/>
          <w:sz w:val="20"/>
          <w:szCs w:val="20"/>
        </w:rPr>
        <w:t>,</w:t>
      </w:r>
      <w:r w:rsidR="006C67FB" w:rsidRPr="008C3DA7">
        <w:rPr>
          <w:rFonts w:ascii="Verdana" w:hAnsi="Verdana"/>
          <w:sz w:val="20"/>
          <w:szCs w:val="20"/>
        </w:rPr>
        <w:t xml:space="preserve"> cited as the costliest tropical cyclone </w:t>
      </w:r>
      <w:r w:rsidR="008125FA" w:rsidRPr="008C3DA7">
        <w:rPr>
          <w:rFonts w:ascii="Verdana" w:hAnsi="Verdana"/>
          <w:sz w:val="20"/>
          <w:szCs w:val="20"/>
        </w:rPr>
        <w:t>in the South-West Indian Ocean,</w:t>
      </w:r>
      <w:r w:rsidR="002E6A4E" w:rsidRPr="008C3DA7">
        <w:rPr>
          <w:rFonts w:ascii="Verdana" w:hAnsi="Verdana"/>
          <w:sz w:val="20"/>
          <w:szCs w:val="20"/>
        </w:rPr>
        <w:t xml:space="preserve"> </w:t>
      </w:r>
      <w:r w:rsidR="008125FA" w:rsidRPr="008C3DA7">
        <w:rPr>
          <w:rFonts w:ascii="Verdana" w:hAnsi="Verdana"/>
          <w:sz w:val="20"/>
          <w:szCs w:val="20"/>
        </w:rPr>
        <w:t>resulting</w:t>
      </w:r>
      <w:r w:rsidR="002E6A4E" w:rsidRPr="008C3DA7">
        <w:rPr>
          <w:rFonts w:ascii="Verdana" w:hAnsi="Verdana"/>
          <w:sz w:val="20"/>
          <w:szCs w:val="20"/>
        </w:rPr>
        <w:t xml:space="preserve"> in </w:t>
      </w:r>
      <w:r w:rsidR="00702886" w:rsidRPr="008C3DA7">
        <w:rPr>
          <w:rFonts w:ascii="Verdana" w:hAnsi="Verdana"/>
          <w:sz w:val="20"/>
          <w:szCs w:val="20"/>
        </w:rPr>
        <w:t>violat</w:t>
      </w:r>
      <w:r w:rsidR="00181179" w:rsidRPr="008C3DA7">
        <w:rPr>
          <w:rFonts w:ascii="Verdana" w:hAnsi="Verdana"/>
          <w:sz w:val="20"/>
          <w:szCs w:val="20"/>
        </w:rPr>
        <w:t>i</w:t>
      </w:r>
      <w:r w:rsidR="00702886" w:rsidRPr="008C3DA7">
        <w:rPr>
          <w:rFonts w:ascii="Verdana" w:hAnsi="Verdana"/>
          <w:sz w:val="20"/>
          <w:szCs w:val="20"/>
        </w:rPr>
        <w:t>ons including</w:t>
      </w:r>
      <w:r w:rsidR="00181179" w:rsidRPr="008C3DA7">
        <w:rPr>
          <w:rFonts w:ascii="Verdana" w:hAnsi="Verdana"/>
          <w:sz w:val="20"/>
          <w:szCs w:val="20"/>
        </w:rPr>
        <w:t xml:space="preserve"> amongst others</w:t>
      </w:r>
      <w:r w:rsidR="00702886" w:rsidRPr="008C3DA7">
        <w:rPr>
          <w:rFonts w:ascii="Verdana" w:hAnsi="Verdana"/>
          <w:sz w:val="20"/>
          <w:szCs w:val="20"/>
        </w:rPr>
        <w:t xml:space="preserve"> the right to food, </w:t>
      </w:r>
      <w:r w:rsidR="004279F9" w:rsidRPr="008C3DA7">
        <w:rPr>
          <w:rFonts w:ascii="Verdana" w:hAnsi="Verdana"/>
          <w:sz w:val="20"/>
          <w:szCs w:val="20"/>
        </w:rPr>
        <w:t xml:space="preserve">adequate </w:t>
      </w:r>
      <w:r w:rsidR="000F03E0" w:rsidRPr="008C3DA7">
        <w:rPr>
          <w:rFonts w:ascii="Verdana" w:hAnsi="Verdana"/>
          <w:sz w:val="20"/>
          <w:szCs w:val="20"/>
        </w:rPr>
        <w:t>shelter,</w:t>
      </w:r>
      <w:r w:rsidR="00735E98" w:rsidRPr="008C3DA7">
        <w:rPr>
          <w:rFonts w:ascii="Verdana" w:hAnsi="Verdana"/>
          <w:sz w:val="20"/>
          <w:szCs w:val="20"/>
        </w:rPr>
        <w:t xml:space="preserve"> and livelihoods:</w:t>
      </w:r>
    </w:p>
    <w:p w14:paraId="638A0EF3" w14:textId="68945CAB" w:rsidR="006C3E13" w:rsidRPr="0018206F" w:rsidRDefault="00735E98" w:rsidP="00735E98">
      <w:pPr>
        <w:rPr>
          <w:rFonts w:ascii="Verdana" w:hAnsi="Verdana"/>
          <w:sz w:val="20"/>
          <w:szCs w:val="20"/>
        </w:rPr>
      </w:pPr>
      <w:r w:rsidRPr="0018206F">
        <w:rPr>
          <w:rFonts w:ascii="Verdana" w:hAnsi="Verdana"/>
          <w:sz w:val="20"/>
          <w:szCs w:val="20"/>
        </w:rPr>
        <w:t xml:space="preserve">“Many </w:t>
      </w:r>
      <w:r w:rsidR="000955C6" w:rsidRPr="0018206F">
        <w:rPr>
          <w:rFonts w:ascii="Verdana" w:hAnsi="Verdana"/>
          <w:sz w:val="20"/>
          <w:szCs w:val="20"/>
        </w:rPr>
        <w:t>older p</w:t>
      </w:r>
      <w:r w:rsidRPr="0018206F">
        <w:rPr>
          <w:rFonts w:ascii="Verdana" w:hAnsi="Verdana"/>
          <w:sz w:val="20"/>
          <w:szCs w:val="20"/>
        </w:rPr>
        <w:t>e</w:t>
      </w:r>
      <w:r w:rsidR="00A22E8D" w:rsidRPr="0018206F">
        <w:rPr>
          <w:rFonts w:ascii="Verdana" w:hAnsi="Verdana"/>
          <w:sz w:val="20"/>
          <w:szCs w:val="20"/>
        </w:rPr>
        <w:t>rsons</w:t>
      </w:r>
      <w:r w:rsidRPr="0018206F">
        <w:rPr>
          <w:rFonts w:ascii="Verdana" w:hAnsi="Verdana"/>
          <w:sz w:val="20"/>
          <w:szCs w:val="20"/>
        </w:rPr>
        <w:t xml:space="preserve">, </w:t>
      </w:r>
      <w:r w:rsidR="000955C6" w:rsidRPr="0018206F">
        <w:rPr>
          <w:rFonts w:ascii="Verdana" w:hAnsi="Verdana"/>
          <w:sz w:val="20"/>
          <w:szCs w:val="20"/>
        </w:rPr>
        <w:t>p</w:t>
      </w:r>
      <w:r w:rsidRPr="0018206F">
        <w:rPr>
          <w:rFonts w:ascii="Verdana" w:hAnsi="Verdana"/>
          <w:sz w:val="20"/>
          <w:szCs w:val="20"/>
        </w:rPr>
        <w:t xml:space="preserve">eople with </w:t>
      </w:r>
      <w:r w:rsidR="000955C6" w:rsidRPr="0018206F">
        <w:rPr>
          <w:rFonts w:ascii="Verdana" w:hAnsi="Verdana"/>
          <w:sz w:val="20"/>
          <w:szCs w:val="20"/>
        </w:rPr>
        <w:t>d</w:t>
      </w:r>
      <w:r w:rsidRPr="0018206F">
        <w:rPr>
          <w:rFonts w:ascii="Verdana" w:hAnsi="Verdana"/>
          <w:sz w:val="20"/>
          <w:szCs w:val="20"/>
        </w:rPr>
        <w:t>isabilities</w:t>
      </w:r>
      <w:r w:rsidR="000955C6" w:rsidRPr="0018206F">
        <w:rPr>
          <w:rFonts w:ascii="Verdana" w:hAnsi="Verdana"/>
          <w:sz w:val="20"/>
          <w:szCs w:val="20"/>
        </w:rPr>
        <w:t xml:space="preserve"> and</w:t>
      </w:r>
      <w:r w:rsidRPr="0018206F">
        <w:rPr>
          <w:rFonts w:ascii="Verdana" w:hAnsi="Verdana"/>
          <w:sz w:val="20"/>
          <w:szCs w:val="20"/>
        </w:rPr>
        <w:t xml:space="preserve"> </w:t>
      </w:r>
      <w:r w:rsidR="000955C6" w:rsidRPr="0018206F">
        <w:rPr>
          <w:rFonts w:ascii="Verdana" w:hAnsi="Verdana"/>
          <w:sz w:val="20"/>
          <w:szCs w:val="20"/>
        </w:rPr>
        <w:t>c</w:t>
      </w:r>
      <w:r w:rsidRPr="0018206F">
        <w:rPr>
          <w:rFonts w:ascii="Verdana" w:hAnsi="Verdana"/>
          <w:sz w:val="20"/>
          <w:szCs w:val="20"/>
        </w:rPr>
        <w:t xml:space="preserve">hildren </w:t>
      </w:r>
      <w:r w:rsidR="000955C6" w:rsidRPr="0018206F">
        <w:rPr>
          <w:rFonts w:ascii="Verdana" w:hAnsi="Verdana"/>
          <w:sz w:val="20"/>
          <w:szCs w:val="20"/>
        </w:rPr>
        <w:t>h</w:t>
      </w:r>
      <w:r w:rsidRPr="0018206F">
        <w:rPr>
          <w:rFonts w:ascii="Verdana" w:hAnsi="Verdana"/>
          <w:sz w:val="20"/>
          <w:szCs w:val="20"/>
        </w:rPr>
        <w:t>eads of families remain without means of survival even though they received immediate support in rescue actions and temporary accommodation</w:t>
      </w:r>
      <w:r w:rsidR="00D34E38" w:rsidRPr="0018206F">
        <w:rPr>
          <w:rFonts w:ascii="Verdana" w:hAnsi="Verdana"/>
          <w:sz w:val="20"/>
          <w:szCs w:val="20"/>
        </w:rPr>
        <w:t>. However,</w:t>
      </w:r>
      <w:r w:rsidRPr="0018206F">
        <w:rPr>
          <w:rFonts w:ascii="Verdana" w:hAnsi="Verdana"/>
          <w:sz w:val="20"/>
          <w:szCs w:val="20"/>
        </w:rPr>
        <w:t xml:space="preserve"> in the resettlement process, their relocation to areas considered safe </w:t>
      </w:r>
      <w:r w:rsidR="00117097" w:rsidRPr="0018206F">
        <w:rPr>
          <w:rFonts w:ascii="Verdana" w:hAnsi="Verdana"/>
          <w:sz w:val="20"/>
          <w:szCs w:val="20"/>
        </w:rPr>
        <w:t xml:space="preserve">was </w:t>
      </w:r>
      <w:r w:rsidRPr="0018206F">
        <w:rPr>
          <w:rFonts w:ascii="Verdana" w:hAnsi="Verdana"/>
          <w:sz w:val="20"/>
          <w:szCs w:val="20"/>
        </w:rPr>
        <w:t xml:space="preserve">not accompanied by lasting solutions as, </w:t>
      </w:r>
      <w:r w:rsidR="00117097" w:rsidRPr="0018206F">
        <w:rPr>
          <w:rFonts w:ascii="Verdana" w:hAnsi="Verdana"/>
          <w:sz w:val="20"/>
          <w:szCs w:val="20"/>
        </w:rPr>
        <w:t>o</w:t>
      </w:r>
      <w:r w:rsidRPr="0018206F">
        <w:rPr>
          <w:rFonts w:ascii="Verdana" w:hAnsi="Verdana"/>
          <w:sz w:val="20"/>
          <w:szCs w:val="20"/>
        </w:rPr>
        <w:t>nce the support (donations) ended, they face</w:t>
      </w:r>
      <w:r w:rsidR="00117097" w:rsidRPr="0018206F">
        <w:rPr>
          <w:rFonts w:ascii="Verdana" w:hAnsi="Verdana"/>
          <w:sz w:val="20"/>
          <w:szCs w:val="20"/>
        </w:rPr>
        <w:t>d</w:t>
      </w:r>
      <w:r w:rsidRPr="0018206F">
        <w:rPr>
          <w:rFonts w:ascii="Verdana" w:hAnsi="Verdana"/>
          <w:sz w:val="20"/>
          <w:szCs w:val="20"/>
        </w:rPr>
        <w:t xml:space="preserve"> many difficulties such as lack of food, safe shelter, initiatives to generate family income, among others.”</w:t>
      </w:r>
    </w:p>
    <w:p w14:paraId="17747D53" w14:textId="697C8281" w:rsidR="000F70FF" w:rsidRPr="008C3DA7" w:rsidRDefault="005B795E" w:rsidP="00735E98">
      <w:pPr>
        <w:rPr>
          <w:rFonts w:ascii="Verdana" w:hAnsi="Verdana"/>
          <w:sz w:val="20"/>
          <w:szCs w:val="20"/>
        </w:rPr>
      </w:pPr>
      <w:r w:rsidRPr="008C3DA7">
        <w:rPr>
          <w:rFonts w:ascii="Verdana" w:hAnsi="Verdana"/>
          <w:sz w:val="20"/>
          <w:szCs w:val="20"/>
        </w:rPr>
        <w:t>The severity of the problem of failing to consider older pe</w:t>
      </w:r>
      <w:r w:rsidR="00A22E8D" w:rsidRPr="008C3DA7">
        <w:rPr>
          <w:rFonts w:ascii="Verdana" w:hAnsi="Verdana"/>
          <w:sz w:val="20"/>
          <w:szCs w:val="20"/>
        </w:rPr>
        <w:t>rsons</w:t>
      </w:r>
      <w:r w:rsidRPr="008C3DA7">
        <w:rPr>
          <w:rFonts w:ascii="Verdana" w:hAnsi="Verdana"/>
          <w:sz w:val="20"/>
          <w:szCs w:val="20"/>
        </w:rPr>
        <w:t>, as well as other marginalised groups,</w:t>
      </w:r>
      <w:r w:rsidR="005A57BF" w:rsidRPr="008C3DA7">
        <w:rPr>
          <w:rFonts w:ascii="Verdana" w:hAnsi="Verdana"/>
          <w:sz w:val="20"/>
          <w:szCs w:val="20"/>
        </w:rPr>
        <w:t xml:space="preserve"> in humanitarian interventions</w:t>
      </w:r>
      <w:r w:rsidRPr="008C3DA7">
        <w:rPr>
          <w:rFonts w:ascii="Verdana" w:hAnsi="Verdana"/>
          <w:sz w:val="20"/>
          <w:szCs w:val="20"/>
        </w:rPr>
        <w:t xml:space="preserve"> is </w:t>
      </w:r>
      <w:r w:rsidR="00026B8F" w:rsidRPr="008C3DA7">
        <w:rPr>
          <w:rFonts w:ascii="Verdana" w:hAnsi="Verdana"/>
          <w:sz w:val="20"/>
          <w:szCs w:val="20"/>
        </w:rPr>
        <w:t xml:space="preserve">highlighted by the same </w:t>
      </w:r>
      <w:r w:rsidR="001F1575" w:rsidRPr="008C3DA7">
        <w:rPr>
          <w:rFonts w:ascii="Verdana" w:hAnsi="Verdana"/>
          <w:sz w:val="20"/>
          <w:szCs w:val="20"/>
        </w:rPr>
        <w:t xml:space="preserve">network member </w:t>
      </w:r>
      <w:r w:rsidR="144FED2F" w:rsidRPr="008C3DA7">
        <w:rPr>
          <w:rFonts w:ascii="Verdana" w:hAnsi="Verdana"/>
          <w:sz w:val="20"/>
          <w:szCs w:val="20"/>
        </w:rPr>
        <w:t xml:space="preserve">in Mozambique </w:t>
      </w:r>
      <w:r w:rsidR="00026B8F" w:rsidRPr="008C3DA7">
        <w:rPr>
          <w:rFonts w:ascii="Verdana" w:hAnsi="Verdana"/>
          <w:sz w:val="20"/>
          <w:szCs w:val="20"/>
        </w:rPr>
        <w:t>who suggested that</w:t>
      </w:r>
      <w:r w:rsidR="005A7B0A" w:rsidRPr="008C3DA7">
        <w:rPr>
          <w:rFonts w:ascii="Verdana" w:hAnsi="Verdana"/>
          <w:sz w:val="20"/>
          <w:szCs w:val="20"/>
        </w:rPr>
        <w:t xml:space="preserve"> older pe</w:t>
      </w:r>
      <w:r w:rsidR="00A22E8D" w:rsidRPr="008C3DA7">
        <w:rPr>
          <w:rFonts w:ascii="Verdana" w:hAnsi="Verdana"/>
          <w:sz w:val="20"/>
          <w:szCs w:val="20"/>
        </w:rPr>
        <w:t>rsons</w:t>
      </w:r>
      <w:r w:rsidR="00B153F3" w:rsidRPr="008C3DA7">
        <w:rPr>
          <w:rFonts w:ascii="Verdana" w:hAnsi="Verdana"/>
          <w:sz w:val="20"/>
          <w:szCs w:val="20"/>
        </w:rPr>
        <w:t>:</w:t>
      </w:r>
    </w:p>
    <w:p w14:paraId="6DDBF547" w14:textId="7F23F39E" w:rsidR="00B153F3" w:rsidRPr="0018206F" w:rsidRDefault="000C57E8" w:rsidP="00804C17">
      <w:pPr>
        <w:rPr>
          <w:rFonts w:ascii="Verdana" w:hAnsi="Verdana"/>
          <w:sz w:val="20"/>
          <w:szCs w:val="20"/>
        </w:rPr>
      </w:pPr>
      <w:r w:rsidRPr="0018206F">
        <w:rPr>
          <w:rFonts w:ascii="Verdana" w:hAnsi="Verdana"/>
          <w:sz w:val="20"/>
          <w:szCs w:val="20"/>
        </w:rPr>
        <w:t>“</w:t>
      </w:r>
      <w:r w:rsidR="00491056" w:rsidRPr="0018206F">
        <w:rPr>
          <w:rFonts w:ascii="Verdana" w:hAnsi="Verdana"/>
          <w:sz w:val="20"/>
          <w:szCs w:val="20"/>
        </w:rPr>
        <w:t>…</w:t>
      </w:r>
      <w:r w:rsidRPr="0018206F">
        <w:rPr>
          <w:rFonts w:ascii="Verdana" w:hAnsi="Verdana"/>
          <w:sz w:val="20"/>
          <w:szCs w:val="20"/>
        </w:rPr>
        <w:t xml:space="preserve"> </w:t>
      </w:r>
      <w:r w:rsidR="00B153F3" w:rsidRPr="0018206F">
        <w:rPr>
          <w:rFonts w:ascii="Verdana" w:hAnsi="Verdana"/>
          <w:sz w:val="20"/>
          <w:szCs w:val="20"/>
        </w:rPr>
        <w:t>find themselves in continuous depression because whenever they are informed of approaching occurrences of natural disasters they panic, not knowing what to do</w:t>
      </w:r>
      <w:r w:rsidR="00804C17" w:rsidRPr="0018206F">
        <w:rPr>
          <w:rFonts w:ascii="Verdana" w:hAnsi="Verdana"/>
          <w:sz w:val="20"/>
          <w:szCs w:val="20"/>
        </w:rPr>
        <w:t xml:space="preserve"> </w:t>
      </w:r>
      <w:r w:rsidR="00B05792" w:rsidRPr="0018206F">
        <w:rPr>
          <w:rFonts w:ascii="Verdana" w:hAnsi="Verdana"/>
          <w:sz w:val="20"/>
          <w:szCs w:val="20"/>
        </w:rPr>
        <w:t>…,</w:t>
      </w:r>
      <w:r w:rsidR="00804C17" w:rsidRPr="0018206F">
        <w:rPr>
          <w:rFonts w:ascii="Verdana" w:hAnsi="Verdana"/>
          <w:sz w:val="20"/>
          <w:szCs w:val="20"/>
        </w:rPr>
        <w:t xml:space="preserve"> fear and depression affect them.</w:t>
      </w:r>
      <w:r w:rsidR="00A14032" w:rsidRPr="0018206F">
        <w:rPr>
          <w:rFonts w:ascii="Verdana" w:hAnsi="Verdana"/>
          <w:sz w:val="20"/>
          <w:szCs w:val="20"/>
        </w:rPr>
        <w:t>”</w:t>
      </w:r>
    </w:p>
    <w:p w14:paraId="36C1E75E" w14:textId="260D065B" w:rsidR="00E24903" w:rsidRPr="008C3DA7" w:rsidRDefault="00593A3B" w:rsidP="001C230A">
      <w:pPr>
        <w:rPr>
          <w:rFonts w:ascii="Verdana" w:hAnsi="Verdana"/>
          <w:sz w:val="20"/>
          <w:szCs w:val="20"/>
        </w:rPr>
      </w:pPr>
      <w:r w:rsidRPr="008C3DA7">
        <w:rPr>
          <w:rFonts w:ascii="Verdana" w:hAnsi="Verdana"/>
          <w:sz w:val="20"/>
          <w:szCs w:val="20"/>
        </w:rPr>
        <w:t xml:space="preserve">In some </w:t>
      </w:r>
      <w:r w:rsidR="00D0286F" w:rsidRPr="008C3DA7">
        <w:rPr>
          <w:rFonts w:ascii="Verdana" w:hAnsi="Verdana"/>
          <w:sz w:val="20"/>
          <w:szCs w:val="20"/>
        </w:rPr>
        <w:t>cases,</w:t>
      </w:r>
      <w:r w:rsidRPr="008C3DA7">
        <w:rPr>
          <w:rFonts w:ascii="Verdana" w:hAnsi="Verdana"/>
          <w:sz w:val="20"/>
          <w:szCs w:val="20"/>
        </w:rPr>
        <w:t xml:space="preserve"> it is </w:t>
      </w:r>
      <w:r w:rsidR="00620CAE" w:rsidRPr="008C3DA7">
        <w:rPr>
          <w:rFonts w:ascii="Verdana" w:hAnsi="Verdana"/>
          <w:sz w:val="20"/>
          <w:szCs w:val="20"/>
        </w:rPr>
        <w:t xml:space="preserve">through policies </w:t>
      </w:r>
      <w:r w:rsidR="0075313C" w:rsidRPr="008C3DA7">
        <w:rPr>
          <w:rFonts w:ascii="Verdana" w:hAnsi="Verdana"/>
          <w:sz w:val="20"/>
          <w:szCs w:val="20"/>
        </w:rPr>
        <w:t xml:space="preserve">trying to address climate change and environmental degradation that </w:t>
      </w:r>
      <w:r w:rsidR="00862DEB" w:rsidRPr="008C3DA7">
        <w:rPr>
          <w:rFonts w:ascii="Verdana" w:hAnsi="Verdana"/>
          <w:sz w:val="20"/>
          <w:szCs w:val="20"/>
        </w:rPr>
        <w:t>older pe</w:t>
      </w:r>
      <w:r w:rsidR="00A22E8D" w:rsidRPr="008C3DA7">
        <w:rPr>
          <w:rFonts w:ascii="Verdana" w:hAnsi="Verdana"/>
          <w:sz w:val="20"/>
          <w:szCs w:val="20"/>
        </w:rPr>
        <w:t>rsons</w:t>
      </w:r>
      <w:r w:rsidR="00862DEB" w:rsidRPr="008C3DA7">
        <w:rPr>
          <w:rFonts w:ascii="Verdana" w:hAnsi="Verdana"/>
          <w:sz w:val="20"/>
          <w:szCs w:val="20"/>
        </w:rPr>
        <w:t xml:space="preserve">’ </w:t>
      </w:r>
      <w:r w:rsidR="0075313C" w:rsidRPr="008C3DA7">
        <w:rPr>
          <w:rFonts w:ascii="Verdana" w:hAnsi="Verdana"/>
          <w:sz w:val="20"/>
          <w:szCs w:val="20"/>
        </w:rPr>
        <w:t>rights violations can occur</w:t>
      </w:r>
      <w:r w:rsidR="00620CAE" w:rsidRPr="008C3DA7">
        <w:rPr>
          <w:rFonts w:ascii="Verdana" w:hAnsi="Verdana"/>
          <w:sz w:val="20"/>
          <w:szCs w:val="20"/>
        </w:rPr>
        <w:t>.</w:t>
      </w:r>
      <w:r w:rsidR="003C5988" w:rsidRPr="008C3DA7">
        <w:rPr>
          <w:rFonts w:ascii="Verdana" w:hAnsi="Verdana"/>
          <w:sz w:val="20"/>
          <w:szCs w:val="20"/>
        </w:rPr>
        <w:t xml:space="preserve"> </w:t>
      </w:r>
      <w:r w:rsidR="00620CAE" w:rsidRPr="008C3DA7">
        <w:rPr>
          <w:rFonts w:ascii="Verdana" w:hAnsi="Verdana"/>
          <w:sz w:val="20"/>
          <w:szCs w:val="20"/>
        </w:rPr>
        <w:t>T</w:t>
      </w:r>
      <w:r w:rsidR="003C5988" w:rsidRPr="008C3DA7">
        <w:rPr>
          <w:rFonts w:ascii="Verdana" w:hAnsi="Verdana"/>
          <w:sz w:val="20"/>
          <w:szCs w:val="20"/>
        </w:rPr>
        <w:t>his is exemplified by</w:t>
      </w:r>
      <w:r w:rsidR="00323FCD" w:rsidRPr="008C3DA7">
        <w:rPr>
          <w:rFonts w:ascii="Verdana" w:hAnsi="Verdana"/>
          <w:sz w:val="20"/>
          <w:szCs w:val="20"/>
        </w:rPr>
        <w:t xml:space="preserve"> a case study submitted by a network member based in Thailand</w:t>
      </w:r>
      <w:r w:rsidR="00B30C57" w:rsidRPr="008C3DA7">
        <w:rPr>
          <w:rStyle w:val="FootnoteReference"/>
          <w:rFonts w:ascii="Verdana" w:hAnsi="Verdana"/>
          <w:sz w:val="20"/>
          <w:szCs w:val="20"/>
        </w:rPr>
        <w:footnoteReference w:id="3"/>
      </w:r>
      <w:r w:rsidR="00053465" w:rsidRPr="008C3DA7">
        <w:rPr>
          <w:rFonts w:ascii="Verdana" w:hAnsi="Verdana"/>
          <w:sz w:val="20"/>
          <w:szCs w:val="20"/>
        </w:rPr>
        <w:t xml:space="preserve">. </w:t>
      </w:r>
      <w:r w:rsidR="001858CB" w:rsidRPr="008C3DA7">
        <w:rPr>
          <w:rFonts w:ascii="Verdana" w:hAnsi="Verdana"/>
          <w:sz w:val="20"/>
          <w:szCs w:val="20"/>
        </w:rPr>
        <w:t>B</w:t>
      </w:r>
      <w:r w:rsidR="00DD0061" w:rsidRPr="008C3DA7">
        <w:rPr>
          <w:rFonts w:ascii="Verdana" w:hAnsi="Verdana"/>
          <w:sz w:val="20"/>
          <w:szCs w:val="20"/>
        </w:rPr>
        <w:t xml:space="preserve">y failing to meaningfully include </w:t>
      </w:r>
      <w:r w:rsidR="005C5188" w:rsidRPr="008C3DA7">
        <w:rPr>
          <w:rFonts w:ascii="Verdana" w:hAnsi="Verdana"/>
          <w:sz w:val="20"/>
          <w:szCs w:val="20"/>
        </w:rPr>
        <w:t>community members</w:t>
      </w:r>
      <w:r w:rsidR="006B6EC9" w:rsidRPr="008C3DA7">
        <w:rPr>
          <w:rFonts w:ascii="Verdana" w:hAnsi="Verdana"/>
          <w:sz w:val="20"/>
          <w:szCs w:val="20"/>
        </w:rPr>
        <w:t xml:space="preserve"> in decision making process, the</w:t>
      </w:r>
      <w:r w:rsidR="00F84172" w:rsidRPr="008C3DA7">
        <w:rPr>
          <w:rFonts w:ascii="Verdana" w:hAnsi="Verdana"/>
          <w:sz w:val="20"/>
          <w:szCs w:val="20"/>
        </w:rPr>
        <w:t xml:space="preserve"> community </w:t>
      </w:r>
      <w:r w:rsidR="008C6E44" w:rsidRPr="008C3DA7">
        <w:rPr>
          <w:rFonts w:ascii="Verdana" w:hAnsi="Verdana"/>
          <w:sz w:val="20"/>
          <w:szCs w:val="20"/>
        </w:rPr>
        <w:t>members</w:t>
      </w:r>
      <w:r w:rsidR="00F84172" w:rsidRPr="008C3DA7">
        <w:rPr>
          <w:rFonts w:ascii="Verdana" w:hAnsi="Verdana"/>
          <w:sz w:val="20"/>
          <w:szCs w:val="20"/>
        </w:rPr>
        <w:t xml:space="preserve"> </w:t>
      </w:r>
      <w:r w:rsidR="008C6E44">
        <w:rPr>
          <w:rFonts w:ascii="Verdana" w:hAnsi="Verdana"/>
          <w:sz w:val="20"/>
          <w:szCs w:val="20"/>
        </w:rPr>
        <w:t xml:space="preserve">claimed that their </w:t>
      </w:r>
      <w:r w:rsidR="00F84172" w:rsidRPr="008C3DA7">
        <w:rPr>
          <w:rFonts w:ascii="Verdana" w:hAnsi="Verdana"/>
          <w:sz w:val="20"/>
          <w:szCs w:val="20"/>
        </w:rPr>
        <w:t xml:space="preserve">right to </w:t>
      </w:r>
      <w:r w:rsidR="00E86B55" w:rsidRPr="008C3DA7">
        <w:rPr>
          <w:rFonts w:ascii="Verdana" w:hAnsi="Verdana"/>
          <w:sz w:val="20"/>
          <w:szCs w:val="20"/>
        </w:rPr>
        <w:t>access to information and participation in decision-making processes</w:t>
      </w:r>
      <w:r w:rsidR="008C6E44">
        <w:rPr>
          <w:rFonts w:ascii="Verdana" w:hAnsi="Verdana"/>
          <w:sz w:val="20"/>
          <w:szCs w:val="20"/>
        </w:rPr>
        <w:t xml:space="preserve"> was violated</w:t>
      </w:r>
      <w:r w:rsidR="009B7DFB" w:rsidRPr="008C3DA7">
        <w:rPr>
          <w:rFonts w:ascii="Verdana" w:hAnsi="Verdana"/>
          <w:sz w:val="20"/>
          <w:szCs w:val="20"/>
        </w:rPr>
        <w:t xml:space="preserve">. </w:t>
      </w:r>
      <w:r w:rsidR="00205E4F" w:rsidRPr="008C3DA7">
        <w:rPr>
          <w:rFonts w:ascii="Verdana" w:hAnsi="Verdana"/>
          <w:sz w:val="20"/>
          <w:szCs w:val="20"/>
        </w:rPr>
        <w:t xml:space="preserve">Once again, we observe a case of </w:t>
      </w:r>
      <w:r w:rsidR="00DD234E" w:rsidRPr="008C3DA7">
        <w:rPr>
          <w:rFonts w:ascii="Verdana" w:hAnsi="Verdana"/>
          <w:sz w:val="20"/>
          <w:szCs w:val="20"/>
        </w:rPr>
        <w:t xml:space="preserve">cascading </w:t>
      </w:r>
      <w:r w:rsidR="00E24903" w:rsidRPr="008C3DA7">
        <w:rPr>
          <w:rFonts w:ascii="Verdana" w:hAnsi="Verdana"/>
          <w:sz w:val="20"/>
          <w:szCs w:val="20"/>
        </w:rPr>
        <w:t>rights violations</w:t>
      </w:r>
      <w:r w:rsidR="00E24903" w:rsidRPr="008C3DA7" w:rsidDel="00ED21EF">
        <w:rPr>
          <w:rFonts w:ascii="Verdana" w:hAnsi="Verdana"/>
          <w:sz w:val="20"/>
          <w:szCs w:val="20"/>
        </w:rPr>
        <w:t xml:space="preserve"> as</w:t>
      </w:r>
      <w:r w:rsidR="00E24903" w:rsidRPr="008C3DA7">
        <w:rPr>
          <w:rFonts w:ascii="Verdana" w:hAnsi="Verdana"/>
          <w:sz w:val="20"/>
          <w:szCs w:val="20"/>
        </w:rPr>
        <w:t xml:space="preserve"> </w:t>
      </w:r>
      <w:r w:rsidR="001C230A" w:rsidRPr="008C3DA7">
        <w:rPr>
          <w:rFonts w:ascii="Verdana" w:hAnsi="Verdana"/>
          <w:sz w:val="20"/>
          <w:szCs w:val="20"/>
        </w:rPr>
        <w:t xml:space="preserve">by not consulting with communities and evicting them from their lands the </w:t>
      </w:r>
      <w:r w:rsidR="00EA0486">
        <w:rPr>
          <w:rFonts w:ascii="Verdana" w:hAnsi="Verdana"/>
          <w:sz w:val="20"/>
          <w:szCs w:val="20"/>
        </w:rPr>
        <w:t>state</w:t>
      </w:r>
      <w:r w:rsidR="001C230A" w:rsidRPr="008C3DA7">
        <w:rPr>
          <w:rFonts w:ascii="Verdana" w:hAnsi="Verdana"/>
          <w:sz w:val="20"/>
          <w:szCs w:val="20"/>
        </w:rPr>
        <w:t xml:space="preserve"> actions to tackle climate change resulted in loss of land and consequently loss </w:t>
      </w:r>
      <w:r w:rsidR="003D734D" w:rsidRPr="008C3DA7">
        <w:rPr>
          <w:rFonts w:ascii="Verdana" w:hAnsi="Verdana"/>
          <w:sz w:val="20"/>
          <w:szCs w:val="20"/>
        </w:rPr>
        <w:t xml:space="preserve">of </w:t>
      </w:r>
      <w:r w:rsidR="001C230A" w:rsidRPr="008C3DA7">
        <w:rPr>
          <w:rFonts w:ascii="Verdana" w:hAnsi="Verdana"/>
          <w:sz w:val="20"/>
          <w:szCs w:val="20"/>
        </w:rPr>
        <w:t>food security</w:t>
      </w:r>
      <w:r w:rsidR="003D734D" w:rsidRPr="008C3DA7">
        <w:rPr>
          <w:rFonts w:ascii="Verdana" w:hAnsi="Verdana"/>
          <w:sz w:val="20"/>
          <w:szCs w:val="20"/>
        </w:rPr>
        <w:t xml:space="preserve"> and </w:t>
      </w:r>
      <w:r w:rsidR="001C230A" w:rsidRPr="008C3DA7">
        <w:rPr>
          <w:rFonts w:ascii="Verdana" w:hAnsi="Verdana"/>
          <w:sz w:val="20"/>
          <w:szCs w:val="20"/>
        </w:rPr>
        <w:t>livelihoods, violating a plethora of rights, such as a right to adequate standard of living, including food.</w:t>
      </w:r>
    </w:p>
    <w:p w14:paraId="57C29509" w14:textId="10D7FF89" w:rsidR="00BE7735" w:rsidRPr="008C3DA7" w:rsidRDefault="00DC3B78" w:rsidP="002F3323">
      <w:pPr>
        <w:rPr>
          <w:rFonts w:ascii="Verdana" w:hAnsi="Verdana"/>
          <w:sz w:val="20"/>
          <w:szCs w:val="20"/>
        </w:rPr>
      </w:pPr>
      <w:r w:rsidRPr="008C3DA7">
        <w:rPr>
          <w:rFonts w:ascii="Verdana" w:hAnsi="Verdana"/>
          <w:sz w:val="20"/>
          <w:szCs w:val="20"/>
        </w:rPr>
        <w:t>Across</w:t>
      </w:r>
      <w:r w:rsidR="00633752" w:rsidRPr="008C3DA7">
        <w:rPr>
          <w:rFonts w:ascii="Verdana" w:hAnsi="Verdana"/>
          <w:sz w:val="20"/>
          <w:szCs w:val="20"/>
        </w:rPr>
        <w:t xml:space="preserve"> these responses </w:t>
      </w:r>
      <w:r w:rsidR="00B409BD" w:rsidRPr="008C3DA7">
        <w:rPr>
          <w:rFonts w:ascii="Verdana" w:hAnsi="Verdana"/>
          <w:sz w:val="20"/>
          <w:szCs w:val="20"/>
        </w:rPr>
        <w:t xml:space="preserve">we can see a clear pattern whereby </w:t>
      </w:r>
      <w:r w:rsidR="00FB5FA4" w:rsidRPr="008C3DA7">
        <w:rPr>
          <w:rFonts w:ascii="Verdana" w:hAnsi="Verdana"/>
          <w:sz w:val="20"/>
          <w:szCs w:val="20"/>
        </w:rPr>
        <w:t xml:space="preserve">climate change </w:t>
      </w:r>
      <w:r w:rsidR="003E7FD4" w:rsidRPr="008C3DA7">
        <w:rPr>
          <w:rFonts w:ascii="Verdana" w:hAnsi="Verdana"/>
          <w:sz w:val="20"/>
          <w:szCs w:val="20"/>
        </w:rPr>
        <w:t>induced</w:t>
      </w:r>
      <w:r w:rsidR="00FB5FA4" w:rsidRPr="008C3DA7">
        <w:rPr>
          <w:rFonts w:ascii="Verdana" w:hAnsi="Verdana"/>
          <w:sz w:val="20"/>
          <w:szCs w:val="20"/>
        </w:rPr>
        <w:t xml:space="preserve"> suffering</w:t>
      </w:r>
      <w:r w:rsidR="003D734D" w:rsidRPr="008C3DA7">
        <w:rPr>
          <w:rFonts w:ascii="Verdana" w:hAnsi="Verdana"/>
          <w:sz w:val="20"/>
          <w:szCs w:val="20"/>
        </w:rPr>
        <w:t xml:space="preserve"> </w:t>
      </w:r>
      <w:r w:rsidR="00824387" w:rsidRPr="008C3DA7">
        <w:rPr>
          <w:rFonts w:ascii="Verdana" w:hAnsi="Verdana"/>
          <w:sz w:val="20"/>
          <w:szCs w:val="20"/>
        </w:rPr>
        <w:t>of</w:t>
      </w:r>
      <w:r w:rsidR="003D734D" w:rsidRPr="008C3DA7">
        <w:rPr>
          <w:rFonts w:ascii="Verdana" w:hAnsi="Verdana"/>
          <w:sz w:val="20"/>
          <w:szCs w:val="20"/>
        </w:rPr>
        <w:t xml:space="preserve"> </w:t>
      </w:r>
      <w:r w:rsidR="00A22E8D" w:rsidRPr="008C3DA7">
        <w:rPr>
          <w:rFonts w:ascii="Verdana" w:hAnsi="Verdana"/>
          <w:sz w:val="20"/>
          <w:szCs w:val="20"/>
        </w:rPr>
        <w:t>older persons</w:t>
      </w:r>
      <w:r w:rsidR="00FB5FA4" w:rsidRPr="008C3DA7">
        <w:rPr>
          <w:rFonts w:ascii="Verdana" w:hAnsi="Verdana"/>
          <w:sz w:val="20"/>
          <w:szCs w:val="20"/>
        </w:rPr>
        <w:t xml:space="preserve"> is exacerbated by</w:t>
      </w:r>
      <w:r w:rsidR="003E7FD4" w:rsidRPr="008C3DA7">
        <w:rPr>
          <w:rFonts w:ascii="Verdana" w:hAnsi="Verdana"/>
          <w:sz w:val="20"/>
          <w:szCs w:val="20"/>
        </w:rPr>
        <w:t xml:space="preserve"> inadequate, short term, </w:t>
      </w:r>
      <w:r w:rsidRPr="008C3DA7">
        <w:rPr>
          <w:rFonts w:ascii="Verdana" w:hAnsi="Verdana"/>
          <w:sz w:val="20"/>
          <w:szCs w:val="20"/>
        </w:rPr>
        <w:t>even</w:t>
      </w:r>
      <w:r w:rsidR="003E7FD4" w:rsidRPr="008C3DA7">
        <w:rPr>
          <w:rFonts w:ascii="Verdana" w:hAnsi="Verdana"/>
          <w:sz w:val="20"/>
          <w:szCs w:val="20"/>
        </w:rPr>
        <w:t xml:space="preserve"> </w:t>
      </w:r>
      <w:r w:rsidR="00020E53" w:rsidRPr="008C3DA7">
        <w:rPr>
          <w:rFonts w:ascii="Verdana" w:hAnsi="Verdana"/>
          <w:sz w:val="20"/>
          <w:szCs w:val="20"/>
        </w:rPr>
        <w:t>counterproductive</w:t>
      </w:r>
      <w:r w:rsidR="00DA43CB" w:rsidRPr="008C3DA7">
        <w:rPr>
          <w:rFonts w:ascii="Verdana" w:hAnsi="Verdana"/>
          <w:sz w:val="20"/>
          <w:szCs w:val="20"/>
        </w:rPr>
        <w:t xml:space="preserve"> </w:t>
      </w:r>
      <w:r w:rsidRPr="008C3DA7">
        <w:rPr>
          <w:rFonts w:ascii="Verdana" w:hAnsi="Verdana"/>
          <w:sz w:val="20"/>
          <w:szCs w:val="20"/>
        </w:rPr>
        <w:t xml:space="preserve">interventions. </w:t>
      </w:r>
      <w:r w:rsidR="00022558" w:rsidRPr="008C3DA7">
        <w:rPr>
          <w:rFonts w:ascii="Verdana" w:hAnsi="Verdana"/>
          <w:sz w:val="20"/>
          <w:szCs w:val="20"/>
        </w:rPr>
        <w:t xml:space="preserve">In each case the </w:t>
      </w:r>
      <w:r w:rsidR="00B779F2" w:rsidRPr="008C3DA7">
        <w:rPr>
          <w:rFonts w:ascii="Verdana" w:hAnsi="Verdana"/>
          <w:sz w:val="20"/>
          <w:szCs w:val="20"/>
        </w:rPr>
        <w:t xml:space="preserve">protection of the rights of vulnerable groups is shown to be weak, as </w:t>
      </w:r>
      <w:r w:rsidR="00921A7C" w:rsidRPr="008C3DA7">
        <w:rPr>
          <w:rFonts w:ascii="Verdana" w:hAnsi="Verdana"/>
          <w:sz w:val="20"/>
          <w:szCs w:val="20"/>
        </w:rPr>
        <w:t xml:space="preserve">a triggering event can cause a cascade of </w:t>
      </w:r>
      <w:r w:rsidR="004568CA" w:rsidRPr="008C3DA7">
        <w:rPr>
          <w:rFonts w:ascii="Verdana" w:hAnsi="Verdana"/>
          <w:sz w:val="20"/>
          <w:szCs w:val="20"/>
        </w:rPr>
        <w:t>human rights violations</w:t>
      </w:r>
      <w:r w:rsidR="00921A7C" w:rsidRPr="008C3DA7">
        <w:rPr>
          <w:rFonts w:ascii="Verdana" w:hAnsi="Verdana"/>
          <w:sz w:val="20"/>
          <w:szCs w:val="20"/>
        </w:rPr>
        <w:t xml:space="preserve">. </w:t>
      </w:r>
      <w:r w:rsidR="00F0588A" w:rsidRPr="008C3DA7">
        <w:rPr>
          <w:rFonts w:ascii="Verdana" w:hAnsi="Verdana"/>
          <w:sz w:val="20"/>
          <w:szCs w:val="20"/>
        </w:rPr>
        <w:t xml:space="preserve">Moreover, we can see how </w:t>
      </w:r>
      <w:r w:rsidR="00F0588A" w:rsidRPr="008C3DA7">
        <w:rPr>
          <w:rFonts w:ascii="Verdana" w:hAnsi="Verdana"/>
          <w:sz w:val="20"/>
          <w:szCs w:val="20"/>
        </w:rPr>
        <w:lastRenderedPageBreak/>
        <w:t xml:space="preserve">these outcomes </w:t>
      </w:r>
      <w:r w:rsidR="00EA3F22" w:rsidRPr="008C3DA7">
        <w:rPr>
          <w:rFonts w:ascii="Verdana" w:hAnsi="Verdana"/>
          <w:sz w:val="20"/>
          <w:szCs w:val="20"/>
        </w:rPr>
        <w:t>could potentially have been avoided through the inclusion of the voices of marginalised people</w:t>
      </w:r>
      <w:r w:rsidR="00C648BC" w:rsidRPr="008C3DA7" w:rsidDel="000B61E2">
        <w:rPr>
          <w:rFonts w:ascii="Verdana" w:hAnsi="Verdana"/>
          <w:sz w:val="20"/>
          <w:szCs w:val="20"/>
        </w:rPr>
        <w:t xml:space="preserve"> </w:t>
      </w:r>
      <w:r w:rsidR="046DE244" w:rsidRPr="008C3DA7">
        <w:rPr>
          <w:rFonts w:ascii="Verdana" w:hAnsi="Verdana"/>
          <w:sz w:val="20"/>
          <w:szCs w:val="20"/>
        </w:rPr>
        <w:t>and perhaps arranging an alternate source of livelihood in discussion with a</w:t>
      </w:r>
      <w:r w:rsidR="2D53C4AB" w:rsidRPr="008C3DA7">
        <w:rPr>
          <w:rFonts w:ascii="Verdana" w:hAnsi="Verdana"/>
          <w:sz w:val="20"/>
          <w:szCs w:val="20"/>
        </w:rPr>
        <w:t xml:space="preserve">ffected communities so that they have a say in matters that affects them. </w:t>
      </w:r>
    </w:p>
    <w:p w14:paraId="0B932983" w14:textId="3E9ACB4D" w:rsidR="003908C6" w:rsidRPr="008C3DA7" w:rsidRDefault="003908C6" w:rsidP="003908C6">
      <w:pPr>
        <w:pStyle w:val="ListParagraph"/>
        <w:numPr>
          <w:ilvl w:val="0"/>
          <w:numId w:val="1"/>
        </w:numPr>
        <w:rPr>
          <w:rFonts w:ascii="Verdana" w:hAnsi="Verdana"/>
          <w:b/>
          <w:bCs/>
          <w:sz w:val="20"/>
          <w:szCs w:val="20"/>
        </w:rPr>
      </w:pPr>
      <w:r w:rsidRPr="008C3DA7">
        <w:rPr>
          <w:rFonts w:ascii="Verdana" w:hAnsi="Verdana"/>
          <w:b/>
          <w:bCs/>
          <w:sz w:val="20"/>
          <w:szCs w:val="20"/>
        </w:rPr>
        <w:t xml:space="preserve">Relevant quantitative and qualitative data as well as mechanisms and tools to measure, monitor, report on, and evaluate the impacts of loss and damage on the full enjoyment of human </w:t>
      </w:r>
      <w:proofErr w:type="gramStart"/>
      <w:r w:rsidRPr="008C3DA7">
        <w:rPr>
          <w:rFonts w:ascii="Verdana" w:hAnsi="Verdana"/>
          <w:b/>
          <w:bCs/>
          <w:sz w:val="20"/>
          <w:szCs w:val="20"/>
        </w:rPr>
        <w:t>rights</w:t>
      </w:r>
      <w:proofErr w:type="gramEnd"/>
    </w:p>
    <w:p w14:paraId="11388C29" w14:textId="02D216CB" w:rsidR="003908C6" w:rsidRPr="008C3DA7" w:rsidRDefault="006E6A97" w:rsidP="003908C6">
      <w:pPr>
        <w:rPr>
          <w:rFonts w:ascii="Verdana" w:hAnsi="Verdana"/>
          <w:sz w:val="20"/>
          <w:szCs w:val="20"/>
        </w:rPr>
      </w:pPr>
      <w:r w:rsidRPr="008C3DA7">
        <w:rPr>
          <w:rFonts w:ascii="Verdana" w:hAnsi="Verdana"/>
          <w:sz w:val="20"/>
          <w:szCs w:val="20"/>
        </w:rPr>
        <w:t xml:space="preserve">The responses to this question </w:t>
      </w:r>
      <w:r w:rsidR="00032C37" w:rsidRPr="008C3DA7">
        <w:rPr>
          <w:rFonts w:ascii="Verdana" w:hAnsi="Verdana"/>
          <w:sz w:val="20"/>
          <w:szCs w:val="20"/>
        </w:rPr>
        <w:t xml:space="preserve">were limited, indicating a lack of mechanisms/tools to achieve the above. One </w:t>
      </w:r>
      <w:r w:rsidR="001F1575" w:rsidRPr="008C3DA7">
        <w:rPr>
          <w:rFonts w:ascii="Verdana" w:hAnsi="Verdana"/>
          <w:sz w:val="20"/>
          <w:szCs w:val="20"/>
        </w:rPr>
        <w:t xml:space="preserve">network member </w:t>
      </w:r>
      <w:r w:rsidR="00D147F4" w:rsidRPr="008C3DA7">
        <w:rPr>
          <w:rFonts w:ascii="Verdana" w:hAnsi="Verdana"/>
          <w:sz w:val="20"/>
          <w:szCs w:val="20"/>
        </w:rPr>
        <w:t xml:space="preserve">from India </w:t>
      </w:r>
      <w:r w:rsidR="00032C37" w:rsidRPr="008C3DA7">
        <w:rPr>
          <w:rFonts w:ascii="Verdana" w:hAnsi="Verdana"/>
          <w:sz w:val="20"/>
          <w:szCs w:val="20"/>
        </w:rPr>
        <w:t>shared that:</w:t>
      </w:r>
    </w:p>
    <w:p w14:paraId="4C2328B6" w14:textId="575553D2" w:rsidR="00032C37" w:rsidRPr="0018206F" w:rsidRDefault="00032C37" w:rsidP="003908C6">
      <w:pPr>
        <w:rPr>
          <w:rFonts w:ascii="Verdana" w:hAnsi="Verdana"/>
          <w:sz w:val="20"/>
          <w:szCs w:val="20"/>
        </w:rPr>
      </w:pPr>
      <w:r w:rsidRPr="0018206F">
        <w:rPr>
          <w:rFonts w:ascii="Verdana" w:hAnsi="Verdana"/>
          <w:sz w:val="20"/>
          <w:szCs w:val="20"/>
        </w:rPr>
        <w:t>“</w:t>
      </w:r>
      <w:r w:rsidR="00A22E8D" w:rsidRPr="0018206F">
        <w:rPr>
          <w:rFonts w:ascii="Verdana" w:hAnsi="Verdana"/>
          <w:sz w:val="20"/>
          <w:szCs w:val="20"/>
        </w:rPr>
        <w:t>Older persons</w:t>
      </w:r>
      <w:r w:rsidRPr="0018206F">
        <w:rPr>
          <w:rFonts w:ascii="Verdana" w:hAnsi="Verdana"/>
          <w:sz w:val="20"/>
          <w:szCs w:val="20"/>
        </w:rPr>
        <w:t xml:space="preserve">’ concerns and contributions to national and economic development are poorly documented, especially issues of older women and </w:t>
      </w:r>
      <w:r w:rsidR="00A22E8D" w:rsidRPr="0018206F">
        <w:rPr>
          <w:rFonts w:ascii="Verdana" w:hAnsi="Verdana"/>
          <w:sz w:val="20"/>
          <w:szCs w:val="20"/>
        </w:rPr>
        <w:t>older persons</w:t>
      </w:r>
      <w:r w:rsidRPr="0018206F">
        <w:rPr>
          <w:rFonts w:ascii="Verdana" w:hAnsi="Verdana"/>
          <w:sz w:val="20"/>
          <w:szCs w:val="20"/>
        </w:rPr>
        <w:t xml:space="preserve"> with disabilities go </w:t>
      </w:r>
      <w:r w:rsidR="00CA6E3B" w:rsidRPr="0018206F">
        <w:rPr>
          <w:rFonts w:ascii="Verdana" w:hAnsi="Verdana"/>
          <w:sz w:val="20"/>
          <w:szCs w:val="20"/>
        </w:rPr>
        <w:t>unrecognized</w:t>
      </w:r>
      <w:r w:rsidRPr="0018206F">
        <w:rPr>
          <w:rFonts w:ascii="Verdana" w:hAnsi="Verdana"/>
          <w:sz w:val="20"/>
          <w:szCs w:val="20"/>
        </w:rPr>
        <w:t>. There is an ever-growing need of documenting and disseminating the serious impacts of climate change on the older population and how it can lead to large-scale violation of their human rights</w:t>
      </w:r>
      <w:r w:rsidR="005C3C4C" w:rsidRPr="0018206F">
        <w:rPr>
          <w:rFonts w:ascii="Verdana" w:hAnsi="Verdana"/>
          <w:sz w:val="20"/>
          <w:szCs w:val="20"/>
        </w:rPr>
        <w:t>.</w:t>
      </w:r>
      <w:r w:rsidR="001B74E9" w:rsidRPr="0018206F">
        <w:rPr>
          <w:rFonts w:ascii="Verdana" w:hAnsi="Verdana"/>
          <w:sz w:val="20"/>
          <w:szCs w:val="20"/>
        </w:rPr>
        <w:t>”</w:t>
      </w:r>
      <w:r w:rsidR="002A2A3A" w:rsidRPr="0018206F">
        <w:rPr>
          <w:rFonts w:ascii="Verdana" w:hAnsi="Verdana"/>
          <w:sz w:val="20"/>
          <w:szCs w:val="20"/>
        </w:rPr>
        <w:t xml:space="preserve"> </w:t>
      </w:r>
    </w:p>
    <w:p w14:paraId="5561F2D5" w14:textId="01008E01" w:rsidR="001A2D17" w:rsidRPr="008C3DA7" w:rsidRDefault="00A75C95" w:rsidP="003908C6">
      <w:pPr>
        <w:rPr>
          <w:rFonts w:ascii="Verdana" w:hAnsi="Verdana"/>
          <w:sz w:val="20"/>
          <w:szCs w:val="20"/>
        </w:rPr>
      </w:pPr>
      <w:r w:rsidRPr="008C3DA7">
        <w:rPr>
          <w:rFonts w:ascii="Verdana" w:hAnsi="Verdana"/>
          <w:sz w:val="20"/>
          <w:szCs w:val="20"/>
        </w:rPr>
        <w:t xml:space="preserve">In this context </w:t>
      </w:r>
      <w:r w:rsidR="00450F75" w:rsidRPr="008C3DA7">
        <w:rPr>
          <w:rFonts w:ascii="Verdana" w:hAnsi="Verdana"/>
          <w:sz w:val="20"/>
          <w:szCs w:val="20"/>
        </w:rPr>
        <w:t>w</w:t>
      </w:r>
      <w:r w:rsidR="00A6247F" w:rsidRPr="008C3DA7">
        <w:rPr>
          <w:rFonts w:ascii="Verdana" w:hAnsi="Verdana"/>
          <w:sz w:val="20"/>
          <w:szCs w:val="20"/>
        </w:rPr>
        <w:t xml:space="preserve">e </w:t>
      </w:r>
      <w:r w:rsidR="002A7FE2" w:rsidRPr="008C3DA7">
        <w:rPr>
          <w:rFonts w:ascii="Verdana" w:hAnsi="Verdana"/>
          <w:sz w:val="20"/>
          <w:szCs w:val="20"/>
        </w:rPr>
        <w:t>echo</w:t>
      </w:r>
      <w:r w:rsidR="00A6247F" w:rsidRPr="008C3DA7">
        <w:rPr>
          <w:rFonts w:ascii="Verdana" w:hAnsi="Verdana"/>
          <w:sz w:val="20"/>
          <w:szCs w:val="20"/>
        </w:rPr>
        <w:t xml:space="preserve"> the IIED’s calls for the establishment of an Observatory </w:t>
      </w:r>
      <w:r w:rsidR="00900A68" w:rsidRPr="008C3DA7">
        <w:rPr>
          <w:rFonts w:ascii="Verdana" w:hAnsi="Verdana"/>
          <w:sz w:val="20"/>
          <w:szCs w:val="20"/>
        </w:rPr>
        <w:t>on L&amp;D Research</w:t>
      </w:r>
      <w:r w:rsidR="00BC67C4" w:rsidRPr="008C3DA7">
        <w:rPr>
          <w:rFonts w:ascii="Verdana" w:hAnsi="Verdana"/>
          <w:sz w:val="20"/>
          <w:szCs w:val="20"/>
        </w:rPr>
        <w:t xml:space="preserve"> to “act as a focal point, featuring these case studies and other vital research in both economic and non-economic L&amp;D. The Observatory aims to provide a searchable repository for experts, university researchers and policymakers</w:t>
      </w:r>
      <w:r w:rsidR="00D207A3" w:rsidRPr="008C3DA7">
        <w:rPr>
          <w:rFonts w:ascii="Verdana" w:hAnsi="Verdana"/>
          <w:sz w:val="20"/>
          <w:szCs w:val="20"/>
        </w:rPr>
        <w:t>” (</w:t>
      </w:r>
      <w:r w:rsidR="0087081A" w:rsidRPr="008C3DA7">
        <w:rPr>
          <w:rFonts w:ascii="Verdana" w:hAnsi="Verdana"/>
          <w:sz w:val="20"/>
          <w:szCs w:val="20"/>
        </w:rPr>
        <w:t>Bharadwaj &amp; Mitchell</w:t>
      </w:r>
      <w:r w:rsidR="00484AD1" w:rsidRPr="008C3DA7">
        <w:rPr>
          <w:rFonts w:ascii="Verdana" w:hAnsi="Verdana"/>
          <w:sz w:val="20"/>
          <w:szCs w:val="20"/>
        </w:rPr>
        <w:t>, 2023</w:t>
      </w:r>
      <w:r w:rsidR="00D207A3" w:rsidRPr="008C3DA7">
        <w:rPr>
          <w:rFonts w:ascii="Verdana" w:hAnsi="Verdana"/>
          <w:sz w:val="20"/>
          <w:szCs w:val="20"/>
        </w:rPr>
        <w:t>).</w:t>
      </w:r>
    </w:p>
    <w:p w14:paraId="5F573EB0" w14:textId="6AA62B9D" w:rsidR="00C936E5" w:rsidRPr="008C3DA7" w:rsidRDefault="004B17B9" w:rsidP="009248D6">
      <w:pPr>
        <w:pStyle w:val="ListParagraph"/>
        <w:numPr>
          <w:ilvl w:val="0"/>
          <w:numId w:val="1"/>
        </w:numPr>
        <w:rPr>
          <w:rFonts w:ascii="Verdana" w:hAnsi="Verdana"/>
          <w:sz w:val="20"/>
          <w:szCs w:val="20"/>
        </w:rPr>
      </w:pPr>
      <w:r w:rsidRPr="008C3DA7">
        <w:rPr>
          <w:rFonts w:ascii="Verdana" w:hAnsi="Verdana"/>
          <w:b/>
          <w:bCs/>
          <w:sz w:val="20"/>
          <w:szCs w:val="20"/>
        </w:rPr>
        <w:t xml:space="preserve">Public policies, legislations, practices, strategies or institutional arrangements by the Government in compliance with applicable international human rights law to avert or minimize loss and </w:t>
      </w:r>
      <w:proofErr w:type="gramStart"/>
      <w:r w:rsidRPr="008C3DA7">
        <w:rPr>
          <w:rFonts w:ascii="Verdana" w:hAnsi="Verdana"/>
          <w:b/>
          <w:bCs/>
          <w:sz w:val="20"/>
          <w:szCs w:val="20"/>
        </w:rPr>
        <w:t>damage</w:t>
      </w:r>
      <w:proofErr w:type="gramEnd"/>
    </w:p>
    <w:p w14:paraId="74E1630F" w14:textId="01217892" w:rsidR="00C936E5" w:rsidRPr="008C3DA7" w:rsidRDefault="002F5AE3" w:rsidP="00C936E5">
      <w:pPr>
        <w:rPr>
          <w:rFonts w:ascii="Verdana" w:hAnsi="Verdana"/>
          <w:sz w:val="20"/>
          <w:szCs w:val="20"/>
        </w:rPr>
      </w:pPr>
      <w:r w:rsidRPr="008C3DA7">
        <w:rPr>
          <w:rFonts w:ascii="Verdana" w:hAnsi="Verdana"/>
          <w:sz w:val="20"/>
          <w:szCs w:val="20"/>
        </w:rPr>
        <w:t xml:space="preserve">Limited responses were received from network members on this question, </w:t>
      </w:r>
      <w:r w:rsidR="000B709C" w:rsidRPr="008C3DA7">
        <w:rPr>
          <w:rFonts w:ascii="Verdana" w:hAnsi="Verdana"/>
          <w:sz w:val="20"/>
          <w:szCs w:val="20"/>
        </w:rPr>
        <w:t xml:space="preserve">which </w:t>
      </w:r>
      <w:r w:rsidR="0098324B" w:rsidRPr="008C3DA7">
        <w:rPr>
          <w:rFonts w:ascii="Verdana" w:hAnsi="Verdana"/>
          <w:sz w:val="20"/>
          <w:szCs w:val="20"/>
        </w:rPr>
        <w:t>may</w:t>
      </w:r>
      <w:r w:rsidR="000B709C" w:rsidRPr="008C3DA7">
        <w:rPr>
          <w:rFonts w:ascii="Verdana" w:hAnsi="Verdana"/>
          <w:sz w:val="20"/>
          <w:szCs w:val="20"/>
        </w:rPr>
        <w:t xml:space="preserve"> reflect a lack of formal </w:t>
      </w:r>
      <w:r w:rsidR="30F00A54" w:rsidRPr="008C3DA7">
        <w:rPr>
          <w:rFonts w:ascii="Verdana" w:hAnsi="Verdana"/>
          <w:sz w:val="20"/>
          <w:szCs w:val="20"/>
        </w:rPr>
        <w:t xml:space="preserve">human rights </w:t>
      </w:r>
      <w:r w:rsidR="000B709C" w:rsidRPr="008C3DA7">
        <w:rPr>
          <w:rFonts w:ascii="Verdana" w:hAnsi="Verdana"/>
          <w:sz w:val="20"/>
          <w:szCs w:val="20"/>
        </w:rPr>
        <w:t xml:space="preserve">policies </w:t>
      </w:r>
      <w:r w:rsidR="00136778" w:rsidRPr="008C3DA7">
        <w:rPr>
          <w:rFonts w:ascii="Verdana" w:hAnsi="Verdana"/>
          <w:sz w:val="20"/>
          <w:szCs w:val="20"/>
        </w:rPr>
        <w:t>that</w:t>
      </w:r>
      <w:r w:rsidR="000B709C" w:rsidRPr="008C3DA7">
        <w:rPr>
          <w:rFonts w:ascii="Verdana" w:hAnsi="Verdana"/>
          <w:sz w:val="20"/>
          <w:szCs w:val="20"/>
        </w:rPr>
        <w:t xml:space="preserve"> cater </w:t>
      </w:r>
      <w:r w:rsidR="00136778" w:rsidRPr="008C3DA7">
        <w:rPr>
          <w:rFonts w:ascii="Verdana" w:hAnsi="Verdana"/>
          <w:sz w:val="20"/>
          <w:szCs w:val="20"/>
        </w:rPr>
        <w:t>to</w:t>
      </w:r>
      <w:r w:rsidR="000B709C" w:rsidRPr="008C3DA7">
        <w:rPr>
          <w:rFonts w:ascii="Verdana" w:hAnsi="Verdana"/>
          <w:sz w:val="20"/>
          <w:szCs w:val="20"/>
        </w:rPr>
        <w:t xml:space="preserve"> </w:t>
      </w:r>
      <w:r w:rsidR="00136778" w:rsidRPr="008C3DA7">
        <w:rPr>
          <w:rFonts w:ascii="Verdana" w:hAnsi="Verdana"/>
          <w:sz w:val="20"/>
          <w:szCs w:val="20"/>
        </w:rPr>
        <w:t>l</w:t>
      </w:r>
      <w:r w:rsidR="000B709C" w:rsidRPr="008C3DA7">
        <w:rPr>
          <w:rFonts w:ascii="Verdana" w:hAnsi="Verdana"/>
          <w:sz w:val="20"/>
          <w:szCs w:val="20"/>
        </w:rPr>
        <w:t xml:space="preserve">oss and </w:t>
      </w:r>
      <w:r w:rsidR="00136778" w:rsidRPr="008C3DA7">
        <w:rPr>
          <w:rFonts w:ascii="Verdana" w:hAnsi="Verdana"/>
          <w:sz w:val="20"/>
          <w:szCs w:val="20"/>
        </w:rPr>
        <w:t>d</w:t>
      </w:r>
      <w:r w:rsidR="000B709C" w:rsidRPr="008C3DA7">
        <w:rPr>
          <w:rFonts w:ascii="Verdana" w:hAnsi="Verdana"/>
          <w:sz w:val="20"/>
          <w:szCs w:val="20"/>
        </w:rPr>
        <w:t>amage</w:t>
      </w:r>
      <w:r w:rsidR="0098324B" w:rsidRPr="008C3DA7">
        <w:rPr>
          <w:rFonts w:ascii="Verdana" w:hAnsi="Verdana"/>
          <w:sz w:val="20"/>
          <w:szCs w:val="20"/>
        </w:rPr>
        <w:t xml:space="preserve"> in these countries</w:t>
      </w:r>
      <w:r w:rsidR="000B709C" w:rsidRPr="008C3DA7">
        <w:rPr>
          <w:rFonts w:ascii="Verdana" w:hAnsi="Verdana"/>
          <w:sz w:val="20"/>
          <w:szCs w:val="20"/>
        </w:rPr>
        <w:t xml:space="preserve">. </w:t>
      </w:r>
    </w:p>
    <w:p w14:paraId="0DD8FEC0" w14:textId="57D52943" w:rsidR="000148BE" w:rsidRPr="008C3DA7" w:rsidRDefault="005A57BC" w:rsidP="00C936E5">
      <w:pPr>
        <w:rPr>
          <w:rFonts w:ascii="Verdana" w:hAnsi="Verdana"/>
          <w:sz w:val="20"/>
          <w:szCs w:val="20"/>
        </w:rPr>
      </w:pPr>
      <w:r w:rsidRPr="008C3DA7">
        <w:rPr>
          <w:rFonts w:ascii="Verdana" w:hAnsi="Verdana"/>
          <w:sz w:val="20"/>
          <w:szCs w:val="20"/>
        </w:rPr>
        <w:t>O</w:t>
      </w:r>
      <w:r w:rsidR="007F6868" w:rsidRPr="008C3DA7">
        <w:rPr>
          <w:rFonts w:ascii="Verdana" w:hAnsi="Verdana"/>
          <w:sz w:val="20"/>
          <w:szCs w:val="20"/>
        </w:rPr>
        <w:t>ur network member</w:t>
      </w:r>
      <w:r w:rsidR="00F212B0" w:rsidRPr="008C3DA7">
        <w:rPr>
          <w:rFonts w:ascii="Verdana" w:hAnsi="Verdana"/>
          <w:sz w:val="20"/>
          <w:szCs w:val="20"/>
        </w:rPr>
        <w:t xml:space="preserve"> </w:t>
      </w:r>
      <w:r w:rsidR="00104A9E" w:rsidRPr="008C3DA7">
        <w:rPr>
          <w:rFonts w:ascii="Verdana" w:hAnsi="Verdana"/>
          <w:sz w:val="20"/>
          <w:szCs w:val="20"/>
        </w:rPr>
        <w:t>from</w:t>
      </w:r>
      <w:r w:rsidR="00F212B0" w:rsidRPr="008C3DA7">
        <w:rPr>
          <w:rFonts w:ascii="Verdana" w:hAnsi="Verdana"/>
          <w:sz w:val="20"/>
          <w:szCs w:val="20"/>
        </w:rPr>
        <w:t xml:space="preserve"> India</w:t>
      </w:r>
      <w:r w:rsidR="007D60EA" w:rsidRPr="008C3DA7">
        <w:rPr>
          <w:rFonts w:ascii="Verdana" w:hAnsi="Verdana"/>
          <w:sz w:val="20"/>
          <w:szCs w:val="20"/>
        </w:rPr>
        <w:t xml:space="preserve"> highlighted</w:t>
      </w:r>
      <w:r w:rsidR="00F679DB" w:rsidRPr="008C3DA7">
        <w:rPr>
          <w:rFonts w:ascii="Verdana" w:hAnsi="Verdana"/>
          <w:sz w:val="20"/>
          <w:szCs w:val="20"/>
        </w:rPr>
        <w:t xml:space="preserve"> the following</w:t>
      </w:r>
      <w:r w:rsidR="007D60EA" w:rsidRPr="008C3DA7">
        <w:rPr>
          <w:rFonts w:ascii="Verdana" w:hAnsi="Verdana"/>
          <w:sz w:val="20"/>
          <w:szCs w:val="20"/>
        </w:rPr>
        <w:t xml:space="preserve"> </w:t>
      </w:r>
      <w:r w:rsidR="000532CE" w:rsidRPr="008C3DA7">
        <w:rPr>
          <w:rFonts w:ascii="Verdana" w:hAnsi="Verdana"/>
          <w:sz w:val="20"/>
          <w:szCs w:val="20"/>
        </w:rPr>
        <w:t>human rights related instruments</w:t>
      </w:r>
      <w:r w:rsidR="000148BE" w:rsidRPr="008C3DA7">
        <w:rPr>
          <w:rFonts w:ascii="Verdana" w:hAnsi="Verdana"/>
          <w:sz w:val="20"/>
          <w:szCs w:val="20"/>
        </w:rPr>
        <w:t xml:space="preserve"> that have been ratified by the Indian Government:</w:t>
      </w:r>
      <w:r w:rsidR="00C936E5" w:rsidRPr="008C3DA7">
        <w:rPr>
          <w:rFonts w:ascii="Verdana" w:hAnsi="Verdana"/>
          <w:sz w:val="20"/>
          <w:szCs w:val="20"/>
        </w:rPr>
        <w:t xml:space="preserve"> The International Covenant on Economic, Social and Cultural Rights, 1966; International Covenant on Civil and Political Rights, 1966; Convention on the Elimination of All Forms of Discrimination against Women, 1979;Convention on the Rights of the Child 1989; International Convention on the Elimination of All Forms of Racial Discrimination 1979; Convention on the rights of persons with disabilities, 2006</w:t>
      </w:r>
      <w:r w:rsidR="00FB524B" w:rsidRPr="008C3DA7">
        <w:rPr>
          <w:rFonts w:ascii="Verdana" w:hAnsi="Verdana"/>
          <w:sz w:val="20"/>
          <w:szCs w:val="20"/>
        </w:rPr>
        <w:t xml:space="preserve"> </w:t>
      </w:r>
      <w:r w:rsidR="00C936E5" w:rsidRPr="008C3DA7">
        <w:rPr>
          <w:rFonts w:ascii="Verdana" w:hAnsi="Verdana"/>
          <w:sz w:val="20"/>
          <w:szCs w:val="20"/>
        </w:rPr>
        <w:t>Human Rights Council Resolution 32/33</w:t>
      </w:r>
      <w:r w:rsidR="007235B0" w:rsidRPr="008C3DA7">
        <w:rPr>
          <w:rFonts w:ascii="Verdana" w:hAnsi="Verdana"/>
          <w:sz w:val="20"/>
          <w:szCs w:val="20"/>
        </w:rPr>
        <w:t>.</w:t>
      </w:r>
    </w:p>
    <w:p w14:paraId="764FA2AF" w14:textId="4E313EF6" w:rsidR="000532CE" w:rsidRPr="008C3DA7" w:rsidRDefault="00522CE2" w:rsidP="007F6868">
      <w:pPr>
        <w:rPr>
          <w:rFonts w:ascii="Verdana" w:hAnsi="Verdana"/>
          <w:sz w:val="20"/>
          <w:szCs w:val="20"/>
        </w:rPr>
      </w:pPr>
      <w:r w:rsidRPr="008C3DA7">
        <w:rPr>
          <w:rFonts w:ascii="Verdana" w:hAnsi="Verdana"/>
          <w:sz w:val="20"/>
          <w:szCs w:val="20"/>
        </w:rPr>
        <w:t>Further</w:t>
      </w:r>
      <w:r w:rsidR="000532CE" w:rsidRPr="008C3DA7">
        <w:rPr>
          <w:rFonts w:ascii="Verdana" w:hAnsi="Verdana"/>
          <w:sz w:val="20"/>
          <w:szCs w:val="20"/>
        </w:rPr>
        <w:t xml:space="preserve"> examples</w:t>
      </w:r>
      <w:r w:rsidRPr="008C3DA7">
        <w:rPr>
          <w:rFonts w:ascii="Verdana" w:hAnsi="Verdana"/>
          <w:sz w:val="20"/>
          <w:szCs w:val="20"/>
        </w:rPr>
        <w:t xml:space="preserve"> from the same network member</w:t>
      </w:r>
      <w:r w:rsidR="000532CE" w:rsidRPr="008C3DA7">
        <w:rPr>
          <w:rFonts w:ascii="Verdana" w:hAnsi="Verdana"/>
          <w:sz w:val="20"/>
          <w:szCs w:val="20"/>
        </w:rPr>
        <w:t xml:space="preserve"> of efforts by </w:t>
      </w:r>
      <w:r w:rsidR="009B3946" w:rsidRPr="008C3DA7">
        <w:rPr>
          <w:rFonts w:ascii="Verdana" w:hAnsi="Verdana"/>
          <w:sz w:val="20"/>
          <w:szCs w:val="20"/>
        </w:rPr>
        <w:t xml:space="preserve">the </w:t>
      </w:r>
      <w:r w:rsidR="00C21102" w:rsidRPr="008C3DA7">
        <w:rPr>
          <w:rFonts w:ascii="Verdana" w:hAnsi="Verdana"/>
          <w:sz w:val="20"/>
          <w:szCs w:val="20"/>
        </w:rPr>
        <w:t xml:space="preserve">Indian </w:t>
      </w:r>
      <w:r w:rsidR="009F387A" w:rsidRPr="008C3DA7">
        <w:rPr>
          <w:rFonts w:ascii="Verdana" w:hAnsi="Verdana"/>
          <w:sz w:val="20"/>
          <w:szCs w:val="20"/>
        </w:rPr>
        <w:t>Government are</w:t>
      </w:r>
      <w:r w:rsidRPr="008C3DA7">
        <w:rPr>
          <w:rFonts w:ascii="Verdana" w:hAnsi="Verdana"/>
          <w:sz w:val="20"/>
          <w:szCs w:val="20"/>
        </w:rPr>
        <w:t xml:space="preserve"> provided</w:t>
      </w:r>
      <w:r w:rsidR="00C21102" w:rsidRPr="008C3DA7">
        <w:rPr>
          <w:rFonts w:ascii="Verdana" w:hAnsi="Verdana"/>
          <w:sz w:val="20"/>
          <w:szCs w:val="20"/>
        </w:rPr>
        <w:t xml:space="preserve"> below</w:t>
      </w:r>
      <w:r w:rsidR="000532CE" w:rsidRPr="008C3DA7">
        <w:rPr>
          <w:rFonts w:ascii="Verdana" w:hAnsi="Verdana"/>
          <w:sz w:val="20"/>
          <w:szCs w:val="20"/>
        </w:rPr>
        <w:t xml:space="preserve">: </w:t>
      </w:r>
    </w:p>
    <w:p w14:paraId="47C54553" w14:textId="505F79F8" w:rsidR="002A7FE2" w:rsidRPr="008C3DA7" w:rsidRDefault="00C35DEE" w:rsidP="007F6868">
      <w:pPr>
        <w:rPr>
          <w:rFonts w:ascii="Verdana" w:hAnsi="Verdana"/>
          <w:sz w:val="20"/>
          <w:szCs w:val="20"/>
        </w:rPr>
      </w:pPr>
      <w:proofErr w:type="gramStart"/>
      <w:r w:rsidRPr="008C3DA7">
        <w:rPr>
          <w:rFonts w:ascii="Verdana" w:hAnsi="Verdana"/>
          <w:sz w:val="20"/>
          <w:szCs w:val="20"/>
        </w:rPr>
        <w:t>“</w:t>
      </w:r>
      <w:r w:rsidR="00F212B0" w:rsidRPr="008C3DA7">
        <w:rPr>
          <w:rFonts w:ascii="Verdana" w:hAnsi="Verdana"/>
          <w:sz w:val="20"/>
          <w:szCs w:val="20"/>
        </w:rPr>
        <w:t xml:space="preserve"> </w:t>
      </w:r>
      <w:r w:rsidRPr="008C3DA7">
        <w:rPr>
          <w:rFonts w:ascii="Verdana" w:hAnsi="Verdana"/>
          <w:sz w:val="20"/>
          <w:szCs w:val="20"/>
        </w:rPr>
        <w:t>India</w:t>
      </w:r>
      <w:proofErr w:type="gramEnd"/>
      <w:r w:rsidRPr="008C3DA7">
        <w:rPr>
          <w:rFonts w:ascii="Verdana" w:hAnsi="Verdana"/>
          <w:sz w:val="20"/>
          <w:szCs w:val="20"/>
        </w:rPr>
        <w:t xml:space="preserve"> launched the </w:t>
      </w:r>
      <w:r w:rsidR="007051A9" w:rsidRPr="008C3DA7">
        <w:rPr>
          <w:rFonts w:ascii="Verdana" w:hAnsi="Verdana"/>
          <w:sz w:val="20"/>
          <w:szCs w:val="20"/>
        </w:rPr>
        <w:t xml:space="preserve">2014 </w:t>
      </w:r>
      <w:r w:rsidRPr="008C3DA7">
        <w:rPr>
          <w:rFonts w:ascii="Verdana" w:hAnsi="Verdana"/>
          <w:sz w:val="20"/>
          <w:szCs w:val="20"/>
        </w:rPr>
        <w:t>Climate Change Action Programme, which aims to create and strengthen the scientific and analytical capacity for assessment of climate change and provide a framework for implementation of the National &amp; State Action Plans on Climate Change”</w:t>
      </w:r>
    </w:p>
    <w:p w14:paraId="740C8C7B" w14:textId="79BF57A5" w:rsidR="00C35DEE" w:rsidRPr="008C3DA7" w:rsidRDefault="00C00602" w:rsidP="007F6868">
      <w:pPr>
        <w:rPr>
          <w:rFonts w:ascii="Verdana" w:hAnsi="Verdana"/>
          <w:sz w:val="20"/>
          <w:szCs w:val="20"/>
        </w:rPr>
      </w:pPr>
      <w:r w:rsidRPr="008C3DA7">
        <w:rPr>
          <w:rFonts w:ascii="Verdana" w:hAnsi="Verdana"/>
          <w:sz w:val="20"/>
          <w:szCs w:val="20"/>
        </w:rPr>
        <w:t>“India has articulated its belief in ethical and people centric approach to climate change through the concept of ‘Climate Justice’. The Supreme Court of India has also recognized the right to clean environment as part of an individual’s right to life guaranteed by the Constitution of India.”</w:t>
      </w:r>
    </w:p>
    <w:p w14:paraId="2302888D" w14:textId="13F3F755" w:rsidR="00F212B0" w:rsidRPr="008C3DA7" w:rsidRDefault="009519EB" w:rsidP="007F6868">
      <w:pPr>
        <w:rPr>
          <w:rFonts w:ascii="Verdana" w:hAnsi="Verdana"/>
          <w:sz w:val="20"/>
          <w:szCs w:val="20"/>
        </w:rPr>
      </w:pPr>
      <w:r w:rsidRPr="008C3DA7">
        <w:rPr>
          <w:rFonts w:ascii="Verdana" w:hAnsi="Verdana"/>
          <w:sz w:val="20"/>
          <w:szCs w:val="20"/>
        </w:rPr>
        <w:t>“Climate change litigation in India finds its roots in liability claims as civil society is becoming aware of the fact that human actions can cause irreparable damage to the environment which can also affect human health.”</w:t>
      </w:r>
    </w:p>
    <w:p w14:paraId="42F63E8B" w14:textId="061A8DB4" w:rsidR="002F30F8" w:rsidRPr="008C3DA7" w:rsidRDefault="002F30F8" w:rsidP="007F6868">
      <w:pPr>
        <w:rPr>
          <w:rFonts w:ascii="Verdana" w:hAnsi="Verdana"/>
          <w:sz w:val="20"/>
          <w:szCs w:val="20"/>
        </w:rPr>
      </w:pPr>
      <w:r w:rsidRPr="008C3DA7">
        <w:rPr>
          <w:rFonts w:ascii="Verdana" w:hAnsi="Verdana"/>
          <w:sz w:val="20"/>
          <w:szCs w:val="20"/>
        </w:rPr>
        <w:t xml:space="preserve">Despite these </w:t>
      </w:r>
      <w:r w:rsidR="000B2596" w:rsidRPr="008C3DA7">
        <w:rPr>
          <w:rFonts w:ascii="Verdana" w:hAnsi="Verdana"/>
          <w:sz w:val="20"/>
          <w:szCs w:val="20"/>
        </w:rPr>
        <w:t>examples, this network member includes the following statement regarding policy measures and action plans</w:t>
      </w:r>
      <w:r w:rsidR="00894866" w:rsidRPr="008C3DA7">
        <w:rPr>
          <w:rFonts w:ascii="Verdana" w:hAnsi="Verdana"/>
          <w:sz w:val="20"/>
          <w:szCs w:val="20"/>
        </w:rPr>
        <w:t xml:space="preserve">: </w:t>
      </w:r>
    </w:p>
    <w:p w14:paraId="539F403A" w14:textId="66392D21" w:rsidR="00894866" w:rsidRPr="008C3DA7" w:rsidRDefault="00894866" w:rsidP="007F6868">
      <w:pPr>
        <w:rPr>
          <w:rFonts w:ascii="Verdana" w:hAnsi="Verdana"/>
          <w:sz w:val="20"/>
          <w:szCs w:val="20"/>
        </w:rPr>
      </w:pPr>
      <w:r w:rsidRPr="008C3DA7">
        <w:rPr>
          <w:rFonts w:ascii="Verdana" w:hAnsi="Verdana"/>
          <w:sz w:val="20"/>
          <w:szCs w:val="20"/>
        </w:rPr>
        <w:t xml:space="preserve">“While some of these legislations and policy measures were undertaken, the issues of climate change and the threat it poses to human rights </w:t>
      </w:r>
      <w:r w:rsidR="008D16F2" w:rsidRPr="008C3DA7">
        <w:rPr>
          <w:rFonts w:ascii="Verdana" w:hAnsi="Verdana"/>
          <w:sz w:val="20"/>
          <w:szCs w:val="20"/>
        </w:rPr>
        <w:t>have</w:t>
      </w:r>
      <w:r w:rsidRPr="008C3DA7">
        <w:rPr>
          <w:rFonts w:ascii="Verdana" w:hAnsi="Verdana"/>
          <w:sz w:val="20"/>
          <w:szCs w:val="20"/>
        </w:rPr>
        <w:t xml:space="preserve"> not </w:t>
      </w:r>
      <w:r w:rsidR="008D16F2" w:rsidRPr="008C3DA7">
        <w:rPr>
          <w:rFonts w:ascii="Verdana" w:hAnsi="Verdana"/>
          <w:sz w:val="20"/>
          <w:szCs w:val="20"/>
        </w:rPr>
        <w:t xml:space="preserve">been </w:t>
      </w:r>
      <w:r w:rsidRPr="008C3DA7">
        <w:rPr>
          <w:rFonts w:ascii="Verdana" w:hAnsi="Verdana"/>
          <w:sz w:val="20"/>
          <w:szCs w:val="20"/>
        </w:rPr>
        <w:t>adequately addressed.”</w:t>
      </w:r>
    </w:p>
    <w:p w14:paraId="3016FCF1" w14:textId="0A55EEA7" w:rsidR="00E519BB" w:rsidRPr="008C3DA7" w:rsidRDefault="00906EA5" w:rsidP="007F6868">
      <w:pPr>
        <w:rPr>
          <w:rFonts w:ascii="Verdana" w:hAnsi="Verdana"/>
          <w:sz w:val="20"/>
          <w:szCs w:val="20"/>
        </w:rPr>
      </w:pPr>
      <w:r w:rsidRPr="008C3DA7">
        <w:rPr>
          <w:rFonts w:ascii="Verdana" w:hAnsi="Verdana"/>
          <w:sz w:val="20"/>
          <w:szCs w:val="20"/>
        </w:rPr>
        <w:lastRenderedPageBreak/>
        <w:t xml:space="preserve">Another </w:t>
      </w:r>
      <w:r w:rsidR="00B12592" w:rsidRPr="008C3DA7">
        <w:rPr>
          <w:rFonts w:ascii="Verdana" w:hAnsi="Verdana"/>
          <w:sz w:val="20"/>
          <w:szCs w:val="20"/>
        </w:rPr>
        <w:t>network member from</w:t>
      </w:r>
      <w:r w:rsidRPr="008C3DA7">
        <w:rPr>
          <w:rFonts w:ascii="Verdana" w:hAnsi="Verdana"/>
          <w:sz w:val="20"/>
          <w:szCs w:val="20"/>
        </w:rPr>
        <w:t xml:space="preserve"> </w:t>
      </w:r>
      <w:r w:rsidR="00552379" w:rsidRPr="008C3DA7">
        <w:rPr>
          <w:rFonts w:ascii="Verdana" w:hAnsi="Verdana"/>
          <w:sz w:val="20"/>
          <w:szCs w:val="20"/>
        </w:rPr>
        <w:t>Mozambique</w:t>
      </w:r>
      <w:r w:rsidRPr="008C3DA7">
        <w:rPr>
          <w:rFonts w:ascii="Verdana" w:hAnsi="Verdana"/>
          <w:sz w:val="20"/>
          <w:szCs w:val="20"/>
        </w:rPr>
        <w:t xml:space="preserve"> shared th</w:t>
      </w:r>
      <w:r w:rsidR="00D11473" w:rsidRPr="008C3DA7">
        <w:rPr>
          <w:rFonts w:ascii="Verdana" w:hAnsi="Verdana"/>
          <w:sz w:val="20"/>
          <w:szCs w:val="20"/>
        </w:rPr>
        <w:t>e following:</w:t>
      </w:r>
    </w:p>
    <w:p w14:paraId="460C0461" w14:textId="77777777" w:rsidR="00E519BB" w:rsidRPr="008C3DA7" w:rsidRDefault="003220C6" w:rsidP="007F6868">
      <w:pPr>
        <w:rPr>
          <w:rFonts w:ascii="Verdana" w:hAnsi="Verdana"/>
          <w:sz w:val="20"/>
          <w:szCs w:val="20"/>
        </w:rPr>
      </w:pPr>
      <w:r w:rsidRPr="008C3DA7">
        <w:rPr>
          <w:rFonts w:ascii="Verdana" w:hAnsi="Verdana"/>
          <w:sz w:val="20"/>
          <w:szCs w:val="20"/>
        </w:rPr>
        <w:t>“Government of Mozambique through INGD (National Institute for Management and Reduction of Natural Disasters) has clear policies for responding to disaster situations</w:t>
      </w:r>
      <w:r w:rsidR="002160AA" w:rsidRPr="008C3DA7">
        <w:rPr>
          <w:rFonts w:ascii="Verdana" w:hAnsi="Verdana"/>
          <w:sz w:val="20"/>
          <w:szCs w:val="20"/>
        </w:rPr>
        <w:t>”</w:t>
      </w:r>
      <w:r w:rsidR="00FB074D" w:rsidRPr="008C3DA7">
        <w:rPr>
          <w:rFonts w:ascii="Verdana" w:hAnsi="Verdana"/>
          <w:sz w:val="20"/>
          <w:szCs w:val="20"/>
        </w:rPr>
        <w:t>.</w:t>
      </w:r>
      <w:r w:rsidR="00A0227C" w:rsidRPr="008C3DA7">
        <w:rPr>
          <w:rFonts w:ascii="Verdana" w:hAnsi="Verdana"/>
          <w:sz w:val="20"/>
          <w:szCs w:val="20"/>
        </w:rPr>
        <w:t xml:space="preserve"> </w:t>
      </w:r>
    </w:p>
    <w:p w14:paraId="31047E18" w14:textId="69D32063" w:rsidR="002160AA" w:rsidRPr="008C3DA7" w:rsidRDefault="009F387A" w:rsidP="007F6868">
      <w:pPr>
        <w:rPr>
          <w:rFonts w:ascii="Verdana" w:hAnsi="Verdana"/>
          <w:sz w:val="20"/>
          <w:szCs w:val="20"/>
        </w:rPr>
      </w:pPr>
      <w:r w:rsidRPr="008C3DA7">
        <w:rPr>
          <w:rFonts w:ascii="Verdana" w:hAnsi="Verdana"/>
          <w:sz w:val="20"/>
          <w:szCs w:val="20"/>
        </w:rPr>
        <w:t>However,</w:t>
      </w:r>
      <w:r w:rsidR="00A0227C" w:rsidRPr="008C3DA7">
        <w:rPr>
          <w:rFonts w:ascii="Verdana" w:hAnsi="Verdana"/>
          <w:sz w:val="20"/>
          <w:szCs w:val="20"/>
        </w:rPr>
        <w:t xml:space="preserve"> they also point out </w:t>
      </w:r>
      <w:r w:rsidR="00BE76EF" w:rsidRPr="008C3DA7">
        <w:rPr>
          <w:rFonts w:ascii="Verdana" w:hAnsi="Verdana"/>
          <w:sz w:val="20"/>
          <w:szCs w:val="20"/>
        </w:rPr>
        <w:t xml:space="preserve">the scarcity of funding that reaches civil society organisations </w:t>
      </w:r>
      <w:r w:rsidR="00B36B06" w:rsidRPr="008C3DA7">
        <w:rPr>
          <w:rFonts w:ascii="Verdana" w:hAnsi="Verdana"/>
          <w:sz w:val="20"/>
          <w:szCs w:val="20"/>
        </w:rPr>
        <w:t xml:space="preserve">and that as a result, crucial local knowledge is </w:t>
      </w:r>
      <w:r w:rsidR="00DE5666" w:rsidRPr="008C3DA7">
        <w:rPr>
          <w:rFonts w:ascii="Verdana" w:hAnsi="Verdana"/>
          <w:sz w:val="20"/>
          <w:szCs w:val="20"/>
        </w:rPr>
        <w:t>overlooked,</w:t>
      </w:r>
      <w:r w:rsidR="00B36B06" w:rsidRPr="008C3DA7">
        <w:rPr>
          <w:rFonts w:ascii="Verdana" w:hAnsi="Verdana"/>
          <w:sz w:val="20"/>
          <w:szCs w:val="20"/>
        </w:rPr>
        <w:t xml:space="preserve"> and funds may not be used as efficiently. </w:t>
      </w:r>
    </w:p>
    <w:p w14:paraId="207DD22B" w14:textId="47349B66" w:rsidR="008B62E0" w:rsidRPr="008C3DA7" w:rsidRDefault="008B62E0" w:rsidP="008B62E0">
      <w:pPr>
        <w:pStyle w:val="ListParagraph"/>
        <w:numPr>
          <w:ilvl w:val="0"/>
          <w:numId w:val="1"/>
        </w:numPr>
        <w:rPr>
          <w:rFonts w:ascii="Verdana" w:hAnsi="Verdana"/>
          <w:b/>
          <w:bCs/>
          <w:sz w:val="20"/>
          <w:szCs w:val="20"/>
        </w:rPr>
      </w:pPr>
      <w:r w:rsidRPr="008C3DA7">
        <w:rPr>
          <w:rFonts w:ascii="Verdana" w:hAnsi="Verdana"/>
          <w:b/>
          <w:bCs/>
          <w:sz w:val="20"/>
          <w:szCs w:val="20"/>
        </w:rPr>
        <w:t xml:space="preserve">Critical challenges and promising practices in the promotion, </w:t>
      </w:r>
      <w:proofErr w:type="gramStart"/>
      <w:r w:rsidRPr="008C3DA7">
        <w:rPr>
          <w:rFonts w:ascii="Verdana" w:hAnsi="Verdana"/>
          <w:b/>
          <w:bCs/>
          <w:sz w:val="20"/>
          <w:szCs w:val="20"/>
        </w:rPr>
        <w:t>protection</w:t>
      </w:r>
      <w:proofErr w:type="gramEnd"/>
      <w:r w:rsidRPr="008C3DA7">
        <w:rPr>
          <w:rFonts w:ascii="Verdana" w:hAnsi="Verdana"/>
          <w:b/>
          <w:bCs/>
          <w:sz w:val="20"/>
          <w:szCs w:val="20"/>
        </w:rPr>
        <w:t xml:space="preserve"> and fulfilment of the full enjoyment of human rights</w:t>
      </w:r>
      <w:r w:rsidR="00BA1F9F" w:rsidRPr="008C3DA7">
        <w:rPr>
          <w:rFonts w:ascii="Verdana" w:hAnsi="Verdana"/>
          <w:b/>
          <w:bCs/>
          <w:sz w:val="20"/>
          <w:szCs w:val="20"/>
        </w:rPr>
        <w:t xml:space="preserve"> in the context of loss and damage</w:t>
      </w:r>
      <w:r w:rsidR="000E2947" w:rsidRPr="008C3DA7">
        <w:rPr>
          <w:rFonts w:ascii="Verdana" w:hAnsi="Verdana"/>
          <w:b/>
          <w:bCs/>
          <w:sz w:val="20"/>
          <w:szCs w:val="20"/>
        </w:rPr>
        <w:t>, including examples that h</w:t>
      </w:r>
      <w:r w:rsidRPr="008C3DA7">
        <w:rPr>
          <w:rFonts w:ascii="Verdana" w:hAnsi="Verdana"/>
          <w:b/>
          <w:bCs/>
          <w:sz w:val="20"/>
          <w:szCs w:val="20"/>
        </w:rPr>
        <w:t xml:space="preserve">ighlight multilateral cooperation and </w:t>
      </w:r>
      <w:r w:rsidR="00DE5666" w:rsidRPr="008C3DA7">
        <w:rPr>
          <w:rFonts w:ascii="Verdana" w:hAnsi="Verdana"/>
          <w:b/>
          <w:bCs/>
          <w:sz w:val="20"/>
          <w:szCs w:val="20"/>
        </w:rPr>
        <w:t>approaches.</w:t>
      </w:r>
    </w:p>
    <w:p w14:paraId="1B5CB654" w14:textId="724DB181" w:rsidR="00016063" w:rsidRPr="008C3DA7" w:rsidRDefault="002160AA" w:rsidP="008B62E0">
      <w:pPr>
        <w:rPr>
          <w:rFonts w:ascii="Verdana" w:hAnsi="Verdana"/>
          <w:sz w:val="20"/>
          <w:szCs w:val="20"/>
        </w:rPr>
      </w:pPr>
      <w:r w:rsidRPr="008C3DA7">
        <w:rPr>
          <w:rFonts w:ascii="Verdana" w:hAnsi="Verdana"/>
          <w:sz w:val="20"/>
          <w:szCs w:val="20"/>
        </w:rPr>
        <w:t xml:space="preserve">The same </w:t>
      </w:r>
      <w:r w:rsidR="00F176FB" w:rsidRPr="008C3DA7">
        <w:rPr>
          <w:rFonts w:ascii="Verdana" w:hAnsi="Verdana"/>
          <w:sz w:val="20"/>
          <w:szCs w:val="20"/>
        </w:rPr>
        <w:t xml:space="preserve">network member </w:t>
      </w:r>
      <w:r w:rsidRPr="008C3DA7">
        <w:rPr>
          <w:rFonts w:ascii="Verdana" w:hAnsi="Verdana"/>
          <w:sz w:val="20"/>
          <w:szCs w:val="20"/>
        </w:rPr>
        <w:t xml:space="preserve">from Mozambique who </w:t>
      </w:r>
      <w:r w:rsidR="002F7995" w:rsidRPr="008C3DA7">
        <w:rPr>
          <w:rFonts w:ascii="Verdana" w:hAnsi="Verdana"/>
          <w:sz w:val="20"/>
          <w:szCs w:val="20"/>
        </w:rPr>
        <w:t>mentioned the INGD policies for disaster response, explain</w:t>
      </w:r>
      <w:r w:rsidR="00EF081C" w:rsidRPr="008C3DA7">
        <w:rPr>
          <w:rFonts w:ascii="Verdana" w:hAnsi="Verdana"/>
          <w:sz w:val="20"/>
          <w:szCs w:val="20"/>
        </w:rPr>
        <w:t>s</w:t>
      </w:r>
      <w:r w:rsidR="002F7995" w:rsidRPr="008C3DA7">
        <w:rPr>
          <w:rFonts w:ascii="Verdana" w:hAnsi="Verdana"/>
          <w:sz w:val="20"/>
          <w:szCs w:val="20"/>
        </w:rPr>
        <w:t xml:space="preserve"> that </w:t>
      </w:r>
      <w:r w:rsidR="00AE1A17" w:rsidRPr="008C3DA7">
        <w:rPr>
          <w:rFonts w:ascii="Verdana" w:hAnsi="Verdana"/>
          <w:sz w:val="20"/>
          <w:szCs w:val="20"/>
        </w:rPr>
        <w:t xml:space="preserve">the extent to which these policies have been successful is limited by the issue of funding </w:t>
      </w:r>
      <w:r w:rsidR="00195ABC" w:rsidRPr="008C3DA7">
        <w:rPr>
          <w:rFonts w:ascii="Verdana" w:hAnsi="Verdana"/>
          <w:sz w:val="20"/>
          <w:szCs w:val="20"/>
        </w:rPr>
        <w:t xml:space="preserve">and failure to amplify and respond to the voices who are best placed to design effective </w:t>
      </w:r>
      <w:r w:rsidR="00D65EF8" w:rsidRPr="008C3DA7">
        <w:rPr>
          <w:rFonts w:ascii="Verdana" w:hAnsi="Verdana"/>
          <w:sz w:val="20"/>
          <w:szCs w:val="20"/>
        </w:rPr>
        <w:t>interventions thanks to local expertise:</w:t>
      </w:r>
    </w:p>
    <w:p w14:paraId="1DEA0268" w14:textId="03A381B7" w:rsidR="00D65EF8" w:rsidRPr="008C3DA7" w:rsidRDefault="00D65EF8" w:rsidP="00D65EF8">
      <w:pPr>
        <w:rPr>
          <w:rFonts w:ascii="Verdana" w:hAnsi="Verdana"/>
          <w:sz w:val="20"/>
          <w:szCs w:val="20"/>
        </w:rPr>
      </w:pPr>
      <w:r w:rsidRPr="008C3DA7">
        <w:rPr>
          <w:rFonts w:ascii="Verdana" w:hAnsi="Verdana"/>
          <w:sz w:val="20"/>
          <w:szCs w:val="20"/>
        </w:rPr>
        <w:t xml:space="preserve">“One of the biggest challenges that civil society </w:t>
      </w:r>
      <w:r w:rsidR="00DE5666" w:rsidRPr="008C3DA7">
        <w:rPr>
          <w:rFonts w:ascii="Verdana" w:hAnsi="Verdana"/>
          <w:sz w:val="20"/>
          <w:szCs w:val="20"/>
        </w:rPr>
        <w:t>organizations face</w:t>
      </w:r>
      <w:r w:rsidRPr="008C3DA7">
        <w:rPr>
          <w:rFonts w:ascii="Verdana" w:hAnsi="Verdana"/>
          <w:sz w:val="20"/>
          <w:szCs w:val="20"/>
        </w:rPr>
        <w:t xml:space="preserve"> is the lack and/or scarcity of financial resources since large donors only provide funding to international agencies (WFP, UNHCR, IOM, UNICEF...) … small organizations, despite knowing the terrain well and even with better strategies, are left aside.”</w:t>
      </w:r>
      <w:r w:rsidR="00A718C8" w:rsidRPr="008C3DA7">
        <w:rPr>
          <w:rFonts w:ascii="Verdana" w:hAnsi="Verdana"/>
          <w:sz w:val="20"/>
          <w:szCs w:val="20"/>
        </w:rPr>
        <w:t xml:space="preserve"> </w:t>
      </w:r>
    </w:p>
    <w:p w14:paraId="23A4E095" w14:textId="77777777" w:rsidR="00BB03B3" w:rsidRPr="008C3DA7" w:rsidRDefault="00BB03B3" w:rsidP="00D65EF8">
      <w:pPr>
        <w:rPr>
          <w:rFonts w:ascii="Verdana" w:hAnsi="Verdana"/>
          <w:sz w:val="20"/>
          <w:szCs w:val="20"/>
        </w:rPr>
      </w:pPr>
      <w:r w:rsidRPr="008C3DA7">
        <w:rPr>
          <w:rFonts w:ascii="Verdana" w:hAnsi="Verdana"/>
          <w:sz w:val="20"/>
          <w:szCs w:val="20"/>
        </w:rPr>
        <w:t>The lack of participation of all relevant stakeholders is again shown below:</w:t>
      </w:r>
    </w:p>
    <w:p w14:paraId="69B0B86D" w14:textId="3E5DCB70" w:rsidR="00A718C8" w:rsidRPr="008C3DA7" w:rsidRDefault="003B3B61" w:rsidP="008034A3">
      <w:pPr>
        <w:rPr>
          <w:rFonts w:ascii="Verdana" w:hAnsi="Verdana"/>
          <w:sz w:val="20"/>
          <w:szCs w:val="20"/>
        </w:rPr>
      </w:pPr>
      <w:r w:rsidRPr="008C3DA7">
        <w:rPr>
          <w:rFonts w:ascii="Verdana" w:hAnsi="Verdana"/>
          <w:sz w:val="20"/>
          <w:szCs w:val="20"/>
        </w:rPr>
        <w:t xml:space="preserve">“We consider </w:t>
      </w:r>
      <w:r w:rsidR="00CA64EF" w:rsidRPr="008C3DA7">
        <w:rPr>
          <w:rFonts w:ascii="Verdana" w:hAnsi="Verdana"/>
          <w:sz w:val="20"/>
          <w:szCs w:val="20"/>
        </w:rPr>
        <w:t xml:space="preserve">a </w:t>
      </w:r>
      <w:r w:rsidRPr="008C3DA7">
        <w:rPr>
          <w:rFonts w:ascii="Verdana" w:hAnsi="Verdana"/>
          <w:sz w:val="20"/>
          <w:szCs w:val="20"/>
        </w:rPr>
        <w:t>critical challenge to be the lack of consultation</w:t>
      </w:r>
      <w:r w:rsidR="008E56F2" w:rsidRPr="008C3DA7">
        <w:rPr>
          <w:rFonts w:ascii="Verdana" w:hAnsi="Verdana"/>
          <w:sz w:val="20"/>
          <w:szCs w:val="20"/>
        </w:rPr>
        <w:t xml:space="preserve"> </w:t>
      </w:r>
      <w:r w:rsidR="00091621" w:rsidRPr="008C3DA7">
        <w:rPr>
          <w:rFonts w:ascii="Verdana" w:hAnsi="Verdana"/>
          <w:sz w:val="20"/>
          <w:szCs w:val="20"/>
        </w:rPr>
        <w:t>with</w:t>
      </w:r>
      <w:r w:rsidR="008E56F2" w:rsidRPr="008C3DA7">
        <w:rPr>
          <w:rFonts w:ascii="Verdana" w:hAnsi="Verdana"/>
          <w:sz w:val="20"/>
          <w:szCs w:val="20"/>
        </w:rPr>
        <w:t xml:space="preserve"> communi</w:t>
      </w:r>
      <w:r w:rsidR="0093505C" w:rsidRPr="008C3DA7">
        <w:rPr>
          <w:rFonts w:ascii="Verdana" w:hAnsi="Verdana"/>
          <w:sz w:val="20"/>
          <w:szCs w:val="20"/>
        </w:rPr>
        <w:t>ty members who receive displaced families after a disaster</w:t>
      </w:r>
      <w:r w:rsidR="00C06C51" w:rsidRPr="008C3DA7">
        <w:rPr>
          <w:rFonts w:ascii="Verdana" w:hAnsi="Verdana"/>
          <w:sz w:val="20"/>
          <w:szCs w:val="20"/>
        </w:rPr>
        <w:t xml:space="preserve"> and as a result lose</w:t>
      </w:r>
      <w:r w:rsidR="00D90E64" w:rsidRPr="008C3DA7">
        <w:rPr>
          <w:rFonts w:ascii="Verdana" w:hAnsi="Verdana"/>
          <w:sz w:val="20"/>
          <w:szCs w:val="20"/>
        </w:rPr>
        <w:t xml:space="preserve"> some</w:t>
      </w:r>
      <w:r w:rsidR="00C06C51" w:rsidRPr="008C3DA7">
        <w:rPr>
          <w:rFonts w:ascii="Verdana" w:hAnsi="Verdana"/>
          <w:sz w:val="20"/>
          <w:szCs w:val="20"/>
        </w:rPr>
        <w:t xml:space="preserve"> access to </w:t>
      </w:r>
      <w:r w:rsidR="00D90E64" w:rsidRPr="008C3DA7">
        <w:rPr>
          <w:rFonts w:ascii="Verdana" w:hAnsi="Verdana"/>
          <w:sz w:val="20"/>
          <w:szCs w:val="20"/>
        </w:rPr>
        <w:t xml:space="preserve">the natural resources and </w:t>
      </w:r>
      <w:proofErr w:type="gramStart"/>
      <w:r w:rsidR="00D90E64" w:rsidRPr="008C3DA7">
        <w:rPr>
          <w:rFonts w:ascii="Verdana" w:hAnsi="Verdana"/>
          <w:sz w:val="20"/>
          <w:szCs w:val="20"/>
        </w:rPr>
        <w:t>land</w:t>
      </w:r>
      <w:proofErr w:type="gramEnd"/>
      <w:r w:rsidR="00D90E64" w:rsidRPr="008C3DA7">
        <w:rPr>
          <w:rFonts w:ascii="Verdana" w:hAnsi="Verdana"/>
          <w:sz w:val="20"/>
          <w:szCs w:val="20"/>
        </w:rPr>
        <w:t xml:space="preserve"> they rely on for their livelihoods</w:t>
      </w:r>
      <w:r w:rsidR="008034A3" w:rsidRPr="008C3DA7">
        <w:rPr>
          <w:rFonts w:ascii="Verdana" w:hAnsi="Verdana"/>
          <w:sz w:val="20"/>
          <w:szCs w:val="20"/>
        </w:rPr>
        <w:t xml:space="preserve"> </w:t>
      </w:r>
      <w:r w:rsidR="00507BBB" w:rsidRPr="008C3DA7">
        <w:rPr>
          <w:rFonts w:ascii="Verdana" w:hAnsi="Verdana"/>
          <w:sz w:val="20"/>
          <w:szCs w:val="20"/>
        </w:rPr>
        <w:t>often without proper</w:t>
      </w:r>
      <w:r w:rsidR="008034A3" w:rsidRPr="008C3DA7">
        <w:rPr>
          <w:rFonts w:ascii="Verdana" w:hAnsi="Verdana"/>
          <w:sz w:val="20"/>
          <w:szCs w:val="20"/>
        </w:rPr>
        <w:t xml:space="preserve"> compensat</w:t>
      </w:r>
      <w:r w:rsidR="00507BBB" w:rsidRPr="008C3DA7">
        <w:rPr>
          <w:rFonts w:ascii="Verdana" w:hAnsi="Verdana"/>
          <w:sz w:val="20"/>
          <w:szCs w:val="20"/>
        </w:rPr>
        <w:t>ion</w:t>
      </w:r>
      <w:r w:rsidR="00091621" w:rsidRPr="008C3DA7">
        <w:rPr>
          <w:rFonts w:ascii="Verdana" w:hAnsi="Verdana"/>
          <w:sz w:val="20"/>
          <w:szCs w:val="20"/>
        </w:rPr>
        <w:t>.</w:t>
      </w:r>
      <w:r w:rsidR="00D90E64" w:rsidRPr="008C3DA7">
        <w:rPr>
          <w:rFonts w:ascii="Verdana" w:hAnsi="Verdana"/>
          <w:sz w:val="20"/>
          <w:szCs w:val="20"/>
        </w:rPr>
        <w:t xml:space="preserve"> </w:t>
      </w:r>
      <w:r w:rsidR="00B013C2" w:rsidRPr="008C3DA7">
        <w:rPr>
          <w:rFonts w:ascii="Verdana" w:hAnsi="Verdana"/>
          <w:sz w:val="20"/>
          <w:szCs w:val="20"/>
        </w:rPr>
        <w:t xml:space="preserve">There is a tendency for conflict to then arise </w:t>
      </w:r>
      <w:r w:rsidR="008034A3" w:rsidRPr="008C3DA7">
        <w:rPr>
          <w:rFonts w:ascii="Verdana" w:hAnsi="Verdana"/>
          <w:sz w:val="20"/>
          <w:szCs w:val="20"/>
        </w:rPr>
        <w:t>between native and displaced populations as</w:t>
      </w:r>
      <w:r w:rsidR="00341B6C" w:rsidRPr="008C3DA7">
        <w:rPr>
          <w:rFonts w:ascii="Verdana" w:hAnsi="Verdana"/>
          <w:sz w:val="20"/>
          <w:szCs w:val="20"/>
        </w:rPr>
        <w:t xml:space="preserve"> the</w:t>
      </w:r>
      <w:r w:rsidR="008034A3" w:rsidRPr="008C3DA7">
        <w:rPr>
          <w:rFonts w:ascii="Verdana" w:hAnsi="Verdana"/>
          <w:sz w:val="20"/>
          <w:szCs w:val="20"/>
        </w:rPr>
        <w:t xml:space="preserve"> climate related</w:t>
      </w:r>
      <w:r w:rsidR="00341B6C" w:rsidRPr="008C3DA7">
        <w:rPr>
          <w:rFonts w:ascii="Verdana" w:hAnsi="Verdana"/>
          <w:sz w:val="20"/>
          <w:szCs w:val="20"/>
        </w:rPr>
        <w:t xml:space="preserve"> loss</w:t>
      </w:r>
      <w:r w:rsidR="008034A3" w:rsidRPr="008C3DA7">
        <w:rPr>
          <w:rFonts w:ascii="Verdana" w:hAnsi="Verdana"/>
          <w:sz w:val="20"/>
          <w:szCs w:val="20"/>
        </w:rPr>
        <w:t>es are</w:t>
      </w:r>
      <w:r w:rsidR="00DB4CA9" w:rsidRPr="008C3DA7">
        <w:rPr>
          <w:rFonts w:ascii="Verdana" w:hAnsi="Verdana"/>
          <w:sz w:val="20"/>
          <w:szCs w:val="20"/>
        </w:rPr>
        <w:t xml:space="preserve"> merely </w:t>
      </w:r>
      <w:r w:rsidR="000515AD" w:rsidRPr="008C3DA7">
        <w:rPr>
          <w:rFonts w:ascii="Verdana" w:hAnsi="Verdana"/>
          <w:sz w:val="20"/>
          <w:szCs w:val="20"/>
        </w:rPr>
        <w:t>shifted around the community.</w:t>
      </w:r>
      <w:r w:rsidR="00AF482D" w:rsidRPr="008C3DA7">
        <w:rPr>
          <w:rFonts w:ascii="Verdana" w:hAnsi="Verdana"/>
          <w:sz w:val="20"/>
          <w:szCs w:val="20"/>
        </w:rPr>
        <w:t>”</w:t>
      </w:r>
    </w:p>
    <w:p w14:paraId="5270AD97" w14:textId="1D4C7412" w:rsidR="001E3213" w:rsidRPr="008C3DA7" w:rsidRDefault="00272B59" w:rsidP="00D65EF8">
      <w:pPr>
        <w:rPr>
          <w:rFonts w:ascii="Verdana" w:hAnsi="Verdana"/>
          <w:sz w:val="20"/>
          <w:szCs w:val="20"/>
        </w:rPr>
      </w:pPr>
      <w:r w:rsidRPr="008C3DA7">
        <w:rPr>
          <w:rFonts w:ascii="Verdana" w:hAnsi="Verdana"/>
          <w:sz w:val="20"/>
          <w:szCs w:val="20"/>
        </w:rPr>
        <w:t>Th</w:t>
      </w:r>
      <w:r w:rsidR="009248D6" w:rsidRPr="008C3DA7">
        <w:rPr>
          <w:rFonts w:ascii="Verdana" w:hAnsi="Verdana"/>
          <w:sz w:val="20"/>
          <w:szCs w:val="20"/>
        </w:rPr>
        <w:t>e same</w:t>
      </w:r>
      <w:r w:rsidRPr="008C3DA7">
        <w:rPr>
          <w:rFonts w:ascii="Verdana" w:hAnsi="Verdana"/>
          <w:sz w:val="20"/>
          <w:szCs w:val="20"/>
        </w:rPr>
        <w:t xml:space="preserve"> </w:t>
      </w:r>
      <w:r w:rsidR="00F176FB" w:rsidRPr="008C3DA7">
        <w:rPr>
          <w:rFonts w:ascii="Verdana" w:hAnsi="Verdana"/>
          <w:sz w:val="20"/>
          <w:szCs w:val="20"/>
        </w:rPr>
        <w:t>network member</w:t>
      </w:r>
      <w:r w:rsidR="00B756F7" w:rsidRPr="008C3DA7">
        <w:rPr>
          <w:rFonts w:ascii="Verdana" w:hAnsi="Verdana"/>
          <w:sz w:val="20"/>
          <w:szCs w:val="20"/>
        </w:rPr>
        <w:t xml:space="preserve"> </w:t>
      </w:r>
      <w:r w:rsidRPr="008C3DA7">
        <w:rPr>
          <w:rFonts w:ascii="Verdana" w:hAnsi="Verdana"/>
          <w:sz w:val="20"/>
          <w:szCs w:val="20"/>
        </w:rPr>
        <w:t xml:space="preserve">suggested </w:t>
      </w:r>
      <w:r w:rsidR="007E0703" w:rsidRPr="008C3DA7">
        <w:rPr>
          <w:rFonts w:ascii="Verdana" w:hAnsi="Verdana"/>
          <w:sz w:val="20"/>
          <w:szCs w:val="20"/>
        </w:rPr>
        <w:t>this</w:t>
      </w:r>
      <w:r w:rsidRPr="008C3DA7">
        <w:rPr>
          <w:rFonts w:ascii="Verdana" w:hAnsi="Verdana"/>
          <w:sz w:val="20"/>
          <w:szCs w:val="20"/>
        </w:rPr>
        <w:t xml:space="preserve"> mitigation strategy to </w:t>
      </w:r>
      <w:r w:rsidR="00DF13DC" w:rsidRPr="008C3DA7">
        <w:rPr>
          <w:rFonts w:ascii="Verdana" w:hAnsi="Verdana"/>
          <w:sz w:val="20"/>
          <w:szCs w:val="20"/>
        </w:rPr>
        <w:t>climate related rights violations</w:t>
      </w:r>
      <w:r w:rsidR="00814F18" w:rsidRPr="008C3DA7">
        <w:rPr>
          <w:rFonts w:ascii="Verdana" w:hAnsi="Verdana"/>
          <w:sz w:val="20"/>
          <w:szCs w:val="20"/>
        </w:rPr>
        <w:t>:</w:t>
      </w:r>
    </w:p>
    <w:p w14:paraId="2655F284" w14:textId="504D04A4" w:rsidR="00272B59" w:rsidRPr="008C3DA7" w:rsidRDefault="00272B59" w:rsidP="00D65EF8">
      <w:pPr>
        <w:rPr>
          <w:rFonts w:ascii="Verdana" w:hAnsi="Verdana"/>
          <w:sz w:val="20"/>
          <w:szCs w:val="20"/>
        </w:rPr>
      </w:pPr>
      <w:r w:rsidRPr="008C3DA7">
        <w:rPr>
          <w:rFonts w:ascii="Verdana" w:hAnsi="Verdana"/>
          <w:sz w:val="20"/>
          <w:szCs w:val="20"/>
        </w:rPr>
        <w:t>“</w:t>
      </w:r>
      <w:proofErr w:type="gramStart"/>
      <w:r w:rsidRPr="008C3DA7">
        <w:rPr>
          <w:rFonts w:ascii="Verdana" w:hAnsi="Verdana"/>
          <w:sz w:val="20"/>
          <w:szCs w:val="20"/>
        </w:rPr>
        <w:t>to</w:t>
      </w:r>
      <w:proofErr w:type="gramEnd"/>
      <w:r w:rsidRPr="008C3DA7">
        <w:rPr>
          <w:rFonts w:ascii="Verdana" w:hAnsi="Verdana"/>
          <w:sz w:val="20"/>
          <w:szCs w:val="20"/>
        </w:rPr>
        <w:t xml:space="preserve"> place community assistance teams (health and social assistance technicians) to carry out work at home for health care, assistance and psychosocial support, referring to specialized health units. These teams must work with local O</w:t>
      </w:r>
      <w:r w:rsidR="003367E0" w:rsidRPr="008C3DA7">
        <w:rPr>
          <w:rFonts w:ascii="Verdana" w:hAnsi="Verdana"/>
          <w:sz w:val="20"/>
          <w:szCs w:val="20"/>
        </w:rPr>
        <w:t xml:space="preserve">lder </w:t>
      </w:r>
      <w:r w:rsidRPr="008C3DA7">
        <w:rPr>
          <w:rFonts w:ascii="Verdana" w:hAnsi="Verdana"/>
          <w:sz w:val="20"/>
          <w:szCs w:val="20"/>
        </w:rPr>
        <w:t>P</w:t>
      </w:r>
      <w:r w:rsidR="003367E0" w:rsidRPr="008C3DA7">
        <w:rPr>
          <w:rFonts w:ascii="Verdana" w:hAnsi="Verdana"/>
          <w:sz w:val="20"/>
          <w:szCs w:val="20"/>
        </w:rPr>
        <w:t xml:space="preserve">eople’s </w:t>
      </w:r>
      <w:r w:rsidRPr="008C3DA7">
        <w:rPr>
          <w:rFonts w:ascii="Verdana" w:hAnsi="Verdana"/>
          <w:sz w:val="20"/>
          <w:szCs w:val="20"/>
        </w:rPr>
        <w:t>A</w:t>
      </w:r>
      <w:r w:rsidR="003367E0" w:rsidRPr="008C3DA7">
        <w:rPr>
          <w:rFonts w:ascii="Verdana" w:hAnsi="Verdana"/>
          <w:sz w:val="20"/>
          <w:szCs w:val="20"/>
        </w:rPr>
        <w:t>ssociations</w:t>
      </w:r>
      <w:r w:rsidRPr="008C3DA7">
        <w:rPr>
          <w:rFonts w:ascii="Verdana" w:hAnsi="Verdana"/>
          <w:sz w:val="20"/>
          <w:szCs w:val="20"/>
        </w:rPr>
        <w:t>/Committees</w:t>
      </w:r>
      <w:r w:rsidR="00DC1211" w:rsidRPr="008C3DA7">
        <w:rPr>
          <w:rStyle w:val="FootnoteReference"/>
          <w:rFonts w:ascii="Verdana" w:hAnsi="Verdana"/>
          <w:sz w:val="20"/>
          <w:szCs w:val="20"/>
        </w:rPr>
        <w:footnoteReference w:id="4"/>
      </w:r>
      <w:r w:rsidRPr="008C3DA7">
        <w:rPr>
          <w:rFonts w:ascii="Verdana" w:hAnsi="Verdana"/>
          <w:sz w:val="20"/>
          <w:szCs w:val="20"/>
        </w:rPr>
        <w:t xml:space="preserve"> who know where</w:t>
      </w:r>
      <w:r w:rsidR="00B74C13" w:rsidRPr="008C3DA7">
        <w:rPr>
          <w:rFonts w:ascii="Verdana" w:hAnsi="Verdana"/>
          <w:sz w:val="20"/>
          <w:szCs w:val="20"/>
        </w:rPr>
        <w:t xml:space="preserve"> most vulnerable people live, such as</w:t>
      </w:r>
      <w:r w:rsidRPr="008C3DA7">
        <w:rPr>
          <w:rFonts w:ascii="Verdana" w:hAnsi="Verdana"/>
          <w:sz w:val="20"/>
          <w:szCs w:val="20"/>
        </w:rPr>
        <w:t xml:space="preserve"> </w:t>
      </w:r>
      <w:r w:rsidR="00515B0E" w:rsidRPr="008C3DA7">
        <w:rPr>
          <w:rFonts w:ascii="Verdana" w:hAnsi="Verdana"/>
          <w:sz w:val="20"/>
          <w:szCs w:val="20"/>
        </w:rPr>
        <w:t xml:space="preserve">older </w:t>
      </w:r>
      <w:r w:rsidRPr="008C3DA7">
        <w:rPr>
          <w:rFonts w:ascii="Verdana" w:hAnsi="Verdana"/>
          <w:sz w:val="20"/>
          <w:szCs w:val="20"/>
        </w:rPr>
        <w:t>women, women with disabilities, children, chronically ill people</w:t>
      </w:r>
      <w:r w:rsidR="00515B0E" w:rsidRPr="008C3DA7">
        <w:rPr>
          <w:rFonts w:ascii="Verdana" w:hAnsi="Verdana"/>
          <w:sz w:val="20"/>
          <w:szCs w:val="20"/>
        </w:rPr>
        <w:t>,</w:t>
      </w:r>
      <w:r w:rsidRPr="008C3DA7">
        <w:rPr>
          <w:rFonts w:ascii="Verdana" w:hAnsi="Verdana"/>
          <w:sz w:val="20"/>
          <w:szCs w:val="20"/>
        </w:rPr>
        <w:t xml:space="preserve"> and </w:t>
      </w:r>
      <w:r w:rsidR="00515B0E" w:rsidRPr="008C3DA7">
        <w:rPr>
          <w:rFonts w:ascii="Verdana" w:hAnsi="Verdana"/>
          <w:sz w:val="20"/>
          <w:szCs w:val="20"/>
        </w:rPr>
        <w:t xml:space="preserve">understand </w:t>
      </w:r>
      <w:r w:rsidRPr="008C3DA7">
        <w:rPr>
          <w:rFonts w:ascii="Verdana" w:hAnsi="Verdana"/>
          <w:sz w:val="20"/>
          <w:szCs w:val="20"/>
        </w:rPr>
        <w:t>the local forms of social coexistence (cultures) that can support people in need in the enjoyment of their human rights.”</w:t>
      </w:r>
    </w:p>
    <w:p w14:paraId="338E0890" w14:textId="0D3B5CCC" w:rsidR="00B83D29" w:rsidRPr="008C3DA7" w:rsidRDefault="00B83D29" w:rsidP="00D65EF8">
      <w:pPr>
        <w:rPr>
          <w:rFonts w:ascii="Verdana" w:hAnsi="Verdana"/>
          <w:sz w:val="20"/>
          <w:szCs w:val="20"/>
        </w:rPr>
      </w:pPr>
      <w:r w:rsidRPr="008C3DA7">
        <w:rPr>
          <w:rFonts w:ascii="Verdana" w:hAnsi="Verdana"/>
          <w:sz w:val="20"/>
          <w:szCs w:val="20"/>
        </w:rPr>
        <w:t>Another network member from India describes the key challenges as follows:</w:t>
      </w:r>
    </w:p>
    <w:p w14:paraId="1389F87B" w14:textId="3B6C1DB4" w:rsidR="00BD0179" w:rsidRPr="008C3DA7" w:rsidRDefault="00B83D29" w:rsidP="00B83D29">
      <w:pPr>
        <w:rPr>
          <w:rFonts w:ascii="Verdana" w:hAnsi="Verdana"/>
          <w:sz w:val="20"/>
          <w:szCs w:val="20"/>
        </w:rPr>
      </w:pPr>
      <w:r w:rsidRPr="008C3DA7">
        <w:rPr>
          <w:rFonts w:ascii="Verdana" w:hAnsi="Verdana"/>
          <w:sz w:val="20"/>
          <w:szCs w:val="20"/>
        </w:rPr>
        <w:t xml:space="preserve">“Ageism is widespread across institutions, </w:t>
      </w:r>
      <w:r w:rsidR="00926881" w:rsidRPr="008C3DA7">
        <w:rPr>
          <w:rFonts w:ascii="Verdana" w:hAnsi="Verdana"/>
          <w:sz w:val="20"/>
          <w:szCs w:val="20"/>
        </w:rPr>
        <w:t>attitudes,</w:t>
      </w:r>
      <w:r w:rsidRPr="008C3DA7">
        <w:rPr>
          <w:rFonts w:ascii="Verdana" w:hAnsi="Verdana"/>
          <w:sz w:val="20"/>
          <w:szCs w:val="20"/>
        </w:rPr>
        <w:t xml:space="preserve"> and practices, revealing gaps in the implementation of frameworks and policies for older persons. Knowingly, there are structural barriers that often neglect the existence and needs of older population in context of their contribution to sustainable development, standards of living, learning opportunities and access to services and resources. This has multiplied the vulnerability of older persons to neglect, abuse and serious health issues</w:t>
      </w:r>
      <w:r w:rsidR="0020253B" w:rsidRPr="008C3DA7">
        <w:rPr>
          <w:rFonts w:ascii="Verdana" w:hAnsi="Verdana"/>
          <w:sz w:val="20"/>
          <w:szCs w:val="20"/>
        </w:rPr>
        <w:t xml:space="preserve">. </w:t>
      </w:r>
    </w:p>
    <w:p w14:paraId="79F8A87E" w14:textId="7C25AC61" w:rsidR="0020253B" w:rsidRPr="008C3DA7" w:rsidRDefault="00B83D29" w:rsidP="00B83D29">
      <w:pPr>
        <w:rPr>
          <w:rFonts w:ascii="Verdana" w:hAnsi="Verdana"/>
          <w:sz w:val="20"/>
          <w:szCs w:val="20"/>
        </w:rPr>
      </w:pPr>
      <w:r w:rsidRPr="008C3DA7">
        <w:rPr>
          <w:rFonts w:ascii="Verdana" w:hAnsi="Verdana"/>
          <w:sz w:val="20"/>
          <w:szCs w:val="20"/>
        </w:rPr>
        <w:t xml:space="preserve">Despite key human rights relating to older persons’ being defined in some legal and constitutional provisions in India, implementation of the respective policies and programmes by the local and </w:t>
      </w:r>
      <w:r w:rsidR="00926881" w:rsidRPr="008C3DA7">
        <w:rPr>
          <w:rFonts w:ascii="Verdana" w:hAnsi="Verdana"/>
          <w:sz w:val="20"/>
          <w:szCs w:val="20"/>
        </w:rPr>
        <w:t>the state</w:t>
      </w:r>
      <w:r w:rsidRPr="008C3DA7">
        <w:rPr>
          <w:rFonts w:ascii="Verdana" w:hAnsi="Verdana"/>
          <w:sz w:val="20"/>
          <w:szCs w:val="20"/>
        </w:rPr>
        <w:t xml:space="preserve"> government haven’t been effective enough to reach the remotest parts of the country. </w:t>
      </w:r>
    </w:p>
    <w:p w14:paraId="32A7303E" w14:textId="77777777" w:rsidR="007D44B9" w:rsidRPr="008C3DA7" w:rsidRDefault="00B83D29" w:rsidP="008B62E0">
      <w:pPr>
        <w:rPr>
          <w:rFonts w:ascii="Verdana" w:hAnsi="Verdana"/>
          <w:sz w:val="20"/>
          <w:szCs w:val="20"/>
        </w:rPr>
      </w:pPr>
      <w:r w:rsidRPr="008C3DA7">
        <w:rPr>
          <w:rFonts w:ascii="Verdana" w:hAnsi="Verdana"/>
          <w:sz w:val="20"/>
          <w:szCs w:val="20"/>
        </w:rPr>
        <w:lastRenderedPageBreak/>
        <w:t>This has been especially difficult with limited organizational, financial and management resources apart from other factors. A review of the laws enacted specifically for the aged reveals that there is dearth of specialized legislations for senior citizens.</w:t>
      </w:r>
      <w:r w:rsidR="007D44B9" w:rsidRPr="008C3DA7">
        <w:rPr>
          <w:rFonts w:ascii="Verdana" w:hAnsi="Verdana"/>
          <w:sz w:val="20"/>
          <w:szCs w:val="20"/>
        </w:rPr>
        <w:t xml:space="preserve"> </w:t>
      </w:r>
    </w:p>
    <w:p w14:paraId="181D5276" w14:textId="05D760BF" w:rsidR="00D65EF8" w:rsidRPr="008C3DA7" w:rsidRDefault="00B83D29" w:rsidP="008B62E0">
      <w:pPr>
        <w:rPr>
          <w:rFonts w:ascii="Verdana" w:hAnsi="Verdana"/>
          <w:sz w:val="20"/>
          <w:szCs w:val="20"/>
        </w:rPr>
      </w:pPr>
      <w:r w:rsidRPr="008C3DA7">
        <w:rPr>
          <w:rFonts w:ascii="Verdana" w:hAnsi="Verdana"/>
          <w:sz w:val="20"/>
          <w:szCs w:val="20"/>
        </w:rPr>
        <w:t>Institutional mechanisms, in developing countries such as India, that are responsible for delivery of essential services such as food, nutrition, education and health are often designed in a manner such that they are accessible and available for a very small percentage of stakeholders.</w:t>
      </w:r>
      <w:r w:rsidR="007D44B9" w:rsidRPr="008C3DA7">
        <w:rPr>
          <w:rFonts w:ascii="Verdana" w:hAnsi="Verdana"/>
          <w:sz w:val="20"/>
          <w:szCs w:val="20"/>
        </w:rPr>
        <w:t>”</w:t>
      </w:r>
      <w:r w:rsidRPr="008C3DA7">
        <w:rPr>
          <w:rFonts w:ascii="Verdana" w:hAnsi="Verdana"/>
          <w:sz w:val="20"/>
          <w:szCs w:val="20"/>
        </w:rPr>
        <w:t xml:space="preserve"> </w:t>
      </w:r>
    </w:p>
    <w:p w14:paraId="24EED6F7" w14:textId="08F8B443" w:rsidR="006829B6" w:rsidRPr="008C3DA7" w:rsidRDefault="00DF6B8C" w:rsidP="00814F18">
      <w:pPr>
        <w:rPr>
          <w:rFonts w:ascii="Verdana" w:hAnsi="Verdana"/>
          <w:sz w:val="20"/>
          <w:szCs w:val="20"/>
        </w:rPr>
      </w:pPr>
      <w:r w:rsidRPr="008C3DA7">
        <w:rPr>
          <w:rFonts w:ascii="Verdana" w:hAnsi="Verdana"/>
          <w:sz w:val="20"/>
          <w:szCs w:val="20"/>
        </w:rPr>
        <w:t xml:space="preserve">Some </w:t>
      </w:r>
      <w:r w:rsidR="005F6025" w:rsidRPr="008C3DA7">
        <w:rPr>
          <w:rFonts w:ascii="Verdana" w:hAnsi="Verdana"/>
          <w:sz w:val="20"/>
          <w:szCs w:val="20"/>
        </w:rPr>
        <w:t xml:space="preserve">civil society organisations have successfully established </w:t>
      </w:r>
      <w:r w:rsidRPr="008C3DA7">
        <w:rPr>
          <w:rFonts w:ascii="Verdana" w:hAnsi="Verdana"/>
          <w:sz w:val="20"/>
          <w:szCs w:val="20"/>
        </w:rPr>
        <w:t xml:space="preserve">positive practices </w:t>
      </w:r>
      <w:r w:rsidR="00874267" w:rsidRPr="008C3DA7">
        <w:rPr>
          <w:rFonts w:ascii="Verdana" w:hAnsi="Verdana"/>
          <w:sz w:val="20"/>
          <w:szCs w:val="20"/>
        </w:rPr>
        <w:t>to address the above</w:t>
      </w:r>
      <w:r w:rsidR="006829B6" w:rsidRPr="008C3DA7">
        <w:rPr>
          <w:rFonts w:ascii="Verdana" w:hAnsi="Verdana"/>
          <w:sz w:val="20"/>
          <w:szCs w:val="20"/>
        </w:rPr>
        <w:t>.</w:t>
      </w:r>
      <w:r w:rsidR="00814F18" w:rsidRPr="008C3DA7" w:rsidDel="00814F18">
        <w:rPr>
          <w:rFonts w:ascii="Verdana" w:hAnsi="Verdana"/>
          <w:sz w:val="20"/>
          <w:szCs w:val="20"/>
        </w:rPr>
        <w:t xml:space="preserve"> </w:t>
      </w:r>
      <w:r w:rsidR="006829B6" w:rsidRPr="008C3DA7">
        <w:rPr>
          <w:rFonts w:ascii="Verdana" w:hAnsi="Verdana"/>
          <w:sz w:val="20"/>
          <w:szCs w:val="20"/>
        </w:rPr>
        <w:t>O</w:t>
      </w:r>
      <w:r w:rsidR="00D47EF8" w:rsidRPr="008C3DA7">
        <w:rPr>
          <w:rFonts w:ascii="Verdana" w:hAnsi="Verdana"/>
          <w:sz w:val="20"/>
          <w:szCs w:val="20"/>
        </w:rPr>
        <w:t>ur network member in</w:t>
      </w:r>
      <w:r w:rsidR="009B3088" w:rsidRPr="008C3DA7">
        <w:rPr>
          <w:rFonts w:ascii="Verdana" w:hAnsi="Verdana"/>
          <w:sz w:val="20"/>
          <w:szCs w:val="20"/>
        </w:rPr>
        <w:t xml:space="preserve"> India stated </w:t>
      </w:r>
      <w:proofErr w:type="gramStart"/>
      <w:r w:rsidR="009B3088" w:rsidRPr="008C3DA7">
        <w:rPr>
          <w:rFonts w:ascii="Verdana" w:hAnsi="Verdana"/>
          <w:sz w:val="20"/>
          <w:szCs w:val="20"/>
        </w:rPr>
        <w:t>that</w:t>
      </w:r>
      <w:proofErr w:type="gramEnd"/>
      <w:r w:rsidR="009B3088" w:rsidRPr="008C3DA7">
        <w:rPr>
          <w:rFonts w:ascii="Verdana" w:hAnsi="Verdana"/>
          <w:sz w:val="20"/>
          <w:szCs w:val="20"/>
        </w:rPr>
        <w:t xml:space="preserve"> </w:t>
      </w:r>
    </w:p>
    <w:p w14:paraId="74490934" w14:textId="5402C951" w:rsidR="00E64908" w:rsidRPr="008C3DA7" w:rsidRDefault="004A2862" w:rsidP="00874267">
      <w:pPr>
        <w:rPr>
          <w:rFonts w:ascii="Verdana" w:hAnsi="Verdana"/>
          <w:sz w:val="20"/>
          <w:szCs w:val="20"/>
        </w:rPr>
      </w:pPr>
      <w:r w:rsidRPr="008C3DA7">
        <w:rPr>
          <w:rFonts w:ascii="Verdana" w:hAnsi="Verdana"/>
          <w:sz w:val="20"/>
          <w:szCs w:val="20"/>
        </w:rPr>
        <w:t>“</w:t>
      </w:r>
      <w:proofErr w:type="gramStart"/>
      <w:r w:rsidR="006977DF" w:rsidRPr="008C3DA7">
        <w:rPr>
          <w:rFonts w:ascii="Verdana" w:hAnsi="Verdana"/>
          <w:sz w:val="20"/>
          <w:szCs w:val="20"/>
        </w:rPr>
        <w:t>t</w:t>
      </w:r>
      <w:r w:rsidRPr="008C3DA7">
        <w:rPr>
          <w:rFonts w:ascii="Verdana" w:hAnsi="Verdana"/>
          <w:sz w:val="20"/>
          <w:szCs w:val="20"/>
        </w:rPr>
        <w:t>he</w:t>
      </w:r>
      <w:proofErr w:type="gramEnd"/>
      <w:r w:rsidRPr="008C3DA7">
        <w:rPr>
          <w:rFonts w:ascii="Verdana" w:hAnsi="Verdana"/>
          <w:sz w:val="20"/>
          <w:szCs w:val="20"/>
        </w:rPr>
        <w:t xml:space="preserve"> most critical aspect for the effectiveness of this approach is </w:t>
      </w:r>
      <w:r w:rsidR="00E06592" w:rsidRPr="008C3DA7">
        <w:rPr>
          <w:rFonts w:ascii="Verdana" w:hAnsi="Verdana"/>
          <w:sz w:val="20"/>
          <w:szCs w:val="20"/>
        </w:rPr>
        <w:t xml:space="preserve">collaboration with local communities and turning to indigenous resources and skillset to design sustainable community development solutions and strategies. Shared platforms like Inter-generational Learning Groups (ILGs) have been created in the desert villages </w:t>
      </w:r>
      <w:r w:rsidR="00AB783A" w:rsidRPr="008C3DA7">
        <w:rPr>
          <w:rFonts w:ascii="Verdana" w:hAnsi="Verdana"/>
          <w:sz w:val="20"/>
          <w:szCs w:val="20"/>
        </w:rPr>
        <w:t>…</w:t>
      </w:r>
      <w:r w:rsidR="00E06592" w:rsidRPr="008C3DA7">
        <w:rPr>
          <w:rFonts w:ascii="Verdana" w:hAnsi="Verdana"/>
          <w:sz w:val="20"/>
          <w:szCs w:val="20"/>
        </w:rPr>
        <w:t xml:space="preserve"> in all training programmes and sessions organized with a focus on older persons, as a conscious strategy</w:t>
      </w:r>
      <w:r w:rsidR="00AC6E09" w:rsidRPr="008C3DA7">
        <w:rPr>
          <w:rFonts w:ascii="Verdana" w:hAnsi="Verdana"/>
          <w:sz w:val="20"/>
          <w:szCs w:val="20"/>
        </w:rPr>
        <w:t xml:space="preserve"> ..</w:t>
      </w:r>
      <w:r w:rsidR="00E06592" w:rsidRPr="008C3DA7">
        <w:rPr>
          <w:rFonts w:ascii="Verdana" w:hAnsi="Verdana"/>
          <w:sz w:val="20"/>
          <w:szCs w:val="20"/>
        </w:rPr>
        <w:t>.</w:t>
      </w:r>
      <w:r w:rsidR="00AB783A" w:rsidRPr="008C3DA7">
        <w:rPr>
          <w:rFonts w:ascii="Verdana" w:hAnsi="Verdana"/>
          <w:sz w:val="20"/>
          <w:szCs w:val="20"/>
        </w:rPr>
        <w:t xml:space="preserve"> Multifunctional, these groups engage in a variety of activities that are inclusive and ensure that they cater to the basic needs and rights of senior citizens. These include ensuring access to nutritious food to older persons by organizing horticulture units, promoting healthy and active ageing  to ensure their immediate health needs by providing medical services as well as outreach medical services, educating older individuals and health workers on double burden of disease, self-care and preventive measures and creation of assets like rainwater harvesting structures and farming dykes for them to address long term issues of community’s water and food insecurities. Their confidence and leadership skills are bolstered by trainings and other capacity building interventions which transform them into powerful social change leaders who advocate for the benefits of an entire community in addition to their own.”</w:t>
      </w:r>
    </w:p>
    <w:p w14:paraId="4AFA71B1" w14:textId="1B35178E" w:rsidR="002C059C" w:rsidRPr="008C3DA7" w:rsidRDefault="002C059C" w:rsidP="002C059C">
      <w:pPr>
        <w:pStyle w:val="ListParagraph"/>
        <w:numPr>
          <w:ilvl w:val="0"/>
          <w:numId w:val="1"/>
        </w:numPr>
        <w:jc w:val="both"/>
        <w:rPr>
          <w:rFonts w:ascii="Verdana" w:hAnsi="Verdana"/>
          <w:b/>
          <w:bCs/>
          <w:sz w:val="20"/>
          <w:szCs w:val="20"/>
        </w:rPr>
      </w:pPr>
      <w:r w:rsidRPr="008C3DA7">
        <w:rPr>
          <w:rFonts w:ascii="Verdana" w:hAnsi="Verdana"/>
          <w:b/>
          <w:bCs/>
          <w:sz w:val="20"/>
          <w:szCs w:val="20"/>
        </w:rPr>
        <w:t xml:space="preserve">Specific recommendations on how to address the critical challenges with actions to be taken by different stakeholders (Governments, development agencies, financing institutions, and others) </w:t>
      </w:r>
    </w:p>
    <w:p w14:paraId="0CBB9C69" w14:textId="22F9327E" w:rsidR="006B5581" w:rsidRPr="008C3DA7" w:rsidRDefault="708A86E4" w:rsidP="34D54AC4">
      <w:pPr>
        <w:rPr>
          <w:rFonts w:ascii="Verdana" w:hAnsi="Verdana"/>
          <w:b/>
          <w:bCs/>
          <w:sz w:val="20"/>
          <w:szCs w:val="20"/>
          <w:u w:val="single"/>
        </w:rPr>
      </w:pPr>
      <w:r w:rsidRPr="008C3DA7">
        <w:rPr>
          <w:rFonts w:ascii="Verdana" w:hAnsi="Verdana"/>
          <w:b/>
          <w:bCs/>
          <w:sz w:val="20"/>
          <w:szCs w:val="20"/>
          <w:u w:val="single"/>
        </w:rPr>
        <w:t>All Stakeholders</w:t>
      </w:r>
      <w:r w:rsidR="008D6058" w:rsidRPr="008C3DA7">
        <w:rPr>
          <w:rFonts w:ascii="Verdana" w:hAnsi="Verdana"/>
          <w:b/>
          <w:bCs/>
          <w:sz w:val="20"/>
          <w:szCs w:val="20"/>
          <w:u w:val="single"/>
        </w:rPr>
        <w:t>:</w:t>
      </w:r>
    </w:p>
    <w:p w14:paraId="46B0CD18" w14:textId="5AF53474" w:rsidR="000D7618" w:rsidRPr="008C3DA7" w:rsidRDefault="000D7618" w:rsidP="000C556A">
      <w:pPr>
        <w:rPr>
          <w:rFonts w:ascii="Verdana" w:hAnsi="Verdana"/>
          <w:sz w:val="20"/>
          <w:szCs w:val="20"/>
        </w:rPr>
      </w:pPr>
      <w:r w:rsidRPr="008C3DA7">
        <w:rPr>
          <w:rFonts w:ascii="Verdana" w:hAnsi="Verdana"/>
          <w:sz w:val="20"/>
          <w:szCs w:val="20"/>
        </w:rPr>
        <w:t xml:space="preserve">• Reversing </w:t>
      </w:r>
      <w:r w:rsidR="00156BF1" w:rsidRPr="008C3DA7">
        <w:rPr>
          <w:rFonts w:ascii="Verdana" w:hAnsi="Verdana"/>
          <w:sz w:val="20"/>
          <w:szCs w:val="20"/>
        </w:rPr>
        <w:t xml:space="preserve">negative </w:t>
      </w:r>
      <w:r w:rsidRPr="008C3DA7">
        <w:rPr>
          <w:rFonts w:ascii="Verdana" w:hAnsi="Verdana"/>
          <w:sz w:val="20"/>
          <w:szCs w:val="20"/>
        </w:rPr>
        <w:t xml:space="preserve">climate change </w:t>
      </w:r>
      <w:r w:rsidR="00156BF1" w:rsidRPr="008C3DA7">
        <w:rPr>
          <w:rFonts w:ascii="Verdana" w:hAnsi="Verdana"/>
          <w:sz w:val="20"/>
          <w:szCs w:val="20"/>
        </w:rPr>
        <w:t xml:space="preserve">impacts </w:t>
      </w:r>
      <w:r w:rsidR="00994A00" w:rsidRPr="008C3DA7">
        <w:rPr>
          <w:rFonts w:ascii="Verdana" w:hAnsi="Verdana"/>
          <w:sz w:val="20"/>
          <w:szCs w:val="20"/>
        </w:rPr>
        <w:t xml:space="preserve">requires </w:t>
      </w:r>
      <w:r w:rsidRPr="008C3DA7">
        <w:rPr>
          <w:rFonts w:ascii="Verdana" w:hAnsi="Verdana"/>
          <w:sz w:val="20"/>
          <w:szCs w:val="20"/>
        </w:rPr>
        <w:t xml:space="preserve">a combination of strategies, legislative alterations, technological </w:t>
      </w:r>
      <w:r w:rsidR="00926881" w:rsidRPr="008C3DA7">
        <w:rPr>
          <w:rFonts w:ascii="Verdana" w:hAnsi="Verdana"/>
          <w:sz w:val="20"/>
          <w:szCs w:val="20"/>
        </w:rPr>
        <w:t>advancements,</w:t>
      </w:r>
      <w:r w:rsidRPr="008C3DA7">
        <w:rPr>
          <w:rFonts w:ascii="Verdana" w:hAnsi="Verdana"/>
          <w:sz w:val="20"/>
          <w:szCs w:val="20"/>
        </w:rPr>
        <w:t xml:space="preserve"> and continuous research involving governments, businesses, development agencies and communities. </w:t>
      </w:r>
    </w:p>
    <w:p w14:paraId="2BCA4593" w14:textId="77777777" w:rsidR="00034257" w:rsidRPr="008C3DA7" w:rsidRDefault="00034257" w:rsidP="00034257">
      <w:pPr>
        <w:rPr>
          <w:rFonts w:ascii="Verdana" w:hAnsi="Verdana"/>
          <w:sz w:val="20"/>
          <w:szCs w:val="20"/>
        </w:rPr>
      </w:pPr>
      <w:r w:rsidRPr="008C3DA7">
        <w:rPr>
          <w:rFonts w:ascii="Verdana" w:hAnsi="Verdana"/>
          <w:sz w:val="20"/>
          <w:szCs w:val="20"/>
        </w:rPr>
        <w:t xml:space="preserve">• Policies should recognize older persons not only as potential victims of climate change but also a powerful resource in climate action, engaging them in the planning of action to address climate impacts on human rights of older persons to ensure they are age- and gender-responsive, and enable the inclusion of traditional knowledge and experience of older persons and expertise of local communities to be included in climate solutions. </w:t>
      </w:r>
    </w:p>
    <w:p w14:paraId="2FA85E90" w14:textId="7590469A" w:rsidR="00034257" w:rsidRPr="008C3DA7" w:rsidRDefault="00034257" w:rsidP="00034257">
      <w:pPr>
        <w:rPr>
          <w:rFonts w:ascii="Verdana" w:hAnsi="Verdana"/>
          <w:sz w:val="20"/>
          <w:szCs w:val="20"/>
        </w:rPr>
      </w:pPr>
      <w:r w:rsidRPr="008C3DA7">
        <w:rPr>
          <w:rFonts w:ascii="Verdana" w:hAnsi="Verdana"/>
          <w:sz w:val="20"/>
          <w:szCs w:val="20"/>
        </w:rPr>
        <w:t xml:space="preserve">•Promote and strengthen intergenerational support for climate action to build sustainable societies for all ages. </w:t>
      </w:r>
    </w:p>
    <w:p w14:paraId="078B9E7D" w14:textId="2DFC835B" w:rsidR="0019276D" w:rsidRPr="008C3DA7" w:rsidRDefault="0019276D" w:rsidP="0019276D">
      <w:pPr>
        <w:rPr>
          <w:rFonts w:ascii="Verdana" w:hAnsi="Verdana"/>
          <w:sz w:val="20"/>
          <w:szCs w:val="20"/>
        </w:rPr>
      </w:pPr>
      <w:r w:rsidRPr="008C3DA7">
        <w:rPr>
          <w:rFonts w:ascii="Verdana" w:hAnsi="Verdana"/>
          <w:sz w:val="20"/>
          <w:szCs w:val="20"/>
        </w:rPr>
        <w:t xml:space="preserve">•Share experiences, </w:t>
      </w:r>
      <w:r w:rsidR="00926881" w:rsidRPr="008C3DA7">
        <w:rPr>
          <w:rFonts w:ascii="Verdana" w:hAnsi="Verdana"/>
          <w:sz w:val="20"/>
          <w:szCs w:val="20"/>
        </w:rPr>
        <w:t>information,</w:t>
      </w:r>
      <w:r w:rsidRPr="008C3DA7">
        <w:rPr>
          <w:rFonts w:ascii="Verdana" w:hAnsi="Verdana"/>
          <w:sz w:val="20"/>
          <w:szCs w:val="20"/>
        </w:rPr>
        <w:t xml:space="preserve"> and good practices in climate action between countries (policymakers, civil society, groups most affected by climate change) and strengthen international cooperation in this regard. Engage in national, </w:t>
      </w:r>
      <w:r w:rsidR="00926881" w:rsidRPr="008C3DA7">
        <w:rPr>
          <w:rFonts w:ascii="Verdana" w:hAnsi="Verdana"/>
          <w:sz w:val="20"/>
          <w:szCs w:val="20"/>
        </w:rPr>
        <w:t>regional,</w:t>
      </w:r>
      <w:r w:rsidRPr="008C3DA7">
        <w:rPr>
          <w:rFonts w:ascii="Verdana" w:hAnsi="Verdana"/>
          <w:sz w:val="20"/>
          <w:szCs w:val="20"/>
        </w:rPr>
        <w:t xml:space="preserve"> and international processes to promote human rights-based action on climate change.</w:t>
      </w:r>
    </w:p>
    <w:p w14:paraId="124BC741" w14:textId="1E3D4172" w:rsidR="0019276D" w:rsidRPr="008C3DA7" w:rsidRDefault="0019276D" w:rsidP="0019276D">
      <w:pPr>
        <w:rPr>
          <w:rFonts w:ascii="Verdana" w:hAnsi="Verdana"/>
          <w:b/>
          <w:bCs/>
          <w:sz w:val="20"/>
          <w:szCs w:val="20"/>
        </w:rPr>
      </w:pPr>
      <w:r w:rsidRPr="008C3DA7">
        <w:rPr>
          <w:rFonts w:ascii="Verdana" w:hAnsi="Verdana"/>
          <w:sz w:val="20"/>
          <w:szCs w:val="20"/>
        </w:rPr>
        <w:t xml:space="preserve">•Ensure that decisions on climate change are participatory, </w:t>
      </w:r>
      <w:r w:rsidR="00926881" w:rsidRPr="008C3DA7">
        <w:rPr>
          <w:rFonts w:ascii="Verdana" w:hAnsi="Verdana"/>
          <w:sz w:val="20"/>
          <w:szCs w:val="20"/>
        </w:rPr>
        <w:t>non-discriminatory,</w:t>
      </w:r>
      <w:r w:rsidRPr="008C3DA7">
        <w:rPr>
          <w:rFonts w:ascii="Verdana" w:hAnsi="Verdana"/>
          <w:sz w:val="20"/>
          <w:szCs w:val="20"/>
        </w:rPr>
        <w:t xml:space="preserve"> and accountable, with the benefits and burden of climate action shared equitably.</w:t>
      </w:r>
    </w:p>
    <w:p w14:paraId="4983A4EB" w14:textId="77777777" w:rsidR="003511C5" w:rsidRPr="008C3DA7" w:rsidRDefault="003511C5" w:rsidP="003511C5">
      <w:pPr>
        <w:rPr>
          <w:rFonts w:ascii="Verdana" w:hAnsi="Verdana"/>
          <w:b/>
          <w:bCs/>
          <w:sz w:val="20"/>
          <w:szCs w:val="20"/>
          <w:u w:val="single"/>
        </w:rPr>
      </w:pPr>
      <w:r w:rsidRPr="008C3DA7">
        <w:rPr>
          <w:rFonts w:ascii="Verdana" w:hAnsi="Verdana"/>
          <w:b/>
          <w:bCs/>
          <w:sz w:val="20"/>
          <w:szCs w:val="20"/>
          <w:u w:val="single"/>
        </w:rPr>
        <w:t xml:space="preserve">National Governments  </w:t>
      </w:r>
    </w:p>
    <w:p w14:paraId="07B8ED36" w14:textId="60CB1851" w:rsidR="000D7618" w:rsidRPr="008C3DA7" w:rsidRDefault="000D7618" w:rsidP="000D7618">
      <w:pPr>
        <w:rPr>
          <w:rFonts w:ascii="Verdana" w:hAnsi="Verdana"/>
          <w:sz w:val="20"/>
          <w:szCs w:val="20"/>
        </w:rPr>
      </w:pPr>
      <w:r w:rsidRPr="008C3DA7">
        <w:rPr>
          <w:rFonts w:ascii="Verdana" w:hAnsi="Verdana"/>
          <w:sz w:val="20"/>
          <w:szCs w:val="20"/>
        </w:rPr>
        <w:lastRenderedPageBreak/>
        <w:t xml:space="preserve">• Reinterpreting pe-existing human rights in the environmental context. India must incorporate provisions for the protection and promotion of human rights from climate change in its existing legislations (India’s National Action Plan </w:t>
      </w:r>
      <w:r w:rsidR="00926881" w:rsidRPr="008C3DA7">
        <w:rPr>
          <w:rFonts w:ascii="Verdana" w:hAnsi="Verdana"/>
          <w:sz w:val="20"/>
          <w:szCs w:val="20"/>
        </w:rPr>
        <w:t>for</w:t>
      </w:r>
      <w:r w:rsidRPr="008C3DA7">
        <w:rPr>
          <w:rFonts w:ascii="Verdana" w:hAnsi="Verdana"/>
          <w:sz w:val="20"/>
          <w:szCs w:val="20"/>
        </w:rPr>
        <w:t xml:space="preserve"> Climate Change does not deal with climate justice and fails to incorporate human rights in their approach).</w:t>
      </w:r>
    </w:p>
    <w:p w14:paraId="5C70DBC6" w14:textId="5A468526" w:rsidR="000D7618" w:rsidRPr="008C3DA7" w:rsidRDefault="000D7618" w:rsidP="000D7618">
      <w:pPr>
        <w:rPr>
          <w:rFonts w:ascii="Verdana" w:hAnsi="Verdana"/>
          <w:sz w:val="20"/>
          <w:szCs w:val="20"/>
        </w:rPr>
      </w:pPr>
      <w:r w:rsidRPr="008C3DA7">
        <w:rPr>
          <w:rFonts w:ascii="Verdana" w:hAnsi="Verdana"/>
          <w:sz w:val="20"/>
          <w:szCs w:val="20"/>
        </w:rPr>
        <w:t xml:space="preserve">• For infringements that take place under climate change, </w:t>
      </w:r>
      <w:r w:rsidR="00926881" w:rsidRPr="008C3DA7">
        <w:rPr>
          <w:rFonts w:ascii="Verdana" w:hAnsi="Verdana"/>
          <w:sz w:val="20"/>
          <w:szCs w:val="20"/>
        </w:rPr>
        <w:t>often</w:t>
      </w:r>
      <w:r w:rsidRPr="008C3DA7">
        <w:rPr>
          <w:rFonts w:ascii="Verdana" w:hAnsi="Verdana"/>
          <w:sz w:val="20"/>
          <w:szCs w:val="20"/>
        </w:rPr>
        <w:t xml:space="preserve"> it is difficult to hold the violators accountable because of the practical difficulties in establishing the causation between acts/omissions that constitute climate change and the violation that takes place. Therefore, a structured remedial mechanism is required to establish and ensure transparency for human right violations that take place due to climate change. </w:t>
      </w:r>
    </w:p>
    <w:p w14:paraId="6D3B0CE6" w14:textId="77777777" w:rsidR="00A91E87" w:rsidRPr="008C3DA7" w:rsidRDefault="00A91E87" w:rsidP="00A91E87">
      <w:pPr>
        <w:rPr>
          <w:rFonts w:ascii="Verdana" w:hAnsi="Verdana"/>
          <w:sz w:val="20"/>
          <w:szCs w:val="20"/>
        </w:rPr>
      </w:pPr>
      <w:r w:rsidRPr="008C3DA7">
        <w:rPr>
          <w:rFonts w:ascii="Verdana" w:hAnsi="Verdana"/>
          <w:sz w:val="20"/>
          <w:szCs w:val="20"/>
        </w:rPr>
        <w:t>• Understanding the factors that contribute to older persons’ vulnerability and resilience can strengthen the capacity of governments to prevent and minimize climate-related effects on this demographic group.</w:t>
      </w:r>
    </w:p>
    <w:p w14:paraId="33F89AC8" w14:textId="0C73003F" w:rsidR="00034257" w:rsidRPr="008C3DA7" w:rsidRDefault="00034257" w:rsidP="00034257">
      <w:pPr>
        <w:rPr>
          <w:rFonts w:ascii="Verdana" w:hAnsi="Verdana"/>
          <w:sz w:val="20"/>
          <w:szCs w:val="20"/>
        </w:rPr>
      </w:pPr>
      <w:r w:rsidRPr="008C3DA7">
        <w:rPr>
          <w:rFonts w:ascii="Verdana" w:hAnsi="Verdana"/>
          <w:sz w:val="20"/>
          <w:szCs w:val="20"/>
        </w:rPr>
        <w:t>• Mainstream concerns related to older persons in policies addressing climate change and related issues and build capacity among government representatives on climate-related threats to older persons and share good practices to address such threats</w:t>
      </w:r>
      <w:r w:rsidR="503F19AC" w:rsidRPr="008C3DA7">
        <w:rPr>
          <w:rFonts w:ascii="Verdana" w:hAnsi="Verdana"/>
          <w:sz w:val="20"/>
          <w:szCs w:val="20"/>
        </w:rPr>
        <w:t xml:space="preserve"> within human rights framework/policies.</w:t>
      </w:r>
    </w:p>
    <w:p w14:paraId="4E77B05D" w14:textId="0180A9DC" w:rsidR="002B003D" w:rsidRPr="008C3DA7" w:rsidRDefault="002B003D" w:rsidP="000D7618">
      <w:pPr>
        <w:rPr>
          <w:rFonts w:ascii="Verdana" w:hAnsi="Verdana"/>
          <w:b/>
          <w:bCs/>
          <w:sz w:val="20"/>
          <w:szCs w:val="20"/>
          <w:u w:val="single"/>
        </w:rPr>
      </w:pPr>
      <w:r w:rsidRPr="008C3DA7">
        <w:rPr>
          <w:rFonts w:ascii="Verdana" w:hAnsi="Verdana"/>
          <w:b/>
          <w:bCs/>
          <w:sz w:val="20"/>
          <w:szCs w:val="20"/>
          <w:u w:val="single"/>
        </w:rPr>
        <w:t>Civil Society Organisations</w:t>
      </w:r>
    </w:p>
    <w:p w14:paraId="70AC2CBE" w14:textId="28B69FE3" w:rsidR="000D7618" w:rsidRPr="008C3DA7" w:rsidRDefault="000D7618" w:rsidP="000D7618">
      <w:pPr>
        <w:rPr>
          <w:rFonts w:ascii="Verdana" w:hAnsi="Verdana"/>
          <w:sz w:val="20"/>
          <w:szCs w:val="20"/>
        </w:rPr>
      </w:pPr>
      <w:r w:rsidRPr="008C3DA7">
        <w:rPr>
          <w:rFonts w:ascii="Verdana" w:hAnsi="Verdana"/>
          <w:sz w:val="20"/>
          <w:szCs w:val="20"/>
        </w:rPr>
        <w:t>• Promoting effective coordination</w:t>
      </w:r>
      <w:r w:rsidR="60840A92" w:rsidRPr="008C3DA7">
        <w:rPr>
          <w:rFonts w:ascii="Verdana" w:hAnsi="Verdana"/>
          <w:sz w:val="20"/>
          <w:szCs w:val="20"/>
        </w:rPr>
        <w:t xml:space="preserve">, </w:t>
      </w:r>
      <w:r w:rsidR="00B36184" w:rsidRPr="008C3DA7">
        <w:rPr>
          <w:rFonts w:ascii="Verdana" w:hAnsi="Verdana"/>
          <w:sz w:val="20"/>
          <w:szCs w:val="20"/>
        </w:rPr>
        <w:t>consultation,</w:t>
      </w:r>
      <w:r w:rsidRPr="008C3DA7">
        <w:rPr>
          <w:rFonts w:ascii="Verdana" w:hAnsi="Verdana"/>
          <w:sz w:val="20"/>
          <w:szCs w:val="20"/>
        </w:rPr>
        <w:t xml:space="preserve"> and collaborations between CSOs to enable effective dissemination of existing and new Government policies and programmes aimed towards </w:t>
      </w:r>
      <w:r w:rsidR="00A22E8D" w:rsidRPr="008C3DA7">
        <w:rPr>
          <w:rFonts w:ascii="Verdana" w:hAnsi="Verdana"/>
          <w:sz w:val="20"/>
          <w:szCs w:val="20"/>
        </w:rPr>
        <w:t>older persons</w:t>
      </w:r>
      <w:r w:rsidRPr="008C3DA7">
        <w:rPr>
          <w:rFonts w:ascii="Verdana" w:hAnsi="Verdana"/>
          <w:sz w:val="20"/>
          <w:szCs w:val="20"/>
        </w:rPr>
        <w:t>’ rights.</w:t>
      </w:r>
    </w:p>
    <w:p w14:paraId="252134AF" w14:textId="2DF8C321" w:rsidR="20B7BD65" w:rsidRPr="008C3DA7" w:rsidRDefault="20B7BD65" w:rsidP="51A4128D">
      <w:pPr>
        <w:rPr>
          <w:rFonts w:ascii="Verdana" w:hAnsi="Verdana"/>
          <w:b/>
          <w:bCs/>
          <w:sz w:val="20"/>
          <w:szCs w:val="20"/>
          <w:u w:val="single"/>
        </w:rPr>
      </w:pPr>
      <w:r w:rsidRPr="008C3DA7">
        <w:rPr>
          <w:rFonts w:ascii="Verdana" w:hAnsi="Verdana"/>
          <w:b/>
          <w:bCs/>
          <w:sz w:val="20"/>
          <w:szCs w:val="20"/>
          <w:u w:val="single"/>
        </w:rPr>
        <w:t xml:space="preserve">Financial Institutions </w:t>
      </w:r>
    </w:p>
    <w:p w14:paraId="518312DF" w14:textId="77777777" w:rsidR="00B36184" w:rsidRDefault="7CDE0158" w:rsidP="00B36184">
      <w:pPr>
        <w:rPr>
          <w:rFonts w:ascii="Verdana" w:hAnsi="Verdana"/>
          <w:sz w:val="20"/>
          <w:szCs w:val="20"/>
        </w:rPr>
      </w:pPr>
      <w:r w:rsidRPr="008C3DA7">
        <w:rPr>
          <w:rFonts w:ascii="Verdana" w:hAnsi="Verdana"/>
          <w:sz w:val="20"/>
          <w:szCs w:val="20"/>
        </w:rPr>
        <w:t xml:space="preserve">Loss and damage fund agreed at UNFCCC’s COP27 and 28 should </w:t>
      </w:r>
      <w:r w:rsidR="236DF302" w:rsidRPr="008C3DA7">
        <w:rPr>
          <w:rFonts w:ascii="Verdana" w:hAnsi="Verdana"/>
          <w:sz w:val="20"/>
          <w:szCs w:val="20"/>
        </w:rPr>
        <w:t>recognised adverse climate change risks to older people and must place human rights at its core</w:t>
      </w:r>
      <w:r w:rsidR="64C90DD0" w:rsidRPr="008C3DA7">
        <w:rPr>
          <w:rFonts w:ascii="Verdana" w:hAnsi="Verdana"/>
          <w:sz w:val="20"/>
          <w:szCs w:val="20"/>
        </w:rPr>
        <w:t xml:space="preserve">. The fund should provide comprehensive, </w:t>
      </w:r>
      <w:proofErr w:type="gramStart"/>
      <w:r w:rsidR="64C90DD0" w:rsidRPr="008C3DA7">
        <w:rPr>
          <w:rFonts w:ascii="Verdana" w:hAnsi="Verdana"/>
          <w:sz w:val="20"/>
          <w:szCs w:val="20"/>
        </w:rPr>
        <w:t>fast</w:t>
      </w:r>
      <w:proofErr w:type="gramEnd"/>
      <w:r w:rsidR="64C90DD0" w:rsidRPr="008C3DA7">
        <w:rPr>
          <w:rFonts w:ascii="Verdana" w:hAnsi="Verdana"/>
          <w:sz w:val="20"/>
          <w:szCs w:val="20"/>
        </w:rPr>
        <w:t xml:space="preserve"> and effective remedy and redress for all harms caused by climate change to affected commu</w:t>
      </w:r>
      <w:r w:rsidR="05769B38" w:rsidRPr="008C3DA7">
        <w:rPr>
          <w:rFonts w:ascii="Verdana" w:hAnsi="Verdana"/>
          <w:sz w:val="20"/>
          <w:szCs w:val="20"/>
        </w:rPr>
        <w:t>nities in developing countries, who</w:t>
      </w:r>
      <w:r w:rsidR="1FBD923B" w:rsidRPr="008C3DA7">
        <w:rPr>
          <w:rFonts w:ascii="Verdana" w:hAnsi="Verdana"/>
          <w:sz w:val="20"/>
          <w:szCs w:val="20"/>
        </w:rPr>
        <w:t xml:space="preserve"> are </w:t>
      </w:r>
      <w:r w:rsidR="16886A18" w:rsidRPr="008C3DA7">
        <w:rPr>
          <w:rFonts w:ascii="Verdana" w:hAnsi="Verdana"/>
          <w:sz w:val="20"/>
          <w:szCs w:val="20"/>
        </w:rPr>
        <w:t xml:space="preserve">disproportionately impacted by climate change. </w:t>
      </w:r>
    </w:p>
    <w:p w14:paraId="5EAB1C1E" w14:textId="177DD5E3" w:rsidR="00D34BC1" w:rsidRPr="00B36184" w:rsidRDefault="00D34BC1" w:rsidP="00B36184">
      <w:pPr>
        <w:rPr>
          <w:rFonts w:ascii="Verdana" w:hAnsi="Verdana"/>
          <w:color w:val="0F4761" w:themeColor="accent1" w:themeShade="BF"/>
          <w:sz w:val="20"/>
          <w:szCs w:val="20"/>
        </w:rPr>
      </w:pPr>
      <w:r w:rsidRPr="00B36184">
        <w:rPr>
          <w:rFonts w:ascii="Verdana" w:hAnsi="Verdana"/>
          <w:color w:val="0F4761" w:themeColor="accent1" w:themeShade="BF"/>
          <w:sz w:val="20"/>
          <w:szCs w:val="20"/>
        </w:rPr>
        <w:t>Conclusion</w:t>
      </w:r>
    </w:p>
    <w:p w14:paraId="0B3479D6" w14:textId="342FE489" w:rsidR="004F73C7" w:rsidRPr="008C3DA7" w:rsidRDefault="00201622" w:rsidP="00201622">
      <w:pPr>
        <w:rPr>
          <w:rFonts w:ascii="Verdana" w:hAnsi="Verdana"/>
          <w:sz w:val="20"/>
          <w:szCs w:val="20"/>
        </w:rPr>
      </w:pPr>
      <w:r w:rsidRPr="008C3DA7">
        <w:rPr>
          <w:rFonts w:ascii="Verdana" w:hAnsi="Verdana"/>
          <w:sz w:val="20"/>
          <w:szCs w:val="20"/>
        </w:rPr>
        <w:t xml:space="preserve">There are significant gaps in the international human rights framework with regards to </w:t>
      </w:r>
      <w:r w:rsidR="00A22E8D" w:rsidRPr="008C3DA7">
        <w:rPr>
          <w:rFonts w:ascii="Verdana" w:hAnsi="Verdana"/>
          <w:sz w:val="20"/>
          <w:szCs w:val="20"/>
        </w:rPr>
        <w:t>older persons</w:t>
      </w:r>
      <w:r w:rsidRPr="008C3DA7">
        <w:rPr>
          <w:rFonts w:ascii="Verdana" w:hAnsi="Verdana"/>
          <w:sz w:val="20"/>
          <w:szCs w:val="20"/>
        </w:rPr>
        <w:t>’ rights</w:t>
      </w:r>
      <w:r w:rsidR="00415508" w:rsidRPr="008C3DA7">
        <w:rPr>
          <w:rFonts w:ascii="Verdana" w:hAnsi="Verdana"/>
          <w:sz w:val="20"/>
          <w:szCs w:val="20"/>
        </w:rPr>
        <w:t>,</w:t>
      </w:r>
      <w:r w:rsidR="00712A71" w:rsidRPr="008C3DA7">
        <w:rPr>
          <w:rStyle w:val="FootnoteReference"/>
          <w:rFonts w:ascii="Verdana" w:hAnsi="Verdana"/>
          <w:sz w:val="20"/>
          <w:szCs w:val="20"/>
        </w:rPr>
        <w:footnoteReference w:id="5"/>
      </w:r>
      <w:r w:rsidR="00415508" w:rsidRPr="008C3DA7">
        <w:rPr>
          <w:rFonts w:ascii="Verdana" w:hAnsi="Verdana"/>
          <w:sz w:val="20"/>
          <w:szCs w:val="20"/>
        </w:rPr>
        <w:t xml:space="preserve"> including those most significantly affected by climate change, such as the right</w:t>
      </w:r>
      <w:r w:rsidR="00E447C3" w:rsidRPr="008C3DA7">
        <w:rPr>
          <w:rFonts w:ascii="Verdana" w:hAnsi="Verdana"/>
          <w:sz w:val="20"/>
          <w:szCs w:val="20"/>
        </w:rPr>
        <w:t xml:space="preserve">s </w:t>
      </w:r>
      <w:r w:rsidR="00DD650F" w:rsidRPr="008C3DA7">
        <w:rPr>
          <w:rFonts w:ascii="Verdana" w:hAnsi="Verdana"/>
          <w:sz w:val="20"/>
          <w:szCs w:val="20"/>
        </w:rPr>
        <w:t xml:space="preserve">to life, </w:t>
      </w:r>
      <w:r w:rsidR="00415508" w:rsidRPr="008C3DA7">
        <w:rPr>
          <w:rFonts w:ascii="Verdana" w:hAnsi="Verdana"/>
          <w:sz w:val="20"/>
          <w:szCs w:val="20"/>
        </w:rPr>
        <w:t>adeq</w:t>
      </w:r>
      <w:r w:rsidR="00DD650F" w:rsidRPr="008C3DA7">
        <w:rPr>
          <w:rFonts w:ascii="Verdana" w:hAnsi="Verdana"/>
          <w:sz w:val="20"/>
          <w:szCs w:val="20"/>
        </w:rPr>
        <w:t>uate standard of living</w:t>
      </w:r>
      <w:r w:rsidR="00FF4724" w:rsidRPr="008C3DA7">
        <w:rPr>
          <w:rFonts w:ascii="Verdana" w:hAnsi="Verdana"/>
          <w:sz w:val="20"/>
          <w:szCs w:val="20"/>
        </w:rPr>
        <w:t xml:space="preserve"> and</w:t>
      </w:r>
      <w:r w:rsidR="00DD650F" w:rsidRPr="008C3DA7">
        <w:rPr>
          <w:rFonts w:ascii="Verdana" w:hAnsi="Verdana"/>
          <w:sz w:val="20"/>
          <w:szCs w:val="20"/>
        </w:rPr>
        <w:t xml:space="preserve"> health</w:t>
      </w:r>
      <w:r w:rsidR="00FF4724" w:rsidRPr="008C3DA7">
        <w:rPr>
          <w:rFonts w:ascii="Verdana" w:hAnsi="Verdana"/>
          <w:sz w:val="20"/>
          <w:szCs w:val="20"/>
        </w:rPr>
        <w:t>.</w:t>
      </w:r>
      <w:r w:rsidR="00DB138F" w:rsidRPr="008C3DA7">
        <w:rPr>
          <w:rFonts w:ascii="Verdana" w:hAnsi="Verdana"/>
          <w:sz w:val="20"/>
          <w:szCs w:val="20"/>
        </w:rPr>
        <w:t xml:space="preserve"> While the core UN human rights treaties apply to everyone the lack of explicit references to </w:t>
      </w:r>
      <w:r w:rsidR="00A22E8D" w:rsidRPr="008C3DA7">
        <w:rPr>
          <w:rFonts w:ascii="Verdana" w:hAnsi="Verdana"/>
          <w:sz w:val="20"/>
          <w:szCs w:val="20"/>
        </w:rPr>
        <w:t>older persons</w:t>
      </w:r>
      <w:r w:rsidR="00DB138F" w:rsidRPr="008C3DA7">
        <w:rPr>
          <w:rFonts w:ascii="Verdana" w:hAnsi="Verdana"/>
          <w:sz w:val="20"/>
          <w:szCs w:val="20"/>
        </w:rPr>
        <w:t xml:space="preserve"> has resulted in a lack of understanding and awareness of the human rights challenges that </w:t>
      </w:r>
      <w:r w:rsidR="00A22E8D" w:rsidRPr="008C3DA7">
        <w:rPr>
          <w:rFonts w:ascii="Verdana" w:hAnsi="Verdana"/>
          <w:sz w:val="20"/>
          <w:szCs w:val="20"/>
        </w:rPr>
        <w:t xml:space="preserve">older </w:t>
      </w:r>
      <w:r w:rsidR="4FDCF97D" w:rsidRPr="008C3DA7">
        <w:rPr>
          <w:rFonts w:ascii="Verdana" w:hAnsi="Verdana"/>
          <w:sz w:val="20"/>
          <w:szCs w:val="20"/>
        </w:rPr>
        <w:t>person's</w:t>
      </w:r>
      <w:r w:rsidR="00DB138F" w:rsidRPr="008C3DA7">
        <w:rPr>
          <w:rFonts w:ascii="Verdana" w:hAnsi="Verdana"/>
          <w:sz w:val="20"/>
          <w:szCs w:val="20"/>
        </w:rPr>
        <w:t xml:space="preserve"> face, a lack of international practice, as well as a lack of Government action.</w:t>
      </w:r>
    </w:p>
    <w:p w14:paraId="5C0C6B8F" w14:textId="3A05CDF6" w:rsidR="00411942" w:rsidRPr="008C3DA7" w:rsidRDefault="004F73C7" w:rsidP="004F73C7">
      <w:pPr>
        <w:rPr>
          <w:rFonts w:ascii="Verdana" w:hAnsi="Verdana"/>
          <w:sz w:val="20"/>
          <w:szCs w:val="20"/>
        </w:rPr>
      </w:pPr>
      <w:r w:rsidRPr="008C3DA7">
        <w:rPr>
          <w:rFonts w:ascii="Verdana" w:hAnsi="Verdana"/>
          <w:sz w:val="20"/>
          <w:szCs w:val="20"/>
        </w:rPr>
        <w:t xml:space="preserve">Only a new </w:t>
      </w:r>
      <w:r w:rsidR="00D52AE5" w:rsidRPr="008C3DA7">
        <w:rPr>
          <w:rFonts w:ascii="Verdana" w:hAnsi="Verdana"/>
          <w:sz w:val="20"/>
          <w:szCs w:val="20"/>
        </w:rPr>
        <w:t>UN C</w:t>
      </w:r>
      <w:r w:rsidRPr="008C3DA7">
        <w:rPr>
          <w:rFonts w:ascii="Verdana" w:hAnsi="Verdana"/>
          <w:sz w:val="20"/>
          <w:szCs w:val="20"/>
        </w:rPr>
        <w:t xml:space="preserve">onvention </w:t>
      </w:r>
      <w:r w:rsidR="00D52AE5" w:rsidRPr="008C3DA7">
        <w:rPr>
          <w:rFonts w:ascii="Verdana" w:hAnsi="Verdana"/>
          <w:sz w:val="20"/>
          <w:szCs w:val="20"/>
        </w:rPr>
        <w:t xml:space="preserve">on the rights of </w:t>
      </w:r>
      <w:r w:rsidR="00A22E8D" w:rsidRPr="008C3DA7">
        <w:rPr>
          <w:rFonts w:ascii="Verdana" w:hAnsi="Verdana"/>
          <w:sz w:val="20"/>
          <w:szCs w:val="20"/>
        </w:rPr>
        <w:t>older persons</w:t>
      </w:r>
      <w:r w:rsidR="00D52AE5" w:rsidRPr="008C3DA7">
        <w:rPr>
          <w:rFonts w:ascii="Verdana" w:hAnsi="Verdana"/>
          <w:sz w:val="20"/>
          <w:szCs w:val="20"/>
        </w:rPr>
        <w:t xml:space="preserve"> </w:t>
      </w:r>
      <w:r w:rsidRPr="008C3DA7">
        <w:rPr>
          <w:rFonts w:ascii="Verdana" w:hAnsi="Verdana"/>
          <w:sz w:val="20"/>
          <w:szCs w:val="20"/>
        </w:rPr>
        <w:t>could address the gaps in the existing human rights system</w:t>
      </w:r>
      <w:r w:rsidR="00411942" w:rsidRPr="008C3DA7">
        <w:rPr>
          <w:rFonts w:ascii="Verdana" w:hAnsi="Verdana"/>
          <w:sz w:val="20"/>
          <w:szCs w:val="20"/>
        </w:rPr>
        <w:t xml:space="preserve"> as it would</w:t>
      </w:r>
      <w:r w:rsidRPr="008C3DA7">
        <w:rPr>
          <w:rFonts w:ascii="Verdana" w:hAnsi="Verdana"/>
          <w:sz w:val="20"/>
          <w:szCs w:val="20"/>
        </w:rPr>
        <w:t>:</w:t>
      </w:r>
    </w:p>
    <w:p w14:paraId="7C12161E" w14:textId="199A4EF8" w:rsidR="00411942" w:rsidRPr="008C3DA7" w:rsidRDefault="004F73C7" w:rsidP="004F73C7">
      <w:pPr>
        <w:pStyle w:val="ListParagraph"/>
        <w:numPr>
          <w:ilvl w:val="0"/>
          <w:numId w:val="8"/>
        </w:numPr>
        <w:rPr>
          <w:rFonts w:ascii="Verdana" w:hAnsi="Verdana"/>
          <w:sz w:val="20"/>
          <w:szCs w:val="20"/>
        </w:rPr>
      </w:pPr>
      <w:r w:rsidRPr="008C3DA7">
        <w:rPr>
          <w:rFonts w:ascii="Verdana" w:hAnsi="Verdana"/>
          <w:sz w:val="20"/>
          <w:szCs w:val="20"/>
        </w:rPr>
        <w:t xml:space="preserve">cover all areas of </w:t>
      </w:r>
      <w:r w:rsidR="00A22E8D" w:rsidRPr="008C3DA7">
        <w:rPr>
          <w:rFonts w:ascii="Verdana" w:hAnsi="Verdana"/>
          <w:sz w:val="20"/>
          <w:szCs w:val="20"/>
        </w:rPr>
        <w:t>older persons</w:t>
      </w:r>
      <w:r w:rsidRPr="008C3DA7">
        <w:rPr>
          <w:rFonts w:ascii="Verdana" w:hAnsi="Verdana"/>
          <w:sz w:val="20"/>
          <w:szCs w:val="20"/>
        </w:rPr>
        <w:t>’ lives that are currently not adequately provided for</w:t>
      </w:r>
      <w:r w:rsidR="00411942" w:rsidRPr="008C3DA7">
        <w:rPr>
          <w:rFonts w:ascii="Verdana" w:hAnsi="Verdana"/>
          <w:sz w:val="20"/>
          <w:szCs w:val="20"/>
        </w:rPr>
        <w:t>, included areas affected by climate change</w:t>
      </w:r>
      <w:r w:rsidR="0098152A" w:rsidRPr="008C3DA7">
        <w:rPr>
          <w:rFonts w:ascii="Verdana" w:hAnsi="Verdana"/>
          <w:sz w:val="20"/>
          <w:szCs w:val="20"/>
        </w:rPr>
        <w:t>,</w:t>
      </w:r>
    </w:p>
    <w:p w14:paraId="7F7AA8D1" w14:textId="091B415C" w:rsidR="00411942" w:rsidRPr="008C3DA7" w:rsidRDefault="004F73C7" w:rsidP="004F73C7">
      <w:pPr>
        <w:pStyle w:val="ListParagraph"/>
        <w:numPr>
          <w:ilvl w:val="0"/>
          <w:numId w:val="8"/>
        </w:numPr>
        <w:rPr>
          <w:rFonts w:ascii="Verdana" w:hAnsi="Verdana"/>
          <w:sz w:val="20"/>
          <w:szCs w:val="20"/>
        </w:rPr>
      </w:pPr>
      <w:r w:rsidRPr="008C3DA7">
        <w:rPr>
          <w:rFonts w:ascii="Verdana" w:hAnsi="Verdana"/>
          <w:sz w:val="20"/>
          <w:szCs w:val="20"/>
        </w:rPr>
        <w:t>clarify states’ human rights obligations and responsibilities towards older p</w:t>
      </w:r>
      <w:r w:rsidR="00A22E8D" w:rsidRPr="008C3DA7">
        <w:rPr>
          <w:rFonts w:ascii="Verdana" w:hAnsi="Verdana"/>
          <w:sz w:val="20"/>
          <w:szCs w:val="20"/>
        </w:rPr>
        <w:t>ersons</w:t>
      </w:r>
      <w:r w:rsidRPr="008C3DA7">
        <w:rPr>
          <w:rFonts w:ascii="Verdana" w:hAnsi="Verdana"/>
          <w:sz w:val="20"/>
          <w:szCs w:val="20"/>
        </w:rPr>
        <w:t xml:space="preserve"> and require states to implement laws and policies that promote </w:t>
      </w:r>
      <w:r w:rsidR="00A22E8D" w:rsidRPr="008C3DA7">
        <w:rPr>
          <w:rFonts w:ascii="Verdana" w:hAnsi="Verdana"/>
          <w:sz w:val="20"/>
          <w:szCs w:val="20"/>
        </w:rPr>
        <w:t>older persons</w:t>
      </w:r>
      <w:r w:rsidRPr="008C3DA7">
        <w:rPr>
          <w:rFonts w:ascii="Verdana" w:hAnsi="Verdana"/>
          <w:sz w:val="20"/>
          <w:szCs w:val="20"/>
        </w:rPr>
        <w:t xml:space="preserve">’ equality, </w:t>
      </w:r>
      <w:proofErr w:type="gramStart"/>
      <w:r w:rsidRPr="008C3DA7">
        <w:rPr>
          <w:rFonts w:ascii="Verdana" w:hAnsi="Verdana"/>
          <w:sz w:val="20"/>
          <w:szCs w:val="20"/>
        </w:rPr>
        <w:t>dignity</w:t>
      </w:r>
      <w:proofErr w:type="gramEnd"/>
      <w:r w:rsidRPr="008C3DA7">
        <w:rPr>
          <w:rFonts w:ascii="Verdana" w:hAnsi="Verdana"/>
          <w:sz w:val="20"/>
          <w:szCs w:val="20"/>
        </w:rPr>
        <w:t xml:space="preserve"> and autonomy</w:t>
      </w:r>
      <w:r w:rsidR="0098152A" w:rsidRPr="008C3DA7">
        <w:rPr>
          <w:rFonts w:ascii="Verdana" w:hAnsi="Verdana"/>
          <w:sz w:val="20"/>
          <w:szCs w:val="20"/>
        </w:rPr>
        <w:t xml:space="preserve"> in the context of climate change</w:t>
      </w:r>
      <w:r w:rsidRPr="008C3DA7">
        <w:rPr>
          <w:rFonts w:ascii="Verdana" w:hAnsi="Verdana"/>
          <w:sz w:val="20"/>
          <w:szCs w:val="20"/>
        </w:rPr>
        <w:t>.</w:t>
      </w:r>
    </w:p>
    <w:p w14:paraId="49E82836" w14:textId="672DD157" w:rsidR="00411942" w:rsidRPr="008C3DA7" w:rsidRDefault="004F73C7" w:rsidP="004F73C7">
      <w:pPr>
        <w:pStyle w:val="ListParagraph"/>
        <w:numPr>
          <w:ilvl w:val="0"/>
          <w:numId w:val="8"/>
        </w:numPr>
        <w:rPr>
          <w:rFonts w:ascii="Verdana" w:hAnsi="Verdana"/>
          <w:sz w:val="20"/>
          <w:szCs w:val="20"/>
        </w:rPr>
      </w:pPr>
      <w:r w:rsidRPr="008C3DA7">
        <w:rPr>
          <w:rFonts w:ascii="Verdana" w:hAnsi="Verdana"/>
          <w:sz w:val="20"/>
          <w:szCs w:val="20"/>
        </w:rPr>
        <w:t xml:space="preserve">require states to collect, disaggregate, </w:t>
      </w:r>
      <w:proofErr w:type="gramStart"/>
      <w:r w:rsidRPr="008C3DA7">
        <w:rPr>
          <w:rFonts w:ascii="Verdana" w:hAnsi="Verdana"/>
          <w:sz w:val="20"/>
          <w:szCs w:val="20"/>
        </w:rPr>
        <w:t>analyse</w:t>
      </w:r>
      <w:proofErr w:type="gramEnd"/>
      <w:r w:rsidRPr="008C3DA7">
        <w:rPr>
          <w:rFonts w:ascii="Verdana" w:hAnsi="Verdana"/>
          <w:sz w:val="20"/>
          <w:szCs w:val="20"/>
        </w:rPr>
        <w:t xml:space="preserve"> and disseminate information and data on </w:t>
      </w:r>
      <w:r w:rsidR="00A22E8D" w:rsidRPr="008C3DA7">
        <w:rPr>
          <w:rFonts w:ascii="Verdana" w:hAnsi="Verdana"/>
          <w:sz w:val="20"/>
          <w:szCs w:val="20"/>
        </w:rPr>
        <w:t>older persons’’</w:t>
      </w:r>
      <w:r w:rsidRPr="008C3DA7">
        <w:rPr>
          <w:rFonts w:ascii="Verdana" w:hAnsi="Verdana"/>
          <w:sz w:val="20"/>
          <w:szCs w:val="20"/>
        </w:rPr>
        <w:t xml:space="preserve"> rights</w:t>
      </w:r>
      <w:r w:rsidR="00A23FF8" w:rsidRPr="008C3DA7">
        <w:rPr>
          <w:rFonts w:ascii="Verdana" w:hAnsi="Verdana"/>
          <w:sz w:val="20"/>
          <w:szCs w:val="20"/>
        </w:rPr>
        <w:t xml:space="preserve"> in the context of climate change</w:t>
      </w:r>
      <w:r w:rsidR="00411942" w:rsidRPr="008C3DA7">
        <w:rPr>
          <w:rFonts w:ascii="Verdana" w:hAnsi="Verdana"/>
          <w:sz w:val="20"/>
          <w:szCs w:val="20"/>
        </w:rPr>
        <w:t>,</w:t>
      </w:r>
    </w:p>
    <w:p w14:paraId="2E68C8C3" w14:textId="77777777" w:rsidR="00411942" w:rsidRPr="008C3DA7" w:rsidRDefault="004F73C7" w:rsidP="0076559D">
      <w:pPr>
        <w:pStyle w:val="ListParagraph"/>
        <w:numPr>
          <w:ilvl w:val="0"/>
          <w:numId w:val="8"/>
        </w:numPr>
        <w:rPr>
          <w:rFonts w:ascii="Verdana" w:hAnsi="Verdana"/>
          <w:sz w:val="20"/>
          <w:szCs w:val="20"/>
        </w:rPr>
      </w:pPr>
      <w:r w:rsidRPr="008C3DA7">
        <w:rPr>
          <w:rFonts w:ascii="Verdana" w:hAnsi="Verdana"/>
          <w:sz w:val="20"/>
          <w:szCs w:val="20"/>
        </w:rPr>
        <w:t>establish dedicated monitoring and accountability systems</w:t>
      </w:r>
      <w:r w:rsidR="00411942" w:rsidRPr="008C3DA7">
        <w:rPr>
          <w:rFonts w:ascii="Verdana" w:hAnsi="Verdana"/>
          <w:sz w:val="20"/>
          <w:szCs w:val="20"/>
        </w:rPr>
        <w:t>,</w:t>
      </w:r>
      <w:r w:rsidR="0076559D" w:rsidRPr="008C3DA7">
        <w:rPr>
          <w:rFonts w:ascii="Verdana" w:hAnsi="Verdana"/>
          <w:sz w:val="20"/>
          <w:szCs w:val="20"/>
        </w:rPr>
        <w:t xml:space="preserve"> </w:t>
      </w:r>
    </w:p>
    <w:p w14:paraId="0F283179" w14:textId="0945E300" w:rsidR="0076559D" w:rsidRPr="008C3DA7" w:rsidRDefault="0076559D" w:rsidP="007109B4">
      <w:pPr>
        <w:pStyle w:val="ListParagraph"/>
        <w:numPr>
          <w:ilvl w:val="0"/>
          <w:numId w:val="8"/>
        </w:numPr>
        <w:rPr>
          <w:rFonts w:ascii="Verdana" w:hAnsi="Verdana"/>
          <w:sz w:val="20"/>
          <w:szCs w:val="20"/>
        </w:rPr>
      </w:pPr>
      <w:r w:rsidRPr="008C3DA7">
        <w:rPr>
          <w:rFonts w:ascii="Verdana" w:hAnsi="Verdana"/>
          <w:sz w:val="20"/>
          <w:szCs w:val="20"/>
        </w:rPr>
        <w:lastRenderedPageBreak/>
        <w:t xml:space="preserve">generate financial and other resources for programmes and interventions to support </w:t>
      </w:r>
      <w:r w:rsidR="00A22E8D" w:rsidRPr="008C3DA7">
        <w:rPr>
          <w:rFonts w:ascii="Verdana" w:hAnsi="Verdana"/>
          <w:sz w:val="20"/>
          <w:szCs w:val="20"/>
        </w:rPr>
        <w:t>older persons’</w:t>
      </w:r>
      <w:r w:rsidRPr="008C3DA7">
        <w:rPr>
          <w:rFonts w:ascii="Verdana" w:hAnsi="Verdana"/>
          <w:sz w:val="20"/>
          <w:szCs w:val="20"/>
        </w:rPr>
        <w:t xml:space="preserve"> and make the implementation of recommendations in ageing and </w:t>
      </w:r>
      <w:r w:rsidR="006C7CCA" w:rsidRPr="008C3DA7">
        <w:rPr>
          <w:rFonts w:ascii="Verdana" w:hAnsi="Verdana"/>
          <w:sz w:val="20"/>
          <w:szCs w:val="20"/>
        </w:rPr>
        <w:t xml:space="preserve">development and </w:t>
      </w:r>
      <w:r w:rsidR="00982C86" w:rsidRPr="008C3DA7">
        <w:rPr>
          <w:rFonts w:ascii="Verdana" w:hAnsi="Verdana"/>
          <w:sz w:val="20"/>
          <w:szCs w:val="20"/>
        </w:rPr>
        <w:t>climate change</w:t>
      </w:r>
      <w:r w:rsidRPr="008C3DA7">
        <w:rPr>
          <w:rFonts w:ascii="Verdana" w:hAnsi="Verdana"/>
          <w:sz w:val="20"/>
          <w:szCs w:val="20"/>
        </w:rPr>
        <w:t xml:space="preserve"> policies</w:t>
      </w:r>
      <w:r w:rsidR="00982C86" w:rsidRPr="008C3DA7">
        <w:rPr>
          <w:rFonts w:ascii="Verdana" w:hAnsi="Verdana"/>
          <w:sz w:val="20"/>
          <w:szCs w:val="20"/>
        </w:rPr>
        <w:t xml:space="preserve"> </w:t>
      </w:r>
      <w:r w:rsidRPr="008C3DA7">
        <w:rPr>
          <w:rFonts w:ascii="Verdana" w:hAnsi="Verdana"/>
          <w:sz w:val="20"/>
          <w:szCs w:val="20"/>
        </w:rPr>
        <w:t>more likely.</w:t>
      </w:r>
    </w:p>
    <w:p w14:paraId="51DC3049" w14:textId="5A99BAC9" w:rsidR="00163A6F" w:rsidRPr="00B36184" w:rsidRDefault="000C556A" w:rsidP="002B29B5">
      <w:pPr>
        <w:rPr>
          <w:rFonts w:ascii="Verdana" w:hAnsi="Verdana"/>
          <w:color w:val="0F4761" w:themeColor="accent1" w:themeShade="BF"/>
          <w:sz w:val="20"/>
          <w:szCs w:val="20"/>
        </w:rPr>
      </w:pPr>
      <w:r w:rsidRPr="00B36184">
        <w:rPr>
          <w:rFonts w:ascii="Verdana" w:hAnsi="Verdana"/>
          <w:color w:val="0F4761" w:themeColor="accent1" w:themeShade="BF"/>
          <w:sz w:val="20"/>
          <w:szCs w:val="20"/>
        </w:rPr>
        <w:t>Resources</w:t>
      </w:r>
      <w:r w:rsidR="008F036E" w:rsidRPr="00B36184">
        <w:rPr>
          <w:rFonts w:ascii="Verdana" w:hAnsi="Verdana"/>
          <w:color w:val="0F4761" w:themeColor="accent1" w:themeShade="BF"/>
          <w:sz w:val="20"/>
          <w:szCs w:val="20"/>
        </w:rPr>
        <w:t>:</w:t>
      </w:r>
      <w:r w:rsidRPr="00B36184">
        <w:rPr>
          <w:rFonts w:ascii="Verdana" w:hAnsi="Verdana"/>
          <w:color w:val="0F4761" w:themeColor="accent1" w:themeShade="BF"/>
          <w:sz w:val="20"/>
          <w:szCs w:val="20"/>
        </w:rPr>
        <w:t xml:space="preserve"> </w:t>
      </w:r>
    </w:p>
    <w:p w14:paraId="6B1383A1" w14:textId="746601F0" w:rsidR="00163A6F" w:rsidRPr="008C3DA7" w:rsidRDefault="007C1212" w:rsidP="00163A6F">
      <w:pPr>
        <w:pStyle w:val="ListParagraph"/>
        <w:numPr>
          <w:ilvl w:val="0"/>
          <w:numId w:val="9"/>
        </w:numPr>
        <w:rPr>
          <w:rFonts w:ascii="Verdana" w:hAnsi="Verdana"/>
          <w:sz w:val="20"/>
          <w:szCs w:val="20"/>
        </w:rPr>
      </w:pPr>
      <w:hyperlink r:id="rId9" w:history="1">
        <w:r w:rsidR="00D22589" w:rsidRPr="008C3DA7">
          <w:rPr>
            <w:rStyle w:val="Hyperlink"/>
            <w:rFonts w:ascii="Verdana" w:hAnsi="Verdana"/>
            <w:sz w:val="20"/>
            <w:szCs w:val="20"/>
          </w:rPr>
          <w:t>The #GreyAndGreen Manifesto</w:t>
        </w:r>
      </w:hyperlink>
    </w:p>
    <w:p w14:paraId="21990614" w14:textId="79E1A181" w:rsidR="00D22589" w:rsidRPr="008C3DA7" w:rsidRDefault="007C1212" w:rsidP="00163A6F">
      <w:pPr>
        <w:pStyle w:val="ListParagraph"/>
        <w:numPr>
          <w:ilvl w:val="0"/>
          <w:numId w:val="9"/>
        </w:numPr>
        <w:rPr>
          <w:rFonts w:ascii="Verdana" w:hAnsi="Verdana"/>
          <w:sz w:val="20"/>
          <w:szCs w:val="20"/>
        </w:rPr>
      </w:pPr>
      <w:hyperlink r:id="rId10" w:history="1">
        <w:r w:rsidR="008F036E" w:rsidRPr="008C3DA7">
          <w:rPr>
            <w:rStyle w:val="Hyperlink"/>
            <w:rFonts w:ascii="Verdana" w:hAnsi="Verdana"/>
            <w:sz w:val="20"/>
            <w:szCs w:val="20"/>
          </w:rPr>
          <w:t>Climate Justice in an Ageing World</w:t>
        </w:r>
      </w:hyperlink>
    </w:p>
    <w:p w14:paraId="1F435BA1" w14:textId="41CC4566" w:rsidR="000B7F3E" w:rsidRPr="008C3DA7" w:rsidRDefault="007C1212" w:rsidP="00163A6F">
      <w:pPr>
        <w:pStyle w:val="ListParagraph"/>
        <w:numPr>
          <w:ilvl w:val="0"/>
          <w:numId w:val="9"/>
        </w:numPr>
        <w:rPr>
          <w:rFonts w:ascii="Verdana" w:hAnsi="Verdana"/>
          <w:sz w:val="20"/>
          <w:szCs w:val="20"/>
        </w:rPr>
      </w:pPr>
      <w:hyperlink r:id="rId11" w:history="1">
        <w:r w:rsidR="000B7F3E" w:rsidRPr="008C3DA7">
          <w:rPr>
            <w:rStyle w:val="Hyperlink"/>
            <w:rFonts w:ascii="Verdana" w:hAnsi="Verdana"/>
            <w:sz w:val="20"/>
            <w:szCs w:val="20"/>
          </w:rPr>
          <w:t>A rising force for change: Older people and climate action (Video)</w:t>
        </w:r>
      </w:hyperlink>
    </w:p>
    <w:p w14:paraId="47CF96E7" w14:textId="77777777" w:rsidR="00CF7BC6" w:rsidRPr="008C3DA7" w:rsidRDefault="00CF7BC6" w:rsidP="00CF7BC6">
      <w:pPr>
        <w:rPr>
          <w:rFonts w:ascii="Verdana" w:hAnsi="Verdana"/>
          <w:sz w:val="20"/>
          <w:szCs w:val="20"/>
        </w:rPr>
      </w:pPr>
    </w:p>
    <w:p w14:paraId="78F2B11F" w14:textId="258B4645" w:rsidR="00C721A8" w:rsidRPr="002B29B5" w:rsidRDefault="00C721A8" w:rsidP="002B29B5">
      <w:pPr>
        <w:rPr>
          <w:rFonts w:ascii="Verdana" w:hAnsi="Verdana"/>
          <w:sz w:val="20"/>
          <w:szCs w:val="20"/>
        </w:rPr>
      </w:pPr>
      <w:r w:rsidRPr="008C3DA7">
        <w:rPr>
          <w:rFonts w:ascii="Verdana" w:hAnsi="Verdana"/>
          <w:sz w:val="20"/>
          <w:szCs w:val="20"/>
        </w:rPr>
        <w:t xml:space="preserve">For further information contact Javeria </w:t>
      </w:r>
      <w:r w:rsidR="00CF3C5C" w:rsidRPr="008C3DA7">
        <w:rPr>
          <w:rFonts w:ascii="Verdana" w:hAnsi="Verdana"/>
          <w:sz w:val="20"/>
          <w:szCs w:val="20"/>
        </w:rPr>
        <w:t>Afzal (</w:t>
      </w:r>
      <w:hyperlink r:id="rId12" w:history="1">
        <w:r w:rsidR="00CF3C5C" w:rsidRPr="008C3DA7">
          <w:rPr>
            <w:rStyle w:val="Hyperlink"/>
            <w:rFonts w:ascii="Verdana" w:hAnsi="Verdana"/>
            <w:sz w:val="20"/>
            <w:szCs w:val="20"/>
          </w:rPr>
          <w:t>Javeria.afzal@helpage.org</w:t>
        </w:r>
      </w:hyperlink>
      <w:r w:rsidR="00CF3C5C" w:rsidRPr="002B29B5">
        <w:rPr>
          <w:rFonts w:ascii="Verdana" w:hAnsi="Verdana"/>
          <w:sz w:val="20"/>
          <w:szCs w:val="20"/>
        </w:rPr>
        <w:t xml:space="preserve">). </w:t>
      </w:r>
    </w:p>
    <w:sectPr w:rsidR="00C721A8" w:rsidRPr="002B29B5" w:rsidSect="00B26414">
      <w:headerReference w:type="default" r:id="rId13"/>
      <w:footerReference w:type="default" r:id="rId1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FEFB0" w14:textId="77777777" w:rsidR="00B26414" w:rsidRDefault="00B26414" w:rsidP="00121AA2">
      <w:pPr>
        <w:spacing w:after="0" w:line="240" w:lineRule="auto"/>
      </w:pPr>
      <w:r>
        <w:separator/>
      </w:r>
    </w:p>
  </w:endnote>
  <w:endnote w:type="continuationSeparator" w:id="0">
    <w:p w14:paraId="2D35628E" w14:textId="77777777" w:rsidR="00B26414" w:rsidRDefault="00B26414" w:rsidP="00121AA2">
      <w:pPr>
        <w:spacing w:after="0" w:line="240" w:lineRule="auto"/>
      </w:pPr>
      <w:r>
        <w:continuationSeparator/>
      </w:r>
    </w:p>
  </w:endnote>
  <w:endnote w:type="continuationNotice" w:id="1">
    <w:p w14:paraId="0BD2CB9D" w14:textId="77777777" w:rsidR="00B26414" w:rsidRDefault="00B264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5164128"/>
      <w:docPartObj>
        <w:docPartGallery w:val="Page Numbers (Bottom of Page)"/>
        <w:docPartUnique/>
      </w:docPartObj>
    </w:sdtPr>
    <w:sdtEndPr>
      <w:rPr>
        <w:noProof/>
      </w:rPr>
    </w:sdtEndPr>
    <w:sdtContent>
      <w:p w14:paraId="7D56D218" w14:textId="0AC82074" w:rsidR="000C556A" w:rsidRDefault="000C556A">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922F1" w14:textId="77777777" w:rsidR="00B26414" w:rsidRDefault="00B26414" w:rsidP="00121AA2">
      <w:pPr>
        <w:spacing w:after="0" w:line="240" w:lineRule="auto"/>
      </w:pPr>
      <w:r>
        <w:separator/>
      </w:r>
    </w:p>
  </w:footnote>
  <w:footnote w:type="continuationSeparator" w:id="0">
    <w:p w14:paraId="1271071A" w14:textId="77777777" w:rsidR="00B26414" w:rsidRDefault="00B26414" w:rsidP="00121AA2">
      <w:pPr>
        <w:spacing w:after="0" w:line="240" w:lineRule="auto"/>
      </w:pPr>
      <w:r>
        <w:continuationSeparator/>
      </w:r>
    </w:p>
  </w:footnote>
  <w:footnote w:type="continuationNotice" w:id="1">
    <w:p w14:paraId="1042FD49" w14:textId="77777777" w:rsidR="00B26414" w:rsidRDefault="00B26414">
      <w:pPr>
        <w:spacing w:after="0" w:line="240" w:lineRule="auto"/>
      </w:pPr>
    </w:p>
  </w:footnote>
  <w:footnote w:id="2">
    <w:p w14:paraId="62DC5B3D" w14:textId="77777777" w:rsidR="007B477E" w:rsidRPr="006550B9" w:rsidRDefault="004D222E" w:rsidP="007B477E">
      <w:pPr>
        <w:pStyle w:val="Footer"/>
        <w:rPr>
          <w:rFonts w:ascii="Verdana" w:hAnsi="Verdana"/>
          <w:sz w:val="16"/>
          <w:szCs w:val="16"/>
        </w:rPr>
      </w:pPr>
      <w:r w:rsidRPr="006550B9">
        <w:rPr>
          <w:rStyle w:val="FootnoteReference"/>
          <w:rFonts w:ascii="Verdana" w:hAnsi="Verdana"/>
          <w:sz w:val="16"/>
          <w:szCs w:val="16"/>
        </w:rPr>
        <w:footnoteRef/>
      </w:r>
      <w:r w:rsidRPr="006550B9">
        <w:rPr>
          <w:rFonts w:ascii="Verdana" w:hAnsi="Verdana"/>
          <w:sz w:val="16"/>
          <w:szCs w:val="16"/>
        </w:rPr>
        <w:t xml:space="preserve"> </w:t>
      </w:r>
      <w:r w:rsidR="007B477E" w:rsidRPr="006550B9">
        <w:rPr>
          <w:rFonts w:ascii="Verdana" w:hAnsi="Verdana"/>
          <w:sz w:val="16"/>
          <w:szCs w:val="16"/>
        </w:rPr>
        <w:t>Office of the United Nations High Commissioner for Human Rights (2023) Key messages on human rights and loss and damage</w:t>
      </w:r>
    </w:p>
    <w:p w14:paraId="248DA6A5" w14:textId="3AA5225B" w:rsidR="004D222E" w:rsidRDefault="004D222E">
      <w:pPr>
        <w:pStyle w:val="FootnoteText"/>
      </w:pPr>
    </w:p>
  </w:footnote>
  <w:footnote w:id="3">
    <w:p w14:paraId="0C7E4B44" w14:textId="14701C8D" w:rsidR="00B30C57" w:rsidRPr="00DC1211" w:rsidRDefault="00B30C57" w:rsidP="0063668A">
      <w:pPr>
        <w:pStyle w:val="FootnoteText"/>
        <w:rPr>
          <w:rFonts w:ascii="Verdana" w:hAnsi="Verdana"/>
          <w:sz w:val="16"/>
          <w:szCs w:val="16"/>
        </w:rPr>
      </w:pPr>
      <w:r w:rsidRPr="00DC1211">
        <w:rPr>
          <w:rStyle w:val="FootnoteReference"/>
          <w:rFonts w:ascii="Verdana" w:hAnsi="Verdana"/>
          <w:sz w:val="16"/>
          <w:szCs w:val="16"/>
        </w:rPr>
        <w:footnoteRef/>
      </w:r>
      <w:r w:rsidRPr="00DC1211">
        <w:rPr>
          <w:rFonts w:ascii="Verdana" w:hAnsi="Verdana"/>
          <w:sz w:val="16"/>
          <w:szCs w:val="16"/>
        </w:rPr>
        <w:t xml:space="preserve"> </w:t>
      </w:r>
      <w:proofErr w:type="spellStart"/>
      <w:r w:rsidR="0063668A" w:rsidRPr="00DC1211">
        <w:rPr>
          <w:rFonts w:ascii="Verdana" w:hAnsi="Verdana"/>
          <w:sz w:val="16"/>
          <w:szCs w:val="16"/>
        </w:rPr>
        <w:t>Manushya</w:t>
      </w:r>
      <w:proofErr w:type="spellEnd"/>
      <w:r w:rsidR="0063668A" w:rsidRPr="00DC1211">
        <w:rPr>
          <w:rFonts w:ascii="Verdana" w:hAnsi="Verdana"/>
          <w:sz w:val="16"/>
          <w:szCs w:val="16"/>
        </w:rPr>
        <w:t xml:space="preserve"> Foundation (2022) Complaint for Urgent Action for Protection of the 14 Sab Wai Villagers</w:t>
      </w:r>
      <w:r w:rsidR="00F65A4A" w:rsidRPr="00DC1211">
        <w:rPr>
          <w:rFonts w:ascii="Verdana" w:hAnsi="Verdana"/>
          <w:sz w:val="16"/>
          <w:szCs w:val="16"/>
        </w:rPr>
        <w:t xml:space="preserve"> </w:t>
      </w:r>
      <w:r w:rsidR="0063668A" w:rsidRPr="00DC1211">
        <w:rPr>
          <w:rFonts w:ascii="Verdana" w:hAnsi="Verdana"/>
          <w:sz w:val="16"/>
          <w:szCs w:val="16"/>
        </w:rPr>
        <w:t>facing human rights violations due to Thailand’s False Climate Solutions</w:t>
      </w:r>
    </w:p>
  </w:footnote>
  <w:footnote w:id="4">
    <w:p w14:paraId="35B7E9F6" w14:textId="4C15B44C" w:rsidR="00DC1211" w:rsidRPr="00204230" w:rsidRDefault="00DC1211">
      <w:pPr>
        <w:pStyle w:val="FootnoteText"/>
        <w:rPr>
          <w:rFonts w:ascii="Verdana" w:hAnsi="Verdana"/>
          <w:sz w:val="16"/>
          <w:szCs w:val="16"/>
        </w:rPr>
      </w:pPr>
      <w:r w:rsidRPr="00204230">
        <w:rPr>
          <w:rStyle w:val="FootnoteReference"/>
          <w:rFonts w:ascii="Verdana" w:hAnsi="Verdana"/>
          <w:sz w:val="16"/>
          <w:szCs w:val="16"/>
        </w:rPr>
        <w:footnoteRef/>
      </w:r>
      <w:r w:rsidRPr="00204230">
        <w:rPr>
          <w:rFonts w:ascii="Verdana" w:hAnsi="Verdana"/>
          <w:sz w:val="16"/>
          <w:szCs w:val="16"/>
        </w:rPr>
        <w:t xml:space="preserve"> OPAs are community-based organisations that mobilise older people to improve their own lives and to contribute to the development of their communities across many domains.</w:t>
      </w:r>
    </w:p>
  </w:footnote>
  <w:footnote w:id="5">
    <w:p w14:paraId="23B05B8E" w14:textId="78728452" w:rsidR="00FA5223" w:rsidRPr="002B29B5" w:rsidRDefault="00712A71" w:rsidP="00FA5223">
      <w:pPr>
        <w:pStyle w:val="FootnoteText"/>
        <w:rPr>
          <w:rFonts w:ascii="Verdana" w:hAnsi="Verdana"/>
          <w:sz w:val="16"/>
          <w:szCs w:val="16"/>
        </w:rPr>
      </w:pPr>
      <w:r>
        <w:rPr>
          <w:rStyle w:val="FootnoteReference"/>
        </w:rPr>
        <w:footnoteRef/>
      </w:r>
      <w:r>
        <w:t xml:space="preserve"> </w:t>
      </w:r>
      <w:r w:rsidR="00FA5223" w:rsidRPr="002B29B5">
        <w:rPr>
          <w:rFonts w:ascii="Verdana" w:hAnsi="Verdana"/>
          <w:sz w:val="16"/>
          <w:szCs w:val="16"/>
        </w:rPr>
        <w:t>United Nations High Commissioner for Human Rights, Report on the normative standards and</w:t>
      </w:r>
    </w:p>
    <w:p w14:paraId="3FB5178D" w14:textId="77777777" w:rsidR="00FA5223" w:rsidRPr="002B29B5" w:rsidRDefault="00FA5223" w:rsidP="00FA5223">
      <w:pPr>
        <w:pStyle w:val="FootnoteText"/>
        <w:rPr>
          <w:rFonts w:ascii="Verdana" w:hAnsi="Verdana"/>
          <w:sz w:val="16"/>
          <w:szCs w:val="16"/>
        </w:rPr>
      </w:pPr>
      <w:r w:rsidRPr="002B29B5">
        <w:rPr>
          <w:rFonts w:ascii="Verdana" w:hAnsi="Verdana"/>
          <w:sz w:val="16"/>
          <w:szCs w:val="16"/>
        </w:rPr>
        <w:t>obligations under international law in relation to the promotion and protection of the human</w:t>
      </w:r>
    </w:p>
    <w:p w14:paraId="11F2978A" w14:textId="4E797C4A" w:rsidR="00712A71" w:rsidRPr="002B29B5" w:rsidRDefault="00FA5223" w:rsidP="00FA5223">
      <w:pPr>
        <w:pStyle w:val="FootnoteText"/>
        <w:rPr>
          <w:rFonts w:ascii="Verdana" w:hAnsi="Verdana"/>
          <w:sz w:val="16"/>
          <w:szCs w:val="16"/>
        </w:rPr>
      </w:pPr>
      <w:r w:rsidRPr="002B29B5">
        <w:rPr>
          <w:rFonts w:ascii="Verdana" w:hAnsi="Verdana"/>
          <w:sz w:val="16"/>
          <w:szCs w:val="16"/>
        </w:rPr>
        <w:t>rights of older persons</w:t>
      </w:r>
      <w:r w:rsidR="006B29F6" w:rsidRPr="002B29B5">
        <w:rPr>
          <w:rFonts w:ascii="Verdana" w:hAnsi="Verdana"/>
          <w:sz w:val="16"/>
          <w:szCs w:val="16"/>
        </w:rPr>
        <w:t xml:space="preserve"> (A/HRC/</w:t>
      </w:r>
      <w:r w:rsidR="00833033" w:rsidRPr="002B29B5">
        <w:rPr>
          <w:rFonts w:ascii="Verdana" w:hAnsi="Verdana"/>
          <w:sz w:val="16"/>
          <w:szCs w:val="16"/>
        </w:rPr>
        <w:t>49/70).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C38C3" w14:textId="57A89C5F" w:rsidR="00A22E8D" w:rsidRDefault="00A22E8D" w:rsidP="009248D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D29DA"/>
    <w:multiLevelType w:val="hybridMultilevel"/>
    <w:tmpl w:val="545CACAE"/>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E365B3"/>
    <w:multiLevelType w:val="hybridMultilevel"/>
    <w:tmpl w:val="87E28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D113C9"/>
    <w:multiLevelType w:val="hybridMultilevel"/>
    <w:tmpl w:val="0D3C06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806EF4"/>
    <w:multiLevelType w:val="hybridMultilevel"/>
    <w:tmpl w:val="BB426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781B24"/>
    <w:multiLevelType w:val="hybridMultilevel"/>
    <w:tmpl w:val="545CACAE"/>
    <w:lvl w:ilvl="0" w:tplc="8F067E1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23311E"/>
    <w:multiLevelType w:val="hybridMultilevel"/>
    <w:tmpl w:val="0E203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FE5944"/>
    <w:multiLevelType w:val="hybridMultilevel"/>
    <w:tmpl w:val="4D12215C"/>
    <w:lvl w:ilvl="0" w:tplc="5DB0842E">
      <w:start w:val="18"/>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52128E"/>
    <w:multiLevelType w:val="hybridMultilevel"/>
    <w:tmpl w:val="545CACAE"/>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DDB7D87"/>
    <w:multiLevelType w:val="hybridMultilevel"/>
    <w:tmpl w:val="D0583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6533698">
    <w:abstractNumId w:val="4"/>
  </w:num>
  <w:num w:numId="2" w16cid:durableId="974261928">
    <w:abstractNumId w:val="8"/>
  </w:num>
  <w:num w:numId="3" w16cid:durableId="2069962096">
    <w:abstractNumId w:val="7"/>
  </w:num>
  <w:num w:numId="4" w16cid:durableId="1455707897">
    <w:abstractNumId w:val="0"/>
  </w:num>
  <w:num w:numId="5" w16cid:durableId="1448231706">
    <w:abstractNumId w:val="5"/>
  </w:num>
  <w:num w:numId="6" w16cid:durableId="1805193270">
    <w:abstractNumId w:val="1"/>
  </w:num>
  <w:num w:numId="7" w16cid:durableId="1192760731">
    <w:abstractNumId w:val="2"/>
  </w:num>
  <w:num w:numId="8" w16cid:durableId="216624886">
    <w:abstractNumId w:val="6"/>
  </w:num>
  <w:num w:numId="9" w16cid:durableId="20122500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AA2"/>
    <w:rsid w:val="00005882"/>
    <w:rsid w:val="00011EC6"/>
    <w:rsid w:val="000148BE"/>
    <w:rsid w:val="00016063"/>
    <w:rsid w:val="00016372"/>
    <w:rsid w:val="00020E53"/>
    <w:rsid w:val="00022468"/>
    <w:rsid w:val="00022558"/>
    <w:rsid w:val="00023516"/>
    <w:rsid w:val="00026B8F"/>
    <w:rsid w:val="00032C37"/>
    <w:rsid w:val="00033F23"/>
    <w:rsid w:val="00034257"/>
    <w:rsid w:val="0004193F"/>
    <w:rsid w:val="00047481"/>
    <w:rsid w:val="000515AD"/>
    <w:rsid w:val="000532CE"/>
    <w:rsid w:val="00053465"/>
    <w:rsid w:val="000603F2"/>
    <w:rsid w:val="0006231E"/>
    <w:rsid w:val="0006504F"/>
    <w:rsid w:val="00083862"/>
    <w:rsid w:val="00084415"/>
    <w:rsid w:val="000914C9"/>
    <w:rsid w:val="00091621"/>
    <w:rsid w:val="00094C1C"/>
    <w:rsid w:val="000955C6"/>
    <w:rsid w:val="000A2FFE"/>
    <w:rsid w:val="000B165F"/>
    <w:rsid w:val="000B2596"/>
    <w:rsid w:val="000B61E2"/>
    <w:rsid w:val="000B709C"/>
    <w:rsid w:val="000B7230"/>
    <w:rsid w:val="000B7F3E"/>
    <w:rsid w:val="000C0835"/>
    <w:rsid w:val="000C556A"/>
    <w:rsid w:val="000C57E8"/>
    <w:rsid w:val="000C6E27"/>
    <w:rsid w:val="000D7618"/>
    <w:rsid w:val="000E2947"/>
    <w:rsid w:val="000F03E0"/>
    <w:rsid w:val="000F30B2"/>
    <w:rsid w:val="000F70FF"/>
    <w:rsid w:val="0010083A"/>
    <w:rsid w:val="00101484"/>
    <w:rsid w:val="00104A9E"/>
    <w:rsid w:val="00106DE3"/>
    <w:rsid w:val="0010743D"/>
    <w:rsid w:val="00107F9F"/>
    <w:rsid w:val="00110B35"/>
    <w:rsid w:val="001144EC"/>
    <w:rsid w:val="00114B62"/>
    <w:rsid w:val="00117097"/>
    <w:rsid w:val="00120181"/>
    <w:rsid w:val="00121AA2"/>
    <w:rsid w:val="00135863"/>
    <w:rsid w:val="00136778"/>
    <w:rsid w:val="00151489"/>
    <w:rsid w:val="00156BF1"/>
    <w:rsid w:val="00163A6F"/>
    <w:rsid w:val="00167881"/>
    <w:rsid w:val="00167A60"/>
    <w:rsid w:val="00172D12"/>
    <w:rsid w:val="00176DB3"/>
    <w:rsid w:val="00181179"/>
    <w:rsid w:val="0018206F"/>
    <w:rsid w:val="00182A05"/>
    <w:rsid w:val="001858CB"/>
    <w:rsid w:val="00185AA3"/>
    <w:rsid w:val="00191627"/>
    <w:rsid w:val="001926F7"/>
    <w:rsid w:val="0019276D"/>
    <w:rsid w:val="00193A15"/>
    <w:rsid w:val="00195ABC"/>
    <w:rsid w:val="001A2D17"/>
    <w:rsid w:val="001B30FC"/>
    <w:rsid w:val="001B603F"/>
    <w:rsid w:val="001B74E9"/>
    <w:rsid w:val="001C230A"/>
    <w:rsid w:val="001D502D"/>
    <w:rsid w:val="001E3213"/>
    <w:rsid w:val="001F1321"/>
    <w:rsid w:val="001F1575"/>
    <w:rsid w:val="001F4A55"/>
    <w:rsid w:val="00200B1C"/>
    <w:rsid w:val="00201622"/>
    <w:rsid w:val="0020253B"/>
    <w:rsid w:val="00204230"/>
    <w:rsid w:val="00205E4F"/>
    <w:rsid w:val="00215534"/>
    <w:rsid w:val="002160AA"/>
    <w:rsid w:val="002331AD"/>
    <w:rsid w:val="00241940"/>
    <w:rsid w:val="002426BF"/>
    <w:rsid w:val="00247CEC"/>
    <w:rsid w:val="002517CE"/>
    <w:rsid w:val="00253EEB"/>
    <w:rsid w:val="00255148"/>
    <w:rsid w:val="00257ED9"/>
    <w:rsid w:val="00272B59"/>
    <w:rsid w:val="0028483B"/>
    <w:rsid w:val="00293BBD"/>
    <w:rsid w:val="002A2A3A"/>
    <w:rsid w:val="002A4106"/>
    <w:rsid w:val="002A7FE2"/>
    <w:rsid w:val="002B003D"/>
    <w:rsid w:val="002B29B5"/>
    <w:rsid w:val="002C059C"/>
    <w:rsid w:val="002E0C76"/>
    <w:rsid w:val="002E6A4E"/>
    <w:rsid w:val="002F30F8"/>
    <w:rsid w:val="002F3323"/>
    <w:rsid w:val="002F5AE3"/>
    <w:rsid w:val="002F7995"/>
    <w:rsid w:val="00306316"/>
    <w:rsid w:val="003220C6"/>
    <w:rsid w:val="0032284D"/>
    <w:rsid w:val="00323FCD"/>
    <w:rsid w:val="00325E71"/>
    <w:rsid w:val="0032661D"/>
    <w:rsid w:val="003367E0"/>
    <w:rsid w:val="00341657"/>
    <w:rsid w:val="00341B6C"/>
    <w:rsid w:val="00350F6C"/>
    <w:rsid w:val="003511C5"/>
    <w:rsid w:val="0036327E"/>
    <w:rsid w:val="00365203"/>
    <w:rsid w:val="0036529E"/>
    <w:rsid w:val="003653A0"/>
    <w:rsid w:val="00371224"/>
    <w:rsid w:val="003908C6"/>
    <w:rsid w:val="00390E25"/>
    <w:rsid w:val="003B0DDE"/>
    <w:rsid w:val="003B3B61"/>
    <w:rsid w:val="003C3EF6"/>
    <w:rsid w:val="003C5988"/>
    <w:rsid w:val="003C685F"/>
    <w:rsid w:val="003D4AEE"/>
    <w:rsid w:val="003D734D"/>
    <w:rsid w:val="003E070F"/>
    <w:rsid w:val="003E60E1"/>
    <w:rsid w:val="003E779E"/>
    <w:rsid w:val="003E7FD4"/>
    <w:rsid w:val="00402EBE"/>
    <w:rsid w:val="00411942"/>
    <w:rsid w:val="004133C7"/>
    <w:rsid w:val="00415508"/>
    <w:rsid w:val="00415A7C"/>
    <w:rsid w:val="00416036"/>
    <w:rsid w:val="004205E1"/>
    <w:rsid w:val="00422B75"/>
    <w:rsid w:val="004251BA"/>
    <w:rsid w:val="0042742F"/>
    <w:rsid w:val="004279F9"/>
    <w:rsid w:val="00450870"/>
    <w:rsid w:val="00450F75"/>
    <w:rsid w:val="004568CA"/>
    <w:rsid w:val="00471379"/>
    <w:rsid w:val="004821A8"/>
    <w:rsid w:val="00484AD1"/>
    <w:rsid w:val="00487C9B"/>
    <w:rsid w:val="00491056"/>
    <w:rsid w:val="004A2298"/>
    <w:rsid w:val="004A2862"/>
    <w:rsid w:val="004B07C6"/>
    <w:rsid w:val="004B17B9"/>
    <w:rsid w:val="004B5310"/>
    <w:rsid w:val="004C137F"/>
    <w:rsid w:val="004C5BC3"/>
    <w:rsid w:val="004D1F6B"/>
    <w:rsid w:val="004D222E"/>
    <w:rsid w:val="004E1FE8"/>
    <w:rsid w:val="004E1FEB"/>
    <w:rsid w:val="004E4973"/>
    <w:rsid w:val="004F73C7"/>
    <w:rsid w:val="00502752"/>
    <w:rsid w:val="00503FB4"/>
    <w:rsid w:val="00507BBB"/>
    <w:rsid w:val="0051138B"/>
    <w:rsid w:val="00513BE2"/>
    <w:rsid w:val="00515B0E"/>
    <w:rsid w:val="005215FB"/>
    <w:rsid w:val="00522CE2"/>
    <w:rsid w:val="00524E9E"/>
    <w:rsid w:val="0052520D"/>
    <w:rsid w:val="00534903"/>
    <w:rsid w:val="00535597"/>
    <w:rsid w:val="00537E82"/>
    <w:rsid w:val="005408C0"/>
    <w:rsid w:val="00552379"/>
    <w:rsid w:val="00561ADD"/>
    <w:rsid w:val="00562F57"/>
    <w:rsid w:val="00563393"/>
    <w:rsid w:val="0056391B"/>
    <w:rsid w:val="00574A2C"/>
    <w:rsid w:val="00582F56"/>
    <w:rsid w:val="00590668"/>
    <w:rsid w:val="00593A3B"/>
    <w:rsid w:val="005A57BC"/>
    <w:rsid w:val="005A57BF"/>
    <w:rsid w:val="005A7B0A"/>
    <w:rsid w:val="005B6D66"/>
    <w:rsid w:val="005B795E"/>
    <w:rsid w:val="005C3C4C"/>
    <w:rsid w:val="005C5188"/>
    <w:rsid w:val="005D3D5C"/>
    <w:rsid w:val="005E08F6"/>
    <w:rsid w:val="005F02B2"/>
    <w:rsid w:val="005F3D10"/>
    <w:rsid w:val="005F6025"/>
    <w:rsid w:val="00601007"/>
    <w:rsid w:val="00602762"/>
    <w:rsid w:val="00610A9B"/>
    <w:rsid w:val="006135CF"/>
    <w:rsid w:val="00620CAE"/>
    <w:rsid w:val="00630AE4"/>
    <w:rsid w:val="00631F34"/>
    <w:rsid w:val="00632567"/>
    <w:rsid w:val="00633752"/>
    <w:rsid w:val="0063668A"/>
    <w:rsid w:val="006407BE"/>
    <w:rsid w:val="006550B9"/>
    <w:rsid w:val="00667A5C"/>
    <w:rsid w:val="006739D6"/>
    <w:rsid w:val="00676BFB"/>
    <w:rsid w:val="006774E0"/>
    <w:rsid w:val="006829B6"/>
    <w:rsid w:val="00692223"/>
    <w:rsid w:val="006934C8"/>
    <w:rsid w:val="00693DEF"/>
    <w:rsid w:val="006977DF"/>
    <w:rsid w:val="006978DC"/>
    <w:rsid w:val="006B29F6"/>
    <w:rsid w:val="006B5581"/>
    <w:rsid w:val="006B6EC9"/>
    <w:rsid w:val="006B7C91"/>
    <w:rsid w:val="006C3E13"/>
    <w:rsid w:val="006C406A"/>
    <w:rsid w:val="006C5ADE"/>
    <w:rsid w:val="006C67FB"/>
    <w:rsid w:val="006C7CCA"/>
    <w:rsid w:val="006D059A"/>
    <w:rsid w:val="006D129F"/>
    <w:rsid w:val="006D236F"/>
    <w:rsid w:val="006D2D93"/>
    <w:rsid w:val="006E3BDE"/>
    <w:rsid w:val="006E6A97"/>
    <w:rsid w:val="006E6D65"/>
    <w:rsid w:val="00702886"/>
    <w:rsid w:val="007051A9"/>
    <w:rsid w:val="00706EE9"/>
    <w:rsid w:val="007109B4"/>
    <w:rsid w:val="00712A71"/>
    <w:rsid w:val="007235B0"/>
    <w:rsid w:val="00724820"/>
    <w:rsid w:val="0073173B"/>
    <w:rsid w:val="00735E98"/>
    <w:rsid w:val="00741CE3"/>
    <w:rsid w:val="00741D92"/>
    <w:rsid w:val="00747921"/>
    <w:rsid w:val="0075313C"/>
    <w:rsid w:val="00756549"/>
    <w:rsid w:val="00756FE8"/>
    <w:rsid w:val="00763560"/>
    <w:rsid w:val="0076559D"/>
    <w:rsid w:val="00772CAE"/>
    <w:rsid w:val="0077332D"/>
    <w:rsid w:val="00775EFB"/>
    <w:rsid w:val="007942E7"/>
    <w:rsid w:val="007A5B6F"/>
    <w:rsid w:val="007B477E"/>
    <w:rsid w:val="007BA698"/>
    <w:rsid w:val="007C1212"/>
    <w:rsid w:val="007D2F9A"/>
    <w:rsid w:val="007D3EDC"/>
    <w:rsid w:val="007D44B9"/>
    <w:rsid w:val="007D60EA"/>
    <w:rsid w:val="007E00AB"/>
    <w:rsid w:val="007E0703"/>
    <w:rsid w:val="007F1D5B"/>
    <w:rsid w:val="007F5F8A"/>
    <w:rsid w:val="007F6868"/>
    <w:rsid w:val="007F6C54"/>
    <w:rsid w:val="008034A3"/>
    <w:rsid w:val="00804C17"/>
    <w:rsid w:val="008056F0"/>
    <w:rsid w:val="008125FA"/>
    <w:rsid w:val="00813EE7"/>
    <w:rsid w:val="00814F18"/>
    <w:rsid w:val="0081641E"/>
    <w:rsid w:val="00823798"/>
    <w:rsid w:val="00824387"/>
    <w:rsid w:val="00833033"/>
    <w:rsid w:val="00837D01"/>
    <w:rsid w:val="0084785F"/>
    <w:rsid w:val="00861770"/>
    <w:rsid w:val="00862DEB"/>
    <w:rsid w:val="00864603"/>
    <w:rsid w:val="0086555D"/>
    <w:rsid w:val="0087081A"/>
    <w:rsid w:val="00874267"/>
    <w:rsid w:val="00876E32"/>
    <w:rsid w:val="008778F0"/>
    <w:rsid w:val="00880607"/>
    <w:rsid w:val="00880FBD"/>
    <w:rsid w:val="008811E3"/>
    <w:rsid w:val="008842A9"/>
    <w:rsid w:val="0088604D"/>
    <w:rsid w:val="00894866"/>
    <w:rsid w:val="00895A1C"/>
    <w:rsid w:val="008A4BD2"/>
    <w:rsid w:val="008B62E0"/>
    <w:rsid w:val="008B6B20"/>
    <w:rsid w:val="008C3DA7"/>
    <w:rsid w:val="008C6E44"/>
    <w:rsid w:val="008D16F2"/>
    <w:rsid w:val="008D6058"/>
    <w:rsid w:val="008E1B85"/>
    <w:rsid w:val="008E2A4C"/>
    <w:rsid w:val="008E56F2"/>
    <w:rsid w:val="008F036E"/>
    <w:rsid w:val="00900A68"/>
    <w:rsid w:val="00906E13"/>
    <w:rsid w:val="00906EA5"/>
    <w:rsid w:val="00921A7C"/>
    <w:rsid w:val="009248D6"/>
    <w:rsid w:val="00924FF1"/>
    <w:rsid w:val="00926881"/>
    <w:rsid w:val="0093505C"/>
    <w:rsid w:val="00940808"/>
    <w:rsid w:val="00946128"/>
    <w:rsid w:val="009509EA"/>
    <w:rsid w:val="009519EB"/>
    <w:rsid w:val="009731B4"/>
    <w:rsid w:val="0097408A"/>
    <w:rsid w:val="00976044"/>
    <w:rsid w:val="0098152A"/>
    <w:rsid w:val="00982C86"/>
    <w:rsid w:val="0098324B"/>
    <w:rsid w:val="009840E5"/>
    <w:rsid w:val="00994A00"/>
    <w:rsid w:val="00997836"/>
    <w:rsid w:val="009978ED"/>
    <w:rsid w:val="009A08DA"/>
    <w:rsid w:val="009A6112"/>
    <w:rsid w:val="009B3088"/>
    <w:rsid w:val="009B3946"/>
    <w:rsid w:val="009B4068"/>
    <w:rsid w:val="009B7DFB"/>
    <w:rsid w:val="009C0370"/>
    <w:rsid w:val="009C2BE7"/>
    <w:rsid w:val="009C47AD"/>
    <w:rsid w:val="009D4F22"/>
    <w:rsid w:val="009D7A61"/>
    <w:rsid w:val="009E66B3"/>
    <w:rsid w:val="009E7E8B"/>
    <w:rsid w:val="009F387A"/>
    <w:rsid w:val="00A01336"/>
    <w:rsid w:val="00A0227C"/>
    <w:rsid w:val="00A10660"/>
    <w:rsid w:val="00A11501"/>
    <w:rsid w:val="00A14032"/>
    <w:rsid w:val="00A22E8D"/>
    <w:rsid w:val="00A23D63"/>
    <w:rsid w:val="00A23FF8"/>
    <w:rsid w:val="00A25A00"/>
    <w:rsid w:val="00A25F6A"/>
    <w:rsid w:val="00A34DAD"/>
    <w:rsid w:val="00A404AA"/>
    <w:rsid w:val="00A40617"/>
    <w:rsid w:val="00A40665"/>
    <w:rsid w:val="00A57A6F"/>
    <w:rsid w:val="00A6247F"/>
    <w:rsid w:val="00A63D77"/>
    <w:rsid w:val="00A66490"/>
    <w:rsid w:val="00A66D3E"/>
    <w:rsid w:val="00A718C8"/>
    <w:rsid w:val="00A71C7A"/>
    <w:rsid w:val="00A75C95"/>
    <w:rsid w:val="00A829F1"/>
    <w:rsid w:val="00A91725"/>
    <w:rsid w:val="00A91E87"/>
    <w:rsid w:val="00AA16B7"/>
    <w:rsid w:val="00AA7BE3"/>
    <w:rsid w:val="00AB245C"/>
    <w:rsid w:val="00AB783A"/>
    <w:rsid w:val="00AC6BB5"/>
    <w:rsid w:val="00AC6E09"/>
    <w:rsid w:val="00AD0AD0"/>
    <w:rsid w:val="00AE1A17"/>
    <w:rsid w:val="00AF482D"/>
    <w:rsid w:val="00AF63B7"/>
    <w:rsid w:val="00AF7485"/>
    <w:rsid w:val="00AF7C03"/>
    <w:rsid w:val="00B006D8"/>
    <w:rsid w:val="00B013C2"/>
    <w:rsid w:val="00B05288"/>
    <w:rsid w:val="00B05792"/>
    <w:rsid w:val="00B06CCC"/>
    <w:rsid w:val="00B12592"/>
    <w:rsid w:val="00B153F3"/>
    <w:rsid w:val="00B26414"/>
    <w:rsid w:val="00B30C57"/>
    <w:rsid w:val="00B36184"/>
    <w:rsid w:val="00B36B06"/>
    <w:rsid w:val="00B409BD"/>
    <w:rsid w:val="00B50427"/>
    <w:rsid w:val="00B50E51"/>
    <w:rsid w:val="00B5568A"/>
    <w:rsid w:val="00B61D35"/>
    <w:rsid w:val="00B6544B"/>
    <w:rsid w:val="00B720EE"/>
    <w:rsid w:val="00B74C13"/>
    <w:rsid w:val="00B756F7"/>
    <w:rsid w:val="00B779F2"/>
    <w:rsid w:val="00B83B8F"/>
    <w:rsid w:val="00B83D29"/>
    <w:rsid w:val="00B914FD"/>
    <w:rsid w:val="00B971F3"/>
    <w:rsid w:val="00BA1675"/>
    <w:rsid w:val="00BA1F9F"/>
    <w:rsid w:val="00BA394C"/>
    <w:rsid w:val="00BA3EAF"/>
    <w:rsid w:val="00BB03B3"/>
    <w:rsid w:val="00BC2A44"/>
    <w:rsid w:val="00BC4F09"/>
    <w:rsid w:val="00BC67C4"/>
    <w:rsid w:val="00BD0179"/>
    <w:rsid w:val="00BE2C07"/>
    <w:rsid w:val="00BE76EF"/>
    <w:rsid w:val="00BE7735"/>
    <w:rsid w:val="00BF045F"/>
    <w:rsid w:val="00BF4E0F"/>
    <w:rsid w:val="00BF6341"/>
    <w:rsid w:val="00BF6497"/>
    <w:rsid w:val="00C00602"/>
    <w:rsid w:val="00C01329"/>
    <w:rsid w:val="00C06C51"/>
    <w:rsid w:val="00C072B9"/>
    <w:rsid w:val="00C21102"/>
    <w:rsid w:val="00C21417"/>
    <w:rsid w:val="00C220E2"/>
    <w:rsid w:val="00C22716"/>
    <w:rsid w:val="00C306DA"/>
    <w:rsid w:val="00C35DEE"/>
    <w:rsid w:val="00C40CB5"/>
    <w:rsid w:val="00C44AA4"/>
    <w:rsid w:val="00C4519A"/>
    <w:rsid w:val="00C46E27"/>
    <w:rsid w:val="00C5305F"/>
    <w:rsid w:val="00C572EB"/>
    <w:rsid w:val="00C60D10"/>
    <w:rsid w:val="00C61474"/>
    <w:rsid w:val="00C648BC"/>
    <w:rsid w:val="00C721A8"/>
    <w:rsid w:val="00C73973"/>
    <w:rsid w:val="00C83A5A"/>
    <w:rsid w:val="00C923FA"/>
    <w:rsid w:val="00C932F6"/>
    <w:rsid w:val="00C936E5"/>
    <w:rsid w:val="00C948EB"/>
    <w:rsid w:val="00C967DE"/>
    <w:rsid w:val="00C96A46"/>
    <w:rsid w:val="00CA0C3E"/>
    <w:rsid w:val="00CA64EF"/>
    <w:rsid w:val="00CA6A98"/>
    <w:rsid w:val="00CA6E3B"/>
    <w:rsid w:val="00CC54E6"/>
    <w:rsid w:val="00CD1577"/>
    <w:rsid w:val="00CE6C03"/>
    <w:rsid w:val="00CF2BBA"/>
    <w:rsid w:val="00CF3C5C"/>
    <w:rsid w:val="00CF7BC6"/>
    <w:rsid w:val="00D0286F"/>
    <w:rsid w:val="00D11473"/>
    <w:rsid w:val="00D147F4"/>
    <w:rsid w:val="00D20332"/>
    <w:rsid w:val="00D207A3"/>
    <w:rsid w:val="00D22589"/>
    <w:rsid w:val="00D34BC1"/>
    <w:rsid w:val="00D34E38"/>
    <w:rsid w:val="00D34E4F"/>
    <w:rsid w:val="00D47EF8"/>
    <w:rsid w:val="00D5186B"/>
    <w:rsid w:val="00D52AE5"/>
    <w:rsid w:val="00D6077E"/>
    <w:rsid w:val="00D61608"/>
    <w:rsid w:val="00D65EF8"/>
    <w:rsid w:val="00D74099"/>
    <w:rsid w:val="00D74A7E"/>
    <w:rsid w:val="00D909DA"/>
    <w:rsid w:val="00D90E64"/>
    <w:rsid w:val="00D968C5"/>
    <w:rsid w:val="00D96C31"/>
    <w:rsid w:val="00DA2F79"/>
    <w:rsid w:val="00DA43CB"/>
    <w:rsid w:val="00DA5103"/>
    <w:rsid w:val="00DB138F"/>
    <w:rsid w:val="00DB287B"/>
    <w:rsid w:val="00DB4CA9"/>
    <w:rsid w:val="00DB6744"/>
    <w:rsid w:val="00DC1211"/>
    <w:rsid w:val="00DC3B78"/>
    <w:rsid w:val="00DD0061"/>
    <w:rsid w:val="00DD0110"/>
    <w:rsid w:val="00DD22F4"/>
    <w:rsid w:val="00DD234E"/>
    <w:rsid w:val="00DD650F"/>
    <w:rsid w:val="00DE083D"/>
    <w:rsid w:val="00DE1C6A"/>
    <w:rsid w:val="00DE347B"/>
    <w:rsid w:val="00DE5666"/>
    <w:rsid w:val="00DF13DC"/>
    <w:rsid w:val="00DF6B8C"/>
    <w:rsid w:val="00E0572E"/>
    <w:rsid w:val="00E06592"/>
    <w:rsid w:val="00E07A22"/>
    <w:rsid w:val="00E129A4"/>
    <w:rsid w:val="00E13767"/>
    <w:rsid w:val="00E1553C"/>
    <w:rsid w:val="00E24903"/>
    <w:rsid w:val="00E26195"/>
    <w:rsid w:val="00E36088"/>
    <w:rsid w:val="00E41956"/>
    <w:rsid w:val="00E447C3"/>
    <w:rsid w:val="00E519BB"/>
    <w:rsid w:val="00E55CB6"/>
    <w:rsid w:val="00E64908"/>
    <w:rsid w:val="00E7453B"/>
    <w:rsid w:val="00E86B55"/>
    <w:rsid w:val="00E94E45"/>
    <w:rsid w:val="00E951CF"/>
    <w:rsid w:val="00EA00E4"/>
    <w:rsid w:val="00EA0486"/>
    <w:rsid w:val="00EA3F22"/>
    <w:rsid w:val="00EB3B83"/>
    <w:rsid w:val="00EC1CB5"/>
    <w:rsid w:val="00EC2A6D"/>
    <w:rsid w:val="00EC3412"/>
    <w:rsid w:val="00EC660F"/>
    <w:rsid w:val="00EC70AB"/>
    <w:rsid w:val="00ED21EF"/>
    <w:rsid w:val="00ED58CE"/>
    <w:rsid w:val="00ED65DF"/>
    <w:rsid w:val="00EF081C"/>
    <w:rsid w:val="00EF3417"/>
    <w:rsid w:val="00EF79C2"/>
    <w:rsid w:val="00F028D7"/>
    <w:rsid w:val="00F030AA"/>
    <w:rsid w:val="00F0588A"/>
    <w:rsid w:val="00F176FB"/>
    <w:rsid w:val="00F17A32"/>
    <w:rsid w:val="00F212B0"/>
    <w:rsid w:val="00F22B40"/>
    <w:rsid w:val="00F2371A"/>
    <w:rsid w:val="00F246D4"/>
    <w:rsid w:val="00F34C3B"/>
    <w:rsid w:val="00F3670A"/>
    <w:rsid w:val="00F37031"/>
    <w:rsid w:val="00F3730D"/>
    <w:rsid w:val="00F46C81"/>
    <w:rsid w:val="00F531A2"/>
    <w:rsid w:val="00F57A89"/>
    <w:rsid w:val="00F62B0E"/>
    <w:rsid w:val="00F62DD5"/>
    <w:rsid w:val="00F65A4A"/>
    <w:rsid w:val="00F679DB"/>
    <w:rsid w:val="00F76D95"/>
    <w:rsid w:val="00F80759"/>
    <w:rsid w:val="00F80B2A"/>
    <w:rsid w:val="00F84172"/>
    <w:rsid w:val="00F960FC"/>
    <w:rsid w:val="00F962D9"/>
    <w:rsid w:val="00F97331"/>
    <w:rsid w:val="00F97D97"/>
    <w:rsid w:val="00FA5223"/>
    <w:rsid w:val="00FA567A"/>
    <w:rsid w:val="00FA69A5"/>
    <w:rsid w:val="00FB074D"/>
    <w:rsid w:val="00FB4802"/>
    <w:rsid w:val="00FB524B"/>
    <w:rsid w:val="00FB5FA4"/>
    <w:rsid w:val="00FC13C1"/>
    <w:rsid w:val="00FC1AE2"/>
    <w:rsid w:val="00FD135A"/>
    <w:rsid w:val="00FD3B1E"/>
    <w:rsid w:val="00FD5500"/>
    <w:rsid w:val="00FE3DDE"/>
    <w:rsid w:val="00FF14C4"/>
    <w:rsid w:val="00FF4724"/>
    <w:rsid w:val="011F82D2"/>
    <w:rsid w:val="02A599D5"/>
    <w:rsid w:val="046DE244"/>
    <w:rsid w:val="0490D6D1"/>
    <w:rsid w:val="053FF58E"/>
    <w:rsid w:val="055BCBD5"/>
    <w:rsid w:val="05769B38"/>
    <w:rsid w:val="05DDBB70"/>
    <w:rsid w:val="062CA732"/>
    <w:rsid w:val="06B792FD"/>
    <w:rsid w:val="06DCA226"/>
    <w:rsid w:val="073802BA"/>
    <w:rsid w:val="08CE675E"/>
    <w:rsid w:val="095C8348"/>
    <w:rsid w:val="0A1A9144"/>
    <w:rsid w:val="0B19CD06"/>
    <w:rsid w:val="0D192E1A"/>
    <w:rsid w:val="0FC6A3B5"/>
    <w:rsid w:val="102AA80D"/>
    <w:rsid w:val="10336E31"/>
    <w:rsid w:val="11345B00"/>
    <w:rsid w:val="11416149"/>
    <w:rsid w:val="124CCBB8"/>
    <w:rsid w:val="12CFC3C4"/>
    <w:rsid w:val="137886FF"/>
    <w:rsid w:val="144FED2F"/>
    <w:rsid w:val="15235841"/>
    <w:rsid w:val="15E1877F"/>
    <w:rsid w:val="1603BF90"/>
    <w:rsid w:val="1624D1BC"/>
    <w:rsid w:val="16886A18"/>
    <w:rsid w:val="168EE259"/>
    <w:rsid w:val="1762AAC7"/>
    <w:rsid w:val="17E688E3"/>
    <w:rsid w:val="1849B282"/>
    <w:rsid w:val="18C6323C"/>
    <w:rsid w:val="18D65543"/>
    <w:rsid w:val="1BAA788F"/>
    <w:rsid w:val="1C7EDE1E"/>
    <w:rsid w:val="1D76C57D"/>
    <w:rsid w:val="1DC3F9E1"/>
    <w:rsid w:val="1F03C210"/>
    <w:rsid w:val="1FBD923B"/>
    <w:rsid w:val="207B954E"/>
    <w:rsid w:val="20B7BD65"/>
    <w:rsid w:val="20CDD453"/>
    <w:rsid w:val="21A8526A"/>
    <w:rsid w:val="226805BF"/>
    <w:rsid w:val="236DF302"/>
    <w:rsid w:val="2403D620"/>
    <w:rsid w:val="2436BFB2"/>
    <w:rsid w:val="25860662"/>
    <w:rsid w:val="259365DA"/>
    <w:rsid w:val="259FA681"/>
    <w:rsid w:val="26911A69"/>
    <w:rsid w:val="26CE3269"/>
    <w:rsid w:val="26DBA067"/>
    <w:rsid w:val="26E0B68D"/>
    <w:rsid w:val="2764B16D"/>
    <w:rsid w:val="27C8742E"/>
    <w:rsid w:val="2999C5DF"/>
    <w:rsid w:val="2BF2293B"/>
    <w:rsid w:val="2D53C4AB"/>
    <w:rsid w:val="2D666A57"/>
    <w:rsid w:val="2E0A2833"/>
    <w:rsid w:val="2E5F7E33"/>
    <w:rsid w:val="2F92DB74"/>
    <w:rsid w:val="30906BFF"/>
    <w:rsid w:val="30C520C6"/>
    <w:rsid w:val="30F00A54"/>
    <w:rsid w:val="30F20068"/>
    <w:rsid w:val="316769BA"/>
    <w:rsid w:val="31C0978F"/>
    <w:rsid w:val="32027166"/>
    <w:rsid w:val="324444BA"/>
    <w:rsid w:val="32AA1811"/>
    <w:rsid w:val="32C86106"/>
    <w:rsid w:val="3337E1AB"/>
    <w:rsid w:val="33397A63"/>
    <w:rsid w:val="34A17873"/>
    <w:rsid w:val="34D54AC4"/>
    <w:rsid w:val="366EC537"/>
    <w:rsid w:val="3738F05D"/>
    <w:rsid w:val="38BE4640"/>
    <w:rsid w:val="39A3B45D"/>
    <w:rsid w:val="3A701311"/>
    <w:rsid w:val="3AB2E367"/>
    <w:rsid w:val="3B16B521"/>
    <w:rsid w:val="3B3F84BE"/>
    <w:rsid w:val="3BD91DCA"/>
    <w:rsid w:val="3BF18AAA"/>
    <w:rsid w:val="3C807234"/>
    <w:rsid w:val="3CA1C824"/>
    <w:rsid w:val="3CB28582"/>
    <w:rsid w:val="3D7108DF"/>
    <w:rsid w:val="3DE45A43"/>
    <w:rsid w:val="3EA8B885"/>
    <w:rsid w:val="3F14C0EF"/>
    <w:rsid w:val="3F4DFA8E"/>
    <w:rsid w:val="3FBC95AA"/>
    <w:rsid w:val="40895C34"/>
    <w:rsid w:val="408BC47B"/>
    <w:rsid w:val="40AB41E3"/>
    <w:rsid w:val="40FFE4B9"/>
    <w:rsid w:val="414CB6C2"/>
    <w:rsid w:val="429FAADE"/>
    <w:rsid w:val="42E16837"/>
    <w:rsid w:val="438C00C2"/>
    <w:rsid w:val="43E546AE"/>
    <w:rsid w:val="44345274"/>
    <w:rsid w:val="4648AEB1"/>
    <w:rsid w:val="484C31A6"/>
    <w:rsid w:val="4870E693"/>
    <w:rsid w:val="4871EC42"/>
    <w:rsid w:val="488410C5"/>
    <w:rsid w:val="48ACA312"/>
    <w:rsid w:val="48BA64AB"/>
    <w:rsid w:val="49A870E0"/>
    <w:rsid w:val="49C418FC"/>
    <w:rsid w:val="49DE5A33"/>
    <w:rsid w:val="4BAA975E"/>
    <w:rsid w:val="4C42B830"/>
    <w:rsid w:val="4D02B9D2"/>
    <w:rsid w:val="4E0EA33F"/>
    <w:rsid w:val="4E1D9921"/>
    <w:rsid w:val="4E976222"/>
    <w:rsid w:val="4EC38CF2"/>
    <w:rsid w:val="4FD687AF"/>
    <w:rsid w:val="4FDCF97D"/>
    <w:rsid w:val="503F19AC"/>
    <w:rsid w:val="51A4128D"/>
    <w:rsid w:val="560F45F3"/>
    <w:rsid w:val="57183E8D"/>
    <w:rsid w:val="5B54B722"/>
    <w:rsid w:val="5BB523F7"/>
    <w:rsid w:val="5D4382BF"/>
    <w:rsid w:val="5E012B41"/>
    <w:rsid w:val="5E5D4BD5"/>
    <w:rsid w:val="5F81F3CC"/>
    <w:rsid w:val="5FD79E07"/>
    <w:rsid w:val="60840A92"/>
    <w:rsid w:val="60903672"/>
    <w:rsid w:val="60F07645"/>
    <w:rsid w:val="6127D99C"/>
    <w:rsid w:val="6332E28D"/>
    <w:rsid w:val="635C70B5"/>
    <w:rsid w:val="6389F4A6"/>
    <w:rsid w:val="63A31D03"/>
    <w:rsid w:val="64718831"/>
    <w:rsid w:val="64C4DA30"/>
    <w:rsid w:val="64C90DD0"/>
    <w:rsid w:val="65DA473F"/>
    <w:rsid w:val="66E09E0E"/>
    <w:rsid w:val="66E5BD2D"/>
    <w:rsid w:val="66FC2883"/>
    <w:rsid w:val="67CBF59D"/>
    <w:rsid w:val="687FE114"/>
    <w:rsid w:val="68FFB26E"/>
    <w:rsid w:val="69CD357A"/>
    <w:rsid w:val="6A4619A4"/>
    <w:rsid w:val="6AC15943"/>
    <w:rsid w:val="6BD4F0A5"/>
    <w:rsid w:val="6BF627EB"/>
    <w:rsid w:val="6C4AD88B"/>
    <w:rsid w:val="6CF07848"/>
    <w:rsid w:val="6D8BF3B2"/>
    <w:rsid w:val="6DDB50E0"/>
    <w:rsid w:val="6FE3C115"/>
    <w:rsid w:val="70205C8E"/>
    <w:rsid w:val="708A86E4"/>
    <w:rsid w:val="720B0355"/>
    <w:rsid w:val="726684DB"/>
    <w:rsid w:val="729ED027"/>
    <w:rsid w:val="72B9DBD7"/>
    <w:rsid w:val="731523DB"/>
    <w:rsid w:val="73AF0893"/>
    <w:rsid w:val="74017EFA"/>
    <w:rsid w:val="7503EABE"/>
    <w:rsid w:val="75220E74"/>
    <w:rsid w:val="765367CB"/>
    <w:rsid w:val="765A5C43"/>
    <w:rsid w:val="76C2DC36"/>
    <w:rsid w:val="772A8D01"/>
    <w:rsid w:val="777BDE2E"/>
    <w:rsid w:val="77BE9509"/>
    <w:rsid w:val="78705C03"/>
    <w:rsid w:val="794E2429"/>
    <w:rsid w:val="795B9BEC"/>
    <w:rsid w:val="79AE1677"/>
    <w:rsid w:val="79B1A0FD"/>
    <w:rsid w:val="7A953690"/>
    <w:rsid w:val="7AE9F48A"/>
    <w:rsid w:val="7C2625C3"/>
    <w:rsid w:val="7C56EB0B"/>
    <w:rsid w:val="7CDE0158"/>
    <w:rsid w:val="7D41DA87"/>
    <w:rsid w:val="7D79BC33"/>
    <w:rsid w:val="7DF80F99"/>
    <w:rsid w:val="7E21954C"/>
    <w:rsid w:val="7F2C68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4B21A"/>
  <w15:chartTrackingRefBased/>
  <w15:docId w15:val="{4C61E8DE-5DEF-4D8C-A1D9-3EE701672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A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21A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1A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1A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1A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1A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1A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1A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1A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A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21A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1A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1A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1A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1A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1A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1A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1AA2"/>
    <w:rPr>
      <w:rFonts w:eastAsiaTheme="majorEastAsia" w:cstheme="majorBidi"/>
      <w:color w:val="272727" w:themeColor="text1" w:themeTint="D8"/>
    </w:rPr>
  </w:style>
  <w:style w:type="paragraph" w:styleId="Title">
    <w:name w:val="Title"/>
    <w:basedOn w:val="Normal"/>
    <w:next w:val="Normal"/>
    <w:link w:val="TitleChar"/>
    <w:uiPriority w:val="10"/>
    <w:qFormat/>
    <w:rsid w:val="00121A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1A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1A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1A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1AA2"/>
    <w:pPr>
      <w:spacing w:before="160"/>
      <w:jc w:val="center"/>
    </w:pPr>
    <w:rPr>
      <w:i/>
      <w:iCs/>
      <w:color w:val="404040" w:themeColor="text1" w:themeTint="BF"/>
    </w:rPr>
  </w:style>
  <w:style w:type="character" w:customStyle="1" w:styleId="QuoteChar">
    <w:name w:val="Quote Char"/>
    <w:basedOn w:val="DefaultParagraphFont"/>
    <w:link w:val="Quote"/>
    <w:uiPriority w:val="29"/>
    <w:rsid w:val="00121AA2"/>
    <w:rPr>
      <w:i/>
      <w:iCs/>
      <w:color w:val="404040" w:themeColor="text1" w:themeTint="BF"/>
    </w:rPr>
  </w:style>
  <w:style w:type="paragraph" w:styleId="ListParagraph">
    <w:name w:val="List Paragraph"/>
    <w:basedOn w:val="Normal"/>
    <w:uiPriority w:val="34"/>
    <w:qFormat/>
    <w:rsid w:val="00121AA2"/>
    <w:pPr>
      <w:ind w:left="720"/>
      <w:contextualSpacing/>
    </w:pPr>
  </w:style>
  <w:style w:type="character" w:styleId="IntenseEmphasis">
    <w:name w:val="Intense Emphasis"/>
    <w:basedOn w:val="DefaultParagraphFont"/>
    <w:uiPriority w:val="21"/>
    <w:qFormat/>
    <w:rsid w:val="00121AA2"/>
    <w:rPr>
      <w:i/>
      <w:iCs/>
      <w:color w:val="0F4761" w:themeColor="accent1" w:themeShade="BF"/>
    </w:rPr>
  </w:style>
  <w:style w:type="paragraph" w:styleId="IntenseQuote">
    <w:name w:val="Intense Quote"/>
    <w:basedOn w:val="Normal"/>
    <w:next w:val="Normal"/>
    <w:link w:val="IntenseQuoteChar"/>
    <w:uiPriority w:val="30"/>
    <w:qFormat/>
    <w:rsid w:val="00121A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1AA2"/>
    <w:rPr>
      <w:i/>
      <w:iCs/>
      <w:color w:val="0F4761" w:themeColor="accent1" w:themeShade="BF"/>
    </w:rPr>
  </w:style>
  <w:style w:type="character" w:styleId="IntenseReference">
    <w:name w:val="Intense Reference"/>
    <w:basedOn w:val="DefaultParagraphFont"/>
    <w:uiPriority w:val="32"/>
    <w:qFormat/>
    <w:rsid w:val="00121AA2"/>
    <w:rPr>
      <w:b/>
      <w:bCs/>
      <w:smallCaps/>
      <w:color w:val="0F4761" w:themeColor="accent1" w:themeShade="BF"/>
      <w:spacing w:val="5"/>
    </w:rPr>
  </w:style>
  <w:style w:type="paragraph" w:styleId="Header">
    <w:name w:val="header"/>
    <w:basedOn w:val="Normal"/>
    <w:link w:val="HeaderChar"/>
    <w:uiPriority w:val="99"/>
    <w:unhideWhenUsed/>
    <w:rsid w:val="00121A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1AA2"/>
  </w:style>
  <w:style w:type="paragraph" w:styleId="Footer">
    <w:name w:val="footer"/>
    <w:basedOn w:val="Normal"/>
    <w:link w:val="FooterChar"/>
    <w:uiPriority w:val="99"/>
    <w:unhideWhenUsed/>
    <w:rsid w:val="00121A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1AA2"/>
  </w:style>
  <w:style w:type="character" w:styleId="Hyperlink">
    <w:name w:val="Hyperlink"/>
    <w:basedOn w:val="DefaultParagraphFont"/>
    <w:uiPriority w:val="99"/>
    <w:unhideWhenUsed/>
    <w:rsid w:val="002426BF"/>
    <w:rPr>
      <w:color w:val="467886" w:themeColor="hyperlink"/>
      <w:u w:val="single"/>
    </w:rPr>
  </w:style>
  <w:style w:type="paragraph" w:styleId="Revision">
    <w:name w:val="Revision"/>
    <w:hidden/>
    <w:uiPriority w:val="99"/>
    <w:semiHidden/>
    <w:rsid w:val="00837D01"/>
    <w:pPr>
      <w:spacing w:after="0" w:line="240" w:lineRule="auto"/>
    </w:pPr>
  </w:style>
  <w:style w:type="character" w:styleId="CommentReference">
    <w:name w:val="annotation reference"/>
    <w:basedOn w:val="DefaultParagraphFont"/>
    <w:uiPriority w:val="99"/>
    <w:semiHidden/>
    <w:unhideWhenUsed/>
    <w:rsid w:val="003E60E1"/>
    <w:rPr>
      <w:sz w:val="16"/>
      <w:szCs w:val="16"/>
    </w:rPr>
  </w:style>
  <w:style w:type="paragraph" w:styleId="CommentText">
    <w:name w:val="annotation text"/>
    <w:basedOn w:val="Normal"/>
    <w:link w:val="CommentTextChar"/>
    <w:uiPriority w:val="99"/>
    <w:unhideWhenUsed/>
    <w:rsid w:val="003E60E1"/>
    <w:pPr>
      <w:spacing w:line="240" w:lineRule="auto"/>
    </w:pPr>
    <w:rPr>
      <w:sz w:val="20"/>
      <w:szCs w:val="20"/>
    </w:rPr>
  </w:style>
  <w:style w:type="character" w:customStyle="1" w:styleId="CommentTextChar">
    <w:name w:val="Comment Text Char"/>
    <w:basedOn w:val="DefaultParagraphFont"/>
    <w:link w:val="CommentText"/>
    <w:uiPriority w:val="99"/>
    <w:rsid w:val="003E60E1"/>
    <w:rPr>
      <w:sz w:val="20"/>
      <w:szCs w:val="20"/>
    </w:rPr>
  </w:style>
  <w:style w:type="paragraph" w:styleId="CommentSubject">
    <w:name w:val="annotation subject"/>
    <w:basedOn w:val="CommentText"/>
    <w:next w:val="CommentText"/>
    <w:link w:val="CommentSubjectChar"/>
    <w:uiPriority w:val="99"/>
    <w:semiHidden/>
    <w:unhideWhenUsed/>
    <w:rsid w:val="003E60E1"/>
    <w:rPr>
      <w:b/>
      <w:bCs/>
    </w:rPr>
  </w:style>
  <w:style w:type="character" w:customStyle="1" w:styleId="CommentSubjectChar">
    <w:name w:val="Comment Subject Char"/>
    <w:basedOn w:val="CommentTextChar"/>
    <w:link w:val="CommentSubject"/>
    <w:uiPriority w:val="99"/>
    <w:semiHidden/>
    <w:rsid w:val="003E60E1"/>
    <w:rPr>
      <w:b/>
      <w:bCs/>
      <w:sz w:val="20"/>
      <w:szCs w:val="20"/>
    </w:rPr>
  </w:style>
  <w:style w:type="character" w:styleId="Mention">
    <w:name w:val="Mention"/>
    <w:basedOn w:val="DefaultParagraphFont"/>
    <w:uiPriority w:val="99"/>
    <w:unhideWhenUsed/>
    <w:rsid w:val="00F028D7"/>
    <w:rPr>
      <w:color w:val="2B579A"/>
      <w:shd w:val="clear" w:color="auto" w:fill="E1DFDD"/>
    </w:rPr>
  </w:style>
  <w:style w:type="character" w:styleId="UnresolvedMention">
    <w:name w:val="Unresolved Mention"/>
    <w:basedOn w:val="DefaultParagraphFont"/>
    <w:uiPriority w:val="99"/>
    <w:semiHidden/>
    <w:unhideWhenUsed/>
    <w:rsid w:val="00CF3C5C"/>
    <w:rPr>
      <w:color w:val="605E5C"/>
      <w:shd w:val="clear" w:color="auto" w:fill="E1DFDD"/>
    </w:rPr>
  </w:style>
  <w:style w:type="paragraph" w:styleId="FootnoteText">
    <w:name w:val="footnote text"/>
    <w:basedOn w:val="Normal"/>
    <w:link w:val="FootnoteTextChar"/>
    <w:uiPriority w:val="99"/>
    <w:semiHidden/>
    <w:unhideWhenUsed/>
    <w:rsid w:val="00712A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2A71"/>
    <w:rPr>
      <w:sz w:val="20"/>
      <w:szCs w:val="20"/>
    </w:rPr>
  </w:style>
  <w:style w:type="character" w:styleId="FootnoteReference">
    <w:name w:val="footnote reference"/>
    <w:basedOn w:val="DefaultParagraphFont"/>
    <w:uiPriority w:val="99"/>
    <w:semiHidden/>
    <w:unhideWhenUsed/>
    <w:rsid w:val="00712A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570634">
      <w:bodyDiv w:val="1"/>
      <w:marLeft w:val="0"/>
      <w:marRight w:val="0"/>
      <w:marTop w:val="0"/>
      <w:marBottom w:val="0"/>
      <w:divBdr>
        <w:top w:val="none" w:sz="0" w:space="0" w:color="auto"/>
        <w:left w:val="none" w:sz="0" w:space="0" w:color="auto"/>
        <w:bottom w:val="none" w:sz="0" w:space="0" w:color="auto"/>
        <w:right w:val="none" w:sz="0" w:space="0" w:color="auto"/>
      </w:divBdr>
    </w:div>
    <w:div w:id="1169371917">
      <w:bodyDiv w:val="1"/>
      <w:marLeft w:val="0"/>
      <w:marRight w:val="0"/>
      <w:marTop w:val="0"/>
      <w:marBottom w:val="0"/>
      <w:divBdr>
        <w:top w:val="none" w:sz="0" w:space="0" w:color="auto"/>
        <w:left w:val="none" w:sz="0" w:space="0" w:color="auto"/>
        <w:bottom w:val="none" w:sz="0" w:space="0" w:color="auto"/>
        <w:right w:val="none" w:sz="0" w:space="0" w:color="auto"/>
      </w:divBdr>
    </w:div>
    <w:div w:id="1399859947">
      <w:bodyDiv w:val="1"/>
      <w:marLeft w:val="0"/>
      <w:marRight w:val="0"/>
      <w:marTop w:val="0"/>
      <w:marBottom w:val="0"/>
      <w:divBdr>
        <w:top w:val="none" w:sz="0" w:space="0" w:color="auto"/>
        <w:left w:val="none" w:sz="0" w:space="0" w:color="auto"/>
        <w:bottom w:val="none" w:sz="0" w:space="0" w:color="auto"/>
        <w:right w:val="none" w:sz="0" w:space="0" w:color="auto"/>
      </w:divBdr>
      <w:divsChild>
        <w:div w:id="439179432">
          <w:marLeft w:val="0"/>
          <w:marRight w:val="0"/>
          <w:marTop w:val="0"/>
          <w:marBottom w:val="0"/>
          <w:divBdr>
            <w:top w:val="none" w:sz="0" w:space="0" w:color="auto"/>
            <w:left w:val="none" w:sz="0" w:space="0" w:color="auto"/>
            <w:bottom w:val="none" w:sz="0" w:space="0" w:color="auto"/>
            <w:right w:val="none" w:sz="0" w:space="0" w:color="auto"/>
          </w:divBdr>
        </w:div>
      </w:divsChild>
    </w:div>
    <w:div w:id="1640841362">
      <w:bodyDiv w:val="1"/>
      <w:marLeft w:val="0"/>
      <w:marRight w:val="0"/>
      <w:marTop w:val="0"/>
      <w:marBottom w:val="0"/>
      <w:divBdr>
        <w:top w:val="none" w:sz="0" w:space="0" w:color="auto"/>
        <w:left w:val="none" w:sz="0" w:space="0" w:color="auto"/>
        <w:bottom w:val="none" w:sz="0" w:space="0" w:color="auto"/>
        <w:right w:val="none" w:sz="0" w:space="0" w:color="auto"/>
      </w:divBdr>
      <w:divsChild>
        <w:div w:id="951740432">
          <w:marLeft w:val="0"/>
          <w:marRight w:val="0"/>
          <w:marTop w:val="0"/>
          <w:marBottom w:val="0"/>
          <w:divBdr>
            <w:top w:val="none" w:sz="0" w:space="0" w:color="auto"/>
            <w:left w:val="none" w:sz="0" w:space="0" w:color="auto"/>
            <w:bottom w:val="none" w:sz="0" w:space="0" w:color="auto"/>
            <w:right w:val="none" w:sz="0" w:space="0" w:color="auto"/>
          </w:divBdr>
        </w:div>
      </w:divsChild>
    </w:div>
    <w:div w:id="199341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veria.afzal@helpage.org"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QJSJpUUHf0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helpage.org/resource/climate-justice-in-an-ageing-world/"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www.helpage.org/resource/greyandgreen-manifesto-e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HelpAge International</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C954611A-E22E-4F77-A3A5-BC06BDF8A799}">
  <ds:schemaRefs>
    <ds:schemaRef ds:uri="http://schemas.openxmlformats.org/officeDocument/2006/bibliography"/>
  </ds:schemaRefs>
</ds:datastoreItem>
</file>

<file path=customXml/itemProps2.xml><?xml version="1.0" encoding="utf-8"?>
<ds:datastoreItem xmlns:ds="http://schemas.openxmlformats.org/officeDocument/2006/customXml" ds:itemID="{4280220F-7527-40B0-8079-62633B39D543}"/>
</file>

<file path=customXml/itemProps3.xml><?xml version="1.0" encoding="utf-8"?>
<ds:datastoreItem xmlns:ds="http://schemas.openxmlformats.org/officeDocument/2006/customXml" ds:itemID="{D469815D-8109-4567-ADB5-34FEAAF1686E}"/>
</file>

<file path=customXml/itemProps4.xml><?xml version="1.0" encoding="utf-8"?>
<ds:datastoreItem xmlns:ds="http://schemas.openxmlformats.org/officeDocument/2006/customXml" ds:itemID="{FA2AA9B3-5D62-4D45-A439-6F9D75D34B28}"/>
</file>

<file path=docProps/app.xml><?xml version="1.0" encoding="utf-8"?>
<Properties xmlns="http://schemas.openxmlformats.org/officeDocument/2006/extended-properties" xmlns:vt="http://schemas.openxmlformats.org/officeDocument/2006/docPropsVTypes">
  <Template>Normal</Template>
  <TotalTime>43</TotalTime>
  <Pages>7</Pages>
  <Words>3195</Words>
  <Characters>18218</Characters>
  <Application>Microsoft Office Word</Application>
  <DocSecurity>0</DocSecurity>
  <Lines>151</Lines>
  <Paragraphs>42</Paragraphs>
  <ScaleCrop>false</ScaleCrop>
  <Company/>
  <LinksUpToDate>false</LinksUpToDate>
  <CharactersWithSpaces>21371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Tumelty</dc:creator>
  <cp:keywords/>
  <dc:description/>
  <cp:lastModifiedBy>Javeria Afzal</cp:lastModifiedBy>
  <cp:revision>32</cp:revision>
  <dcterms:created xsi:type="dcterms:W3CDTF">2024-01-26T05:11:00Z</dcterms:created>
  <dcterms:modified xsi:type="dcterms:W3CDTF">2024-01-31T11:11:00Z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