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1ED5" w14:textId="446BB4A9" w:rsidR="007D120D" w:rsidRDefault="009D69D6" w:rsidP="007D120D">
      <w:pPr>
        <w:spacing w:after="0" w:line="240" w:lineRule="auto"/>
        <w:jc w:val="center"/>
        <w:rPr>
          <w:rFonts w:cstheme="minorHAnsi"/>
          <w:b/>
          <w:bCs/>
          <w:sz w:val="24"/>
          <w:szCs w:val="24"/>
        </w:rPr>
      </w:pPr>
      <w:r w:rsidRPr="007D120D">
        <w:rPr>
          <w:rFonts w:cstheme="minorHAnsi"/>
          <w:b/>
          <w:bCs/>
          <w:sz w:val="24"/>
          <w:szCs w:val="24"/>
        </w:rPr>
        <w:t>Questionnaire in relation to Human Rights Council resolution 53/6</w:t>
      </w:r>
    </w:p>
    <w:p w14:paraId="1727BEA6" w14:textId="72FE84CB" w:rsidR="009D69D6" w:rsidRDefault="009D69D6" w:rsidP="007D120D">
      <w:pPr>
        <w:spacing w:after="0" w:line="240" w:lineRule="auto"/>
        <w:jc w:val="center"/>
        <w:rPr>
          <w:rFonts w:cstheme="minorHAnsi"/>
          <w:b/>
          <w:bCs/>
          <w:sz w:val="24"/>
          <w:szCs w:val="24"/>
        </w:rPr>
      </w:pPr>
      <w:r w:rsidRPr="007D120D">
        <w:rPr>
          <w:rFonts w:cstheme="minorHAnsi"/>
          <w:b/>
          <w:bCs/>
          <w:sz w:val="24"/>
          <w:szCs w:val="24"/>
        </w:rPr>
        <w:t>on human rights and climate change</w:t>
      </w:r>
    </w:p>
    <w:p w14:paraId="77D7F8BC" w14:textId="77777777" w:rsidR="007D120D" w:rsidRPr="007D120D" w:rsidRDefault="007D120D" w:rsidP="007D120D">
      <w:pPr>
        <w:spacing w:after="0" w:line="240" w:lineRule="auto"/>
        <w:rPr>
          <w:rFonts w:cstheme="minorHAnsi"/>
          <w:b/>
          <w:bCs/>
          <w:sz w:val="24"/>
          <w:szCs w:val="24"/>
        </w:rPr>
      </w:pPr>
    </w:p>
    <w:p w14:paraId="51D1A61E" w14:textId="77777777" w:rsidR="009D69D6" w:rsidRPr="009D69D6" w:rsidRDefault="009D69D6" w:rsidP="009D69D6">
      <w:pPr>
        <w:pStyle w:val="Default"/>
        <w:rPr>
          <w:rFonts w:asciiTheme="minorHAnsi" w:hAnsiTheme="minorHAnsi" w:cstheme="minorHAnsi"/>
          <w:sz w:val="21"/>
          <w:szCs w:val="21"/>
        </w:rPr>
      </w:pPr>
    </w:p>
    <w:p w14:paraId="6AC99BF3" w14:textId="657AAE75" w:rsidR="009D69D6" w:rsidRPr="0072348F" w:rsidRDefault="009D69D6" w:rsidP="00BE3557">
      <w:pPr>
        <w:pStyle w:val="Default"/>
        <w:numPr>
          <w:ilvl w:val="0"/>
          <w:numId w:val="2"/>
        </w:numPr>
        <w:shd w:val="clear" w:color="auto" w:fill="DEEAF6" w:themeFill="accent5" w:themeFillTint="33"/>
        <w:ind w:left="0" w:firstLine="0"/>
        <w:rPr>
          <w:rFonts w:asciiTheme="minorHAnsi" w:hAnsiTheme="minorHAnsi" w:cstheme="minorHAnsi"/>
          <w:b/>
          <w:bCs/>
          <w:sz w:val="21"/>
          <w:szCs w:val="21"/>
        </w:rPr>
      </w:pPr>
      <w:r w:rsidRPr="0072348F">
        <w:rPr>
          <w:rFonts w:asciiTheme="minorHAnsi" w:hAnsiTheme="minorHAnsi" w:cstheme="minorHAnsi"/>
          <w:b/>
          <w:bCs/>
          <w:sz w:val="21"/>
          <w:szCs w:val="21"/>
        </w:rPr>
        <w:t xml:space="preserve">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 </w:t>
      </w:r>
    </w:p>
    <w:p w14:paraId="4F91B683" w14:textId="77777777" w:rsidR="007637D8" w:rsidRPr="009D69D6" w:rsidRDefault="007637D8" w:rsidP="00275A1B">
      <w:pPr>
        <w:pStyle w:val="Default"/>
        <w:rPr>
          <w:rFonts w:asciiTheme="minorHAnsi" w:hAnsiTheme="minorHAnsi" w:cstheme="minorHAnsi"/>
          <w:sz w:val="21"/>
          <w:szCs w:val="21"/>
        </w:rPr>
      </w:pPr>
    </w:p>
    <w:p w14:paraId="411A1E35" w14:textId="4376E83C" w:rsidR="00A17C13" w:rsidRDefault="00A17C13" w:rsidP="0064169A">
      <w:pPr>
        <w:pStyle w:val="Default"/>
        <w:spacing w:after="240"/>
        <w:jc w:val="both"/>
        <w:rPr>
          <w:rFonts w:asciiTheme="minorHAnsi" w:hAnsiTheme="minorHAnsi" w:cstheme="minorHAnsi"/>
          <w:sz w:val="21"/>
          <w:szCs w:val="21"/>
        </w:rPr>
      </w:pPr>
      <w:r w:rsidRPr="00A17C13">
        <w:rPr>
          <w:rFonts w:asciiTheme="minorHAnsi" w:hAnsiTheme="minorHAnsi" w:cstheme="minorHAnsi"/>
          <w:sz w:val="21"/>
          <w:szCs w:val="21"/>
        </w:rPr>
        <w:t xml:space="preserve">Loss and damage from the adverse effects of climate change </w:t>
      </w:r>
      <w:r w:rsidR="002239E3">
        <w:rPr>
          <w:rFonts w:asciiTheme="minorHAnsi" w:hAnsiTheme="minorHAnsi" w:cstheme="minorHAnsi"/>
          <w:sz w:val="21"/>
          <w:szCs w:val="21"/>
        </w:rPr>
        <w:t>make</w:t>
      </w:r>
      <w:r w:rsidRPr="00A17C13">
        <w:rPr>
          <w:rFonts w:asciiTheme="minorHAnsi" w:hAnsiTheme="minorHAnsi" w:cstheme="minorHAnsi"/>
          <w:sz w:val="21"/>
          <w:szCs w:val="21"/>
        </w:rPr>
        <w:t xml:space="preserve"> profound impacts on the full enjoyment of human rights, particularly the right to adequate food</w:t>
      </w:r>
      <w:r w:rsidR="0062155E">
        <w:rPr>
          <w:rFonts w:asciiTheme="minorHAnsi" w:hAnsiTheme="minorHAnsi" w:cstheme="minorHAnsi"/>
          <w:sz w:val="21"/>
          <w:szCs w:val="21"/>
        </w:rPr>
        <w:t xml:space="preserve"> </w:t>
      </w:r>
      <w:r w:rsidR="0062155E" w:rsidRPr="39E59627">
        <w:rPr>
          <w:rFonts w:asciiTheme="minorHAnsi" w:hAnsiTheme="minorHAnsi" w:cstheme="minorBidi"/>
          <w:sz w:val="21"/>
          <w:szCs w:val="21"/>
          <w:lang w:val="en-GB"/>
        </w:rPr>
        <w:t xml:space="preserve">which is realised when “every man, woman and child, alone or in community with others, has the physical and economic access at all times to adequate food or means for its procurement (general commitment 12, </w:t>
      </w:r>
      <w:r w:rsidR="0062155E" w:rsidRPr="4F1771CF">
        <w:rPr>
          <w:rFonts w:asciiTheme="minorHAnsi" w:hAnsiTheme="minorHAnsi" w:cstheme="minorBidi"/>
          <w:sz w:val="21"/>
          <w:szCs w:val="21"/>
          <w:lang w:val="en-GB"/>
        </w:rPr>
        <w:t>Committee</w:t>
      </w:r>
      <w:r w:rsidR="0062155E" w:rsidRPr="39E59627">
        <w:rPr>
          <w:rFonts w:asciiTheme="minorHAnsi" w:hAnsiTheme="minorHAnsi" w:cstheme="minorBidi"/>
          <w:sz w:val="21"/>
          <w:szCs w:val="21"/>
          <w:lang w:val="en-GB"/>
        </w:rPr>
        <w:t xml:space="preserve"> on Economic, Social and Cultural Rights, 1999)”</w:t>
      </w:r>
      <w:r w:rsidRPr="00A17C13">
        <w:rPr>
          <w:rFonts w:asciiTheme="minorHAnsi" w:hAnsiTheme="minorHAnsi" w:cstheme="minorHAnsi"/>
          <w:sz w:val="21"/>
          <w:szCs w:val="21"/>
        </w:rPr>
        <w:t>.</w:t>
      </w:r>
    </w:p>
    <w:p w14:paraId="0BA19ED3" w14:textId="0F5983B0" w:rsidR="00464EEE" w:rsidRDefault="008B0A02" w:rsidP="0064169A">
      <w:pPr>
        <w:pStyle w:val="Default"/>
        <w:spacing w:after="240"/>
        <w:jc w:val="both"/>
        <w:rPr>
          <w:rFonts w:asciiTheme="minorHAnsi" w:hAnsiTheme="minorHAnsi" w:cstheme="minorBidi"/>
          <w:sz w:val="21"/>
          <w:szCs w:val="21"/>
          <w:lang w:val="en-GB"/>
        </w:rPr>
      </w:pPr>
      <w:r w:rsidRPr="39E59627">
        <w:rPr>
          <w:rFonts w:asciiTheme="minorHAnsi" w:hAnsiTheme="minorHAnsi" w:cstheme="minorBidi"/>
          <w:sz w:val="21"/>
          <w:szCs w:val="21"/>
          <w:lang w:val="en-GB"/>
        </w:rPr>
        <w:t xml:space="preserve">In 2022, up to </w:t>
      </w:r>
      <w:r w:rsidR="004E4DE2" w:rsidRPr="39E59627">
        <w:rPr>
          <w:rFonts w:asciiTheme="minorHAnsi" w:hAnsiTheme="minorHAnsi" w:cstheme="minorBidi"/>
          <w:sz w:val="21"/>
          <w:szCs w:val="21"/>
          <w:lang w:val="en-GB"/>
        </w:rPr>
        <w:t xml:space="preserve">783 million people </w:t>
      </w:r>
      <w:r w:rsidR="00F1676A" w:rsidRPr="39E59627">
        <w:rPr>
          <w:rFonts w:asciiTheme="minorHAnsi" w:hAnsiTheme="minorHAnsi" w:cstheme="minorBidi"/>
          <w:sz w:val="21"/>
          <w:szCs w:val="21"/>
          <w:lang w:val="en-GB"/>
        </w:rPr>
        <w:t>in the world</w:t>
      </w:r>
      <w:r w:rsidR="004E4DE2" w:rsidRPr="39E59627">
        <w:rPr>
          <w:rFonts w:asciiTheme="minorHAnsi" w:hAnsiTheme="minorHAnsi" w:cstheme="minorBidi"/>
          <w:sz w:val="21"/>
          <w:szCs w:val="21"/>
          <w:lang w:val="en-GB"/>
        </w:rPr>
        <w:t xml:space="preserve"> suffered hunger</w:t>
      </w:r>
      <w:r w:rsidR="003605F0" w:rsidRPr="39E59627">
        <w:rPr>
          <w:rFonts w:asciiTheme="minorHAnsi" w:hAnsiTheme="minorHAnsi" w:cstheme="minorBidi"/>
          <w:sz w:val="21"/>
          <w:szCs w:val="21"/>
          <w:lang w:val="en-GB"/>
        </w:rPr>
        <w:t xml:space="preserve">, </w:t>
      </w:r>
      <w:r w:rsidR="003512E0" w:rsidRPr="39E59627">
        <w:rPr>
          <w:rFonts w:asciiTheme="minorHAnsi" w:hAnsiTheme="minorHAnsi" w:cstheme="minorBidi"/>
          <w:sz w:val="21"/>
          <w:szCs w:val="21"/>
          <w:lang w:val="en-GB"/>
        </w:rPr>
        <w:t>negatively affect</w:t>
      </w:r>
      <w:r w:rsidR="00B60100" w:rsidRPr="39E59627">
        <w:rPr>
          <w:rFonts w:asciiTheme="minorHAnsi" w:hAnsiTheme="minorHAnsi" w:cstheme="minorBidi"/>
          <w:sz w:val="21"/>
          <w:szCs w:val="21"/>
          <w:lang w:val="en-GB"/>
        </w:rPr>
        <w:t>ing</w:t>
      </w:r>
      <w:r w:rsidR="00CC0BC7" w:rsidRPr="39E59627">
        <w:rPr>
          <w:rFonts w:asciiTheme="minorHAnsi" w:hAnsiTheme="minorHAnsi" w:cstheme="minorBidi"/>
          <w:sz w:val="21"/>
          <w:szCs w:val="21"/>
          <w:lang w:val="en-GB"/>
        </w:rPr>
        <w:t xml:space="preserve"> the </w:t>
      </w:r>
      <w:r w:rsidR="004E1B19" w:rsidRPr="39E59627">
        <w:rPr>
          <w:rFonts w:asciiTheme="minorHAnsi" w:hAnsiTheme="minorHAnsi" w:cstheme="minorBidi"/>
          <w:sz w:val="21"/>
          <w:szCs w:val="21"/>
          <w:lang w:val="en-GB"/>
        </w:rPr>
        <w:t>right to adequate food</w:t>
      </w:r>
      <w:r w:rsidR="00CB6391">
        <w:rPr>
          <w:rFonts w:asciiTheme="minorHAnsi" w:hAnsiTheme="minorHAnsi" w:cstheme="minorBidi"/>
          <w:sz w:val="21"/>
          <w:szCs w:val="21"/>
          <w:lang w:val="en-GB"/>
        </w:rPr>
        <w:t xml:space="preserve">. </w:t>
      </w:r>
      <w:r w:rsidR="00E565BE" w:rsidRPr="16A52D1F">
        <w:rPr>
          <w:rFonts w:asciiTheme="minorHAnsi" w:hAnsiTheme="minorHAnsi" w:cstheme="minorBidi"/>
          <w:color w:val="000000" w:themeColor="text1"/>
          <w:sz w:val="21"/>
          <w:szCs w:val="21"/>
        </w:rPr>
        <w:t xml:space="preserve">The triple burden of malnutrition includes underweight, hidden hunger from deficiency in micronutrients, and overweight. </w:t>
      </w:r>
    </w:p>
    <w:p w14:paraId="181085A5" w14:textId="61B6DA0C" w:rsidR="000F1A84" w:rsidRDefault="00A01EB2" w:rsidP="0064169A">
      <w:pPr>
        <w:pStyle w:val="Default"/>
        <w:spacing w:after="240"/>
        <w:jc w:val="both"/>
        <w:rPr>
          <w:rFonts w:asciiTheme="minorHAnsi" w:hAnsiTheme="minorHAnsi" w:cstheme="minorHAnsi"/>
          <w:sz w:val="21"/>
          <w:szCs w:val="21"/>
        </w:rPr>
      </w:pPr>
      <w:r>
        <w:rPr>
          <w:rFonts w:asciiTheme="minorHAnsi" w:hAnsiTheme="minorHAnsi" w:cstheme="minorHAnsi"/>
          <w:sz w:val="21"/>
          <w:szCs w:val="21"/>
        </w:rPr>
        <w:t>The following</w:t>
      </w:r>
      <w:r w:rsidR="001865BC">
        <w:rPr>
          <w:rFonts w:asciiTheme="minorHAnsi" w:hAnsiTheme="minorHAnsi" w:cstheme="minorHAnsi"/>
          <w:sz w:val="21"/>
          <w:szCs w:val="21"/>
        </w:rPr>
        <w:t xml:space="preserve"> </w:t>
      </w:r>
      <w:r>
        <w:rPr>
          <w:rFonts w:asciiTheme="minorHAnsi" w:hAnsiTheme="minorHAnsi" w:cstheme="minorHAnsi"/>
          <w:sz w:val="21"/>
          <w:szCs w:val="21"/>
        </w:rPr>
        <w:t>examples</w:t>
      </w:r>
      <w:r w:rsidR="003129CC">
        <w:rPr>
          <w:rFonts w:asciiTheme="minorHAnsi" w:hAnsiTheme="minorHAnsi" w:cstheme="minorHAnsi"/>
          <w:sz w:val="21"/>
          <w:szCs w:val="21"/>
        </w:rPr>
        <w:t xml:space="preserve"> </w:t>
      </w:r>
      <w:r w:rsidR="003129CC" w:rsidRPr="003129CC">
        <w:rPr>
          <w:rFonts w:asciiTheme="minorHAnsi" w:hAnsiTheme="minorHAnsi" w:cstheme="minorHAnsi"/>
          <w:sz w:val="21"/>
          <w:szCs w:val="21"/>
        </w:rPr>
        <w:t>illustrate the diverse and severe impacts of</w:t>
      </w:r>
      <w:r w:rsidR="0000608C">
        <w:rPr>
          <w:rFonts w:asciiTheme="minorHAnsi" w:hAnsiTheme="minorHAnsi" w:cstheme="minorHAnsi"/>
          <w:sz w:val="21"/>
          <w:szCs w:val="21"/>
        </w:rPr>
        <w:t xml:space="preserve"> </w:t>
      </w:r>
      <w:r w:rsidR="00E565BE">
        <w:rPr>
          <w:rFonts w:asciiTheme="minorHAnsi" w:hAnsiTheme="minorHAnsi" w:cstheme="minorHAnsi"/>
          <w:sz w:val="21"/>
          <w:szCs w:val="21"/>
        </w:rPr>
        <w:t xml:space="preserve">natural </w:t>
      </w:r>
      <w:r w:rsidR="0000608C">
        <w:rPr>
          <w:rFonts w:asciiTheme="minorHAnsi" w:hAnsiTheme="minorHAnsi" w:cstheme="minorHAnsi"/>
          <w:sz w:val="21"/>
          <w:szCs w:val="21"/>
        </w:rPr>
        <w:t>disasters, including</w:t>
      </w:r>
      <w:r w:rsidR="003129CC" w:rsidRPr="003129CC">
        <w:rPr>
          <w:rFonts w:asciiTheme="minorHAnsi" w:hAnsiTheme="minorHAnsi" w:cstheme="minorHAnsi"/>
          <w:sz w:val="21"/>
          <w:szCs w:val="21"/>
        </w:rPr>
        <w:t xml:space="preserve"> climate-induced loss and damage on the right to adequate food, encompassing economic and non-economic losses. They highlight the exceptional nature of these events and emphasize the need for urgent action to address the growing threats posed by climate change on human rights, particularly in vulnerable and marginalized communities. The prevalence of similar cases across the globe underscores the urgency for concerted international efforts to mitigate and adapt to climate change</w:t>
      </w:r>
      <w:r w:rsidR="000F1A84">
        <w:rPr>
          <w:rStyle w:val="FootnoteReference"/>
          <w:rFonts w:asciiTheme="minorHAnsi" w:hAnsiTheme="minorHAnsi" w:cstheme="minorHAnsi"/>
          <w:sz w:val="21"/>
          <w:szCs w:val="21"/>
        </w:rPr>
        <w:footnoteReference w:id="2"/>
      </w:r>
      <w:r w:rsidR="0072601E">
        <w:rPr>
          <w:rFonts w:asciiTheme="minorHAnsi" w:hAnsiTheme="minorHAnsi" w:cstheme="minorHAnsi"/>
          <w:sz w:val="21"/>
          <w:szCs w:val="21"/>
        </w:rPr>
        <w:t>.</w:t>
      </w:r>
    </w:p>
    <w:p w14:paraId="3E558838" w14:textId="2A8D55C4" w:rsidR="00184BC5" w:rsidRPr="002239E3" w:rsidRDefault="00184BC5" w:rsidP="0064169A">
      <w:pPr>
        <w:pStyle w:val="Default"/>
        <w:spacing w:after="240"/>
        <w:jc w:val="both"/>
        <w:rPr>
          <w:rFonts w:asciiTheme="minorHAnsi" w:hAnsiTheme="minorHAnsi" w:cstheme="minorHAnsi"/>
          <w:b/>
          <w:bCs/>
          <w:sz w:val="21"/>
          <w:szCs w:val="21"/>
        </w:rPr>
      </w:pPr>
      <w:r w:rsidRPr="002239E3">
        <w:rPr>
          <w:rFonts w:asciiTheme="minorHAnsi" w:hAnsiTheme="minorHAnsi" w:cstheme="minorHAnsi"/>
          <w:b/>
          <w:bCs/>
          <w:sz w:val="21"/>
          <w:szCs w:val="21"/>
        </w:rPr>
        <w:t>Economic Losses</w:t>
      </w:r>
    </w:p>
    <w:p w14:paraId="275D9113" w14:textId="360DADBE" w:rsidR="001650C2" w:rsidRPr="00184BC5" w:rsidRDefault="001650C2" w:rsidP="0064169A">
      <w:pPr>
        <w:pStyle w:val="Default"/>
        <w:numPr>
          <w:ilvl w:val="0"/>
          <w:numId w:val="4"/>
        </w:numPr>
        <w:spacing w:after="240"/>
        <w:jc w:val="both"/>
        <w:rPr>
          <w:rFonts w:asciiTheme="minorHAnsi" w:hAnsiTheme="minorHAnsi" w:cstheme="minorHAnsi"/>
          <w:sz w:val="21"/>
          <w:szCs w:val="21"/>
        </w:rPr>
      </w:pPr>
      <w:r w:rsidRPr="00184BC5">
        <w:rPr>
          <w:rFonts w:asciiTheme="minorHAnsi" w:hAnsiTheme="minorHAnsi" w:cstheme="minorHAnsi"/>
          <w:sz w:val="21"/>
          <w:szCs w:val="21"/>
        </w:rPr>
        <w:t xml:space="preserve">Tropical Cyclone </w:t>
      </w:r>
      <w:proofErr w:type="spellStart"/>
      <w:r w:rsidRPr="00184BC5">
        <w:rPr>
          <w:rFonts w:asciiTheme="minorHAnsi" w:hAnsiTheme="minorHAnsi" w:cstheme="minorHAnsi"/>
          <w:sz w:val="21"/>
          <w:szCs w:val="21"/>
        </w:rPr>
        <w:t>Idai</w:t>
      </w:r>
      <w:proofErr w:type="spellEnd"/>
      <w:r w:rsidRPr="00184BC5">
        <w:rPr>
          <w:rFonts w:asciiTheme="minorHAnsi" w:hAnsiTheme="minorHAnsi" w:cstheme="minorHAnsi"/>
          <w:sz w:val="21"/>
          <w:szCs w:val="21"/>
        </w:rPr>
        <w:t xml:space="preserve"> made landfall in </w:t>
      </w:r>
      <w:r w:rsidRPr="00DF6CCC">
        <w:rPr>
          <w:rFonts w:asciiTheme="minorHAnsi" w:hAnsiTheme="minorHAnsi" w:cstheme="minorHAnsi"/>
          <w:b/>
          <w:bCs/>
          <w:sz w:val="21"/>
          <w:szCs w:val="21"/>
        </w:rPr>
        <w:t>Malawi, Mozambique and Zimbabwe</w:t>
      </w:r>
      <w:r w:rsidRPr="00184BC5">
        <w:rPr>
          <w:rFonts w:asciiTheme="minorHAnsi" w:hAnsiTheme="minorHAnsi" w:cstheme="minorHAnsi"/>
          <w:sz w:val="21"/>
          <w:szCs w:val="21"/>
        </w:rPr>
        <w:t xml:space="preserve"> in 2019. Labelled as the deadliest cyclone in southern Africa, the storm displaced 95</w:t>
      </w:r>
      <w:r w:rsidR="00DF6CCC">
        <w:rPr>
          <w:rFonts w:asciiTheme="minorHAnsi" w:hAnsiTheme="minorHAnsi" w:cstheme="minorHAnsi"/>
          <w:sz w:val="21"/>
          <w:szCs w:val="21"/>
        </w:rPr>
        <w:t>,</w:t>
      </w:r>
      <w:r w:rsidRPr="00184BC5">
        <w:rPr>
          <w:rFonts w:asciiTheme="minorHAnsi" w:hAnsiTheme="minorHAnsi" w:cstheme="minorHAnsi"/>
          <w:sz w:val="21"/>
          <w:szCs w:val="21"/>
        </w:rPr>
        <w:t>388 people, killed 598 people, and destroyed 715</w:t>
      </w:r>
      <w:r w:rsidR="00DF6CCC">
        <w:rPr>
          <w:rFonts w:asciiTheme="minorHAnsi" w:hAnsiTheme="minorHAnsi" w:cstheme="minorHAnsi"/>
          <w:sz w:val="21"/>
          <w:szCs w:val="21"/>
        </w:rPr>
        <w:t>,</w:t>
      </w:r>
      <w:r w:rsidRPr="00184BC5">
        <w:rPr>
          <w:rFonts w:asciiTheme="minorHAnsi" w:hAnsiTheme="minorHAnsi" w:cstheme="minorHAnsi"/>
          <w:sz w:val="21"/>
          <w:szCs w:val="21"/>
        </w:rPr>
        <w:t>000 ha of crops in Mozambique, worsening the food security situation in the country.</w:t>
      </w:r>
    </w:p>
    <w:p w14:paraId="4C013A11" w14:textId="41BD8BCD" w:rsidR="00184BC5" w:rsidRPr="007E519A" w:rsidRDefault="7B4E474E" w:rsidP="16A52D1F">
      <w:pPr>
        <w:pStyle w:val="Default"/>
        <w:numPr>
          <w:ilvl w:val="0"/>
          <w:numId w:val="4"/>
        </w:numPr>
        <w:spacing w:after="240"/>
        <w:jc w:val="both"/>
        <w:rPr>
          <w:rFonts w:asciiTheme="minorHAnsi" w:hAnsiTheme="minorHAnsi" w:cstheme="minorBidi"/>
          <w:sz w:val="21"/>
          <w:szCs w:val="21"/>
        </w:rPr>
      </w:pPr>
      <w:r w:rsidRPr="16A52D1F">
        <w:rPr>
          <w:rFonts w:asciiTheme="minorHAnsi" w:hAnsiTheme="minorHAnsi" w:cstheme="minorBidi"/>
          <w:sz w:val="21"/>
          <w:szCs w:val="21"/>
        </w:rPr>
        <w:t xml:space="preserve">Following heavier than average monsoon rains, </w:t>
      </w:r>
      <w:r w:rsidRPr="16A52D1F">
        <w:rPr>
          <w:rFonts w:asciiTheme="minorHAnsi" w:hAnsiTheme="minorHAnsi" w:cstheme="minorBidi"/>
          <w:b/>
          <w:bCs/>
          <w:sz w:val="21"/>
          <w:szCs w:val="21"/>
        </w:rPr>
        <w:t>Pakistan</w:t>
      </w:r>
      <w:r w:rsidRPr="16A52D1F">
        <w:rPr>
          <w:rFonts w:asciiTheme="minorHAnsi" w:hAnsiTheme="minorHAnsi" w:cstheme="minorBidi"/>
          <w:sz w:val="21"/>
          <w:szCs w:val="21"/>
        </w:rPr>
        <w:t xml:space="preserve"> experienced one of the world’s deadliest floods in 2022. Affecting over 33 million people, the floods resulted in USD 30 billion in economic losses. Agriculture, one of the hardest-hit economic sectors, suffered substantial losses in cotton, date, sugarcane and rice crops, </w:t>
      </w:r>
      <w:r w:rsidR="00E565BE">
        <w:rPr>
          <w:rFonts w:asciiTheme="minorHAnsi" w:hAnsiTheme="minorHAnsi" w:cstheme="minorBidi"/>
          <w:sz w:val="21"/>
          <w:szCs w:val="21"/>
        </w:rPr>
        <w:t>as well as</w:t>
      </w:r>
      <w:r w:rsidRPr="16A52D1F">
        <w:rPr>
          <w:rFonts w:asciiTheme="minorHAnsi" w:hAnsiTheme="minorHAnsi" w:cstheme="minorBidi"/>
          <w:sz w:val="21"/>
          <w:szCs w:val="21"/>
        </w:rPr>
        <w:t xml:space="preserve"> the deaths of approximately 1.2 million livestock animals. As a result, an estimated additional 7.6 million people are facing food insecurity in the country.</w:t>
      </w:r>
    </w:p>
    <w:p w14:paraId="49174889" w14:textId="318338D5" w:rsidR="63BE79EB" w:rsidRDefault="63BE79EB" w:rsidP="16A52D1F">
      <w:pPr>
        <w:pStyle w:val="Default"/>
        <w:numPr>
          <w:ilvl w:val="0"/>
          <w:numId w:val="4"/>
        </w:numPr>
        <w:spacing w:after="240"/>
        <w:jc w:val="both"/>
        <w:rPr>
          <w:rFonts w:asciiTheme="minorHAnsi" w:hAnsiTheme="minorHAnsi" w:cstheme="minorBidi"/>
          <w:color w:val="000000" w:themeColor="text1"/>
          <w:sz w:val="21"/>
          <w:szCs w:val="21"/>
        </w:rPr>
      </w:pPr>
      <w:r w:rsidRPr="16A52D1F">
        <w:rPr>
          <w:rFonts w:asciiTheme="minorHAnsi" w:hAnsiTheme="minorHAnsi" w:cstheme="minorBidi"/>
          <w:color w:val="000000" w:themeColor="text1"/>
          <w:sz w:val="21"/>
          <w:szCs w:val="21"/>
        </w:rPr>
        <w:t xml:space="preserve">In April 2020, Fiji was hit by Category 4 Tropical Cyclone Harold, which impacted 20 percent of the population, followed by Category 5 Tropical Cyclone </w:t>
      </w:r>
      <w:proofErr w:type="spellStart"/>
      <w:r w:rsidRPr="16A52D1F">
        <w:rPr>
          <w:rFonts w:asciiTheme="minorHAnsi" w:hAnsiTheme="minorHAnsi" w:cstheme="minorBidi"/>
          <w:color w:val="000000" w:themeColor="text1"/>
          <w:sz w:val="21"/>
          <w:szCs w:val="21"/>
        </w:rPr>
        <w:t>Yasa</w:t>
      </w:r>
      <w:proofErr w:type="spellEnd"/>
      <w:r w:rsidRPr="16A52D1F">
        <w:rPr>
          <w:rFonts w:asciiTheme="minorHAnsi" w:hAnsiTheme="minorHAnsi" w:cstheme="minorBidi"/>
          <w:color w:val="000000" w:themeColor="text1"/>
          <w:sz w:val="21"/>
          <w:szCs w:val="21"/>
        </w:rPr>
        <w:t xml:space="preserve"> in December 2020. Climate and public-healt</w:t>
      </w:r>
      <w:r w:rsidR="3623C854" w:rsidRPr="16A52D1F">
        <w:rPr>
          <w:rFonts w:asciiTheme="minorHAnsi" w:hAnsiTheme="minorHAnsi" w:cstheme="minorBidi"/>
          <w:color w:val="000000" w:themeColor="text1"/>
          <w:sz w:val="21"/>
          <w:szCs w:val="21"/>
        </w:rPr>
        <w:t>h emergencies associated with COVID-19 have resulted in Fiji’s GDP contracting by 15.7 percent in 2020.</w:t>
      </w:r>
      <w:r w:rsidRPr="16A52D1F">
        <w:rPr>
          <w:rStyle w:val="FootnoteReference"/>
          <w:rFonts w:asciiTheme="minorHAnsi" w:hAnsiTheme="minorHAnsi" w:cstheme="minorBidi"/>
          <w:color w:val="000000" w:themeColor="text1"/>
          <w:sz w:val="21"/>
          <w:szCs w:val="21"/>
        </w:rPr>
        <w:footnoteReference w:id="3"/>
      </w:r>
      <w:r w:rsidR="3623C854" w:rsidRPr="16A52D1F">
        <w:rPr>
          <w:rFonts w:asciiTheme="minorHAnsi" w:hAnsiTheme="minorHAnsi" w:cstheme="minorBidi"/>
          <w:color w:val="000000" w:themeColor="text1"/>
          <w:sz w:val="21"/>
          <w:szCs w:val="21"/>
        </w:rPr>
        <w:t xml:space="preserve"> </w:t>
      </w:r>
      <w:r w:rsidR="2CAACB9D" w:rsidRPr="16A52D1F">
        <w:rPr>
          <w:rFonts w:asciiTheme="minorHAnsi" w:hAnsiTheme="minorHAnsi" w:cstheme="minorBidi"/>
          <w:color w:val="000000" w:themeColor="text1"/>
          <w:sz w:val="21"/>
          <w:szCs w:val="21"/>
        </w:rPr>
        <w:t>As soon as 2020, small-scale and subsistence farmers – core national food producers – were facing difficulties in accessing markets, b</w:t>
      </w:r>
      <w:r w:rsidR="000B75DB">
        <w:rPr>
          <w:rFonts w:asciiTheme="minorHAnsi" w:hAnsiTheme="minorHAnsi" w:cstheme="minorBidi"/>
          <w:color w:val="000000" w:themeColor="text1"/>
          <w:sz w:val="21"/>
          <w:szCs w:val="21"/>
        </w:rPr>
        <w:t>u</w:t>
      </w:r>
      <w:r w:rsidR="2CAACB9D" w:rsidRPr="16A52D1F">
        <w:rPr>
          <w:rFonts w:asciiTheme="minorHAnsi" w:hAnsiTheme="minorHAnsi" w:cstheme="minorBidi"/>
          <w:color w:val="000000" w:themeColor="text1"/>
          <w:sz w:val="21"/>
          <w:szCs w:val="21"/>
        </w:rPr>
        <w:t>ying seeds and other agricultural inputs, while also struggling with increased food prices.</w:t>
      </w:r>
      <w:r w:rsidRPr="16A52D1F">
        <w:rPr>
          <w:rStyle w:val="FootnoteReference"/>
          <w:rFonts w:asciiTheme="minorHAnsi" w:hAnsiTheme="minorHAnsi" w:cstheme="minorBidi"/>
          <w:color w:val="000000" w:themeColor="text1"/>
          <w:sz w:val="21"/>
          <w:szCs w:val="21"/>
        </w:rPr>
        <w:footnoteReference w:id="4"/>
      </w:r>
      <w:r w:rsidR="2CAACB9D" w:rsidRPr="16A52D1F">
        <w:rPr>
          <w:rFonts w:asciiTheme="minorHAnsi" w:hAnsiTheme="minorHAnsi" w:cstheme="minorBidi"/>
          <w:color w:val="000000" w:themeColor="text1"/>
          <w:sz w:val="21"/>
          <w:szCs w:val="21"/>
        </w:rPr>
        <w:t xml:space="preserve"> </w:t>
      </w:r>
      <w:r w:rsidR="2ADA43AA" w:rsidRPr="16A52D1F">
        <w:rPr>
          <w:rFonts w:asciiTheme="minorHAnsi" w:hAnsiTheme="minorHAnsi" w:cstheme="minorBidi"/>
          <w:color w:val="000000" w:themeColor="text1"/>
          <w:sz w:val="21"/>
          <w:szCs w:val="21"/>
        </w:rPr>
        <w:t>In 2021, prices of agricultural products in Fiji sharply increased, limiting access to affordable and nutritious food and putting at risk the food security and nutrition of its population, especially for the most vulnerable. Lac</w:t>
      </w:r>
      <w:r w:rsidR="0A46CD5D" w:rsidRPr="16A52D1F">
        <w:rPr>
          <w:rFonts w:asciiTheme="minorHAnsi" w:hAnsiTheme="minorHAnsi" w:cstheme="minorBidi"/>
          <w:color w:val="000000" w:themeColor="text1"/>
          <w:sz w:val="21"/>
          <w:szCs w:val="21"/>
        </w:rPr>
        <w:t xml:space="preserve">k of access to safe and nutritious food is partly </w:t>
      </w:r>
      <w:r w:rsidR="0A46CD5D" w:rsidRPr="16A52D1F">
        <w:rPr>
          <w:rFonts w:asciiTheme="minorHAnsi" w:hAnsiTheme="minorHAnsi" w:cstheme="minorBidi"/>
          <w:color w:val="000000" w:themeColor="text1"/>
          <w:sz w:val="21"/>
          <w:szCs w:val="21"/>
        </w:rPr>
        <w:lastRenderedPageBreak/>
        <w:t>the ca</w:t>
      </w:r>
      <w:r w:rsidR="5BEFC529" w:rsidRPr="16A52D1F">
        <w:rPr>
          <w:rFonts w:asciiTheme="minorHAnsi" w:hAnsiTheme="minorHAnsi" w:cstheme="minorBidi"/>
          <w:color w:val="000000" w:themeColor="text1"/>
          <w:sz w:val="21"/>
          <w:szCs w:val="21"/>
        </w:rPr>
        <w:t>s</w:t>
      </w:r>
      <w:r w:rsidR="0A46CD5D" w:rsidRPr="16A52D1F">
        <w:rPr>
          <w:rFonts w:asciiTheme="minorHAnsi" w:hAnsiTheme="minorHAnsi" w:cstheme="minorBidi"/>
          <w:color w:val="000000" w:themeColor="text1"/>
          <w:sz w:val="21"/>
          <w:szCs w:val="21"/>
        </w:rPr>
        <w:t>e of malnutrition and a risk for the development of non-communicable diseases (NCDs) accounting for over 80 percent of annual deaths.</w:t>
      </w:r>
      <w:r w:rsidRPr="16A52D1F">
        <w:rPr>
          <w:rStyle w:val="FootnoteReference"/>
          <w:rFonts w:asciiTheme="minorHAnsi" w:hAnsiTheme="minorHAnsi" w:cstheme="minorBidi"/>
          <w:color w:val="000000" w:themeColor="text1"/>
          <w:sz w:val="21"/>
          <w:szCs w:val="21"/>
        </w:rPr>
        <w:footnoteReference w:id="5"/>
      </w:r>
      <w:r w:rsidR="0A46CD5D" w:rsidRPr="16A52D1F">
        <w:rPr>
          <w:rFonts w:asciiTheme="minorHAnsi" w:hAnsiTheme="minorHAnsi" w:cstheme="minorBidi"/>
          <w:color w:val="000000" w:themeColor="text1"/>
          <w:sz w:val="21"/>
          <w:szCs w:val="21"/>
        </w:rPr>
        <w:t xml:space="preserve"> </w:t>
      </w:r>
    </w:p>
    <w:p w14:paraId="539F18D9" w14:textId="66AB6B29" w:rsidR="00184BC5" w:rsidRPr="002239E3" w:rsidRDefault="00184BC5" w:rsidP="0064169A">
      <w:pPr>
        <w:pStyle w:val="Default"/>
        <w:spacing w:after="240"/>
        <w:jc w:val="both"/>
        <w:rPr>
          <w:rFonts w:asciiTheme="minorHAnsi" w:hAnsiTheme="minorHAnsi" w:cstheme="minorHAnsi"/>
          <w:b/>
          <w:bCs/>
          <w:sz w:val="21"/>
          <w:szCs w:val="21"/>
        </w:rPr>
      </w:pPr>
      <w:r w:rsidRPr="002239E3">
        <w:rPr>
          <w:rFonts w:asciiTheme="minorHAnsi" w:hAnsiTheme="minorHAnsi" w:cstheme="minorHAnsi"/>
          <w:b/>
          <w:bCs/>
          <w:sz w:val="21"/>
          <w:szCs w:val="21"/>
        </w:rPr>
        <w:t>Non-economic losses</w:t>
      </w:r>
    </w:p>
    <w:p w14:paraId="17DBA6DA" w14:textId="25DA489D" w:rsidR="0024587E" w:rsidRDefault="264F8FFB" w:rsidP="0064169A">
      <w:pPr>
        <w:pStyle w:val="Default"/>
        <w:spacing w:after="240"/>
        <w:jc w:val="both"/>
        <w:rPr>
          <w:rFonts w:asciiTheme="minorHAnsi" w:hAnsiTheme="minorHAnsi" w:cstheme="minorHAnsi"/>
          <w:sz w:val="21"/>
          <w:szCs w:val="21"/>
        </w:rPr>
      </w:pPr>
      <w:r w:rsidRPr="16A52D1F">
        <w:rPr>
          <w:rFonts w:asciiTheme="minorHAnsi" w:hAnsiTheme="minorHAnsi" w:cstheme="minorBidi"/>
          <w:sz w:val="21"/>
          <w:szCs w:val="21"/>
        </w:rPr>
        <w:t>Slow</w:t>
      </w:r>
      <w:r w:rsidR="42A5857C" w:rsidRPr="16A52D1F">
        <w:rPr>
          <w:rFonts w:asciiTheme="minorHAnsi" w:hAnsiTheme="minorHAnsi" w:cstheme="minorBidi"/>
          <w:sz w:val="21"/>
          <w:szCs w:val="21"/>
        </w:rPr>
        <w:t>-onset hazards trigger mass displacement every year, and slow-onset hazards also render entire areas unsuitable for agriculture and force communities to move.</w:t>
      </w:r>
      <w:r w:rsidR="22D786A6" w:rsidRPr="16A52D1F">
        <w:rPr>
          <w:rFonts w:asciiTheme="minorHAnsi" w:hAnsiTheme="minorHAnsi" w:cstheme="minorBidi"/>
          <w:sz w:val="21"/>
          <w:szCs w:val="21"/>
        </w:rPr>
        <w:t xml:space="preserve"> The latest data from the Internal Displacement Monitoring Centre</w:t>
      </w:r>
      <w:r w:rsidR="00DF6CCC" w:rsidRPr="16A52D1F">
        <w:rPr>
          <w:rStyle w:val="FootnoteReference"/>
          <w:rFonts w:asciiTheme="minorHAnsi" w:hAnsiTheme="minorHAnsi" w:cstheme="minorBidi"/>
          <w:sz w:val="21"/>
          <w:szCs w:val="21"/>
        </w:rPr>
        <w:footnoteReference w:id="6"/>
      </w:r>
      <w:r w:rsidR="22D786A6" w:rsidRPr="16A52D1F">
        <w:rPr>
          <w:rFonts w:asciiTheme="minorHAnsi" w:hAnsiTheme="minorHAnsi" w:cstheme="minorBidi"/>
          <w:sz w:val="21"/>
          <w:szCs w:val="21"/>
        </w:rPr>
        <w:t xml:space="preserve"> shows that disasters triggered 376 million internal displacements between 2008 and 2022 and left 8.7 million people displaced as of the end of 2022.</w:t>
      </w:r>
      <w:r w:rsidR="419527B0" w:rsidRPr="16A52D1F">
        <w:rPr>
          <w:rFonts w:asciiTheme="minorHAnsi" w:hAnsiTheme="minorHAnsi" w:cstheme="minorBidi"/>
          <w:sz w:val="21"/>
          <w:szCs w:val="21"/>
        </w:rPr>
        <w:t xml:space="preserve"> As rural communities are displaced, not only do they abandon their land and livelihoods, but their departure means that food production is reduced too, which has a cascading effect on the sustainability of food systems.</w:t>
      </w:r>
    </w:p>
    <w:p w14:paraId="0232AD69" w14:textId="4702314C" w:rsidR="00ED3D63" w:rsidRDefault="007B6E95" w:rsidP="0064169A">
      <w:pPr>
        <w:pStyle w:val="Default"/>
        <w:numPr>
          <w:ilvl w:val="0"/>
          <w:numId w:val="6"/>
        </w:numPr>
        <w:spacing w:after="240"/>
        <w:jc w:val="both"/>
        <w:rPr>
          <w:rFonts w:asciiTheme="minorHAnsi" w:hAnsiTheme="minorHAnsi" w:cstheme="minorHAnsi"/>
          <w:sz w:val="21"/>
          <w:szCs w:val="21"/>
        </w:rPr>
      </w:pPr>
      <w:r w:rsidRPr="00DF6CCC">
        <w:rPr>
          <w:rFonts w:asciiTheme="minorHAnsi" w:hAnsiTheme="minorHAnsi" w:cstheme="minorHAnsi"/>
          <w:b/>
          <w:bCs/>
          <w:sz w:val="21"/>
          <w:szCs w:val="21"/>
        </w:rPr>
        <w:t>Pakistan</w:t>
      </w:r>
      <w:r w:rsidRPr="002E0AAD">
        <w:rPr>
          <w:rFonts w:asciiTheme="minorHAnsi" w:hAnsiTheme="minorHAnsi" w:cstheme="minorHAnsi"/>
          <w:sz w:val="21"/>
          <w:szCs w:val="21"/>
        </w:rPr>
        <w:t xml:space="preserve">’s southern province of Sindh </w:t>
      </w:r>
      <w:r w:rsidR="0032685D" w:rsidRPr="002E0AAD">
        <w:rPr>
          <w:rFonts w:asciiTheme="minorHAnsi" w:hAnsiTheme="minorHAnsi" w:cstheme="minorHAnsi"/>
          <w:sz w:val="21"/>
          <w:szCs w:val="21"/>
        </w:rPr>
        <w:t>suffered severe drought in 2021 and early 2022. The situation prompted the government to issue alerts as water scarcity became a major threat to the production of crops such as cotton and wheat</w:t>
      </w:r>
      <w:r w:rsidR="00BF1470" w:rsidRPr="002E0AAD">
        <w:rPr>
          <w:rFonts w:asciiTheme="minorHAnsi" w:hAnsiTheme="minorHAnsi" w:cstheme="minorHAnsi"/>
          <w:sz w:val="21"/>
          <w:szCs w:val="21"/>
        </w:rPr>
        <w:t xml:space="preserve">, </w:t>
      </w:r>
      <w:r w:rsidR="002E0AAD" w:rsidRPr="002E0AAD">
        <w:rPr>
          <w:rFonts w:asciiTheme="minorHAnsi" w:hAnsiTheme="minorHAnsi" w:cstheme="minorHAnsi"/>
          <w:sz w:val="21"/>
          <w:szCs w:val="21"/>
        </w:rPr>
        <w:t>undermining the livelihoods of millions of farmers.</w:t>
      </w:r>
      <w:r w:rsidR="002E0AAD">
        <w:rPr>
          <w:rFonts w:asciiTheme="minorHAnsi" w:hAnsiTheme="minorHAnsi" w:cstheme="minorHAnsi"/>
          <w:sz w:val="21"/>
          <w:szCs w:val="21"/>
        </w:rPr>
        <w:t xml:space="preserve"> </w:t>
      </w:r>
      <w:r w:rsidR="002E0AAD" w:rsidRPr="002E0AAD">
        <w:rPr>
          <w:rFonts w:asciiTheme="minorHAnsi" w:hAnsiTheme="minorHAnsi" w:cstheme="minorHAnsi"/>
          <w:sz w:val="21"/>
          <w:szCs w:val="21"/>
        </w:rPr>
        <w:t>The monsoon floods of August 2022 left 18 percent of the province under water, triggering mass displacement and severely damaging crops. National losses to the agricultural sector amounted to USD 9.2 billion, 72 percent of which were recorded in Sindh.</w:t>
      </w:r>
    </w:p>
    <w:p w14:paraId="7FE11E37" w14:textId="47CD0608" w:rsidR="004C35AC" w:rsidRPr="00DC6B66" w:rsidRDefault="00796D3F" w:rsidP="0064169A">
      <w:pPr>
        <w:pStyle w:val="Default"/>
        <w:numPr>
          <w:ilvl w:val="0"/>
          <w:numId w:val="6"/>
        </w:numPr>
        <w:spacing w:after="240"/>
        <w:jc w:val="both"/>
        <w:rPr>
          <w:rFonts w:asciiTheme="minorHAnsi" w:hAnsiTheme="minorHAnsi" w:cstheme="minorHAnsi"/>
          <w:sz w:val="18"/>
          <w:szCs w:val="18"/>
        </w:rPr>
      </w:pPr>
      <w:r w:rsidRPr="000F1A84">
        <w:rPr>
          <w:rFonts w:asciiTheme="minorHAnsi" w:hAnsiTheme="minorHAnsi" w:cstheme="minorHAnsi"/>
          <w:sz w:val="21"/>
          <w:szCs w:val="21"/>
        </w:rPr>
        <w:t xml:space="preserve">Similarly, displacement and agricultural losses have been significant in </w:t>
      </w:r>
      <w:r w:rsidRPr="00DF6CCC">
        <w:rPr>
          <w:rFonts w:asciiTheme="minorHAnsi" w:hAnsiTheme="minorHAnsi" w:cstheme="minorHAnsi"/>
          <w:b/>
          <w:bCs/>
          <w:sz w:val="21"/>
          <w:szCs w:val="21"/>
        </w:rPr>
        <w:t>Honduras</w:t>
      </w:r>
      <w:r w:rsidRPr="000F1A84">
        <w:rPr>
          <w:rFonts w:asciiTheme="minorHAnsi" w:hAnsiTheme="minorHAnsi" w:cstheme="minorHAnsi"/>
          <w:sz w:val="21"/>
          <w:szCs w:val="21"/>
        </w:rPr>
        <w:t xml:space="preserve"> after back-to-back disasters. Hurricanes Eta and Iota triggered 918 000 internal displacements in two weeks in November 2020</w:t>
      </w:r>
      <w:r w:rsidR="000F1A84" w:rsidRPr="000F1A84">
        <w:rPr>
          <w:rFonts w:asciiTheme="minorHAnsi" w:hAnsiTheme="minorHAnsi" w:cstheme="minorHAnsi"/>
          <w:sz w:val="21"/>
          <w:szCs w:val="21"/>
        </w:rPr>
        <w:t>. Crops such as coffee and bananas, which account for a significant proportion of the country’s exports and GDP, were damaged</w:t>
      </w:r>
      <w:r w:rsidR="000F1A84">
        <w:t>.</w:t>
      </w:r>
    </w:p>
    <w:p w14:paraId="5AFC2D6D" w14:textId="79B34307" w:rsidR="007637D8" w:rsidRDefault="5418099D" w:rsidP="0064169A">
      <w:pPr>
        <w:pStyle w:val="Default"/>
        <w:numPr>
          <w:ilvl w:val="0"/>
          <w:numId w:val="6"/>
        </w:numPr>
        <w:spacing w:after="240"/>
        <w:jc w:val="both"/>
        <w:rPr>
          <w:rFonts w:asciiTheme="minorHAnsi" w:hAnsiTheme="minorHAnsi" w:cstheme="minorHAnsi"/>
          <w:sz w:val="21"/>
          <w:szCs w:val="21"/>
        </w:rPr>
      </w:pPr>
      <w:r w:rsidRPr="16A52D1F">
        <w:rPr>
          <w:rFonts w:asciiTheme="minorHAnsi" w:hAnsiTheme="minorHAnsi" w:cstheme="minorBidi"/>
          <w:sz w:val="21"/>
          <w:szCs w:val="21"/>
        </w:rPr>
        <w:t xml:space="preserve">Climate change is expected to exacerbate losses and damages within </w:t>
      </w:r>
      <w:r w:rsidRPr="16A52D1F">
        <w:rPr>
          <w:rFonts w:asciiTheme="minorHAnsi" w:hAnsiTheme="minorHAnsi" w:cstheme="minorBidi"/>
          <w:b/>
          <w:bCs/>
          <w:sz w:val="21"/>
          <w:szCs w:val="21"/>
        </w:rPr>
        <w:t>India</w:t>
      </w:r>
      <w:r w:rsidRPr="16A52D1F">
        <w:rPr>
          <w:rFonts w:asciiTheme="minorHAnsi" w:hAnsiTheme="minorHAnsi" w:cstheme="minorBidi"/>
          <w:sz w:val="21"/>
          <w:szCs w:val="21"/>
        </w:rPr>
        <w:t>’s agriculture sector, which employs 70 percent of rural households</w:t>
      </w:r>
      <w:r w:rsidR="00531415" w:rsidRPr="16A52D1F">
        <w:rPr>
          <w:rStyle w:val="FootnoteReference"/>
          <w:rFonts w:asciiTheme="minorHAnsi" w:hAnsiTheme="minorHAnsi" w:cstheme="minorBidi"/>
          <w:sz w:val="21"/>
          <w:szCs w:val="21"/>
        </w:rPr>
        <w:footnoteReference w:id="7"/>
      </w:r>
      <w:r w:rsidRPr="16A52D1F">
        <w:rPr>
          <w:rFonts w:asciiTheme="minorHAnsi" w:hAnsiTheme="minorHAnsi" w:cstheme="minorBidi"/>
          <w:sz w:val="21"/>
          <w:szCs w:val="21"/>
        </w:rPr>
        <w:t>, with dire implications for crop yields and food security. In 2022, the country experienced significant monsoon flooding, killing over 2000 people</w:t>
      </w:r>
      <w:r w:rsidR="00531415" w:rsidRPr="16A52D1F">
        <w:rPr>
          <w:rStyle w:val="FootnoteReference"/>
          <w:rFonts w:asciiTheme="minorHAnsi" w:hAnsiTheme="minorHAnsi" w:cstheme="minorBidi"/>
          <w:sz w:val="21"/>
          <w:szCs w:val="21"/>
        </w:rPr>
        <w:footnoteReference w:id="8"/>
      </w:r>
      <w:r w:rsidRPr="16A52D1F">
        <w:rPr>
          <w:rFonts w:asciiTheme="minorHAnsi" w:hAnsiTheme="minorHAnsi" w:cstheme="minorBidi"/>
          <w:sz w:val="21"/>
          <w:szCs w:val="21"/>
        </w:rPr>
        <w:t xml:space="preserve">  and forcing over 2 million people</w:t>
      </w:r>
      <w:r w:rsidR="009742DD" w:rsidRPr="16A52D1F">
        <w:rPr>
          <w:rStyle w:val="FootnoteReference"/>
          <w:rFonts w:asciiTheme="minorHAnsi" w:hAnsiTheme="minorHAnsi" w:cstheme="minorBidi"/>
          <w:sz w:val="21"/>
          <w:szCs w:val="21"/>
        </w:rPr>
        <w:footnoteReference w:id="9"/>
      </w:r>
      <w:r w:rsidRPr="16A52D1F">
        <w:rPr>
          <w:rFonts w:asciiTheme="minorHAnsi" w:hAnsiTheme="minorHAnsi" w:cstheme="minorBidi"/>
          <w:sz w:val="21"/>
          <w:szCs w:val="21"/>
        </w:rPr>
        <w:t xml:space="preserve"> from their homes. Flood-induced economic losses and damages amounted to USD 4.42 billion. Beyond economic L&amp;D, agricultural workers are also disproportionately affected by non</w:t>
      </w:r>
      <w:r w:rsidR="7E7217FB" w:rsidRPr="16A52D1F">
        <w:rPr>
          <w:rFonts w:asciiTheme="minorHAnsi" w:hAnsiTheme="minorHAnsi" w:cstheme="minorBidi"/>
          <w:sz w:val="21"/>
          <w:szCs w:val="21"/>
        </w:rPr>
        <w:t xml:space="preserve">- </w:t>
      </w:r>
      <w:r w:rsidRPr="16A52D1F">
        <w:rPr>
          <w:rFonts w:asciiTheme="minorHAnsi" w:hAnsiTheme="minorHAnsi" w:cstheme="minorBidi"/>
          <w:sz w:val="21"/>
          <w:szCs w:val="21"/>
        </w:rPr>
        <w:t>economic forms of L&amp;D, such as adverse health impacts and the loss of lives due to exposure to climate-related hazards and extreme weather. Climate-related L&amp;D in agriculture influences the decision to migrate among rural folk. Indeed, flooding and drought have been shown to increase people’s propensity to migrate in India.</w:t>
      </w:r>
    </w:p>
    <w:p w14:paraId="1618FD18" w14:textId="5A56AE74" w:rsidR="007637D8" w:rsidRPr="0072348F" w:rsidRDefault="009D69D6" w:rsidP="0072348F">
      <w:pPr>
        <w:pStyle w:val="Default"/>
        <w:numPr>
          <w:ilvl w:val="0"/>
          <w:numId w:val="2"/>
        </w:numPr>
        <w:shd w:val="clear" w:color="auto" w:fill="DEEAF6" w:themeFill="accent5" w:themeFillTint="33"/>
        <w:ind w:left="0" w:firstLine="0"/>
        <w:jc w:val="both"/>
        <w:rPr>
          <w:rFonts w:asciiTheme="minorHAnsi" w:hAnsiTheme="minorHAnsi" w:cstheme="minorHAnsi"/>
          <w:b/>
          <w:bCs/>
          <w:sz w:val="21"/>
          <w:szCs w:val="21"/>
        </w:rPr>
      </w:pPr>
      <w:r w:rsidRPr="0072348F">
        <w:rPr>
          <w:rFonts w:asciiTheme="minorHAnsi" w:hAnsiTheme="minorHAnsi" w:cstheme="minorHAnsi"/>
          <w:b/>
          <w:bCs/>
          <w:sz w:val="21"/>
          <w:szCs w:val="21"/>
        </w:rPr>
        <w:t xml:space="preserve">Please describe any relevant quantitative and qualitative data as well as mechanisms and tools to measure, monitor, report on, and evaluate the impacts of loss and damage, including from extreme weather and slow-onset events, on the full enjoyment of human rights. Please </w:t>
      </w:r>
      <w:proofErr w:type="gramStart"/>
      <w:r w:rsidRPr="0072348F">
        <w:rPr>
          <w:rFonts w:asciiTheme="minorHAnsi" w:hAnsiTheme="minorHAnsi" w:cstheme="minorHAnsi"/>
          <w:b/>
          <w:bCs/>
          <w:sz w:val="21"/>
          <w:szCs w:val="21"/>
        </w:rPr>
        <w:t>take into account</w:t>
      </w:r>
      <w:proofErr w:type="gramEnd"/>
      <w:r w:rsidRPr="0072348F">
        <w:rPr>
          <w:rFonts w:asciiTheme="minorHAnsi" w:hAnsiTheme="minorHAnsi" w:cstheme="minorHAnsi"/>
          <w:b/>
          <w:bCs/>
          <w:sz w:val="21"/>
          <w:szCs w:val="21"/>
        </w:rPr>
        <w:t xml:space="preserve">, inter alia, the disproportionate effects on women and girls, children, youth, older persons, persons with disabilities, Indigenous Peoples, migrants, persons living in poverty and others in vulnerable situations. </w:t>
      </w:r>
    </w:p>
    <w:p w14:paraId="5ADC88FE" w14:textId="77777777" w:rsidR="00DF6CCC" w:rsidRDefault="00DF6CCC" w:rsidP="00C62F5F">
      <w:pPr>
        <w:pStyle w:val="Default"/>
        <w:spacing w:after="240"/>
        <w:jc w:val="both"/>
        <w:rPr>
          <w:rFonts w:asciiTheme="minorHAnsi" w:hAnsiTheme="minorHAnsi" w:cstheme="minorHAnsi"/>
          <w:sz w:val="21"/>
          <w:szCs w:val="21"/>
        </w:rPr>
      </w:pPr>
    </w:p>
    <w:p w14:paraId="40788EF2" w14:textId="4398E02A" w:rsidR="00BF17E2" w:rsidRDefault="00BF17E2" w:rsidP="00C62F5F">
      <w:pPr>
        <w:pStyle w:val="Default"/>
        <w:spacing w:after="240"/>
        <w:jc w:val="both"/>
        <w:rPr>
          <w:rFonts w:asciiTheme="minorHAnsi" w:hAnsiTheme="minorHAnsi" w:cstheme="minorHAnsi"/>
          <w:sz w:val="21"/>
          <w:szCs w:val="21"/>
        </w:rPr>
      </w:pPr>
      <w:r w:rsidRPr="00BF17E2">
        <w:rPr>
          <w:rFonts w:asciiTheme="minorHAnsi" w:hAnsiTheme="minorHAnsi" w:cstheme="minorHAnsi"/>
          <w:sz w:val="21"/>
          <w:szCs w:val="21"/>
        </w:rPr>
        <w:t>FAO assists countries</w:t>
      </w:r>
      <w:r w:rsidR="00DF6CCC">
        <w:rPr>
          <w:rFonts w:asciiTheme="minorHAnsi" w:hAnsiTheme="minorHAnsi" w:cstheme="minorHAnsi"/>
          <w:sz w:val="21"/>
          <w:szCs w:val="21"/>
        </w:rPr>
        <w:t xml:space="preserve"> by</w:t>
      </w:r>
      <w:r w:rsidR="00CE6D35">
        <w:rPr>
          <w:rFonts w:asciiTheme="minorHAnsi" w:hAnsiTheme="minorHAnsi" w:cstheme="minorHAnsi"/>
          <w:sz w:val="21"/>
          <w:szCs w:val="21"/>
        </w:rPr>
        <w:t xml:space="preserve"> providing a </w:t>
      </w:r>
      <w:r w:rsidR="00CE6D35" w:rsidRPr="00CE6D35">
        <w:rPr>
          <w:rFonts w:asciiTheme="minorHAnsi" w:hAnsiTheme="minorHAnsi" w:cstheme="minorHAnsi"/>
          <w:sz w:val="21"/>
          <w:szCs w:val="21"/>
        </w:rPr>
        <w:t xml:space="preserve">variety of mechanisms, tools, and methodologies to measure, monitor, report and evaluate the impacts of loss and damage, including those from extreme weather and slow-onset events, </w:t>
      </w:r>
      <w:r w:rsidR="00DF6CCC">
        <w:rPr>
          <w:rFonts w:asciiTheme="minorHAnsi" w:hAnsiTheme="minorHAnsi" w:cstheme="minorHAnsi"/>
          <w:sz w:val="21"/>
          <w:szCs w:val="21"/>
        </w:rPr>
        <w:t>affecting</w:t>
      </w:r>
      <w:r w:rsidR="00CE6D35" w:rsidRPr="00CE6D35">
        <w:rPr>
          <w:rFonts w:asciiTheme="minorHAnsi" w:hAnsiTheme="minorHAnsi" w:cstheme="minorHAnsi"/>
          <w:sz w:val="21"/>
          <w:szCs w:val="21"/>
        </w:rPr>
        <w:t xml:space="preserve"> the full enjoyment of human rights, with a focus on vulnerable populations</w:t>
      </w:r>
      <w:r w:rsidR="00CE6D35">
        <w:rPr>
          <w:rFonts w:asciiTheme="minorHAnsi" w:hAnsiTheme="minorHAnsi" w:cstheme="minorHAnsi"/>
          <w:sz w:val="21"/>
          <w:szCs w:val="21"/>
        </w:rPr>
        <w:t xml:space="preserve">. </w:t>
      </w:r>
    </w:p>
    <w:p w14:paraId="68FA85ED" w14:textId="11B8AE26" w:rsidR="004C15D7" w:rsidRDefault="338B5E53" w:rsidP="007E519A">
      <w:pPr>
        <w:pStyle w:val="Default"/>
        <w:spacing w:after="240"/>
        <w:jc w:val="both"/>
        <w:rPr>
          <w:rFonts w:asciiTheme="minorHAnsi" w:hAnsiTheme="minorHAnsi" w:cstheme="minorHAnsi"/>
          <w:sz w:val="21"/>
          <w:szCs w:val="21"/>
        </w:rPr>
      </w:pPr>
      <w:proofErr w:type="gramStart"/>
      <w:r w:rsidRPr="16A52D1F">
        <w:rPr>
          <w:rFonts w:asciiTheme="minorHAnsi" w:hAnsiTheme="minorHAnsi" w:cstheme="minorBidi"/>
          <w:sz w:val="21"/>
          <w:szCs w:val="21"/>
        </w:rPr>
        <w:t>With regard t</w:t>
      </w:r>
      <w:r w:rsidR="0FA85A68" w:rsidRPr="16A52D1F">
        <w:rPr>
          <w:rFonts w:asciiTheme="minorHAnsi" w:hAnsiTheme="minorHAnsi" w:cstheme="minorBidi"/>
          <w:sz w:val="21"/>
          <w:szCs w:val="21"/>
        </w:rPr>
        <w:t>o</w:t>
      </w:r>
      <w:proofErr w:type="gramEnd"/>
      <w:r w:rsidR="0FA85A68" w:rsidRPr="16A52D1F">
        <w:rPr>
          <w:rFonts w:asciiTheme="minorHAnsi" w:hAnsiTheme="minorHAnsi" w:cstheme="minorBidi"/>
          <w:sz w:val="21"/>
          <w:szCs w:val="21"/>
        </w:rPr>
        <w:t xml:space="preserve"> quantif</w:t>
      </w:r>
      <w:r w:rsidRPr="16A52D1F">
        <w:rPr>
          <w:rFonts w:asciiTheme="minorHAnsi" w:hAnsiTheme="minorHAnsi" w:cstheme="minorBidi"/>
          <w:sz w:val="21"/>
          <w:szCs w:val="21"/>
        </w:rPr>
        <w:t>ication of</w:t>
      </w:r>
      <w:r w:rsidR="0FA85A68" w:rsidRPr="16A52D1F">
        <w:rPr>
          <w:rFonts w:asciiTheme="minorHAnsi" w:hAnsiTheme="minorHAnsi" w:cstheme="minorBidi"/>
          <w:sz w:val="21"/>
          <w:szCs w:val="21"/>
        </w:rPr>
        <w:t xml:space="preserve"> </w:t>
      </w:r>
      <w:r w:rsidR="61C55DD4" w:rsidRPr="16A52D1F">
        <w:rPr>
          <w:rFonts w:asciiTheme="minorHAnsi" w:hAnsiTheme="minorHAnsi" w:cstheme="minorBidi"/>
          <w:sz w:val="21"/>
          <w:szCs w:val="21"/>
        </w:rPr>
        <w:t>climate induced loss and damage, t</w:t>
      </w:r>
      <w:r w:rsidR="65209D00" w:rsidRPr="16A52D1F">
        <w:rPr>
          <w:rFonts w:asciiTheme="minorHAnsi" w:hAnsiTheme="minorHAnsi" w:cstheme="minorBidi"/>
          <w:sz w:val="21"/>
          <w:szCs w:val="21"/>
        </w:rPr>
        <w:t>he FAO’s “</w:t>
      </w:r>
      <w:r w:rsidR="5855B93B" w:rsidRPr="16A52D1F">
        <w:rPr>
          <w:rFonts w:asciiTheme="minorHAnsi" w:hAnsiTheme="minorHAnsi" w:cstheme="minorBidi"/>
          <w:sz w:val="21"/>
          <w:szCs w:val="21"/>
        </w:rPr>
        <w:t>Damage and Loss</w:t>
      </w:r>
      <w:r w:rsidR="65209D00" w:rsidRPr="16A52D1F">
        <w:rPr>
          <w:rFonts w:asciiTheme="minorHAnsi" w:hAnsiTheme="minorHAnsi" w:cstheme="minorBidi"/>
          <w:sz w:val="21"/>
          <w:szCs w:val="21"/>
        </w:rPr>
        <w:t xml:space="preserve"> </w:t>
      </w:r>
      <w:r w:rsidR="7D4C29B1" w:rsidRPr="16A52D1F">
        <w:rPr>
          <w:rFonts w:asciiTheme="minorHAnsi" w:hAnsiTheme="minorHAnsi" w:cstheme="minorBidi"/>
          <w:sz w:val="21"/>
          <w:szCs w:val="21"/>
        </w:rPr>
        <w:t xml:space="preserve">assessment methodology” </w:t>
      </w:r>
      <w:r w:rsidR="00B70027" w:rsidRPr="16A52D1F">
        <w:rPr>
          <w:rStyle w:val="FootnoteReference"/>
          <w:rFonts w:asciiTheme="minorHAnsi" w:hAnsiTheme="minorHAnsi" w:cstheme="minorBidi"/>
          <w:sz w:val="21"/>
          <w:szCs w:val="21"/>
        </w:rPr>
        <w:footnoteReference w:id="10"/>
      </w:r>
      <w:r w:rsidR="61C55DD4" w:rsidRPr="16A52D1F">
        <w:rPr>
          <w:rFonts w:asciiTheme="minorHAnsi" w:hAnsiTheme="minorHAnsi" w:cstheme="minorBidi"/>
          <w:sz w:val="21"/>
          <w:szCs w:val="21"/>
        </w:rPr>
        <w:t xml:space="preserve"> provide</w:t>
      </w:r>
      <w:r w:rsidR="00414989">
        <w:rPr>
          <w:rFonts w:asciiTheme="minorHAnsi" w:hAnsiTheme="minorHAnsi" w:cstheme="minorBidi"/>
          <w:sz w:val="21"/>
          <w:szCs w:val="21"/>
        </w:rPr>
        <w:t>s</w:t>
      </w:r>
      <w:r w:rsidR="61C55DD4" w:rsidRPr="16A52D1F">
        <w:rPr>
          <w:rFonts w:asciiTheme="minorHAnsi" w:hAnsiTheme="minorHAnsi" w:cstheme="minorBidi"/>
          <w:sz w:val="21"/>
          <w:szCs w:val="21"/>
        </w:rPr>
        <w:t xml:space="preserve"> a </w:t>
      </w:r>
      <w:r w:rsidR="4C65E1F0" w:rsidRPr="16A52D1F">
        <w:rPr>
          <w:rFonts w:asciiTheme="minorHAnsi" w:hAnsiTheme="minorHAnsi" w:cstheme="minorBidi"/>
          <w:sz w:val="21"/>
          <w:szCs w:val="21"/>
        </w:rPr>
        <w:t>universal</w:t>
      </w:r>
      <w:r w:rsidR="3BE0994F" w:rsidRPr="16A52D1F">
        <w:rPr>
          <w:rFonts w:asciiTheme="minorHAnsi" w:hAnsiTheme="minorHAnsi" w:cstheme="minorBidi"/>
          <w:sz w:val="21"/>
          <w:szCs w:val="21"/>
        </w:rPr>
        <w:t xml:space="preserve"> framework for identifying, analyzing and evaluating the impact of </w:t>
      </w:r>
      <w:r w:rsidR="3BE0994F" w:rsidRPr="16A52D1F">
        <w:rPr>
          <w:rFonts w:asciiTheme="minorHAnsi" w:hAnsiTheme="minorHAnsi" w:cstheme="minorBidi"/>
          <w:sz w:val="21"/>
          <w:szCs w:val="21"/>
        </w:rPr>
        <w:lastRenderedPageBreak/>
        <w:t xml:space="preserve">disasters </w:t>
      </w:r>
      <w:r w:rsidR="062DA202" w:rsidRPr="16A52D1F">
        <w:rPr>
          <w:rFonts w:asciiTheme="minorHAnsi" w:hAnsiTheme="minorHAnsi" w:cstheme="minorBidi"/>
          <w:sz w:val="21"/>
          <w:szCs w:val="21"/>
        </w:rPr>
        <w:t xml:space="preserve">including from extreme weather events, </w:t>
      </w:r>
      <w:r w:rsidR="3BE0994F" w:rsidRPr="16A52D1F">
        <w:rPr>
          <w:rFonts w:asciiTheme="minorHAnsi" w:hAnsiTheme="minorHAnsi" w:cstheme="minorBidi"/>
          <w:sz w:val="21"/>
          <w:szCs w:val="21"/>
        </w:rPr>
        <w:t xml:space="preserve">on agriculture, including crops, livestock, aquaculture, fisheries and forestry. </w:t>
      </w:r>
      <w:r w:rsidR="4C65E1F0" w:rsidRPr="16A52D1F">
        <w:rPr>
          <w:rFonts w:asciiTheme="minorHAnsi" w:hAnsiTheme="minorHAnsi" w:cstheme="minorBidi"/>
          <w:sz w:val="21"/>
          <w:szCs w:val="21"/>
        </w:rPr>
        <w:t xml:space="preserve">While it </w:t>
      </w:r>
      <w:r w:rsidR="37E70E1B" w:rsidRPr="16A52D1F">
        <w:rPr>
          <w:rFonts w:asciiTheme="minorHAnsi" w:hAnsiTheme="minorHAnsi" w:cstheme="minorBidi"/>
          <w:sz w:val="21"/>
          <w:szCs w:val="21"/>
        </w:rPr>
        <w:t>quantifies</w:t>
      </w:r>
      <w:r w:rsidR="77F0848E" w:rsidRPr="16A52D1F">
        <w:rPr>
          <w:rFonts w:asciiTheme="minorHAnsi" w:hAnsiTheme="minorHAnsi" w:cstheme="minorBidi"/>
          <w:sz w:val="21"/>
          <w:szCs w:val="21"/>
        </w:rPr>
        <w:t xml:space="preserve"> the impacts of disasters, including other types of </w:t>
      </w:r>
      <w:r w:rsidR="3584E8F6" w:rsidRPr="16A52D1F">
        <w:rPr>
          <w:rFonts w:asciiTheme="minorHAnsi" w:hAnsiTheme="minorHAnsi" w:cstheme="minorBidi"/>
          <w:sz w:val="21"/>
          <w:szCs w:val="21"/>
        </w:rPr>
        <w:t>di</w:t>
      </w:r>
      <w:r w:rsidR="6B4AD451" w:rsidRPr="16A52D1F">
        <w:rPr>
          <w:rFonts w:asciiTheme="minorHAnsi" w:hAnsiTheme="minorHAnsi" w:cstheme="minorBidi"/>
          <w:sz w:val="21"/>
          <w:szCs w:val="21"/>
        </w:rPr>
        <w:t>s</w:t>
      </w:r>
      <w:r w:rsidR="37E70E1B" w:rsidRPr="16A52D1F">
        <w:rPr>
          <w:rFonts w:asciiTheme="minorHAnsi" w:hAnsiTheme="minorHAnsi" w:cstheme="minorBidi"/>
          <w:sz w:val="21"/>
          <w:szCs w:val="21"/>
        </w:rPr>
        <w:t>asters</w:t>
      </w:r>
      <w:r w:rsidR="00414989">
        <w:rPr>
          <w:rFonts w:asciiTheme="minorHAnsi" w:hAnsiTheme="minorHAnsi" w:cstheme="minorBidi"/>
          <w:sz w:val="21"/>
          <w:szCs w:val="21"/>
        </w:rPr>
        <w:t>,</w:t>
      </w:r>
      <w:r w:rsidR="37E70E1B" w:rsidRPr="16A52D1F">
        <w:rPr>
          <w:rFonts w:asciiTheme="minorHAnsi" w:hAnsiTheme="minorHAnsi" w:cstheme="minorBidi"/>
          <w:sz w:val="21"/>
          <w:szCs w:val="21"/>
        </w:rPr>
        <w:t xml:space="preserve"> </w:t>
      </w:r>
      <w:r w:rsidR="3756121C" w:rsidRPr="16A52D1F">
        <w:rPr>
          <w:rFonts w:asciiTheme="minorHAnsi" w:hAnsiTheme="minorHAnsi" w:cstheme="minorBidi"/>
          <w:sz w:val="21"/>
          <w:szCs w:val="21"/>
        </w:rPr>
        <w:t xml:space="preserve">and a careful </w:t>
      </w:r>
      <w:r w:rsidR="37E70E1B" w:rsidRPr="16A52D1F">
        <w:rPr>
          <w:rFonts w:asciiTheme="minorHAnsi" w:hAnsiTheme="minorHAnsi" w:cstheme="minorBidi"/>
          <w:sz w:val="21"/>
          <w:szCs w:val="21"/>
        </w:rPr>
        <w:t xml:space="preserve">climate change </w:t>
      </w:r>
      <w:r w:rsidR="0A4A6DF4" w:rsidRPr="16A52D1F">
        <w:rPr>
          <w:rFonts w:asciiTheme="minorHAnsi" w:hAnsiTheme="minorHAnsi" w:cstheme="minorBidi"/>
          <w:sz w:val="21"/>
          <w:szCs w:val="21"/>
        </w:rPr>
        <w:t xml:space="preserve">attribution assessment should be </w:t>
      </w:r>
      <w:r w:rsidR="37E70E1B" w:rsidRPr="16A52D1F">
        <w:rPr>
          <w:rFonts w:asciiTheme="minorHAnsi" w:hAnsiTheme="minorHAnsi" w:cstheme="minorBidi"/>
          <w:sz w:val="21"/>
          <w:szCs w:val="21"/>
        </w:rPr>
        <w:t>considered</w:t>
      </w:r>
      <w:r w:rsidR="0A4A6DF4" w:rsidRPr="16A52D1F">
        <w:rPr>
          <w:rFonts w:asciiTheme="minorHAnsi" w:hAnsiTheme="minorHAnsi" w:cstheme="minorBidi"/>
          <w:sz w:val="21"/>
          <w:szCs w:val="21"/>
        </w:rPr>
        <w:t xml:space="preserve">, </w:t>
      </w:r>
      <w:r w:rsidR="2B4939F1" w:rsidRPr="16A52D1F">
        <w:rPr>
          <w:rFonts w:asciiTheme="minorHAnsi" w:hAnsiTheme="minorHAnsi" w:cstheme="minorBidi"/>
          <w:sz w:val="21"/>
          <w:szCs w:val="21"/>
        </w:rPr>
        <w:t>i</w:t>
      </w:r>
      <w:r w:rsidR="7D4C29B1" w:rsidRPr="16A52D1F">
        <w:rPr>
          <w:rFonts w:asciiTheme="minorHAnsi" w:hAnsiTheme="minorHAnsi" w:cstheme="minorBidi"/>
          <w:sz w:val="21"/>
          <w:szCs w:val="21"/>
        </w:rPr>
        <w:t xml:space="preserve">t </w:t>
      </w:r>
      <w:r w:rsidR="2B4939F1" w:rsidRPr="16A52D1F">
        <w:rPr>
          <w:rFonts w:asciiTheme="minorHAnsi" w:hAnsiTheme="minorHAnsi" w:cstheme="minorBidi"/>
          <w:sz w:val="21"/>
          <w:szCs w:val="21"/>
        </w:rPr>
        <w:t>can be used as a standard</w:t>
      </w:r>
      <w:r w:rsidR="7D4C29B1" w:rsidRPr="16A52D1F">
        <w:rPr>
          <w:rFonts w:asciiTheme="minorHAnsi" w:hAnsiTheme="minorHAnsi" w:cstheme="minorBidi"/>
          <w:sz w:val="21"/>
          <w:szCs w:val="21"/>
        </w:rPr>
        <w:t xml:space="preserve"> tool for developing evidence-based policies for </w:t>
      </w:r>
      <w:r w:rsidR="0E9E824D" w:rsidRPr="16A52D1F">
        <w:rPr>
          <w:rFonts w:asciiTheme="minorHAnsi" w:hAnsiTheme="minorHAnsi" w:cstheme="minorBidi"/>
          <w:sz w:val="21"/>
          <w:szCs w:val="21"/>
        </w:rPr>
        <w:t>monitoring</w:t>
      </w:r>
      <w:r w:rsidR="77F0848E" w:rsidRPr="16A52D1F">
        <w:rPr>
          <w:rFonts w:asciiTheme="minorHAnsi" w:hAnsiTheme="minorHAnsi" w:cstheme="minorBidi"/>
          <w:sz w:val="21"/>
          <w:szCs w:val="21"/>
        </w:rPr>
        <w:t xml:space="preserve"> the damage and loss under the </w:t>
      </w:r>
      <w:r w:rsidR="0E9E824D" w:rsidRPr="16A52D1F">
        <w:rPr>
          <w:rFonts w:asciiTheme="minorHAnsi" w:hAnsiTheme="minorHAnsi" w:cstheme="minorBidi"/>
          <w:sz w:val="21"/>
          <w:szCs w:val="21"/>
        </w:rPr>
        <w:t xml:space="preserve">Sendai Framework for Disaster Risk Reduction (SFDRR) indicator C2 and Sustainable Development Goals (SDG) indicator 1.5.2. </w:t>
      </w:r>
    </w:p>
    <w:p w14:paraId="558B6DFA" w14:textId="7DF556FC" w:rsidR="003420FB" w:rsidRDefault="00FB2B93" w:rsidP="007E519A">
      <w:pPr>
        <w:pStyle w:val="Default"/>
        <w:spacing w:after="240"/>
        <w:jc w:val="both"/>
        <w:rPr>
          <w:rFonts w:asciiTheme="minorHAnsi" w:hAnsiTheme="minorHAnsi" w:cstheme="minorHAnsi"/>
          <w:sz w:val="21"/>
          <w:szCs w:val="21"/>
        </w:rPr>
      </w:pPr>
      <w:r w:rsidRPr="00253B23">
        <w:rPr>
          <w:rFonts w:asciiTheme="minorHAnsi" w:hAnsiTheme="minorHAnsi" w:cstheme="minorHAnsi"/>
          <w:sz w:val="21"/>
          <w:szCs w:val="21"/>
        </w:rPr>
        <w:t xml:space="preserve">The methodology has already been applied in different country/regional contexts to track and monitor progress and achievements of specific targets on reducing direct economic loss from disasters. FAO organized a series of webinars and launched e-learning courses on the FAO's Damage and Loss Assessment Methodology for Sendai Framework Indicator C2 to support countries </w:t>
      </w:r>
      <w:r w:rsidR="00AA69C4">
        <w:rPr>
          <w:rFonts w:asciiTheme="minorHAnsi" w:hAnsiTheme="minorHAnsi" w:cstheme="minorHAnsi"/>
          <w:sz w:val="21"/>
          <w:szCs w:val="21"/>
        </w:rPr>
        <w:t>for</w:t>
      </w:r>
      <w:r w:rsidR="00AA69C4" w:rsidRPr="00253B23">
        <w:rPr>
          <w:rFonts w:asciiTheme="minorHAnsi" w:hAnsiTheme="minorHAnsi" w:cstheme="minorHAnsi"/>
          <w:sz w:val="21"/>
          <w:szCs w:val="21"/>
        </w:rPr>
        <w:t xml:space="preserve"> </w:t>
      </w:r>
      <w:r w:rsidRPr="00253B23">
        <w:rPr>
          <w:rFonts w:asciiTheme="minorHAnsi" w:hAnsiTheme="minorHAnsi" w:cstheme="minorHAnsi"/>
          <w:sz w:val="21"/>
          <w:szCs w:val="21"/>
        </w:rPr>
        <w:t>generat</w:t>
      </w:r>
      <w:r w:rsidR="00AA69C4">
        <w:rPr>
          <w:rFonts w:asciiTheme="minorHAnsi" w:hAnsiTheme="minorHAnsi" w:cstheme="minorHAnsi"/>
          <w:sz w:val="21"/>
          <w:szCs w:val="21"/>
        </w:rPr>
        <w:t>ion</w:t>
      </w:r>
      <w:r w:rsidRPr="00253B23">
        <w:rPr>
          <w:rFonts w:asciiTheme="minorHAnsi" w:hAnsiTheme="minorHAnsi" w:cstheme="minorHAnsi"/>
          <w:sz w:val="21"/>
          <w:szCs w:val="21"/>
        </w:rPr>
        <w:t xml:space="preserve"> and systematization of precise and holistic data, assessments, and analysis </w:t>
      </w:r>
      <w:r w:rsidR="00AA69C4">
        <w:rPr>
          <w:rFonts w:asciiTheme="minorHAnsi" w:hAnsiTheme="minorHAnsi" w:cstheme="minorHAnsi"/>
          <w:sz w:val="21"/>
          <w:szCs w:val="21"/>
        </w:rPr>
        <w:t>of</w:t>
      </w:r>
      <w:r w:rsidR="00AA69C4" w:rsidRPr="00253B23">
        <w:rPr>
          <w:rFonts w:asciiTheme="minorHAnsi" w:hAnsiTheme="minorHAnsi" w:cstheme="minorHAnsi"/>
          <w:sz w:val="21"/>
          <w:szCs w:val="21"/>
        </w:rPr>
        <w:t xml:space="preserve"> </w:t>
      </w:r>
      <w:r w:rsidRPr="00253B23">
        <w:rPr>
          <w:rFonts w:asciiTheme="minorHAnsi" w:hAnsiTheme="minorHAnsi" w:cstheme="minorHAnsi"/>
          <w:sz w:val="21"/>
          <w:szCs w:val="21"/>
        </w:rPr>
        <w:t>the impact of disasters and extreme</w:t>
      </w:r>
      <w:r w:rsidR="00253B23" w:rsidRPr="00253B23">
        <w:rPr>
          <w:rFonts w:asciiTheme="minorHAnsi" w:hAnsiTheme="minorHAnsi" w:cstheme="minorHAnsi"/>
          <w:sz w:val="21"/>
          <w:szCs w:val="21"/>
        </w:rPr>
        <w:t xml:space="preserve"> events on agriculture. These e-training courses (i.e., Introduction to FAO’s damage and loss assessment methodology and Using FAO methodology to compute damage and loss) and hands-on trainings help countries to better understand FAO’s Damage and Loss methodology and develop damage and loss information systems in agriculture to support capacity development. A series of publications on loss and damage (L&amp;D) in agriculture have been prepared. </w:t>
      </w:r>
    </w:p>
    <w:p w14:paraId="51222D5F" w14:textId="00E8633E" w:rsidR="003420FB" w:rsidRDefault="1C082067" w:rsidP="007E519A">
      <w:pPr>
        <w:pStyle w:val="Default"/>
        <w:spacing w:after="240"/>
        <w:jc w:val="both"/>
        <w:rPr>
          <w:rFonts w:asciiTheme="minorHAnsi" w:hAnsiTheme="minorHAnsi" w:cstheme="minorHAnsi"/>
          <w:sz w:val="21"/>
          <w:szCs w:val="21"/>
        </w:rPr>
      </w:pPr>
      <w:r w:rsidRPr="16A52D1F">
        <w:rPr>
          <w:rFonts w:asciiTheme="minorHAnsi" w:hAnsiTheme="minorHAnsi" w:cstheme="minorBidi"/>
          <w:sz w:val="21"/>
          <w:szCs w:val="21"/>
        </w:rPr>
        <w:t xml:space="preserve">The </w:t>
      </w:r>
      <w:r w:rsidR="0BF3C29C" w:rsidRPr="16A52D1F">
        <w:rPr>
          <w:rFonts w:asciiTheme="minorHAnsi" w:hAnsiTheme="minorHAnsi" w:cstheme="minorBidi"/>
          <w:sz w:val="21"/>
          <w:szCs w:val="21"/>
        </w:rPr>
        <w:t>FAO’s biannual reports “The impact of disasters and crises on agriculture and food security”</w:t>
      </w:r>
      <w:r w:rsidR="00531415" w:rsidRPr="16A52D1F">
        <w:rPr>
          <w:rStyle w:val="FootnoteReference"/>
          <w:rFonts w:asciiTheme="minorHAnsi" w:hAnsiTheme="minorHAnsi" w:cstheme="minorBidi"/>
          <w:sz w:val="21"/>
          <w:szCs w:val="21"/>
        </w:rPr>
        <w:footnoteReference w:id="11"/>
      </w:r>
      <w:r w:rsidR="0BF3C29C" w:rsidRPr="16A52D1F">
        <w:rPr>
          <w:rFonts w:asciiTheme="minorHAnsi" w:hAnsiTheme="minorHAnsi" w:cstheme="minorBidi"/>
          <w:sz w:val="21"/>
          <w:szCs w:val="21"/>
        </w:rPr>
        <w:t xml:space="preserve"> provide analysis of the latest trends in disaster impact, </w:t>
      </w:r>
      <w:r w:rsidR="561E1117" w:rsidRPr="16A52D1F">
        <w:rPr>
          <w:rFonts w:asciiTheme="minorHAnsi" w:hAnsiTheme="minorHAnsi" w:cstheme="minorBidi"/>
          <w:sz w:val="21"/>
          <w:szCs w:val="21"/>
        </w:rPr>
        <w:t>analyze</w:t>
      </w:r>
      <w:r w:rsidR="0BF3C29C" w:rsidRPr="16A52D1F">
        <w:rPr>
          <w:rFonts w:asciiTheme="minorHAnsi" w:hAnsiTheme="minorHAnsi" w:cstheme="minorBidi"/>
          <w:sz w:val="21"/>
          <w:szCs w:val="21"/>
        </w:rPr>
        <w:t xml:space="preserve"> specific vulnerabilities of the agricultural sectors (crops, livestock, aquaculture, fisheries, and forestry) and provide key policy recommendations. The analysis revealed that </w:t>
      </w:r>
      <w:r w:rsidR="76446668" w:rsidRPr="16A52D1F">
        <w:rPr>
          <w:rFonts w:asciiTheme="minorHAnsi" w:hAnsiTheme="minorHAnsi" w:cstheme="minorBidi"/>
          <w:sz w:val="21"/>
          <w:szCs w:val="21"/>
        </w:rPr>
        <w:t>agriculture</w:t>
      </w:r>
      <w:r w:rsidR="0BF3C29C" w:rsidRPr="16A52D1F">
        <w:rPr>
          <w:rFonts w:asciiTheme="minorHAnsi" w:hAnsiTheme="minorHAnsi" w:cstheme="minorBidi"/>
          <w:sz w:val="21"/>
          <w:szCs w:val="21"/>
        </w:rPr>
        <w:t xml:space="preserve"> absorbs approximately </w:t>
      </w:r>
      <w:r w:rsidR="1D742846" w:rsidRPr="16A52D1F">
        <w:rPr>
          <w:rFonts w:asciiTheme="minorHAnsi" w:hAnsiTheme="minorHAnsi" w:cstheme="minorBidi"/>
          <w:sz w:val="21"/>
          <w:szCs w:val="21"/>
        </w:rPr>
        <w:t>24</w:t>
      </w:r>
      <w:r w:rsidR="0BF3C29C" w:rsidRPr="16A52D1F">
        <w:rPr>
          <w:rFonts w:asciiTheme="minorHAnsi" w:hAnsiTheme="minorHAnsi" w:cstheme="minorBidi"/>
          <w:sz w:val="21"/>
          <w:szCs w:val="21"/>
        </w:rPr>
        <w:t xml:space="preserve"> percent of the impact caused by medium to large scale climate-related disasters in least developed and low-to-middle-income countries.</w:t>
      </w:r>
    </w:p>
    <w:p w14:paraId="4FB448B9" w14:textId="77777777" w:rsidR="006A1B22" w:rsidRDefault="00253B23" w:rsidP="007E519A">
      <w:pPr>
        <w:pStyle w:val="Default"/>
        <w:spacing w:after="240"/>
        <w:jc w:val="both"/>
        <w:rPr>
          <w:rFonts w:asciiTheme="minorHAnsi" w:hAnsiTheme="minorHAnsi" w:cstheme="minorHAnsi"/>
          <w:sz w:val="21"/>
          <w:szCs w:val="21"/>
        </w:rPr>
      </w:pPr>
      <w:r w:rsidRPr="00253B23">
        <w:rPr>
          <w:rFonts w:asciiTheme="minorHAnsi" w:hAnsiTheme="minorHAnsi" w:cstheme="minorHAnsi"/>
          <w:sz w:val="21"/>
          <w:szCs w:val="21"/>
        </w:rPr>
        <w:t xml:space="preserve">FAO is </w:t>
      </w:r>
      <w:r w:rsidR="003420FB">
        <w:rPr>
          <w:rFonts w:asciiTheme="minorHAnsi" w:hAnsiTheme="minorHAnsi" w:cstheme="minorHAnsi"/>
          <w:sz w:val="21"/>
          <w:szCs w:val="21"/>
        </w:rPr>
        <w:t xml:space="preserve">also </w:t>
      </w:r>
      <w:r w:rsidRPr="00253B23">
        <w:rPr>
          <w:rFonts w:asciiTheme="minorHAnsi" w:hAnsiTheme="minorHAnsi" w:cstheme="minorHAnsi"/>
          <w:sz w:val="21"/>
          <w:szCs w:val="21"/>
        </w:rPr>
        <w:t xml:space="preserve">currently working with the Potsdam Institute for Climate Impact Research and the University of Kassel on a methodology for quantifying L&amp;D associated with climate extreme events and slow onsets events in agriculture, building on the FAO’s Damage and Loss methodology. assessment </w:t>
      </w:r>
    </w:p>
    <w:p w14:paraId="6BC17241" w14:textId="789FC1D5" w:rsidR="009D69D6" w:rsidRDefault="0BF3C29C" w:rsidP="16A52D1F">
      <w:pPr>
        <w:pStyle w:val="Default"/>
        <w:spacing w:after="240"/>
        <w:jc w:val="both"/>
        <w:rPr>
          <w:rFonts w:asciiTheme="minorHAnsi" w:hAnsiTheme="minorHAnsi" w:cstheme="minorBidi"/>
          <w:sz w:val="21"/>
          <w:szCs w:val="21"/>
        </w:rPr>
      </w:pPr>
      <w:r w:rsidRPr="16A52D1F">
        <w:rPr>
          <w:rFonts w:asciiTheme="minorHAnsi" w:hAnsiTheme="minorHAnsi" w:cstheme="minorBidi"/>
          <w:sz w:val="21"/>
          <w:szCs w:val="21"/>
        </w:rPr>
        <w:t xml:space="preserve">In addition, FAO launched a Climate Risk Toolbox (CRTB) in 2022, an online tool to support climate-sensitive project design to allow for better and more targeted decision-making. CRTB can be used to identify climate risk hotspots and </w:t>
      </w:r>
      <w:r w:rsidR="76446668" w:rsidRPr="16A52D1F">
        <w:rPr>
          <w:rFonts w:asciiTheme="minorHAnsi" w:hAnsiTheme="minorHAnsi" w:cstheme="minorBidi"/>
          <w:sz w:val="21"/>
          <w:szCs w:val="21"/>
        </w:rPr>
        <w:t>analyze</w:t>
      </w:r>
      <w:r w:rsidRPr="16A52D1F">
        <w:rPr>
          <w:rFonts w:asciiTheme="minorHAnsi" w:hAnsiTheme="minorHAnsi" w:cstheme="minorBidi"/>
          <w:sz w:val="21"/>
          <w:szCs w:val="21"/>
        </w:rPr>
        <w:t xml:space="preserve"> major climate hazards and interlinkages with socio-economic variables and agroecological systems. CRTB is based on climate risk indicators, which reveal interlinkages between climate hazards, geographical, and socio-economic indicators of exposure, vulnerability, and adaptive capacity. The indicators are based on the most up-to-date information available at national and sub-national levels. CRTB users can conduct climate risk screenings in a few steps and obtain a comprehensive report that includes climate-resilient measures and tailored recommendations to prevent, reduce and mitigate climate risk. This tool supports climate change policies and disaster risk reduction, a key feature of the FAO’s Framework for Environmental and Social Management.</w:t>
      </w:r>
    </w:p>
    <w:p w14:paraId="3CDBCEEE" w14:textId="3D945F86" w:rsidR="4080C0A3" w:rsidRDefault="4080C0A3" w:rsidP="16A52D1F">
      <w:pPr>
        <w:pStyle w:val="Default"/>
        <w:spacing w:after="240"/>
        <w:jc w:val="both"/>
        <w:rPr>
          <w:rFonts w:asciiTheme="minorHAnsi" w:hAnsiTheme="minorHAnsi" w:cstheme="minorBidi"/>
          <w:sz w:val="21"/>
          <w:szCs w:val="21"/>
        </w:rPr>
      </w:pPr>
      <w:r w:rsidRPr="16A52D1F">
        <w:rPr>
          <w:rFonts w:asciiTheme="minorHAnsi" w:hAnsiTheme="minorHAnsi" w:cstheme="minorBidi"/>
          <w:sz w:val="21"/>
          <w:szCs w:val="21"/>
        </w:rPr>
        <w:t>FAO has conducted an empirical analysis</w:t>
      </w:r>
      <w:r w:rsidR="3359253C" w:rsidRPr="16A52D1F">
        <w:rPr>
          <w:rFonts w:asciiTheme="minorHAnsi" w:hAnsiTheme="minorHAnsi" w:cstheme="minorBidi"/>
          <w:sz w:val="21"/>
          <w:szCs w:val="21"/>
        </w:rPr>
        <w:t xml:space="preserve"> to measure how</w:t>
      </w:r>
      <w:r w:rsidRPr="16A52D1F">
        <w:rPr>
          <w:rFonts w:asciiTheme="minorHAnsi" w:hAnsiTheme="minorHAnsi" w:cstheme="minorBidi"/>
          <w:sz w:val="21"/>
          <w:szCs w:val="21"/>
        </w:rPr>
        <w:t xml:space="preserve"> extreme weather events and long run climate change </w:t>
      </w:r>
      <w:r w:rsidR="19E5EA58" w:rsidRPr="16A52D1F">
        <w:rPr>
          <w:rFonts w:asciiTheme="minorHAnsi" w:hAnsiTheme="minorHAnsi" w:cstheme="minorBidi"/>
          <w:sz w:val="21"/>
          <w:szCs w:val="21"/>
        </w:rPr>
        <w:t xml:space="preserve">differentially effect the </w:t>
      </w:r>
      <w:r w:rsidRPr="16A52D1F">
        <w:rPr>
          <w:rFonts w:asciiTheme="minorHAnsi" w:hAnsiTheme="minorHAnsi" w:cstheme="minorBidi"/>
          <w:sz w:val="21"/>
          <w:szCs w:val="21"/>
        </w:rPr>
        <w:t xml:space="preserve">incomes and adaptive actions of rural </w:t>
      </w:r>
      <w:r w:rsidR="034BD802" w:rsidRPr="16A52D1F">
        <w:rPr>
          <w:rFonts w:asciiTheme="minorHAnsi" w:hAnsiTheme="minorHAnsi" w:cstheme="minorBidi"/>
          <w:sz w:val="21"/>
          <w:szCs w:val="21"/>
        </w:rPr>
        <w:t>women</w:t>
      </w:r>
      <w:r w:rsidR="281C9F93" w:rsidRPr="16A52D1F">
        <w:rPr>
          <w:rFonts w:asciiTheme="minorHAnsi" w:hAnsiTheme="minorHAnsi" w:cstheme="minorBidi"/>
          <w:sz w:val="21"/>
          <w:szCs w:val="21"/>
        </w:rPr>
        <w:t xml:space="preserve">, youths, and </w:t>
      </w:r>
      <w:r w:rsidRPr="16A52D1F">
        <w:rPr>
          <w:rFonts w:asciiTheme="minorHAnsi" w:hAnsiTheme="minorHAnsi" w:cstheme="minorBidi"/>
          <w:sz w:val="21"/>
          <w:szCs w:val="21"/>
        </w:rPr>
        <w:t>people</w:t>
      </w:r>
      <w:r w:rsidR="06052FCD" w:rsidRPr="16A52D1F">
        <w:rPr>
          <w:rFonts w:asciiTheme="minorHAnsi" w:hAnsiTheme="minorHAnsi" w:cstheme="minorBidi"/>
          <w:sz w:val="21"/>
          <w:szCs w:val="21"/>
        </w:rPr>
        <w:t xml:space="preserve"> living in poverty. </w:t>
      </w:r>
      <w:r w:rsidR="60DB6274" w:rsidRPr="16A52D1F">
        <w:rPr>
          <w:rFonts w:asciiTheme="minorHAnsi" w:hAnsiTheme="minorHAnsi" w:cstheme="minorBidi"/>
          <w:sz w:val="21"/>
          <w:szCs w:val="21"/>
        </w:rPr>
        <w:t xml:space="preserve"> This </w:t>
      </w:r>
      <w:r w:rsidR="1149D45F" w:rsidRPr="16A52D1F">
        <w:rPr>
          <w:rFonts w:asciiTheme="minorHAnsi" w:hAnsiTheme="minorHAnsi" w:cstheme="minorBidi"/>
          <w:sz w:val="21"/>
          <w:szCs w:val="21"/>
        </w:rPr>
        <w:t>analysis</w:t>
      </w:r>
      <w:r w:rsidR="60DB6274" w:rsidRPr="16A52D1F">
        <w:rPr>
          <w:rFonts w:asciiTheme="minorHAnsi" w:hAnsiTheme="minorHAnsi" w:cstheme="minorBidi"/>
          <w:sz w:val="21"/>
          <w:szCs w:val="21"/>
        </w:rPr>
        <w:t xml:space="preserve"> merges together household survey data from 24 </w:t>
      </w:r>
      <w:r w:rsidR="42F0DA22" w:rsidRPr="16A52D1F">
        <w:rPr>
          <w:rFonts w:asciiTheme="minorHAnsi" w:hAnsiTheme="minorHAnsi" w:cstheme="minorBidi"/>
          <w:sz w:val="21"/>
          <w:szCs w:val="21"/>
        </w:rPr>
        <w:t>countries</w:t>
      </w:r>
      <w:r w:rsidR="60DB6274" w:rsidRPr="16A52D1F">
        <w:rPr>
          <w:rFonts w:asciiTheme="minorHAnsi" w:hAnsiTheme="minorHAnsi" w:cstheme="minorBidi"/>
          <w:sz w:val="21"/>
          <w:szCs w:val="21"/>
        </w:rPr>
        <w:t xml:space="preserve"> with geo-referenced weather and climate information. It provides clear evidence </w:t>
      </w:r>
      <w:r w:rsidR="0F6FF621" w:rsidRPr="16A52D1F">
        <w:rPr>
          <w:rFonts w:asciiTheme="minorHAnsi" w:hAnsiTheme="minorHAnsi" w:cstheme="minorBidi"/>
          <w:sz w:val="21"/>
          <w:szCs w:val="21"/>
        </w:rPr>
        <w:t xml:space="preserve">that rural women and people living in poverty </w:t>
      </w:r>
      <w:r w:rsidR="4E32877B" w:rsidRPr="16A52D1F">
        <w:rPr>
          <w:rFonts w:asciiTheme="minorHAnsi" w:hAnsiTheme="minorHAnsi" w:cstheme="minorBidi"/>
          <w:sz w:val="21"/>
          <w:szCs w:val="21"/>
        </w:rPr>
        <w:t>experience</w:t>
      </w:r>
      <w:r w:rsidR="0F6FF621" w:rsidRPr="16A52D1F">
        <w:rPr>
          <w:rFonts w:asciiTheme="minorHAnsi" w:hAnsiTheme="minorHAnsi" w:cstheme="minorBidi"/>
          <w:sz w:val="21"/>
          <w:szCs w:val="21"/>
        </w:rPr>
        <w:t xml:space="preserve"> </w:t>
      </w:r>
      <w:r w:rsidR="6E7AAE71" w:rsidRPr="16A52D1F">
        <w:rPr>
          <w:rFonts w:asciiTheme="minorHAnsi" w:hAnsiTheme="minorHAnsi" w:cstheme="minorBidi"/>
          <w:sz w:val="21"/>
          <w:szCs w:val="21"/>
        </w:rPr>
        <w:t>substantially</w:t>
      </w:r>
      <w:r w:rsidR="0F6FF621" w:rsidRPr="16A52D1F">
        <w:rPr>
          <w:rFonts w:asciiTheme="minorHAnsi" w:hAnsiTheme="minorHAnsi" w:cstheme="minorBidi"/>
          <w:sz w:val="21"/>
          <w:szCs w:val="21"/>
        </w:rPr>
        <w:t xml:space="preserve"> higher levels of income loss as a result of extreme weather events</w:t>
      </w:r>
      <w:r w:rsidR="000B75DB">
        <w:rPr>
          <w:rFonts w:asciiTheme="minorHAnsi" w:hAnsiTheme="minorHAnsi" w:cstheme="minorBidi"/>
          <w:sz w:val="21"/>
          <w:szCs w:val="21"/>
        </w:rPr>
        <w:t xml:space="preserve"> </w:t>
      </w:r>
      <w:r w:rsidR="0F6FF621" w:rsidRPr="16A52D1F">
        <w:rPr>
          <w:rFonts w:asciiTheme="minorHAnsi" w:hAnsiTheme="minorHAnsi" w:cstheme="minorBidi"/>
          <w:sz w:val="21"/>
          <w:szCs w:val="21"/>
        </w:rPr>
        <w:t>and are more limited in t</w:t>
      </w:r>
      <w:r w:rsidR="1BBD5C4A" w:rsidRPr="16A52D1F">
        <w:rPr>
          <w:rFonts w:asciiTheme="minorHAnsi" w:hAnsiTheme="minorHAnsi" w:cstheme="minorBidi"/>
          <w:sz w:val="21"/>
          <w:szCs w:val="21"/>
        </w:rPr>
        <w:t xml:space="preserve">he adaptive actions they can take. </w:t>
      </w:r>
    </w:p>
    <w:p w14:paraId="4B562D0C" w14:textId="174509AA" w:rsidR="00A95619" w:rsidRDefault="00A95619" w:rsidP="00A95619">
      <w:pPr>
        <w:pStyle w:val="Default"/>
        <w:spacing w:after="240"/>
        <w:jc w:val="both"/>
        <w:rPr>
          <w:rFonts w:asciiTheme="minorHAnsi" w:hAnsiTheme="minorHAnsi" w:cstheme="minorHAnsi"/>
          <w:sz w:val="21"/>
          <w:szCs w:val="21"/>
        </w:rPr>
      </w:pPr>
      <w:r w:rsidRPr="00A95619">
        <w:rPr>
          <w:rFonts w:asciiTheme="minorHAnsi" w:hAnsiTheme="minorHAnsi" w:cstheme="minorHAnsi"/>
          <w:sz w:val="21"/>
          <w:szCs w:val="21"/>
        </w:rPr>
        <w:t xml:space="preserve">These tools and mechanisms contribute to a comprehensive understanding of the impacts of climate change on agriculture and food security, </w:t>
      </w:r>
      <w:proofErr w:type="gramStart"/>
      <w:r w:rsidRPr="00A95619">
        <w:rPr>
          <w:rFonts w:asciiTheme="minorHAnsi" w:hAnsiTheme="minorHAnsi" w:cstheme="minorHAnsi"/>
          <w:sz w:val="21"/>
          <w:szCs w:val="21"/>
        </w:rPr>
        <w:t>taking into account</w:t>
      </w:r>
      <w:proofErr w:type="gramEnd"/>
      <w:r w:rsidRPr="00A95619">
        <w:rPr>
          <w:rFonts w:asciiTheme="minorHAnsi" w:hAnsiTheme="minorHAnsi" w:cstheme="minorHAnsi"/>
          <w:sz w:val="21"/>
          <w:szCs w:val="21"/>
        </w:rPr>
        <w:t xml:space="preserve"> vulnerable populations. By combining quantitative assessments, training programs, and collaborative research, FAO aims to enhance the capacity of countries to monitor and respond to loss and damage, ultimately contributing to the protection and fulfillment of human rights, particularly for marginalized communities.</w:t>
      </w:r>
    </w:p>
    <w:p w14:paraId="77492291" w14:textId="5167733E" w:rsidR="009D69D6" w:rsidRPr="0072348F" w:rsidRDefault="009D69D6" w:rsidP="00253B23">
      <w:pPr>
        <w:pStyle w:val="Default"/>
        <w:numPr>
          <w:ilvl w:val="0"/>
          <w:numId w:val="2"/>
        </w:numPr>
        <w:shd w:val="clear" w:color="auto" w:fill="DEEAF6" w:themeFill="accent5" w:themeFillTint="33"/>
        <w:ind w:left="0" w:firstLine="0"/>
        <w:rPr>
          <w:rFonts w:asciiTheme="minorHAnsi" w:hAnsiTheme="minorHAnsi" w:cstheme="minorHAnsi"/>
          <w:b/>
          <w:bCs/>
          <w:sz w:val="21"/>
          <w:szCs w:val="21"/>
        </w:rPr>
      </w:pPr>
      <w:r w:rsidRPr="0072348F">
        <w:rPr>
          <w:rFonts w:asciiTheme="minorHAnsi" w:hAnsiTheme="minorHAnsi" w:cstheme="minorHAnsi"/>
          <w:b/>
          <w:bCs/>
          <w:sz w:val="21"/>
          <w:szCs w:val="21"/>
        </w:rPr>
        <w:t xml:space="preserve">Please describe any specific measures, including public policies, legislation, practices, strategies, or institutional arrangements that your </w:t>
      </w:r>
      <w:proofErr w:type="gramStart"/>
      <w:r w:rsidRPr="0072348F">
        <w:rPr>
          <w:rFonts w:asciiTheme="minorHAnsi" w:hAnsiTheme="minorHAnsi" w:cstheme="minorHAnsi"/>
          <w:b/>
          <w:bCs/>
          <w:sz w:val="21"/>
          <w:szCs w:val="21"/>
        </w:rPr>
        <w:t>Government</w:t>
      </w:r>
      <w:proofErr w:type="gramEnd"/>
      <w:r w:rsidRPr="0072348F">
        <w:rPr>
          <w:rFonts w:asciiTheme="minorHAnsi" w:hAnsiTheme="minorHAnsi" w:cstheme="minorHAnsi"/>
          <w:b/>
          <w:bCs/>
          <w:sz w:val="21"/>
          <w:szCs w:val="21"/>
        </w:rPr>
        <w:t xml:space="preserve">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 </w:t>
      </w:r>
    </w:p>
    <w:p w14:paraId="5A5A331B" w14:textId="77777777" w:rsidR="007637D8" w:rsidRDefault="007637D8" w:rsidP="00AD5325">
      <w:pPr>
        <w:pStyle w:val="Default"/>
        <w:ind w:left="720"/>
        <w:jc w:val="both"/>
        <w:rPr>
          <w:rFonts w:asciiTheme="minorHAnsi" w:hAnsiTheme="minorHAnsi" w:cstheme="minorHAnsi"/>
          <w:sz w:val="21"/>
          <w:szCs w:val="21"/>
        </w:rPr>
      </w:pPr>
    </w:p>
    <w:p w14:paraId="760BE1E8" w14:textId="1C8D7E7F" w:rsidR="008E63EA" w:rsidRDefault="0075057F" w:rsidP="00E37603">
      <w:pPr>
        <w:jc w:val="both"/>
        <w:rPr>
          <w:rFonts w:cstheme="minorHAnsi"/>
          <w:color w:val="000000"/>
          <w:kern w:val="0"/>
          <w:sz w:val="21"/>
          <w:szCs w:val="21"/>
        </w:rPr>
      </w:pPr>
      <w:r w:rsidRPr="0075057F">
        <w:rPr>
          <w:rFonts w:cstheme="minorHAnsi"/>
          <w:color w:val="000000"/>
          <w:kern w:val="0"/>
          <w:sz w:val="21"/>
          <w:szCs w:val="21"/>
        </w:rPr>
        <w:lastRenderedPageBreak/>
        <w:t>FAO collaborates with governments and provides support to implement measures and strategies to avert, minimize, and address loss and damage, particularly in the context of climate change and its impact on agrifood systems</w:t>
      </w:r>
      <w:r w:rsidR="008E63EA">
        <w:rPr>
          <w:rFonts w:cstheme="minorHAnsi"/>
          <w:color w:val="000000"/>
          <w:kern w:val="0"/>
          <w:sz w:val="21"/>
          <w:szCs w:val="21"/>
        </w:rPr>
        <w:t xml:space="preserve">. </w:t>
      </w:r>
    </w:p>
    <w:p w14:paraId="6BCAD51F" w14:textId="482B7B4D" w:rsidR="00C62F5F" w:rsidRDefault="008E63EA" w:rsidP="00E37603">
      <w:pPr>
        <w:jc w:val="both"/>
        <w:rPr>
          <w:rFonts w:cstheme="minorHAnsi"/>
          <w:sz w:val="21"/>
          <w:szCs w:val="21"/>
        </w:rPr>
      </w:pPr>
      <w:r>
        <w:rPr>
          <w:rFonts w:cstheme="minorHAnsi"/>
          <w:color w:val="000000"/>
          <w:kern w:val="0"/>
          <w:sz w:val="21"/>
          <w:szCs w:val="21"/>
        </w:rPr>
        <w:t xml:space="preserve">For instance, </w:t>
      </w:r>
      <w:r w:rsidR="00C62F5F" w:rsidRPr="00BF17E2">
        <w:rPr>
          <w:rFonts w:cstheme="minorHAnsi"/>
          <w:sz w:val="21"/>
          <w:szCs w:val="21"/>
        </w:rPr>
        <w:t xml:space="preserve">FAO has </w:t>
      </w:r>
      <w:r w:rsidR="00C62F5F">
        <w:rPr>
          <w:rFonts w:cstheme="minorHAnsi"/>
          <w:sz w:val="21"/>
          <w:szCs w:val="21"/>
        </w:rPr>
        <w:t>been supporting countries with</w:t>
      </w:r>
      <w:r w:rsidR="00C62F5F" w:rsidRPr="00BF17E2">
        <w:rPr>
          <w:rFonts w:cstheme="minorHAnsi"/>
          <w:sz w:val="21"/>
          <w:szCs w:val="21"/>
        </w:rPr>
        <w:t xml:space="preserve"> implementation of the Right to Food Guidelines which provide policy recommendations for the progressive realization of the right to adequate food</w:t>
      </w:r>
      <w:r w:rsidR="00C62F5F">
        <w:rPr>
          <w:rFonts w:cstheme="minorHAnsi"/>
          <w:sz w:val="21"/>
          <w:szCs w:val="21"/>
        </w:rPr>
        <w:t xml:space="preserve">, which also recognizes the new and on-going threats driven by climate change. </w:t>
      </w:r>
    </w:p>
    <w:p w14:paraId="5F5EFD65" w14:textId="4816EE1E" w:rsidR="00C62F5F" w:rsidRDefault="00DF6CCC" w:rsidP="00E37603">
      <w:pPr>
        <w:pStyle w:val="Default"/>
        <w:spacing w:after="240"/>
        <w:jc w:val="both"/>
        <w:rPr>
          <w:rFonts w:asciiTheme="minorHAnsi" w:hAnsiTheme="minorHAnsi" w:cstheme="minorHAnsi"/>
          <w:sz w:val="21"/>
          <w:szCs w:val="21"/>
        </w:rPr>
      </w:pPr>
      <w:r>
        <w:rPr>
          <w:rFonts w:asciiTheme="minorHAnsi" w:hAnsiTheme="minorHAnsi" w:cstheme="minorHAnsi"/>
          <w:sz w:val="21"/>
          <w:szCs w:val="21"/>
        </w:rPr>
        <w:t xml:space="preserve">The </w:t>
      </w:r>
      <w:r w:rsidR="00C62F5F">
        <w:rPr>
          <w:rFonts w:asciiTheme="minorHAnsi" w:hAnsiTheme="minorHAnsi" w:cstheme="minorHAnsi"/>
          <w:sz w:val="21"/>
          <w:szCs w:val="21"/>
        </w:rPr>
        <w:t xml:space="preserve">FAO’s </w:t>
      </w:r>
      <w:r w:rsidR="00531415">
        <w:rPr>
          <w:rFonts w:asciiTheme="minorHAnsi" w:hAnsiTheme="minorHAnsi" w:cstheme="minorHAnsi"/>
          <w:sz w:val="21"/>
          <w:szCs w:val="21"/>
        </w:rPr>
        <w:t>S</w:t>
      </w:r>
      <w:r w:rsidR="00C62F5F">
        <w:rPr>
          <w:rFonts w:asciiTheme="minorHAnsi" w:hAnsiTheme="minorHAnsi" w:cstheme="minorHAnsi"/>
          <w:sz w:val="21"/>
          <w:szCs w:val="21"/>
        </w:rPr>
        <w:t xml:space="preserve">trategy on Climate Change (2022), and Science and Innovation Strategy (2022) also set actions for measuring damage and loss while aligning with the conservation, restoration and sustainable management of natural resources and ecosystems, catalyzing innovation and technologies. </w:t>
      </w:r>
    </w:p>
    <w:p w14:paraId="0DBFB9A0" w14:textId="683E9ADA" w:rsidR="00FD0425" w:rsidRDefault="0053637F" w:rsidP="00E37603">
      <w:pPr>
        <w:pStyle w:val="Default"/>
        <w:tabs>
          <w:tab w:val="left" w:pos="3894"/>
        </w:tabs>
        <w:spacing w:after="240"/>
        <w:jc w:val="both"/>
        <w:rPr>
          <w:rFonts w:asciiTheme="minorHAnsi" w:hAnsiTheme="minorHAnsi" w:cstheme="minorHAnsi"/>
          <w:sz w:val="21"/>
          <w:szCs w:val="21"/>
        </w:rPr>
      </w:pPr>
      <w:r>
        <w:rPr>
          <w:rFonts w:asciiTheme="minorHAnsi" w:hAnsiTheme="minorHAnsi" w:cstheme="minorHAnsi"/>
          <w:sz w:val="21"/>
          <w:szCs w:val="21"/>
        </w:rPr>
        <w:t>As</w:t>
      </w:r>
      <w:r w:rsidR="002253C2">
        <w:rPr>
          <w:rFonts w:asciiTheme="minorHAnsi" w:hAnsiTheme="minorHAnsi" w:cstheme="minorHAnsi"/>
          <w:sz w:val="21"/>
          <w:szCs w:val="21"/>
        </w:rPr>
        <w:t xml:space="preserve"> a </w:t>
      </w:r>
      <w:r>
        <w:rPr>
          <w:rFonts w:asciiTheme="minorHAnsi" w:hAnsiTheme="minorHAnsi" w:cstheme="minorHAnsi"/>
          <w:sz w:val="21"/>
          <w:szCs w:val="21"/>
        </w:rPr>
        <w:t>custodian</w:t>
      </w:r>
      <w:r w:rsidR="00C07B68">
        <w:rPr>
          <w:rFonts w:asciiTheme="minorHAnsi" w:hAnsiTheme="minorHAnsi" w:cstheme="minorHAnsi"/>
          <w:sz w:val="21"/>
          <w:szCs w:val="21"/>
        </w:rPr>
        <w:t xml:space="preserve"> agency for 21 SDG in</w:t>
      </w:r>
      <w:r w:rsidR="00A40593">
        <w:rPr>
          <w:rFonts w:asciiTheme="minorHAnsi" w:hAnsiTheme="minorHAnsi" w:cstheme="minorHAnsi"/>
          <w:sz w:val="21"/>
          <w:szCs w:val="21"/>
        </w:rPr>
        <w:t xml:space="preserve">dicators and </w:t>
      </w:r>
      <w:r w:rsidR="008C5459" w:rsidRPr="00BD3010">
        <w:rPr>
          <w:rFonts w:asciiTheme="minorHAnsi" w:hAnsiTheme="minorHAnsi" w:cstheme="minorHAnsi"/>
          <w:sz w:val="21"/>
          <w:szCs w:val="21"/>
        </w:rPr>
        <w:t>the Sendai Framework for Disaster Risk Reduction (SFDRR) indicator C2</w:t>
      </w:r>
      <w:r>
        <w:rPr>
          <w:rFonts w:asciiTheme="minorHAnsi" w:hAnsiTheme="minorHAnsi" w:cstheme="minorHAnsi"/>
          <w:sz w:val="21"/>
          <w:szCs w:val="21"/>
        </w:rPr>
        <w:t>,</w:t>
      </w:r>
      <w:r w:rsidR="008C5459">
        <w:rPr>
          <w:rFonts w:asciiTheme="minorHAnsi" w:hAnsiTheme="minorHAnsi" w:cstheme="minorHAnsi"/>
          <w:sz w:val="21"/>
          <w:szCs w:val="21"/>
        </w:rPr>
        <w:t xml:space="preserve"> FAO</w:t>
      </w:r>
      <w:r>
        <w:rPr>
          <w:rFonts w:asciiTheme="minorHAnsi" w:hAnsiTheme="minorHAnsi" w:cstheme="minorHAnsi"/>
          <w:sz w:val="21"/>
          <w:szCs w:val="21"/>
        </w:rPr>
        <w:t xml:space="preserve"> has been supporting countries with public policies, legislation, practices, strategies and institutional arrangement that address the intertwist relationship between climate change and agrifood systems. </w:t>
      </w:r>
      <w:r w:rsidR="008104B3" w:rsidRPr="008104B3">
        <w:rPr>
          <w:rFonts w:asciiTheme="minorHAnsi" w:hAnsiTheme="minorHAnsi" w:cstheme="minorHAnsi"/>
          <w:sz w:val="21"/>
          <w:szCs w:val="21"/>
        </w:rPr>
        <w:t>Countries are receiving support on the development and revision of strategies for incorporating disaster risk reduction within the agriculture sector in support of the attainmen</w:t>
      </w:r>
      <w:r w:rsidR="000439B7">
        <w:rPr>
          <w:rFonts w:asciiTheme="minorHAnsi" w:hAnsiTheme="minorHAnsi" w:cstheme="minorHAnsi"/>
          <w:sz w:val="21"/>
          <w:szCs w:val="21"/>
        </w:rPr>
        <w:t xml:space="preserve">t of Sendai </w:t>
      </w:r>
      <w:r w:rsidR="00665C52">
        <w:rPr>
          <w:rFonts w:asciiTheme="minorHAnsi" w:hAnsiTheme="minorHAnsi" w:cstheme="minorHAnsi"/>
          <w:sz w:val="21"/>
          <w:szCs w:val="21"/>
        </w:rPr>
        <w:t>Framework</w:t>
      </w:r>
      <w:r w:rsidR="000439B7">
        <w:rPr>
          <w:rFonts w:asciiTheme="minorHAnsi" w:hAnsiTheme="minorHAnsi" w:cstheme="minorHAnsi"/>
          <w:sz w:val="21"/>
          <w:szCs w:val="21"/>
        </w:rPr>
        <w:t xml:space="preserve"> Target E </w:t>
      </w:r>
      <w:r w:rsidR="00665C52">
        <w:rPr>
          <w:rFonts w:asciiTheme="minorHAnsi" w:hAnsiTheme="minorHAnsi" w:cstheme="minorHAnsi"/>
          <w:sz w:val="21"/>
          <w:szCs w:val="21"/>
        </w:rPr>
        <w:t xml:space="preserve">and synergistically with relevant plans for climate change adaptation. </w:t>
      </w:r>
      <w:r>
        <w:rPr>
          <w:rFonts w:asciiTheme="minorHAnsi" w:hAnsiTheme="minorHAnsi" w:cstheme="minorHAnsi"/>
          <w:sz w:val="21"/>
          <w:szCs w:val="21"/>
        </w:rPr>
        <w:t>The FAO’s Loss and Damage methodology has been applied in more than 40 countries</w:t>
      </w:r>
      <w:r w:rsidR="00665C52">
        <w:rPr>
          <w:rFonts w:asciiTheme="minorHAnsi" w:hAnsiTheme="minorHAnsi" w:cstheme="minorHAnsi"/>
          <w:sz w:val="21"/>
          <w:szCs w:val="21"/>
        </w:rPr>
        <w:t xml:space="preserve"> to report and monitor the Sendai </w:t>
      </w:r>
      <w:r w:rsidR="00AD5325">
        <w:rPr>
          <w:rFonts w:asciiTheme="minorHAnsi" w:hAnsiTheme="minorHAnsi" w:cstheme="minorHAnsi"/>
          <w:sz w:val="21"/>
          <w:szCs w:val="21"/>
        </w:rPr>
        <w:t>Framework monitoring</w:t>
      </w:r>
      <w:r w:rsidR="00665C52">
        <w:rPr>
          <w:rFonts w:asciiTheme="minorHAnsi" w:hAnsiTheme="minorHAnsi" w:cstheme="minorHAnsi"/>
          <w:sz w:val="21"/>
          <w:szCs w:val="21"/>
        </w:rPr>
        <w:t xml:space="preserve"> indicator C2.</w:t>
      </w:r>
    </w:p>
    <w:p w14:paraId="6F880684" w14:textId="47BE8B9D" w:rsidR="00A15172" w:rsidRPr="009D69D6" w:rsidRDefault="17BD18C4" w:rsidP="00E37603">
      <w:pPr>
        <w:pStyle w:val="Default"/>
        <w:spacing w:after="240"/>
        <w:jc w:val="both"/>
        <w:rPr>
          <w:rFonts w:asciiTheme="minorHAnsi" w:hAnsiTheme="minorHAnsi" w:cstheme="minorHAnsi"/>
          <w:sz w:val="21"/>
          <w:szCs w:val="21"/>
        </w:rPr>
      </w:pPr>
      <w:r w:rsidRPr="16A52D1F">
        <w:rPr>
          <w:rFonts w:asciiTheme="minorHAnsi" w:hAnsiTheme="minorHAnsi" w:cstheme="minorBidi"/>
          <w:sz w:val="21"/>
          <w:szCs w:val="21"/>
        </w:rPr>
        <w:t xml:space="preserve">FAO is also supporting countries with revision and </w:t>
      </w:r>
      <w:r w:rsidR="74E12707" w:rsidRPr="16A52D1F">
        <w:rPr>
          <w:rFonts w:asciiTheme="minorHAnsi" w:hAnsiTheme="minorHAnsi" w:cstheme="minorBidi"/>
          <w:sz w:val="21"/>
          <w:szCs w:val="21"/>
        </w:rPr>
        <w:t>implementation of Nationally Determined Contributions (NDCs)</w:t>
      </w:r>
      <w:r w:rsidR="7BC65E2F" w:rsidRPr="16A52D1F">
        <w:rPr>
          <w:rFonts w:asciiTheme="minorHAnsi" w:hAnsiTheme="minorHAnsi" w:cstheme="minorBidi"/>
          <w:sz w:val="21"/>
          <w:szCs w:val="21"/>
        </w:rPr>
        <w:t xml:space="preserve"> to address</w:t>
      </w:r>
      <w:r w:rsidRPr="16A52D1F">
        <w:rPr>
          <w:rFonts w:asciiTheme="minorHAnsi" w:hAnsiTheme="minorHAnsi" w:cstheme="minorBidi"/>
          <w:sz w:val="21"/>
          <w:szCs w:val="21"/>
        </w:rPr>
        <w:t xml:space="preserve"> </w:t>
      </w:r>
      <w:r w:rsidR="7BC65E2F" w:rsidRPr="16A52D1F">
        <w:rPr>
          <w:rFonts w:asciiTheme="minorHAnsi" w:hAnsiTheme="minorHAnsi" w:cstheme="minorBidi"/>
          <w:sz w:val="21"/>
          <w:szCs w:val="21"/>
        </w:rPr>
        <w:t xml:space="preserve">and achieve </w:t>
      </w:r>
      <w:r w:rsidRPr="16A52D1F">
        <w:rPr>
          <w:rFonts w:asciiTheme="minorHAnsi" w:hAnsiTheme="minorHAnsi" w:cstheme="minorBidi"/>
          <w:sz w:val="21"/>
          <w:szCs w:val="21"/>
        </w:rPr>
        <w:t xml:space="preserve">agriculture, forestry and other land use components of their NDCs. </w:t>
      </w:r>
      <w:r w:rsidR="196D0259" w:rsidRPr="16A52D1F">
        <w:rPr>
          <w:rFonts w:asciiTheme="minorHAnsi" w:hAnsiTheme="minorHAnsi" w:cstheme="minorBidi"/>
          <w:sz w:val="21"/>
          <w:szCs w:val="21"/>
        </w:rPr>
        <w:t>FAO’s recent publication “Loss and Damage in Agrifood Systems: Addressing Gaps and Challenges”</w:t>
      </w:r>
      <w:r w:rsidR="0078337D" w:rsidRPr="16A52D1F">
        <w:rPr>
          <w:rStyle w:val="FootnoteReference"/>
          <w:rFonts w:asciiTheme="minorHAnsi" w:hAnsiTheme="minorHAnsi" w:cstheme="minorBidi"/>
          <w:sz w:val="21"/>
          <w:szCs w:val="21"/>
        </w:rPr>
        <w:footnoteReference w:id="12"/>
      </w:r>
      <w:r w:rsidR="595A412D" w:rsidRPr="16A52D1F">
        <w:rPr>
          <w:rFonts w:asciiTheme="minorHAnsi" w:hAnsiTheme="minorHAnsi" w:cstheme="minorBidi"/>
          <w:sz w:val="21"/>
          <w:szCs w:val="21"/>
        </w:rPr>
        <w:t xml:space="preserve"> </w:t>
      </w:r>
      <w:r w:rsidR="18D82F5F" w:rsidRPr="16A52D1F">
        <w:rPr>
          <w:rFonts w:asciiTheme="minorHAnsi" w:hAnsiTheme="minorHAnsi" w:cstheme="minorBidi"/>
          <w:sz w:val="21"/>
          <w:szCs w:val="21"/>
        </w:rPr>
        <w:t>reveals that approximately one-third of existing climate action plans explicitly acknowledge the concept of loss and damage. This underscores the increasing importance of the issue globally, with agriculture singled out as the most profoundly af</w:t>
      </w:r>
      <w:r w:rsidR="736DDE13" w:rsidRPr="16A52D1F">
        <w:rPr>
          <w:rFonts w:asciiTheme="minorHAnsi" w:hAnsiTheme="minorHAnsi" w:cstheme="minorBidi"/>
          <w:sz w:val="21"/>
          <w:szCs w:val="21"/>
        </w:rPr>
        <w:t>fected domain.</w:t>
      </w:r>
    </w:p>
    <w:p w14:paraId="4BC017BA" w14:textId="77777777" w:rsidR="009D69D6" w:rsidRPr="009D69D6" w:rsidRDefault="009D69D6" w:rsidP="00275A1B">
      <w:pPr>
        <w:pStyle w:val="Default"/>
        <w:rPr>
          <w:rFonts w:asciiTheme="minorHAnsi" w:hAnsiTheme="minorHAnsi" w:cstheme="minorHAnsi"/>
          <w:sz w:val="21"/>
          <w:szCs w:val="21"/>
        </w:rPr>
      </w:pPr>
    </w:p>
    <w:p w14:paraId="235B0893" w14:textId="0073F7F2" w:rsidR="009D69D6" w:rsidRPr="0072348F" w:rsidRDefault="009D69D6" w:rsidP="00253B23">
      <w:pPr>
        <w:pStyle w:val="Default"/>
        <w:numPr>
          <w:ilvl w:val="0"/>
          <w:numId w:val="2"/>
        </w:numPr>
        <w:shd w:val="clear" w:color="auto" w:fill="DEEAF6" w:themeFill="accent5" w:themeFillTint="33"/>
        <w:ind w:left="0" w:firstLine="0"/>
        <w:rPr>
          <w:rFonts w:asciiTheme="minorHAnsi" w:hAnsiTheme="minorHAnsi" w:cstheme="minorHAnsi"/>
          <w:b/>
          <w:bCs/>
          <w:sz w:val="21"/>
          <w:szCs w:val="21"/>
        </w:rPr>
      </w:pPr>
      <w:r w:rsidRPr="0072348F">
        <w:rPr>
          <w:rFonts w:asciiTheme="minorHAnsi" w:hAnsiTheme="minorHAnsi" w:cstheme="minorHAnsi"/>
          <w:b/>
          <w:bCs/>
          <w:sz w:val="21"/>
          <w:szCs w:val="21"/>
        </w:rPr>
        <w:t xml:space="preserve">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 </w:t>
      </w:r>
    </w:p>
    <w:p w14:paraId="4F8C3D5E" w14:textId="77777777" w:rsidR="009A2E41" w:rsidRDefault="009A2E41" w:rsidP="005E1C29">
      <w:pPr>
        <w:pStyle w:val="paragraph"/>
        <w:spacing w:before="0" w:beforeAutospacing="0" w:after="240" w:afterAutospacing="0"/>
        <w:jc w:val="both"/>
        <w:textAlignment w:val="baseline"/>
        <w:rPr>
          <w:rStyle w:val="normaltextrun"/>
          <w:rFonts w:ascii="Calibri" w:hAnsi="Calibri" w:cs="Calibri"/>
          <w:sz w:val="21"/>
          <w:szCs w:val="21"/>
        </w:rPr>
      </w:pPr>
    </w:p>
    <w:p w14:paraId="6FEC3438" w14:textId="0BA18C33" w:rsidR="00EF1084" w:rsidRDefault="00EC3C52" w:rsidP="005E1C29">
      <w:pPr>
        <w:pStyle w:val="paragraph"/>
        <w:spacing w:before="0" w:beforeAutospacing="0" w:after="240" w:afterAutospacing="0"/>
        <w:jc w:val="both"/>
        <w:textAlignment w:val="baseline"/>
        <w:rPr>
          <w:rStyle w:val="normaltextrun"/>
          <w:rFonts w:ascii="Calibri" w:hAnsi="Calibri" w:cs="Calibri"/>
          <w:sz w:val="21"/>
          <w:szCs w:val="21"/>
        </w:rPr>
      </w:pPr>
      <w:r w:rsidRPr="00EC3C52">
        <w:rPr>
          <w:rStyle w:val="normaltextrun"/>
          <w:rFonts w:ascii="Calibri" w:hAnsi="Calibri" w:cs="Calibri"/>
          <w:sz w:val="21"/>
          <w:szCs w:val="21"/>
        </w:rPr>
        <w:t xml:space="preserve">Climate change poses a significant threat to human rights, particularly impacting small-scale farmers who bear the brunt of unavoidable loss and damage. </w:t>
      </w:r>
    </w:p>
    <w:p w14:paraId="1FA5C678" w14:textId="77777777" w:rsidR="00DF6CCC" w:rsidRDefault="00712C62" w:rsidP="00D33ABD">
      <w:pPr>
        <w:pStyle w:val="paragraph"/>
        <w:spacing w:before="0" w:beforeAutospacing="0" w:after="240" w:afterAutospacing="0"/>
        <w:jc w:val="both"/>
        <w:textAlignment w:val="baseline"/>
        <w:rPr>
          <w:rStyle w:val="normaltextrun"/>
          <w:rFonts w:asciiTheme="minorHAnsi" w:hAnsiTheme="minorHAnsi" w:cstheme="minorHAnsi"/>
          <w:sz w:val="21"/>
          <w:szCs w:val="21"/>
          <w:lang w:val="en-GB"/>
        </w:rPr>
      </w:pPr>
      <w:r>
        <w:rPr>
          <w:rStyle w:val="normaltextrun"/>
          <w:rFonts w:ascii="Calibri" w:hAnsi="Calibri" w:cs="Calibri"/>
          <w:sz w:val="21"/>
          <w:szCs w:val="21"/>
        </w:rPr>
        <w:t xml:space="preserve">A </w:t>
      </w:r>
      <w:r w:rsidR="00531BCD">
        <w:rPr>
          <w:rStyle w:val="normaltextrun"/>
          <w:rFonts w:ascii="Calibri" w:hAnsi="Calibri" w:cs="Calibri"/>
          <w:sz w:val="21"/>
          <w:szCs w:val="21"/>
        </w:rPr>
        <w:t xml:space="preserve">good example </w:t>
      </w:r>
      <w:r w:rsidR="00DF6CCC">
        <w:rPr>
          <w:rStyle w:val="normaltextrun"/>
          <w:rFonts w:ascii="Calibri" w:hAnsi="Calibri" w:cs="Calibri"/>
          <w:sz w:val="21"/>
          <w:szCs w:val="21"/>
        </w:rPr>
        <w:t>o</w:t>
      </w:r>
      <w:r w:rsidR="00531BCD">
        <w:rPr>
          <w:rStyle w:val="normaltextrun"/>
          <w:rFonts w:ascii="Calibri" w:hAnsi="Calibri" w:cs="Calibri"/>
          <w:sz w:val="21"/>
          <w:szCs w:val="21"/>
        </w:rPr>
        <w:t xml:space="preserve">f promoting and protecting fulfillment of human rights is </w:t>
      </w:r>
      <w:r w:rsidR="00DF6CCC">
        <w:rPr>
          <w:rStyle w:val="normaltextrun"/>
          <w:rFonts w:ascii="Calibri" w:hAnsi="Calibri" w:cs="Calibri"/>
          <w:sz w:val="21"/>
          <w:szCs w:val="21"/>
        </w:rPr>
        <w:t>n</w:t>
      </w:r>
      <w:proofErr w:type="spellStart"/>
      <w:r w:rsidR="00531BCD" w:rsidRPr="00636310">
        <w:rPr>
          <w:rStyle w:val="normaltextrun"/>
          <w:rFonts w:asciiTheme="minorHAnsi" w:hAnsiTheme="minorHAnsi" w:cstheme="minorHAnsi"/>
          <w:sz w:val="21"/>
          <w:szCs w:val="21"/>
          <w:lang w:val="en-GB"/>
        </w:rPr>
        <w:t>ature</w:t>
      </w:r>
      <w:proofErr w:type="spellEnd"/>
      <w:r w:rsidR="00531BCD" w:rsidRPr="00636310">
        <w:rPr>
          <w:rStyle w:val="normaltextrun"/>
          <w:rFonts w:asciiTheme="minorHAnsi" w:hAnsiTheme="minorHAnsi" w:cstheme="minorHAnsi"/>
          <w:sz w:val="21"/>
          <w:szCs w:val="21"/>
          <w:lang w:val="en-GB"/>
        </w:rPr>
        <w:t xml:space="preserve">-based </w:t>
      </w:r>
      <w:r w:rsidR="00DF6CCC">
        <w:rPr>
          <w:rStyle w:val="normaltextrun"/>
          <w:rFonts w:asciiTheme="minorHAnsi" w:hAnsiTheme="minorHAnsi" w:cstheme="minorHAnsi"/>
          <w:sz w:val="21"/>
          <w:szCs w:val="21"/>
          <w:lang w:val="en-GB"/>
        </w:rPr>
        <w:t>s</w:t>
      </w:r>
      <w:r w:rsidR="00531BCD" w:rsidRPr="00636310">
        <w:rPr>
          <w:rStyle w:val="normaltextrun"/>
          <w:rFonts w:asciiTheme="minorHAnsi" w:hAnsiTheme="minorHAnsi" w:cstheme="minorHAnsi"/>
          <w:sz w:val="21"/>
          <w:szCs w:val="21"/>
          <w:lang w:val="en-GB"/>
        </w:rPr>
        <w:t>olutions (</w:t>
      </w:r>
      <w:proofErr w:type="spellStart"/>
      <w:r w:rsidR="00531BCD" w:rsidRPr="00636310">
        <w:rPr>
          <w:rStyle w:val="normaltextrun"/>
          <w:rFonts w:asciiTheme="minorHAnsi" w:hAnsiTheme="minorHAnsi" w:cstheme="minorHAnsi"/>
          <w:sz w:val="21"/>
          <w:szCs w:val="21"/>
          <w:lang w:val="en-GB"/>
        </w:rPr>
        <w:t>NbS</w:t>
      </w:r>
      <w:proofErr w:type="spellEnd"/>
      <w:r w:rsidR="00531BCD" w:rsidRPr="00636310">
        <w:rPr>
          <w:rStyle w:val="normaltextrun"/>
          <w:rFonts w:asciiTheme="minorHAnsi" w:hAnsiTheme="minorHAnsi" w:cstheme="minorHAnsi"/>
          <w:sz w:val="21"/>
          <w:szCs w:val="21"/>
          <w:lang w:val="en-GB"/>
        </w:rPr>
        <w:t>)</w:t>
      </w:r>
      <w:r w:rsidR="00531BCD">
        <w:rPr>
          <w:rStyle w:val="normaltextrun"/>
          <w:rFonts w:asciiTheme="minorHAnsi" w:hAnsiTheme="minorHAnsi" w:cstheme="minorHAnsi"/>
          <w:sz w:val="21"/>
          <w:szCs w:val="21"/>
          <w:lang w:val="en-GB"/>
        </w:rPr>
        <w:t xml:space="preserve">. </w:t>
      </w:r>
      <w:r w:rsidR="00DF6CCC">
        <w:rPr>
          <w:rStyle w:val="normaltextrun"/>
          <w:rFonts w:asciiTheme="minorHAnsi" w:hAnsiTheme="minorHAnsi" w:cstheme="minorHAnsi"/>
          <w:sz w:val="21"/>
          <w:szCs w:val="21"/>
          <w:lang w:val="en-GB"/>
        </w:rPr>
        <w:t>They</w:t>
      </w:r>
      <w:r w:rsidR="00531BCD">
        <w:rPr>
          <w:rStyle w:val="normaltextrun"/>
          <w:rFonts w:asciiTheme="minorHAnsi" w:hAnsiTheme="minorHAnsi" w:cstheme="minorHAnsi"/>
          <w:sz w:val="21"/>
          <w:szCs w:val="21"/>
          <w:lang w:val="en-GB"/>
        </w:rPr>
        <w:t xml:space="preserve"> can </w:t>
      </w:r>
      <w:r w:rsidR="00FF16AD">
        <w:rPr>
          <w:rStyle w:val="normaltextrun"/>
          <w:rFonts w:asciiTheme="minorHAnsi" w:hAnsiTheme="minorHAnsi" w:cstheme="minorHAnsi"/>
          <w:sz w:val="21"/>
          <w:szCs w:val="21"/>
          <w:lang w:val="en-GB"/>
        </w:rPr>
        <w:t xml:space="preserve">help </w:t>
      </w:r>
      <w:r w:rsidR="00531BCD" w:rsidRPr="00636310">
        <w:rPr>
          <w:rStyle w:val="normaltextrun"/>
          <w:rFonts w:asciiTheme="minorHAnsi" w:hAnsiTheme="minorHAnsi" w:cstheme="minorHAnsi"/>
          <w:sz w:val="21"/>
          <w:szCs w:val="21"/>
          <w:lang w:val="en-GB"/>
        </w:rPr>
        <w:t>to avert and minimize</w:t>
      </w:r>
      <w:r w:rsidR="00531BCD">
        <w:rPr>
          <w:rStyle w:val="normaltextrun"/>
          <w:rFonts w:asciiTheme="minorHAnsi" w:hAnsiTheme="minorHAnsi" w:cstheme="minorHAnsi"/>
          <w:sz w:val="21"/>
          <w:szCs w:val="21"/>
          <w:lang w:val="en-GB"/>
        </w:rPr>
        <w:t xml:space="preserve"> </w:t>
      </w:r>
      <w:r w:rsidR="00DF6CCC">
        <w:rPr>
          <w:rStyle w:val="normaltextrun"/>
          <w:rFonts w:asciiTheme="minorHAnsi" w:hAnsiTheme="minorHAnsi" w:cstheme="minorHAnsi"/>
          <w:sz w:val="21"/>
          <w:szCs w:val="21"/>
          <w:lang w:val="en-GB"/>
        </w:rPr>
        <w:t>l</w:t>
      </w:r>
      <w:r w:rsidR="00531BCD">
        <w:rPr>
          <w:rStyle w:val="normaltextrun"/>
          <w:rFonts w:asciiTheme="minorHAnsi" w:hAnsiTheme="minorHAnsi" w:cstheme="minorHAnsi"/>
          <w:sz w:val="21"/>
          <w:szCs w:val="21"/>
          <w:lang w:val="en-GB"/>
        </w:rPr>
        <w:t xml:space="preserve">oss and </w:t>
      </w:r>
      <w:r w:rsidR="00DF6CCC">
        <w:rPr>
          <w:rStyle w:val="normaltextrun"/>
          <w:rFonts w:asciiTheme="minorHAnsi" w:hAnsiTheme="minorHAnsi" w:cstheme="minorHAnsi"/>
          <w:sz w:val="21"/>
          <w:szCs w:val="21"/>
          <w:lang w:val="en-GB"/>
        </w:rPr>
        <w:t>d</w:t>
      </w:r>
      <w:r w:rsidR="00531BCD">
        <w:rPr>
          <w:rStyle w:val="normaltextrun"/>
          <w:rFonts w:asciiTheme="minorHAnsi" w:hAnsiTheme="minorHAnsi" w:cstheme="minorHAnsi"/>
          <w:sz w:val="21"/>
          <w:szCs w:val="21"/>
          <w:lang w:val="en-GB"/>
        </w:rPr>
        <w:t>amage</w:t>
      </w:r>
      <w:r w:rsidR="00531BCD" w:rsidRPr="00636310">
        <w:rPr>
          <w:rStyle w:val="normaltextrun"/>
          <w:rFonts w:asciiTheme="minorHAnsi" w:hAnsiTheme="minorHAnsi" w:cstheme="minorHAnsi"/>
          <w:sz w:val="21"/>
          <w:szCs w:val="21"/>
          <w:lang w:val="en-GB"/>
        </w:rPr>
        <w:t xml:space="preserve"> </w:t>
      </w:r>
      <w:r w:rsidR="00FF16AD">
        <w:rPr>
          <w:rStyle w:val="normaltextrun"/>
          <w:rFonts w:asciiTheme="minorHAnsi" w:hAnsiTheme="minorHAnsi" w:cstheme="minorHAnsi"/>
          <w:sz w:val="21"/>
          <w:szCs w:val="21"/>
          <w:lang w:val="en-GB"/>
        </w:rPr>
        <w:t xml:space="preserve">in agriculture </w:t>
      </w:r>
      <w:r w:rsidR="00531BCD" w:rsidRPr="00636310">
        <w:rPr>
          <w:rStyle w:val="normaltextrun"/>
          <w:rFonts w:asciiTheme="minorHAnsi" w:hAnsiTheme="minorHAnsi" w:cstheme="minorHAnsi"/>
          <w:sz w:val="21"/>
          <w:szCs w:val="21"/>
          <w:lang w:val="en-GB"/>
        </w:rPr>
        <w:t xml:space="preserve">as well as simultaneously offer ecological co-benefits. </w:t>
      </w:r>
    </w:p>
    <w:p w14:paraId="3D0011D6" w14:textId="376A991E" w:rsidR="00712C62" w:rsidRPr="00D33ABD" w:rsidRDefault="00531BCD" w:rsidP="00D33ABD">
      <w:pPr>
        <w:pStyle w:val="paragraph"/>
        <w:spacing w:before="0" w:beforeAutospacing="0" w:after="240" w:afterAutospacing="0"/>
        <w:jc w:val="both"/>
        <w:textAlignment w:val="baseline"/>
        <w:rPr>
          <w:rStyle w:val="normaltextrun"/>
          <w:rFonts w:asciiTheme="minorHAnsi" w:hAnsiTheme="minorHAnsi" w:cstheme="minorHAnsi"/>
          <w:sz w:val="21"/>
          <w:szCs w:val="21"/>
        </w:rPr>
      </w:pPr>
      <w:r w:rsidRPr="00636310">
        <w:rPr>
          <w:rStyle w:val="normaltextrun"/>
          <w:rFonts w:asciiTheme="minorHAnsi" w:hAnsiTheme="minorHAnsi" w:cstheme="minorHAnsi"/>
          <w:sz w:val="21"/>
          <w:szCs w:val="21"/>
        </w:rPr>
        <w:t xml:space="preserve">A </w:t>
      </w:r>
      <w:hyperlink r:id="rId8" w:tgtFrame="_blank" w:history="1">
        <w:r w:rsidRPr="00636310">
          <w:rPr>
            <w:rStyle w:val="normaltextrun"/>
            <w:rFonts w:asciiTheme="minorHAnsi" w:hAnsiTheme="minorHAnsi" w:cstheme="minorHAnsi"/>
            <w:sz w:val="21"/>
            <w:szCs w:val="21"/>
          </w:rPr>
          <w:t>study</w:t>
        </w:r>
      </w:hyperlink>
      <w:r w:rsidRPr="00636310">
        <w:rPr>
          <w:rStyle w:val="normaltextrun"/>
          <w:rFonts w:asciiTheme="minorHAnsi" w:hAnsiTheme="minorHAnsi" w:cstheme="minorHAnsi"/>
          <w:sz w:val="21"/>
          <w:szCs w:val="21"/>
        </w:rPr>
        <w:t xml:space="preserve"> conducted by FAO</w:t>
      </w:r>
      <w:r w:rsidR="00321943">
        <w:rPr>
          <w:rStyle w:val="normaltextrun"/>
          <w:rFonts w:asciiTheme="minorHAnsi" w:hAnsiTheme="minorHAnsi" w:cstheme="minorHAnsi"/>
          <w:sz w:val="21"/>
          <w:szCs w:val="21"/>
        </w:rPr>
        <w:t>(2023)</w:t>
      </w:r>
      <w:r w:rsidR="00321943">
        <w:rPr>
          <w:rStyle w:val="FootnoteReference"/>
          <w:rFonts w:asciiTheme="minorHAnsi" w:hAnsiTheme="minorHAnsi" w:cstheme="minorHAnsi"/>
          <w:sz w:val="21"/>
          <w:szCs w:val="21"/>
        </w:rPr>
        <w:footnoteReference w:id="13"/>
      </w:r>
      <w:r w:rsidRPr="00636310">
        <w:rPr>
          <w:rStyle w:val="normaltextrun"/>
          <w:rFonts w:asciiTheme="minorHAnsi" w:hAnsiTheme="minorHAnsi" w:cstheme="minorHAnsi"/>
          <w:sz w:val="21"/>
          <w:szCs w:val="21"/>
        </w:rPr>
        <w:t xml:space="preserve"> shows that these best practices make economic sense and add socio-economic and environmental benefits even in the absence of hazards. On average, these practices perform 2.2 times better than usual practices under hazard conditions (low intensity, high frequency hazards, including cold waves, strong winds, frost, snow, heavy rainfall, flooding, drought, high temperature and pests). In monetary terms, the benefit-cost ratio was 3.</w:t>
      </w:r>
      <w:r w:rsidR="00321943">
        <w:rPr>
          <w:rStyle w:val="normaltextrun"/>
          <w:rFonts w:asciiTheme="minorHAnsi" w:hAnsiTheme="minorHAnsi" w:cstheme="minorHAnsi"/>
          <w:sz w:val="21"/>
          <w:szCs w:val="21"/>
        </w:rPr>
        <w:t>6</w:t>
      </w:r>
      <w:r w:rsidRPr="00636310">
        <w:rPr>
          <w:rStyle w:val="normaltextrun"/>
          <w:rFonts w:asciiTheme="minorHAnsi" w:hAnsiTheme="minorHAnsi" w:cstheme="minorHAnsi"/>
          <w:sz w:val="21"/>
          <w:szCs w:val="21"/>
        </w:rPr>
        <w:t xml:space="preserve"> under hazardous conditions and increased to 4.</w:t>
      </w:r>
      <w:r w:rsidR="00321943">
        <w:rPr>
          <w:rStyle w:val="normaltextrun"/>
          <w:rFonts w:asciiTheme="minorHAnsi" w:hAnsiTheme="minorHAnsi" w:cstheme="minorHAnsi"/>
          <w:sz w:val="21"/>
          <w:szCs w:val="21"/>
        </w:rPr>
        <w:t>3</w:t>
      </w:r>
      <w:r w:rsidR="00321943" w:rsidRPr="00636310">
        <w:rPr>
          <w:rStyle w:val="normaltextrun"/>
          <w:rFonts w:asciiTheme="minorHAnsi" w:hAnsiTheme="minorHAnsi" w:cstheme="minorHAnsi"/>
          <w:sz w:val="21"/>
          <w:szCs w:val="21"/>
        </w:rPr>
        <w:t xml:space="preserve"> </w:t>
      </w:r>
      <w:r w:rsidRPr="00636310">
        <w:rPr>
          <w:rStyle w:val="normaltextrun"/>
          <w:rFonts w:asciiTheme="minorHAnsi" w:hAnsiTheme="minorHAnsi" w:cstheme="minorHAnsi"/>
          <w:sz w:val="21"/>
          <w:szCs w:val="21"/>
        </w:rPr>
        <w:t xml:space="preserve">under non-hazardous conditions. The examined </w:t>
      </w:r>
      <w:r w:rsidR="00D33ABD">
        <w:rPr>
          <w:rStyle w:val="normaltextrun"/>
          <w:rFonts w:asciiTheme="minorHAnsi" w:hAnsiTheme="minorHAnsi" w:cstheme="minorHAnsi"/>
          <w:sz w:val="21"/>
          <w:szCs w:val="21"/>
        </w:rPr>
        <w:t>disaster risk reduction</w:t>
      </w:r>
      <w:r w:rsidRPr="00636310">
        <w:rPr>
          <w:rStyle w:val="normaltextrun"/>
          <w:rFonts w:asciiTheme="minorHAnsi" w:hAnsiTheme="minorHAnsi" w:cstheme="minorHAnsi"/>
          <w:sz w:val="21"/>
          <w:szCs w:val="21"/>
        </w:rPr>
        <w:t xml:space="preserve"> good practices were livelihood diversification measures, irrigation and livestock shelter infrastructure, integrated livestock management and the use of drought- and flood-tolerant crop varieties.</w:t>
      </w:r>
    </w:p>
    <w:p w14:paraId="4BB2DA95" w14:textId="65DE989E" w:rsidR="00364266" w:rsidRPr="005E1C29" w:rsidRDefault="00465E4E" w:rsidP="002239E3">
      <w:pPr>
        <w:spacing w:after="240" w:line="240" w:lineRule="auto"/>
        <w:jc w:val="both"/>
        <w:rPr>
          <w:rStyle w:val="normaltextrun"/>
          <w:rFonts w:ascii="Calibri" w:eastAsia="Times New Roman" w:hAnsi="Calibri" w:cs="Calibri"/>
          <w:kern w:val="0"/>
          <w:sz w:val="21"/>
          <w:szCs w:val="21"/>
          <w14:ligatures w14:val="none"/>
        </w:rPr>
      </w:pPr>
      <w:r>
        <w:rPr>
          <w:rStyle w:val="normaltextrun"/>
          <w:rFonts w:ascii="Calibri" w:hAnsi="Calibri" w:cs="Calibri"/>
          <w:sz w:val="21"/>
          <w:szCs w:val="21"/>
        </w:rPr>
        <w:lastRenderedPageBreak/>
        <w:t>One of the</w:t>
      </w:r>
      <w:r w:rsidR="00BE0BAF">
        <w:rPr>
          <w:rStyle w:val="normaltextrun"/>
          <w:rFonts w:ascii="Calibri" w:hAnsi="Calibri" w:cs="Calibri"/>
          <w:sz w:val="21"/>
          <w:szCs w:val="21"/>
        </w:rPr>
        <w:t xml:space="preserve"> critical challenges </w:t>
      </w:r>
      <w:r w:rsidRPr="00465E4E">
        <w:rPr>
          <w:rStyle w:val="normaltextrun"/>
          <w:rFonts w:ascii="Calibri" w:hAnsi="Calibri" w:cs="Calibri"/>
          <w:sz w:val="21"/>
          <w:szCs w:val="21"/>
        </w:rPr>
        <w:t xml:space="preserve">in the promotion, protection, and fulfilment of the full enjoyment of human rights in the context of loss and damage </w:t>
      </w:r>
      <w:r w:rsidR="00BE0BAF">
        <w:rPr>
          <w:rStyle w:val="normaltextrun"/>
          <w:rFonts w:ascii="Calibri" w:hAnsi="Calibri" w:cs="Calibri"/>
          <w:sz w:val="21"/>
          <w:szCs w:val="21"/>
        </w:rPr>
        <w:t>in</w:t>
      </w:r>
      <w:r>
        <w:rPr>
          <w:rStyle w:val="normaltextrun"/>
          <w:rFonts w:ascii="Calibri" w:hAnsi="Calibri" w:cs="Calibri"/>
          <w:sz w:val="21"/>
          <w:szCs w:val="21"/>
        </w:rPr>
        <w:t xml:space="preserve"> agrifood systems is </w:t>
      </w:r>
      <w:r w:rsidR="009F3495">
        <w:rPr>
          <w:rStyle w:val="normaltextrun"/>
          <w:rFonts w:ascii="Calibri" w:hAnsi="Calibri" w:cs="Calibri"/>
          <w:sz w:val="21"/>
          <w:szCs w:val="21"/>
        </w:rPr>
        <w:t xml:space="preserve">striving </w:t>
      </w:r>
      <w:r w:rsidR="00DF6CCC">
        <w:rPr>
          <w:rStyle w:val="normaltextrun"/>
          <w:rFonts w:ascii="Calibri" w:hAnsi="Calibri" w:cs="Calibri"/>
          <w:sz w:val="21"/>
          <w:szCs w:val="21"/>
        </w:rPr>
        <w:t xml:space="preserve">to develop </w:t>
      </w:r>
      <w:r w:rsidR="009F3495">
        <w:rPr>
          <w:rStyle w:val="normaltextrun"/>
          <w:rFonts w:ascii="Calibri" w:hAnsi="Calibri" w:cs="Calibri"/>
          <w:sz w:val="21"/>
          <w:szCs w:val="21"/>
        </w:rPr>
        <w:t xml:space="preserve">inclusive agrifood systems and </w:t>
      </w:r>
      <w:r w:rsidR="00DF6CCC">
        <w:rPr>
          <w:rStyle w:val="normaltextrun"/>
          <w:rFonts w:ascii="Calibri" w:hAnsi="Calibri" w:cs="Calibri"/>
          <w:sz w:val="21"/>
          <w:szCs w:val="21"/>
        </w:rPr>
        <w:t xml:space="preserve">advocating for </w:t>
      </w:r>
      <w:r w:rsidR="00364266">
        <w:rPr>
          <w:rStyle w:val="normaltextrun"/>
          <w:rFonts w:ascii="Calibri" w:hAnsi="Calibri" w:cs="Calibri"/>
          <w:sz w:val="21"/>
          <w:szCs w:val="21"/>
        </w:rPr>
        <w:t xml:space="preserve">increased </w:t>
      </w:r>
      <w:r w:rsidR="00590D79">
        <w:rPr>
          <w:rStyle w:val="normaltextrun"/>
          <w:rFonts w:ascii="Calibri" w:hAnsi="Calibri" w:cs="Calibri"/>
          <w:sz w:val="21"/>
          <w:szCs w:val="21"/>
        </w:rPr>
        <w:t xml:space="preserve">financial and technical </w:t>
      </w:r>
      <w:r w:rsidR="00364266">
        <w:rPr>
          <w:rStyle w:val="normaltextrun"/>
          <w:rFonts w:ascii="Calibri" w:hAnsi="Calibri" w:cs="Calibri"/>
          <w:sz w:val="21"/>
          <w:szCs w:val="21"/>
        </w:rPr>
        <w:t>support for small scale farmers.</w:t>
      </w:r>
      <w:r w:rsidR="007A6E78">
        <w:rPr>
          <w:rStyle w:val="normaltextrun"/>
          <w:rFonts w:ascii="Calibri" w:hAnsi="Calibri" w:cs="Calibri"/>
          <w:sz w:val="21"/>
          <w:szCs w:val="21"/>
        </w:rPr>
        <w:t xml:space="preserve"> </w:t>
      </w:r>
      <w:r w:rsidR="007A6E78" w:rsidRPr="007A6E78">
        <w:rPr>
          <w:rStyle w:val="normaltextrun"/>
          <w:rFonts w:ascii="Calibri" w:hAnsi="Calibri" w:cs="Calibri"/>
          <w:sz w:val="21"/>
          <w:szCs w:val="21"/>
        </w:rPr>
        <w:t>Small-scale farmers, including women, youth, indigenous peoples, and ethnic minorities, often face disproportionate challenges. Despite their vital role in global food production, only 1.7</w:t>
      </w:r>
      <w:r w:rsidR="00531415">
        <w:rPr>
          <w:rStyle w:val="normaltextrun"/>
          <w:rFonts w:ascii="Calibri" w:hAnsi="Calibri" w:cs="Calibri"/>
          <w:sz w:val="21"/>
          <w:szCs w:val="21"/>
        </w:rPr>
        <w:t xml:space="preserve"> percent</w:t>
      </w:r>
      <w:r w:rsidR="007A6E78" w:rsidRPr="007A6E78">
        <w:rPr>
          <w:rStyle w:val="normaltextrun"/>
          <w:rFonts w:ascii="Calibri" w:hAnsi="Calibri" w:cs="Calibri"/>
          <w:sz w:val="21"/>
          <w:szCs w:val="21"/>
        </w:rPr>
        <w:t xml:space="preserve"> of total climate finance, approximately USD 10 billion</w:t>
      </w:r>
      <w:r w:rsidR="00604E67">
        <w:rPr>
          <w:rStyle w:val="FootnoteReference"/>
          <w:rFonts w:ascii="Calibri" w:hAnsi="Calibri" w:cs="Calibri"/>
          <w:sz w:val="21"/>
          <w:szCs w:val="21"/>
        </w:rPr>
        <w:footnoteReference w:id="14"/>
      </w:r>
      <w:r w:rsidR="007A6E78" w:rsidRPr="007A6E78">
        <w:rPr>
          <w:rStyle w:val="normaltextrun"/>
          <w:rFonts w:ascii="Calibri" w:hAnsi="Calibri" w:cs="Calibri"/>
          <w:sz w:val="21"/>
          <w:szCs w:val="21"/>
        </w:rPr>
        <w:t>, is allocated to small-scale agriculture. Recognizing that 80</w:t>
      </w:r>
      <w:r w:rsidR="00531415">
        <w:rPr>
          <w:rStyle w:val="normaltextrun"/>
          <w:rFonts w:ascii="Calibri" w:hAnsi="Calibri" w:cs="Calibri"/>
          <w:sz w:val="21"/>
          <w:szCs w:val="21"/>
        </w:rPr>
        <w:t xml:space="preserve"> percent</w:t>
      </w:r>
      <w:r w:rsidR="007A6E78" w:rsidRPr="007A6E78">
        <w:rPr>
          <w:rStyle w:val="normaltextrun"/>
          <w:rFonts w:ascii="Calibri" w:hAnsi="Calibri" w:cs="Calibri"/>
          <w:sz w:val="21"/>
          <w:szCs w:val="21"/>
        </w:rPr>
        <w:t xml:space="preserve"> of the world's food is produced by family farmers</w:t>
      </w:r>
      <w:r w:rsidR="00321943">
        <w:rPr>
          <w:rStyle w:val="FootnoteReference"/>
          <w:rFonts w:ascii="Calibri" w:hAnsi="Calibri" w:cs="Calibri"/>
          <w:sz w:val="21"/>
          <w:szCs w:val="21"/>
        </w:rPr>
        <w:footnoteReference w:id="15"/>
      </w:r>
      <w:r w:rsidR="007A6E78" w:rsidRPr="007A6E78">
        <w:rPr>
          <w:rStyle w:val="normaltextrun"/>
          <w:rFonts w:ascii="Calibri" w:hAnsi="Calibri" w:cs="Calibri"/>
          <w:sz w:val="21"/>
          <w:szCs w:val="21"/>
        </w:rPr>
        <w:t>, urgent action is needed to increase financial support, adopting a family farming-centered approach.</w:t>
      </w:r>
      <w:r w:rsidR="0025072C">
        <w:rPr>
          <w:rStyle w:val="normaltextrun"/>
          <w:rFonts w:ascii="Calibri" w:hAnsi="Calibri" w:cs="Calibri"/>
          <w:sz w:val="21"/>
          <w:szCs w:val="21"/>
        </w:rPr>
        <w:t xml:space="preserve"> </w:t>
      </w:r>
      <w:r w:rsidR="0025072C" w:rsidRPr="0025072C">
        <w:rPr>
          <w:rStyle w:val="normaltextrun"/>
          <w:rFonts w:ascii="Calibri" w:eastAsia="Times New Roman" w:hAnsi="Calibri" w:cs="Calibri"/>
          <w:kern w:val="0"/>
          <w:sz w:val="21"/>
          <w:szCs w:val="21"/>
          <w14:ligatures w14:val="none"/>
        </w:rPr>
        <w:t>The insufficient support for small-scale farmers exacerbates their vulnerability, especially among marginalized groups. Advocating for increased funding and policies tailored to their unique challenges is crucial</w:t>
      </w:r>
      <w:r w:rsidR="005E1C29">
        <w:rPr>
          <w:rStyle w:val="normaltextrun"/>
          <w:rFonts w:ascii="Calibri" w:eastAsia="Times New Roman" w:hAnsi="Calibri" w:cs="Calibri"/>
          <w:kern w:val="0"/>
          <w:sz w:val="21"/>
          <w:szCs w:val="21"/>
          <w14:ligatures w14:val="none"/>
        </w:rPr>
        <w:t>.</w:t>
      </w:r>
    </w:p>
    <w:p w14:paraId="27DD47C5" w14:textId="025DDBB0" w:rsidR="00396A91" w:rsidRDefault="00FC75EF" w:rsidP="005E1C29">
      <w:pPr>
        <w:pStyle w:val="Default"/>
        <w:spacing w:after="240"/>
        <w:jc w:val="both"/>
        <w:rPr>
          <w:rFonts w:asciiTheme="minorHAnsi" w:hAnsiTheme="minorHAnsi" w:cstheme="minorHAnsi"/>
          <w:sz w:val="21"/>
          <w:szCs w:val="21"/>
        </w:rPr>
      </w:pPr>
      <w:r>
        <w:rPr>
          <w:rFonts w:asciiTheme="minorHAnsi" w:hAnsiTheme="minorHAnsi" w:cstheme="minorHAnsi"/>
          <w:sz w:val="21"/>
          <w:szCs w:val="21"/>
        </w:rPr>
        <w:t>A</w:t>
      </w:r>
      <w:r w:rsidRPr="00FC75EF">
        <w:rPr>
          <w:rFonts w:asciiTheme="minorHAnsi" w:hAnsiTheme="minorHAnsi" w:cstheme="minorHAnsi"/>
          <w:sz w:val="21"/>
          <w:szCs w:val="21"/>
        </w:rPr>
        <w:t>ddressing climate-induced loss and damage requires a holistic approach that prioritizes equity and cooperation. Promising practices, such as increased support for small-scale farmers and the promotion of inclusive agrifood systems, must be coupled with solutions to critical challenges. This includes advocating for increased climate finance, dismantling access barriers, and fostering inclusive financial and knowledge systems. Only through collaborative efforts can a resilient and equitable agrifood system be achieved, upholding the full enjoyment of human rights for all.</w:t>
      </w:r>
    </w:p>
    <w:p w14:paraId="6632EFEB" w14:textId="77777777" w:rsidR="00396A91" w:rsidRPr="009D69D6" w:rsidRDefault="00396A91" w:rsidP="00275A1B">
      <w:pPr>
        <w:pStyle w:val="Default"/>
        <w:rPr>
          <w:rFonts w:asciiTheme="minorHAnsi" w:hAnsiTheme="minorHAnsi" w:cstheme="minorHAnsi"/>
          <w:sz w:val="21"/>
          <w:szCs w:val="21"/>
        </w:rPr>
      </w:pPr>
    </w:p>
    <w:p w14:paraId="0E4ABD98" w14:textId="30F7E985" w:rsidR="009D69D6" w:rsidRPr="0072348F" w:rsidRDefault="009D69D6" w:rsidP="00253B23">
      <w:pPr>
        <w:pStyle w:val="Default"/>
        <w:numPr>
          <w:ilvl w:val="0"/>
          <w:numId w:val="2"/>
        </w:numPr>
        <w:shd w:val="clear" w:color="auto" w:fill="DEEAF6" w:themeFill="accent5" w:themeFillTint="33"/>
        <w:ind w:left="0" w:firstLine="0"/>
        <w:rPr>
          <w:rFonts w:asciiTheme="minorHAnsi" w:hAnsiTheme="minorHAnsi" w:cstheme="minorHAnsi"/>
          <w:b/>
          <w:bCs/>
          <w:sz w:val="21"/>
          <w:szCs w:val="21"/>
        </w:rPr>
      </w:pPr>
      <w:r w:rsidRPr="0072348F">
        <w:rPr>
          <w:rFonts w:asciiTheme="minorHAnsi" w:hAnsiTheme="minorHAnsi" w:cstheme="minorHAnsi"/>
          <w:b/>
          <w:bCs/>
          <w:sz w:val="21"/>
          <w:szCs w:val="21"/>
        </w:rPr>
        <w:t xml:space="preserve">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 </w:t>
      </w:r>
    </w:p>
    <w:p w14:paraId="0FEDCDAC" w14:textId="77777777" w:rsidR="007637D8" w:rsidRDefault="007637D8" w:rsidP="00275A1B">
      <w:pPr>
        <w:pStyle w:val="Default"/>
        <w:ind w:left="720"/>
        <w:rPr>
          <w:rFonts w:asciiTheme="minorHAnsi" w:hAnsiTheme="minorHAnsi" w:cstheme="minorHAnsi"/>
          <w:sz w:val="21"/>
          <w:szCs w:val="21"/>
        </w:rPr>
      </w:pPr>
    </w:p>
    <w:p w14:paraId="08EE44BF" w14:textId="0F80E1FA" w:rsidR="00D83029" w:rsidRPr="00636310" w:rsidRDefault="00BE4202" w:rsidP="00DF6CCC">
      <w:pPr>
        <w:pStyle w:val="Default"/>
        <w:spacing w:after="240"/>
        <w:jc w:val="both"/>
        <w:rPr>
          <w:rFonts w:asciiTheme="minorHAnsi" w:hAnsiTheme="minorHAnsi" w:cstheme="minorHAnsi"/>
          <w:color w:val="auto"/>
          <w:sz w:val="21"/>
          <w:szCs w:val="21"/>
        </w:rPr>
      </w:pPr>
      <w:r w:rsidRPr="00636310">
        <w:rPr>
          <w:rFonts w:asciiTheme="minorHAnsi" w:hAnsiTheme="minorHAnsi" w:cstheme="minorHAnsi"/>
          <w:color w:val="auto"/>
          <w:sz w:val="21"/>
          <w:szCs w:val="21"/>
        </w:rPr>
        <w:t xml:space="preserve">To </w:t>
      </w:r>
      <w:r w:rsidR="00D83029" w:rsidRPr="00636310">
        <w:rPr>
          <w:rFonts w:asciiTheme="minorHAnsi" w:hAnsiTheme="minorHAnsi" w:cstheme="minorHAnsi"/>
          <w:color w:val="auto"/>
          <w:sz w:val="21"/>
          <w:szCs w:val="21"/>
        </w:rPr>
        <w:t>ensure human rights</w:t>
      </w:r>
      <w:r w:rsidR="00DF6CCC">
        <w:rPr>
          <w:rFonts w:asciiTheme="minorHAnsi" w:hAnsiTheme="minorHAnsi" w:cstheme="minorHAnsi"/>
          <w:color w:val="auto"/>
          <w:sz w:val="21"/>
          <w:szCs w:val="21"/>
        </w:rPr>
        <w:t>-based approach</w:t>
      </w:r>
      <w:r w:rsidR="00467970">
        <w:rPr>
          <w:rFonts w:asciiTheme="minorHAnsi" w:hAnsiTheme="minorHAnsi" w:cstheme="minorHAnsi"/>
          <w:color w:val="auto"/>
          <w:sz w:val="21"/>
          <w:szCs w:val="21"/>
        </w:rPr>
        <w:t>es</w:t>
      </w:r>
      <w:r w:rsidR="00D83029" w:rsidRPr="00636310">
        <w:rPr>
          <w:rFonts w:asciiTheme="minorHAnsi" w:hAnsiTheme="minorHAnsi" w:cstheme="minorHAnsi"/>
          <w:color w:val="auto"/>
          <w:sz w:val="21"/>
          <w:szCs w:val="21"/>
        </w:rPr>
        <w:t xml:space="preserve"> </w:t>
      </w:r>
      <w:r w:rsidR="00467970">
        <w:rPr>
          <w:rFonts w:asciiTheme="minorHAnsi" w:hAnsiTheme="minorHAnsi" w:cstheme="minorHAnsi"/>
          <w:color w:val="auto"/>
          <w:sz w:val="21"/>
          <w:szCs w:val="21"/>
        </w:rPr>
        <w:t xml:space="preserve">to </w:t>
      </w:r>
      <w:r w:rsidR="00D83029" w:rsidRPr="00636310">
        <w:rPr>
          <w:rFonts w:asciiTheme="minorHAnsi" w:hAnsiTheme="minorHAnsi" w:cstheme="minorHAnsi"/>
          <w:color w:val="auto"/>
          <w:sz w:val="21"/>
          <w:szCs w:val="21"/>
        </w:rPr>
        <w:t>loss and damage in agrifood systems</w:t>
      </w:r>
      <w:r w:rsidR="00EC236B" w:rsidRPr="00636310">
        <w:rPr>
          <w:rFonts w:asciiTheme="minorHAnsi" w:hAnsiTheme="minorHAnsi" w:cstheme="minorHAnsi"/>
          <w:color w:val="auto"/>
          <w:sz w:val="21"/>
          <w:szCs w:val="21"/>
        </w:rPr>
        <w:t xml:space="preserve">, </w:t>
      </w:r>
      <w:r w:rsidR="00896C63">
        <w:rPr>
          <w:rFonts w:asciiTheme="minorHAnsi" w:hAnsiTheme="minorHAnsi" w:cstheme="minorHAnsi"/>
          <w:color w:val="auto"/>
          <w:sz w:val="21"/>
          <w:szCs w:val="21"/>
        </w:rPr>
        <w:t>th</w:t>
      </w:r>
      <w:r w:rsidR="00F841AC">
        <w:rPr>
          <w:rFonts w:asciiTheme="minorHAnsi" w:hAnsiTheme="minorHAnsi" w:cstheme="minorHAnsi"/>
          <w:color w:val="auto"/>
          <w:sz w:val="21"/>
          <w:szCs w:val="21"/>
        </w:rPr>
        <w:t xml:space="preserve">e following </w:t>
      </w:r>
      <w:r w:rsidR="00C4222C">
        <w:rPr>
          <w:rFonts w:asciiTheme="minorHAnsi" w:hAnsiTheme="minorHAnsi" w:cstheme="minorHAnsi"/>
          <w:color w:val="auto"/>
          <w:sz w:val="21"/>
          <w:szCs w:val="21"/>
        </w:rPr>
        <w:t xml:space="preserve">recommendations </w:t>
      </w:r>
      <w:r w:rsidR="000A50AE">
        <w:rPr>
          <w:rFonts w:asciiTheme="minorHAnsi" w:hAnsiTheme="minorHAnsi" w:cstheme="minorHAnsi"/>
          <w:color w:val="auto"/>
          <w:sz w:val="21"/>
          <w:szCs w:val="21"/>
        </w:rPr>
        <w:t xml:space="preserve">provide opportunities for </w:t>
      </w:r>
      <w:r w:rsidR="00A40E04">
        <w:rPr>
          <w:rFonts w:asciiTheme="minorHAnsi" w:hAnsiTheme="minorHAnsi" w:cstheme="minorHAnsi"/>
          <w:color w:val="auto"/>
          <w:sz w:val="21"/>
          <w:szCs w:val="21"/>
        </w:rPr>
        <w:t>transforming</w:t>
      </w:r>
      <w:r w:rsidR="000A50AE">
        <w:rPr>
          <w:rFonts w:asciiTheme="minorHAnsi" w:hAnsiTheme="minorHAnsi" w:cstheme="minorHAnsi"/>
          <w:color w:val="auto"/>
          <w:sz w:val="21"/>
          <w:szCs w:val="21"/>
        </w:rPr>
        <w:t xml:space="preserve"> agrifood systems </w:t>
      </w:r>
      <w:r w:rsidR="00DF6CCC">
        <w:rPr>
          <w:rFonts w:asciiTheme="minorHAnsi" w:hAnsiTheme="minorHAnsi" w:cstheme="minorHAnsi"/>
          <w:color w:val="auto"/>
          <w:sz w:val="21"/>
          <w:szCs w:val="21"/>
        </w:rPr>
        <w:t xml:space="preserve">to make them </w:t>
      </w:r>
      <w:r w:rsidR="00A40E04">
        <w:rPr>
          <w:rFonts w:asciiTheme="minorHAnsi" w:hAnsiTheme="minorHAnsi" w:cstheme="minorHAnsi"/>
          <w:color w:val="auto"/>
          <w:sz w:val="21"/>
          <w:szCs w:val="21"/>
        </w:rPr>
        <w:t>more inclusive, resilient and sustainable</w:t>
      </w:r>
      <w:r w:rsidR="00DF6CCC">
        <w:rPr>
          <w:rFonts w:asciiTheme="minorHAnsi" w:hAnsiTheme="minorHAnsi" w:cstheme="minorHAnsi"/>
          <w:color w:val="auto"/>
          <w:sz w:val="21"/>
          <w:szCs w:val="21"/>
        </w:rPr>
        <w:t>:</w:t>
      </w:r>
      <w:r w:rsidR="00DA6F9B">
        <w:rPr>
          <w:rFonts w:asciiTheme="minorHAnsi" w:hAnsiTheme="minorHAnsi" w:cstheme="minorHAnsi"/>
          <w:color w:val="auto"/>
          <w:sz w:val="21"/>
          <w:szCs w:val="21"/>
        </w:rPr>
        <w:t xml:space="preserve"> </w:t>
      </w:r>
      <w:r w:rsidR="000A50AE">
        <w:rPr>
          <w:rFonts w:asciiTheme="minorHAnsi" w:hAnsiTheme="minorHAnsi" w:cstheme="minorHAnsi"/>
          <w:color w:val="auto"/>
          <w:sz w:val="21"/>
          <w:szCs w:val="21"/>
        </w:rPr>
        <w:t xml:space="preserve"> </w:t>
      </w:r>
    </w:p>
    <w:p w14:paraId="42AD030F" w14:textId="2167CE70" w:rsidR="00892FDD" w:rsidRDefault="00892FDD" w:rsidP="006C5B85">
      <w:pPr>
        <w:pStyle w:val="paragraph"/>
        <w:numPr>
          <w:ilvl w:val="0"/>
          <w:numId w:val="7"/>
        </w:numPr>
        <w:spacing w:before="0" w:beforeAutospacing="0" w:after="240" w:afterAutospacing="0"/>
        <w:jc w:val="both"/>
        <w:textAlignment w:val="baseline"/>
        <w:rPr>
          <w:rStyle w:val="normaltextrun"/>
          <w:rFonts w:asciiTheme="minorHAnsi" w:hAnsiTheme="minorHAnsi" w:cstheme="minorHAnsi"/>
          <w:sz w:val="21"/>
          <w:szCs w:val="21"/>
        </w:rPr>
      </w:pPr>
      <w:r w:rsidRPr="00DF6CCC">
        <w:rPr>
          <w:rStyle w:val="normaltextrun"/>
          <w:rFonts w:asciiTheme="minorHAnsi" w:hAnsiTheme="minorHAnsi" w:cstheme="minorHAnsi"/>
          <w:b/>
          <w:bCs/>
          <w:sz w:val="21"/>
          <w:szCs w:val="21"/>
        </w:rPr>
        <w:t xml:space="preserve">Promote </w:t>
      </w:r>
      <w:r w:rsidR="00F42847" w:rsidRPr="00DF6CCC">
        <w:rPr>
          <w:rStyle w:val="normaltextrun"/>
          <w:rFonts w:asciiTheme="minorHAnsi" w:hAnsiTheme="minorHAnsi" w:cstheme="minorHAnsi"/>
          <w:b/>
          <w:bCs/>
          <w:sz w:val="21"/>
          <w:szCs w:val="21"/>
        </w:rPr>
        <w:t xml:space="preserve">inclusive </w:t>
      </w:r>
      <w:r w:rsidR="00531415" w:rsidRPr="00DF6CCC">
        <w:rPr>
          <w:rStyle w:val="normaltextrun"/>
          <w:rFonts w:asciiTheme="minorHAnsi" w:hAnsiTheme="minorHAnsi" w:cstheme="minorHAnsi"/>
          <w:b/>
          <w:bCs/>
          <w:sz w:val="21"/>
          <w:szCs w:val="21"/>
        </w:rPr>
        <w:t>agrifood</w:t>
      </w:r>
      <w:r w:rsidR="00F42847" w:rsidRPr="00DF6CCC">
        <w:rPr>
          <w:rStyle w:val="normaltextrun"/>
          <w:rFonts w:asciiTheme="minorHAnsi" w:hAnsiTheme="minorHAnsi" w:cstheme="minorHAnsi"/>
          <w:b/>
          <w:bCs/>
          <w:sz w:val="21"/>
          <w:szCs w:val="21"/>
        </w:rPr>
        <w:t xml:space="preserve"> systems</w:t>
      </w:r>
      <w:r w:rsidR="00F8776D">
        <w:rPr>
          <w:rStyle w:val="normaltextrun"/>
          <w:rFonts w:asciiTheme="minorHAnsi" w:hAnsiTheme="minorHAnsi" w:cstheme="minorHAnsi"/>
          <w:sz w:val="21"/>
          <w:szCs w:val="21"/>
        </w:rPr>
        <w:t xml:space="preserve">: </w:t>
      </w:r>
      <w:r w:rsidR="00F8776D" w:rsidRPr="00F8776D">
        <w:rPr>
          <w:rStyle w:val="normaltextrun"/>
          <w:rFonts w:asciiTheme="minorHAnsi" w:hAnsiTheme="minorHAnsi" w:cstheme="minorHAnsi"/>
          <w:sz w:val="21"/>
          <w:szCs w:val="21"/>
        </w:rPr>
        <w:t>Inclusive agrifood systems can help creating an enabling environment for farmers and food actors to equitable access to land, input, finance, local and traditional practices, knowledge, capacities, services, and markets, which are crucial for managing multiple shocks and stresses driven by climate change. Supported by inclusive financial system</w:t>
      </w:r>
      <w:r w:rsidR="00F826A7">
        <w:rPr>
          <w:rStyle w:val="normaltextrun"/>
          <w:rFonts w:asciiTheme="minorHAnsi" w:hAnsiTheme="minorHAnsi" w:cstheme="minorHAnsi"/>
          <w:sz w:val="21"/>
          <w:szCs w:val="21"/>
        </w:rPr>
        <w:t>s</w:t>
      </w:r>
      <w:r w:rsidR="00F8776D" w:rsidRPr="00F8776D">
        <w:rPr>
          <w:rStyle w:val="normaltextrun"/>
          <w:rFonts w:asciiTheme="minorHAnsi" w:hAnsiTheme="minorHAnsi" w:cstheme="minorHAnsi"/>
          <w:sz w:val="21"/>
          <w:szCs w:val="21"/>
        </w:rPr>
        <w:t>, equitable knowledge platform</w:t>
      </w:r>
      <w:r w:rsidR="00F826A7">
        <w:rPr>
          <w:rStyle w:val="normaltextrun"/>
          <w:rFonts w:asciiTheme="minorHAnsi" w:hAnsiTheme="minorHAnsi" w:cstheme="minorHAnsi"/>
          <w:sz w:val="21"/>
          <w:szCs w:val="21"/>
        </w:rPr>
        <w:t>s</w:t>
      </w:r>
      <w:r w:rsidR="00F8776D" w:rsidRPr="00F8776D">
        <w:rPr>
          <w:rStyle w:val="normaltextrun"/>
          <w:rFonts w:asciiTheme="minorHAnsi" w:hAnsiTheme="minorHAnsi" w:cstheme="minorHAnsi"/>
          <w:sz w:val="21"/>
          <w:szCs w:val="21"/>
        </w:rPr>
        <w:t xml:space="preserve">, and affordable technological innovations, inclusive agrifood systems could show all major features of resilience, thus </w:t>
      </w:r>
      <w:r w:rsidR="00F826A7" w:rsidRPr="00F8776D">
        <w:rPr>
          <w:rStyle w:val="normaltextrun"/>
          <w:rFonts w:asciiTheme="minorHAnsi" w:hAnsiTheme="minorHAnsi" w:cstheme="minorHAnsi"/>
          <w:sz w:val="21"/>
          <w:szCs w:val="21"/>
        </w:rPr>
        <w:t>hav</w:t>
      </w:r>
      <w:r w:rsidR="00F826A7">
        <w:rPr>
          <w:rStyle w:val="normaltextrun"/>
          <w:rFonts w:asciiTheme="minorHAnsi" w:hAnsiTheme="minorHAnsi" w:cstheme="minorHAnsi"/>
          <w:sz w:val="21"/>
          <w:szCs w:val="21"/>
        </w:rPr>
        <w:t>ing</w:t>
      </w:r>
      <w:r w:rsidR="00F826A7" w:rsidRPr="00F8776D">
        <w:rPr>
          <w:rStyle w:val="normaltextrun"/>
          <w:rFonts w:asciiTheme="minorHAnsi" w:hAnsiTheme="minorHAnsi" w:cstheme="minorHAnsi"/>
          <w:sz w:val="21"/>
          <w:szCs w:val="21"/>
        </w:rPr>
        <w:t xml:space="preserve"> </w:t>
      </w:r>
      <w:r w:rsidR="00F8776D" w:rsidRPr="00F8776D">
        <w:rPr>
          <w:rStyle w:val="normaltextrun"/>
          <w:rFonts w:asciiTheme="minorHAnsi" w:hAnsiTheme="minorHAnsi" w:cstheme="minorHAnsi"/>
          <w:sz w:val="21"/>
          <w:szCs w:val="21"/>
        </w:rPr>
        <w:t xml:space="preserve">the capacity to effectively avert losses and damages.  </w:t>
      </w:r>
    </w:p>
    <w:p w14:paraId="7C3A2CC8" w14:textId="663CB9B3" w:rsidR="00847BEE" w:rsidRPr="00FD04A7" w:rsidRDefault="006C5B85" w:rsidP="000D3AA7">
      <w:pPr>
        <w:pStyle w:val="paragraph"/>
        <w:numPr>
          <w:ilvl w:val="0"/>
          <w:numId w:val="7"/>
        </w:numPr>
        <w:spacing w:before="0" w:beforeAutospacing="0" w:after="240" w:afterAutospacing="0"/>
        <w:jc w:val="both"/>
        <w:textAlignment w:val="baseline"/>
        <w:rPr>
          <w:rStyle w:val="normaltextrun"/>
          <w:rFonts w:asciiTheme="minorHAnsi" w:hAnsiTheme="minorHAnsi" w:cstheme="minorHAnsi"/>
          <w:sz w:val="21"/>
          <w:szCs w:val="21"/>
        </w:rPr>
      </w:pPr>
      <w:r w:rsidRPr="00DF6CCC">
        <w:rPr>
          <w:rStyle w:val="normaltextrun"/>
          <w:rFonts w:asciiTheme="minorHAnsi" w:hAnsiTheme="minorHAnsi" w:cstheme="minorHAnsi"/>
          <w:b/>
          <w:bCs/>
          <w:sz w:val="21"/>
          <w:szCs w:val="21"/>
        </w:rPr>
        <w:t>Address non-economic losses</w:t>
      </w:r>
      <w:r>
        <w:rPr>
          <w:rStyle w:val="normaltextrun"/>
          <w:rFonts w:asciiTheme="minorHAnsi" w:hAnsiTheme="minorHAnsi" w:cstheme="minorHAnsi"/>
          <w:sz w:val="21"/>
          <w:szCs w:val="21"/>
        </w:rPr>
        <w:t xml:space="preserve">: </w:t>
      </w:r>
      <w:r w:rsidR="00847BEE" w:rsidRPr="00636310">
        <w:rPr>
          <w:rStyle w:val="normaltextrun"/>
          <w:rFonts w:asciiTheme="minorHAnsi" w:hAnsiTheme="minorHAnsi" w:cstheme="minorHAnsi"/>
          <w:sz w:val="21"/>
          <w:szCs w:val="21"/>
          <w:lang w:val="en-GB"/>
        </w:rPr>
        <w:t xml:space="preserve"> physical, mental, and emotional health of the agricultural workers </w:t>
      </w:r>
      <w:r>
        <w:rPr>
          <w:rStyle w:val="normaltextrun"/>
          <w:rFonts w:asciiTheme="minorHAnsi" w:hAnsiTheme="minorHAnsi" w:cstheme="minorHAnsi"/>
          <w:sz w:val="21"/>
          <w:szCs w:val="21"/>
          <w:lang w:val="en-GB"/>
        </w:rPr>
        <w:t xml:space="preserve">should be considered </w:t>
      </w:r>
      <w:r w:rsidR="00747400">
        <w:rPr>
          <w:rStyle w:val="normaltextrun"/>
          <w:rFonts w:asciiTheme="minorHAnsi" w:hAnsiTheme="minorHAnsi" w:cstheme="minorHAnsi"/>
          <w:sz w:val="21"/>
          <w:szCs w:val="21"/>
          <w:lang w:val="en-GB"/>
        </w:rPr>
        <w:t>given that</w:t>
      </w:r>
      <w:r w:rsidR="00847BEE" w:rsidRPr="00636310">
        <w:rPr>
          <w:rStyle w:val="normaltextrun"/>
          <w:rFonts w:asciiTheme="minorHAnsi" w:hAnsiTheme="minorHAnsi" w:cstheme="minorHAnsi"/>
          <w:sz w:val="21"/>
          <w:szCs w:val="21"/>
          <w:lang w:val="en-GB"/>
        </w:rPr>
        <w:t xml:space="preserve"> they </w:t>
      </w:r>
      <w:r w:rsidR="00847BEE" w:rsidRPr="00636310">
        <w:rPr>
          <w:rStyle w:val="normaltextrun"/>
          <w:rFonts w:asciiTheme="minorHAnsi" w:hAnsiTheme="minorHAnsi" w:cstheme="minorHAnsi"/>
          <w:sz w:val="21"/>
          <w:szCs w:val="21"/>
        </w:rPr>
        <w:t xml:space="preserve">are </w:t>
      </w:r>
      <w:r w:rsidR="00847BEE" w:rsidRPr="00636310">
        <w:rPr>
          <w:rStyle w:val="normaltextrun"/>
          <w:rFonts w:asciiTheme="minorHAnsi" w:hAnsiTheme="minorHAnsi" w:cstheme="minorHAnsi"/>
          <w:sz w:val="21"/>
          <w:szCs w:val="21"/>
          <w:lang w:val="en-GB"/>
        </w:rPr>
        <w:t xml:space="preserve">the driving force in low-mechanised developing countries. </w:t>
      </w:r>
      <w:r w:rsidR="0037065E" w:rsidRPr="00636310">
        <w:rPr>
          <w:rStyle w:val="normaltextrun"/>
          <w:rFonts w:asciiTheme="minorHAnsi" w:hAnsiTheme="minorHAnsi" w:cstheme="minorHAnsi"/>
          <w:sz w:val="21"/>
          <w:szCs w:val="21"/>
          <w:lang w:val="en-GB"/>
        </w:rPr>
        <w:t>A</w:t>
      </w:r>
      <w:r w:rsidR="0037065E">
        <w:rPr>
          <w:rStyle w:val="normaltextrun"/>
          <w:rFonts w:asciiTheme="minorHAnsi" w:hAnsiTheme="minorHAnsi" w:cstheme="minorHAnsi"/>
          <w:sz w:val="21"/>
          <w:szCs w:val="21"/>
          <w:lang w:val="en-GB"/>
        </w:rPr>
        <w:t>s</w:t>
      </w:r>
      <w:r w:rsidR="0037065E" w:rsidRPr="00636310">
        <w:rPr>
          <w:rStyle w:val="normaltextrun"/>
          <w:rFonts w:asciiTheme="minorHAnsi" w:hAnsiTheme="minorHAnsi" w:cstheme="minorHAnsi"/>
          <w:sz w:val="21"/>
          <w:szCs w:val="21"/>
          <w:lang w:val="en-GB"/>
        </w:rPr>
        <w:t xml:space="preserve"> recent study showed that farmworkers face numerous heat stress-related risk factors under changing climate, namely gender-related, dehydration, heat strain, clothing, workload, payment method, job decision, and environmental conditions. Some factors are unique to migrant and child farmworkers. Climate-induced </w:t>
      </w:r>
      <w:r w:rsidR="0037065E">
        <w:rPr>
          <w:rStyle w:val="normaltextrun"/>
          <w:rFonts w:asciiTheme="minorHAnsi" w:hAnsiTheme="minorHAnsi" w:cstheme="minorHAnsi"/>
          <w:sz w:val="21"/>
          <w:szCs w:val="21"/>
          <w:lang w:val="en-GB"/>
        </w:rPr>
        <w:t>non-economic losses</w:t>
      </w:r>
      <w:r w:rsidR="0037065E" w:rsidRPr="00636310">
        <w:rPr>
          <w:rStyle w:val="normaltextrun"/>
          <w:rFonts w:asciiTheme="minorHAnsi" w:hAnsiTheme="minorHAnsi" w:cstheme="minorHAnsi"/>
          <w:sz w:val="21"/>
          <w:szCs w:val="21"/>
          <w:lang w:val="en-GB"/>
        </w:rPr>
        <w:t xml:space="preserve"> may also include mental and emotional health damage of the farmworkers, farmers, and fishers due to extreme climatic event-induced loss of land, crop, livestock, fisheries, and job opportunities</w:t>
      </w:r>
      <w:r w:rsidR="0037065E">
        <w:rPr>
          <w:rStyle w:val="normaltextrun"/>
          <w:rFonts w:asciiTheme="minorHAnsi" w:hAnsiTheme="minorHAnsi" w:cstheme="minorHAnsi"/>
          <w:sz w:val="21"/>
          <w:szCs w:val="21"/>
          <w:lang w:val="en-GB"/>
        </w:rPr>
        <w:t xml:space="preserve">. </w:t>
      </w:r>
      <w:r w:rsidR="00D05C16">
        <w:rPr>
          <w:rStyle w:val="normaltextrun"/>
          <w:rFonts w:asciiTheme="minorHAnsi" w:hAnsiTheme="minorHAnsi" w:cstheme="minorHAnsi"/>
          <w:sz w:val="21"/>
          <w:szCs w:val="21"/>
          <w:lang w:val="en-GB"/>
        </w:rPr>
        <w:t>S</w:t>
      </w:r>
      <w:r w:rsidR="00847BEE" w:rsidRPr="00636310">
        <w:rPr>
          <w:rStyle w:val="normaltextrun"/>
          <w:rFonts w:asciiTheme="minorHAnsi" w:hAnsiTheme="minorHAnsi" w:cstheme="minorHAnsi"/>
          <w:sz w:val="21"/>
          <w:szCs w:val="21"/>
          <w:lang w:val="en-GB"/>
        </w:rPr>
        <w:t>upport</w:t>
      </w:r>
      <w:r w:rsidR="00FD04A7">
        <w:rPr>
          <w:rStyle w:val="normaltextrun"/>
          <w:rFonts w:asciiTheme="minorHAnsi" w:hAnsiTheme="minorHAnsi" w:cstheme="minorHAnsi"/>
          <w:sz w:val="21"/>
          <w:szCs w:val="21"/>
          <w:lang w:val="en-GB"/>
        </w:rPr>
        <w:t>ing</w:t>
      </w:r>
      <w:r w:rsidR="00847BEE" w:rsidRPr="00636310">
        <w:rPr>
          <w:rStyle w:val="normaltextrun"/>
          <w:rFonts w:asciiTheme="minorHAnsi" w:hAnsiTheme="minorHAnsi" w:cstheme="minorHAnsi"/>
          <w:sz w:val="21"/>
          <w:szCs w:val="21"/>
          <w:lang w:val="en-GB"/>
        </w:rPr>
        <w:t xml:space="preserve"> health of agricultural workers affected by climate change impacts</w:t>
      </w:r>
      <w:r w:rsidR="00FD04A7">
        <w:rPr>
          <w:rStyle w:val="normaltextrun"/>
          <w:rFonts w:asciiTheme="minorHAnsi" w:hAnsiTheme="minorHAnsi" w:cstheme="minorHAnsi"/>
          <w:sz w:val="21"/>
          <w:szCs w:val="21"/>
          <w:lang w:val="en-GB"/>
        </w:rPr>
        <w:t xml:space="preserve"> is </w:t>
      </w:r>
      <w:r w:rsidR="0037065E">
        <w:rPr>
          <w:rStyle w:val="normaltextrun"/>
          <w:rFonts w:asciiTheme="minorHAnsi" w:hAnsiTheme="minorHAnsi" w:cstheme="minorHAnsi"/>
          <w:sz w:val="21"/>
          <w:szCs w:val="21"/>
          <w:lang w:val="en-GB"/>
        </w:rPr>
        <w:t xml:space="preserve">thus </w:t>
      </w:r>
      <w:r w:rsidR="00FD04A7">
        <w:rPr>
          <w:rStyle w:val="normaltextrun"/>
          <w:rFonts w:asciiTheme="minorHAnsi" w:hAnsiTheme="minorHAnsi" w:cstheme="minorHAnsi"/>
          <w:sz w:val="21"/>
          <w:szCs w:val="21"/>
          <w:lang w:val="en-GB"/>
        </w:rPr>
        <w:t>important.</w:t>
      </w:r>
    </w:p>
    <w:p w14:paraId="19F5D141" w14:textId="26675876" w:rsidR="00121F38" w:rsidRPr="00121F38" w:rsidRDefault="00DD0398" w:rsidP="000D3AA7">
      <w:pPr>
        <w:pStyle w:val="paragraph"/>
        <w:numPr>
          <w:ilvl w:val="0"/>
          <w:numId w:val="7"/>
        </w:numPr>
        <w:spacing w:before="0" w:beforeAutospacing="0" w:after="240" w:afterAutospacing="0"/>
        <w:jc w:val="both"/>
        <w:textAlignment w:val="baseline"/>
        <w:rPr>
          <w:rStyle w:val="normaltextrun"/>
          <w:rFonts w:asciiTheme="minorHAnsi" w:hAnsiTheme="minorHAnsi" w:cstheme="minorHAnsi"/>
          <w:sz w:val="21"/>
          <w:szCs w:val="21"/>
        </w:rPr>
      </w:pPr>
      <w:r w:rsidRPr="00DF6CCC">
        <w:rPr>
          <w:rStyle w:val="normaltextrun"/>
          <w:rFonts w:asciiTheme="minorHAnsi" w:hAnsiTheme="minorHAnsi" w:cstheme="minorHAnsi"/>
          <w:b/>
          <w:bCs/>
          <w:sz w:val="21"/>
          <w:szCs w:val="21"/>
        </w:rPr>
        <w:t xml:space="preserve">Enhance </w:t>
      </w:r>
      <w:r w:rsidR="00DF6CCC" w:rsidRPr="00DF6CCC">
        <w:rPr>
          <w:rStyle w:val="normaltextrun"/>
          <w:rFonts w:asciiTheme="minorHAnsi" w:hAnsiTheme="minorHAnsi" w:cstheme="minorHAnsi"/>
          <w:b/>
          <w:bCs/>
          <w:sz w:val="21"/>
          <w:szCs w:val="21"/>
        </w:rPr>
        <w:t>a</w:t>
      </w:r>
      <w:proofErr w:type="spellStart"/>
      <w:r w:rsidR="00847BEE" w:rsidRPr="00DF6CCC">
        <w:rPr>
          <w:rStyle w:val="normaltextrun"/>
          <w:rFonts w:asciiTheme="minorHAnsi" w:hAnsiTheme="minorHAnsi" w:cstheme="minorHAnsi"/>
          <w:b/>
          <w:bCs/>
          <w:sz w:val="21"/>
          <w:szCs w:val="21"/>
          <w:lang w:val="en-GB"/>
        </w:rPr>
        <w:t>gro</w:t>
      </w:r>
      <w:proofErr w:type="spellEnd"/>
      <w:r w:rsidR="00847BEE" w:rsidRPr="00DF6CCC">
        <w:rPr>
          <w:rStyle w:val="normaltextrun"/>
          <w:rFonts w:asciiTheme="minorHAnsi" w:hAnsiTheme="minorHAnsi" w:cstheme="minorHAnsi"/>
          <w:b/>
          <w:bCs/>
          <w:sz w:val="21"/>
          <w:szCs w:val="21"/>
          <w:lang w:val="en-GB"/>
        </w:rPr>
        <w:t xml:space="preserve">-based communities’ local/traditional knowledge, </w:t>
      </w:r>
      <w:r w:rsidR="00896932" w:rsidRPr="00DF6CCC">
        <w:rPr>
          <w:rStyle w:val="normaltextrun"/>
          <w:rFonts w:asciiTheme="minorHAnsi" w:hAnsiTheme="minorHAnsi" w:cstheme="minorHAnsi"/>
          <w:b/>
          <w:bCs/>
          <w:sz w:val="21"/>
          <w:szCs w:val="21"/>
          <w:lang w:val="en-GB"/>
        </w:rPr>
        <w:t xml:space="preserve">practices, cultural heritage </w:t>
      </w:r>
      <w:r w:rsidR="00847BEE" w:rsidRPr="00DF6CCC">
        <w:rPr>
          <w:rStyle w:val="normaltextrun"/>
          <w:rFonts w:asciiTheme="minorHAnsi" w:hAnsiTheme="minorHAnsi" w:cstheme="minorHAnsi"/>
          <w:b/>
          <w:bCs/>
          <w:sz w:val="21"/>
          <w:szCs w:val="21"/>
          <w:lang w:val="en-GB"/>
        </w:rPr>
        <w:t>and ways of living</w:t>
      </w:r>
      <w:r w:rsidRPr="00896932">
        <w:rPr>
          <w:rStyle w:val="normaltextrun"/>
          <w:rFonts w:asciiTheme="minorHAnsi" w:hAnsiTheme="minorHAnsi" w:cstheme="minorHAnsi"/>
          <w:sz w:val="21"/>
          <w:szCs w:val="21"/>
          <w:lang w:val="en-GB"/>
        </w:rPr>
        <w:t xml:space="preserve"> </w:t>
      </w:r>
      <w:r w:rsidR="00847BEE" w:rsidRPr="00896932">
        <w:rPr>
          <w:rStyle w:val="normaltextrun"/>
          <w:rFonts w:asciiTheme="minorHAnsi" w:hAnsiTheme="minorHAnsi" w:cstheme="minorHAnsi"/>
          <w:sz w:val="21"/>
          <w:szCs w:val="21"/>
          <w:lang w:val="en-GB"/>
        </w:rPr>
        <w:t xml:space="preserve">are crucial aspects of non-economic </w:t>
      </w:r>
      <w:r w:rsidR="00896932" w:rsidRPr="00896932">
        <w:rPr>
          <w:rStyle w:val="normaltextrun"/>
          <w:rFonts w:asciiTheme="minorHAnsi" w:hAnsiTheme="minorHAnsi" w:cstheme="minorHAnsi"/>
          <w:sz w:val="21"/>
          <w:szCs w:val="21"/>
          <w:lang w:val="en-GB"/>
        </w:rPr>
        <w:t>loss and damage</w:t>
      </w:r>
      <w:r w:rsidR="00847BEE" w:rsidRPr="00896932">
        <w:rPr>
          <w:rStyle w:val="normaltextrun"/>
          <w:rFonts w:asciiTheme="minorHAnsi" w:hAnsiTheme="minorHAnsi" w:cstheme="minorHAnsi"/>
          <w:sz w:val="21"/>
          <w:szCs w:val="21"/>
          <w:lang w:val="en-GB"/>
        </w:rPr>
        <w:t xml:space="preserve">. Many of FAO’s 78 Globally Important Agricultural Heritage Systems (GIAHS) are at risk of potential climate change impact, while the need for protecting fragile relationships between societies and their </w:t>
      </w:r>
      <w:proofErr w:type="spellStart"/>
      <w:r w:rsidR="00847BEE" w:rsidRPr="00896932">
        <w:rPr>
          <w:rStyle w:val="normaltextrun"/>
          <w:rFonts w:asciiTheme="minorHAnsi" w:hAnsiTheme="minorHAnsi" w:cstheme="minorHAnsi"/>
          <w:sz w:val="21"/>
          <w:szCs w:val="21"/>
          <w:lang w:val="en-GB"/>
        </w:rPr>
        <w:t>agro</w:t>
      </w:r>
      <w:proofErr w:type="spellEnd"/>
      <w:r w:rsidR="00847BEE" w:rsidRPr="00896932">
        <w:rPr>
          <w:rStyle w:val="normaltextrun"/>
          <w:rFonts w:asciiTheme="minorHAnsi" w:hAnsiTheme="minorHAnsi" w:cstheme="minorHAnsi"/>
          <w:sz w:val="21"/>
          <w:szCs w:val="21"/>
          <w:lang w:val="en-GB"/>
        </w:rPr>
        <w:t>-based culture and heritage are</w:t>
      </w:r>
      <w:r w:rsidR="00896932" w:rsidRPr="00896932">
        <w:rPr>
          <w:rStyle w:val="normaltextrun"/>
          <w:rFonts w:asciiTheme="minorHAnsi" w:hAnsiTheme="minorHAnsi" w:cstheme="minorHAnsi"/>
          <w:sz w:val="21"/>
          <w:szCs w:val="21"/>
          <w:lang w:val="en-GB"/>
        </w:rPr>
        <w:t xml:space="preserve"> clear.</w:t>
      </w:r>
    </w:p>
    <w:p w14:paraId="67818E74" w14:textId="65B95C10" w:rsidR="0072106E" w:rsidRPr="00DF6CCC" w:rsidRDefault="00121F38" w:rsidP="000D3AA7">
      <w:pPr>
        <w:pStyle w:val="paragraph"/>
        <w:numPr>
          <w:ilvl w:val="0"/>
          <w:numId w:val="7"/>
        </w:numPr>
        <w:spacing w:before="0" w:beforeAutospacing="0" w:after="240" w:afterAutospacing="0"/>
        <w:jc w:val="both"/>
        <w:textAlignment w:val="baseline"/>
        <w:rPr>
          <w:rStyle w:val="eop"/>
          <w:rFonts w:asciiTheme="minorHAnsi" w:hAnsiTheme="minorHAnsi" w:cstheme="minorHAnsi"/>
          <w:sz w:val="21"/>
          <w:szCs w:val="21"/>
        </w:rPr>
      </w:pPr>
      <w:r w:rsidRPr="00DF6CCC">
        <w:rPr>
          <w:rStyle w:val="normaltextrun"/>
          <w:rFonts w:asciiTheme="minorHAnsi" w:hAnsiTheme="minorHAnsi" w:cstheme="minorHAnsi"/>
          <w:b/>
          <w:bCs/>
          <w:sz w:val="21"/>
          <w:szCs w:val="21"/>
          <w:lang w:val="en-GB"/>
        </w:rPr>
        <w:lastRenderedPageBreak/>
        <w:t>Strengthen climate finance towards agrifood systems</w:t>
      </w:r>
      <w:r w:rsidRPr="00064ECD">
        <w:rPr>
          <w:rStyle w:val="normaltextrun"/>
          <w:rFonts w:asciiTheme="minorHAnsi" w:hAnsiTheme="minorHAnsi" w:cstheme="minorHAnsi"/>
          <w:sz w:val="21"/>
          <w:szCs w:val="21"/>
          <w:lang w:val="en-GB"/>
        </w:rPr>
        <w:t xml:space="preserve">: </w:t>
      </w:r>
      <w:r w:rsidR="0072106E" w:rsidRPr="00064ECD">
        <w:rPr>
          <w:rStyle w:val="normaltextrun"/>
          <w:rFonts w:asciiTheme="minorHAnsi" w:hAnsiTheme="minorHAnsi" w:cstheme="minorHAnsi"/>
          <w:sz w:val="21"/>
          <w:szCs w:val="21"/>
          <w:lang w:val="en-GB"/>
        </w:rPr>
        <w:t xml:space="preserve">Given the limited available resources for climate action altogether, multiple co-benefits from single intervention should be promoted in </w:t>
      </w:r>
      <w:r w:rsidR="00041ED9">
        <w:rPr>
          <w:rStyle w:val="normaltextrun"/>
          <w:rFonts w:asciiTheme="minorHAnsi" w:hAnsiTheme="minorHAnsi" w:cstheme="minorHAnsi"/>
          <w:sz w:val="21"/>
          <w:szCs w:val="21"/>
          <w:lang w:val="en-GB"/>
        </w:rPr>
        <w:t xml:space="preserve">Loss and Damage </w:t>
      </w:r>
      <w:r w:rsidR="0072106E" w:rsidRPr="00064ECD">
        <w:rPr>
          <w:rStyle w:val="normaltextrun"/>
          <w:rFonts w:asciiTheme="minorHAnsi" w:hAnsiTheme="minorHAnsi" w:cstheme="minorHAnsi"/>
          <w:sz w:val="21"/>
          <w:szCs w:val="21"/>
          <w:lang w:val="en-GB"/>
        </w:rPr>
        <w:t xml:space="preserve">financing space as well. </w:t>
      </w:r>
      <w:r w:rsidR="00041ED9">
        <w:rPr>
          <w:rStyle w:val="normaltextrun"/>
          <w:rFonts w:asciiTheme="minorHAnsi" w:hAnsiTheme="minorHAnsi" w:cstheme="minorHAnsi"/>
          <w:sz w:val="21"/>
          <w:szCs w:val="21"/>
          <w:lang w:val="en-GB"/>
        </w:rPr>
        <w:t xml:space="preserve">Increased </w:t>
      </w:r>
      <w:r w:rsidR="0072106E" w:rsidRPr="00064ECD">
        <w:rPr>
          <w:rStyle w:val="normaltextrun"/>
          <w:rFonts w:asciiTheme="minorHAnsi" w:hAnsiTheme="minorHAnsi" w:cstheme="minorHAnsi"/>
          <w:sz w:val="21"/>
          <w:szCs w:val="21"/>
          <w:lang w:val="en-GB"/>
        </w:rPr>
        <w:t xml:space="preserve">support </w:t>
      </w:r>
      <w:r w:rsidR="004C70D3">
        <w:rPr>
          <w:rStyle w:val="normaltextrun"/>
          <w:rFonts w:asciiTheme="minorHAnsi" w:hAnsiTheme="minorHAnsi" w:cstheme="minorHAnsi"/>
          <w:sz w:val="21"/>
          <w:szCs w:val="21"/>
          <w:lang w:val="en-GB"/>
        </w:rPr>
        <w:t xml:space="preserve">to </w:t>
      </w:r>
      <w:r w:rsidR="0072106E" w:rsidRPr="00064ECD">
        <w:rPr>
          <w:rStyle w:val="normaltextrun"/>
          <w:rFonts w:asciiTheme="minorHAnsi" w:hAnsiTheme="minorHAnsi" w:cstheme="minorHAnsi"/>
          <w:sz w:val="21"/>
          <w:szCs w:val="21"/>
          <w:lang w:val="en-GB"/>
        </w:rPr>
        <w:t xml:space="preserve">farm- and landscape level DRR and adaptation good practices </w:t>
      </w:r>
      <w:r w:rsidR="004C70D3">
        <w:rPr>
          <w:rStyle w:val="normaltextrun"/>
          <w:rFonts w:asciiTheme="minorHAnsi" w:hAnsiTheme="minorHAnsi" w:cstheme="minorHAnsi"/>
          <w:sz w:val="21"/>
          <w:szCs w:val="21"/>
          <w:lang w:val="en-GB"/>
        </w:rPr>
        <w:t>can</w:t>
      </w:r>
      <w:r w:rsidR="004C70D3" w:rsidRPr="00064ECD">
        <w:rPr>
          <w:rStyle w:val="normaltextrun"/>
          <w:rFonts w:asciiTheme="minorHAnsi" w:hAnsiTheme="minorHAnsi" w:cstheme="minorHAnsi"/>
          <w:sz w:val="21"/>
          <w:szCs w:val="21"/>
          <w:lang w:val="en-GB"/>
        </w:rPr>
        <w:t xml:space="preserve"> </w:t>
      </w:r>
      <w:r w:rsidR="0072106E" w:rsidRPr="00064ECD">
        <w:rPr>
          <w:rStyle w:val="normaltextrun"/>
          <w:rFonts w:asciiTheme="minorHAnsi" w:hAnsiTheme="minorHAnsi" w:cstheme="minorHAnsi"/>
          <w:sz w:val="21"/>
          <w:szCs w:val="21"/>
          <w:lang w:val="en-GB"/>
        </w:rPr>
        <w:t xml:space="preserve">avert and minimize </w:t>
      </w:r>
      <w:r w:rsidR="00041ED9">
        <w:rPr>
          <w:rStyle w:val="normaltextrun"/>
          <w:rFonts w:asciiTheme="minorHAnsi" w:hAnsiTheme="minorHAnsi" w:cstheme="minorHAnsi"/>
          <w:sz w:val="21"/>
          <w:szCs w:val="21"/>
          <w:lang w:val="en-GB"/>
        </w:rPr>
        <w:t>Loss and Damage</w:t>
      </w:r>
      <w:r w:rsidR="0072106E" w:rsidRPr="00064ECD">
        <w:rPr>
          <w:rStyle w:val="normaltextrun"/>
          <w:rFonts w:asciiTheme="minorHAnsi" w:hAnsiTheme="minorHAnsi" w:cstheme="minorHAnsi"/>
          <w:sz w:val="21"/>
          <w:szCs w:val="21"/>
          <w:lang w:val="en-GB"/>
        </w:rPr>
        <w:t xml:space="preserve"> </w:t>
      </w:r>
      <w:proofErr w:type="gramStart"/>
      <w:r w:rsidR="0072106E" w:rsidRPr="00064ECD">
        <w:rPr>
          <w:rStyle w:val="normaltextrun"/>
          <w:rFonts w:asciiTheme="minorHAnsi" w:hAnsiTheme="minorHAnsi" w:cstheme="minorHAnsi"/>
          <w:sz w:val="21"/>
          <w:szCs w:val="21"/>
          <w:lang w:val="en-GB"/>
        </w:rPr>
        <w:t>and  generate</w:t>
      </w:r>
      <w:proofErr w:type="gramEnd"/>
      <w:r w:rsidR="0072106E" w:rsidRPr="00064ECD">
        <w:rPr>
          <w:rStyle w:val="normaltextrun"/>
          <w:rFonts w:asciiTheme="minorHAnsi" w:hAnsiTheme="minorHAnsi" w:cstheme="minorHAnsi"/>
          <w:sz w:val="21"/>
          <w:szCs w:val="21"/>
          <w:lang w:val="en-GB"/>
        </w:rPr>
        <w:t xml:space="preserve"> socio-economic and ecological </w:t>
      </w:r>
      <w:r w:rsidR="0072106E" w:rsidRPr="00DF6CCC">
        <w:rPr>
          <w:rStyle w:val="normaltextrun"/>
          <w:rFonts w:asciiTheme="minorHAnsi" w:hAnsiTheme="minorHAnsi" w:cstheme="minorHAnsi"/>
          <w:sz w:val="21"/>
          <w:szCs w:val="21"/>
          <w:lang w:val="en-GB"/>
        </w:rPr>
        <w:t>co-benefits.</w:t>
      </w:r>
      <w:r w:rsidR="0072106E" w:rsidRPr="00DF6CCC">
        <w:rPr>
          <w:rStyle w:val="tabchar"/>
          <w:rFonts w:asciiTheme="minorHAnsi" w:hAnsiTheme="minorHAnsi" w:cstheme="minorHAnsi"/>
          <w:sz w:val="21"/>
          <w:szCs w:val="21"/>
        </w:rPr>
        <w:tab/>
      </w:r>
      <w:r w:rsidR="0072106E" w:rsidRPr="00DF6CCC">
        <w:rPr>
          <w:rStyle w:val="eop"/>
          <w:rFonts w:asciiTheme="minorHAnsi" w:hAnsiTheme="minorHAnsi" w:cstheme="minorHAnsi"/>
          <w:sz w:val="21"/>
          <w:szCs w:val="21"/>
        </w:rPr>
        <w:t> </w:t>
      </w:r>
    </w:p>
    <w:p w14:paraId="6FB26CF6" w14:textId="4774F73E" w:rsidR="00B75EA4" w:rsidRPr="00DF6CCC" w:rsidRDefault="000D3AA7" w:rsidP="000D3AA7">
      <w:pPr>
        <w:pStyle w:val="ListParagraph"/>
        <w:numPr>
          <w:ilvl w:val="0"/>
          <w:numId w:val="7"/>
        </w:numPr>
        <w:spacing w:after="240"/>
        <w:contextualSpacing w:val="0"/>
        <w:jc w:val="both"/>
        <w:rPr>
          <w:sz w:val="21"/>
          <w:szCs w:val="21"/>
        </w:rPr>
      </w:pPr>
      <w:r w:rsidRPr="00DF6CCC">
        <w:rPr>
          <w:rStyle w:val="normaltextrun"/>
          <w:rFonts w:ascii="Calibri" w:hAnsi="Calibri" w:cs="Calibri"/>
          <w:b/>
          <w:bCs/>
          <w:color w:val="000000"/>
          <w:sz w:val="21"/>
          <w:szCs w:val="21"/>
          <w:shd w:val="clear" w:color="auto" w:fill="FFFFFF"/>
        </w:rPr>
        <w:t>Improve</w:t>
      </w:r>
      <w:r w:rsidR="00B75EA4" w:rsidRPr="00DF6CCC">
        <w:rPr>
          <w:rStyle w:val="normaltextrun"/>
          <w:rFonts w:ascii="Calibri" w:hAnsi="Calibri" w:cs="Calibri"/>
          <w:b/>
          <w:bCs/>
          <w:color w:val="000000"/>
          <w:sz w:val="21"/>
          <w:szCs w:val="21"/>
          <w:shd w:val="clear" w:color="auto" w:fill="FFFFFF"/>
        </w:rPr>
        <w:t xml:space="preserve"> assessments and related methodology</w:t>
      </w:r>
      <w:r w:rsidR="00B75EA4" w:rsidRPr="00DF6CCC">
        <w:rPr>
          <w:rStyle w:val="normaltextrun"/>
          <w:rFonts w:ascii="Calibri" w:hAnsi="Calibri" w:cs="Calibri"/>
          <w:color w:val="000000"/>
          <w:sz w:val="21"/>
          <w:szCs w:val="21"/>
          <w:shd w:val="clear" w:color="auto" w:fill="FFFFFF"/>
        </w:rPr>
        <w:t xml:space="preserve"> on assessing and tracking climate change-induced losses and damages as applied to agrifood systems. Increased investment in improving such tools and monitoring systems and facilitate their application and building the capacity of the local experts in the climate-vulnerable countries to use these instruments by contextualizing them, as needed.</w:t>
      </w:r>
    </w:p>
    <w:p w14:paraId="6B43C547" w14:textId="41598A25" w:rsidR="00B75EA4" w:rsidRPr="00DF6CCC" w:rsidRDefault="00B75EA4" w:rsidP="000D3AA7">
      <w:pPr>
        <w:pStyle w:val="ListParagraph"/>
        <w:numPr>
          <w:ilvl w:val="0"/>
          <w:numId w:val="7"/>
        </w:numPr>
        <w:spacing w:after="240"/>
        <w:contextualSpacing w:val="0"/>
        <w:jc w:val="both"/>
        <w:rPr>
          <w:sz w:val="21"/>
          <w:szCs w:val="21"/>
        </w:rPr>
      </w:pPr>
      <w:r w:rsidRPr="00DF6CCC">
        <w:rPr>
          <w:sz w:val="21"/>
          <w:szCs w:val="21"/>
        </w:rPr>
        <w:t>Clarify</w:t>
      </w:r>
      <w:r w:rsidR="000D3AA7" w:rsidRPr="00DF6CCC">
        <w:rPr>
          <w:sz w:val="21"/>
          <w:szCs w:val="21"/>
        </w:rPr>
        <w:t>ing</w:t>
      </w:r>
      <w:r w:rsidRPr="00DF6CCC">
        <w:rPr>
          <w:sz w:val="21"/>
          <w:szCs w:val="21"/>
        </w:rPr>
        <w:t xml:space="preserve"> </w:t>
      </w:r>
      <w:r w:rsidRPr="00DF6CCC">
        <w:rPr>
          <w:b/>
          <w:bCs/>
          <w:sz w:val="21"/>
          <w:szCs w:val="21"/>
        </w:rPr>
        <w:t>a common definition on loss and damage</w:t>
      </w:r>
      <w:r w:rsidRPr="00DF6CCC">
        <w:rPr>
          <w:sz w:val="21"/>
          <w:szCs w:val="21"/>
        </w:rPr>
        <w:t xml:space="preserve"> for agrifood systems considering local context</w:t>
      </w:r>
      <w:r w:rsidR="000D3AA7" w:rsidRPr="00DF6CCC">
        <w:rPr>
          <w:sz w:val="21"/>
          <w:szCs w:val="21"/>
        </w:rPr>
        <w:t xml:space="preserve"> is needed</w:t>
      </w:r>
      <w:r w:rsidRPr="00DF6CCC">
        <w:rPr>
          <w:sz w:val="21"/>
          <w:szCs w:val="21"/>
        </w:rPr>
        <w:t xml:space="preserve"> as a first step to identify relevant domains and further measures and responses. Both in terms of the economic and non-economic losses, the impacts may differ from communities to communities. This will allow for countries to raise awareness among relevant actors, facilitating the inclusion of the concept in strategies and planning instruments, and identifying relevant response</w:t>
      </w:r>
      <w:r w:rsidR="00CF7CAB">
        <w:rPr>
          <w:sz w:val="21"/>
          <w:szCs w:val="21"/>
        </w:rPr>
        <w:t>s</w:t>
      </w:r>
      <w:r w:rsidRPr="00DF6CCC">
        <w:rPr>
          <w:sz w:val="21"/>
          <w:szCs w:val="21"/>
        </w:rPr>
        <w:t xml:space="preserve">, which also ensure full enjoyment of </w:t>
      </w:r>
      <w:r w:rsidR="00CF7CAB">
        <w:rPr>
          <w:sz w:val="21"/>
          <w:szCs w:val="21"/>
        </w:rPr>
        <w:t xml:space="preserve">the </w:t>
      </w:r>
      <w:r w:rsidRPr="00DF6CCC">
        <w:rPr>
          <w:sz w:val="21"/>
          <w:szCs w:val="21"/>
        </w:rPr>
        <w:t xml:space="preserve">right to food and </w:t>
      </w:r>
      <w:r w:rsidR="00CF7CAB">
        <w:rPr>
          <w:sz w:val="21"/>
          <w:szCs w:val="21"/>
        </w:rPr>
        <w:t xml:space="preserve">other </w:t>
      </w:r>
      <w:r w:rsidRPr="00DF6CCC">
        <w:rPr>
          <w:sz w:val="21"/>
          <w:szCs w:val="21"/>
        </w:rPr>
        <w:t>human rights.</w:t>
      </w:r>
    </w:p>
    <w:p w14:paraId="44997EE1" w14:textId="77777777" w:rsidR="00275A1B" w:rsidRPr="009D69D6" w:rsidRDefault="00275A1B" w:rsidP="00275A1B">
      <w:pPr>
        <w:pStyle w:val="Default"/>
        <w:rPr>
          <w:rFonts w:asciiTheme="minorHAnsi" w:hAnsiTheme="minorHAnsi" w:cstheme="minorHAnsi"/>
          <w:sz w:val="21"/>
          <w:szCs w:val="21"/>
        </w:rPr>
      </w:pPr>
    </w:p>
    <w:p w14:paraId="25442AFE" w14:textId="5189E946" w:rsidR="009D69D6" w:rsidRPr="0072348F" w:rsidRDefault="009D69D6" w:rsidP="00253B23">
      <w:pPr>
        <w:pStyle w:val="Default"/>
        <w:numPr>
          <w:ilvl w:val="0"/>
          <w:numId w:val="2"/>
        </w:numPr>
        <w:shd w:val="clear" w:color="auto" w:fill="DEEAF6" w:themeFill="accent5" w:themeFillTint="33"/>
        <w:ind w:left="0" w:firstLine="0"/>
        <w:rPr>
          <w:rFonts w:asciiTheme="minorHAnsi" w:hAnsiTheme="minorHAnsi" w:cstheme="minorHAnsi"/>
          <w:b/>
          <w:bCs/>
          <w:sz w:val="21"/>
          <w:szCs w:val="21"/>
        </w:rPr>
      </w:pPr>
      <w:r w:rsidRPr="0072348F">
        <w:rPr>
          <w:rFonts w:asciiTheme="minorHAnsi" w:hAnsiTheme="minorHAnsi" w:cstheme="minorHAnsi"/>
          <w:b/>
          <w:bCs/>
          <w:sz w:val="21"/>
          <w:szCs w:val="21"/>
        </w:rPr>
        <w:t xml:space="preserve">Please provide any additional information you believe would be useful to support climate action and justice that promotes the full enjoyment of human rights in the context of loss and damage. </w:t>
      </w:r>
    </w:p>
    <w:p w14:paraId="17090ECF" w14:textId="77777777" w:rsidR="007637D8" w:rsidRPr="009D69D6" w:rsidRDefault="007637D8" w:rsidP="00275A1B">
      <w:pPr>
        <w:pStyle w:val="Default"/>
        <w:ind w:left="360"/>
        <w:rPr>
          <w:rFonts w:asciiTheme="minorHAnsi" w:hAnsiTheme="minorHAnsi" w:cstheme="minorHAnsi"/>
          <w:sz w:val="21"/>
          <w:szCs w:val="21"/>
        </w:rPr>
      </w:pPr>
    </w:p>
    <w:p w14:paraId="44E8ED5A" w14:textId="03C3F3FD" w:rsidR="000F0C0C" w:rsidRDefault="00B75EA4" w:rsidP="00014FBC">
      <w:pPr>
        <w:jc w:val="both"/>
        <w:rPr>
          <w:sz w:val="21"/>
          <w:szCs w:val="21"/>
        </w:rPr>
      </w:pPr>
      <w:r w:rsidRPr="000F0C0C">
        <w:rPr>
          <w:sz w:val="21"/>
          <w:szCs w:val="21"/>
        </w:rPr>
        <w:t>Agrifood systems are increasing</w:t>
      </w:r>
      <w:r w:rsidR="000F0C0C">
        <w:rPr>
          <w:sz w:val="21"/>
          <w:szCs w:val="21"/>
        </w:rPr>
        <w:t>ly</w:t>
      </w:r>
      <w:r w:rsidRPr="000F0C0C">
        <w:rPr>
          <w:sz w:val="21"/>
          <w:szCs w:val="21"/>
        </w:rPr>
        <w:t xml:space="preserve"> experiencing loss</w:t>
      </w:r>
      <w:r w:rsidR="000F0C0C">
        <w:rPr>
          <w:sz w:val="21"/>
          <w:szCs w:val="21"/>
        </w:rPr>
        <w:t>es and damages</w:t>
      </w:r>
      <w:r w:rsidRPr="000F0C0C">
        <w:rPr>
          <w:sz w:val="21"/>
          <w:szCs w:val="21"/>
        </w:rPr>
        <w:t xml:space="preserve"> from climate change, </w:t>
      </w:r>
      <w:r w:rsidR="000F0C0C">
        <w:rPr>
          <w:sz w:val="21"/>
          <w:szCs w:val="21"/>
        </w:rPr>
        <w:t xml:space="preserve">and </w:t>
      </w:r>
      <w:r w:rsidR="00D5202A">
        <w:rPr>
          <w:sz w:val="21"/>
          <w:szCs w:val="21"/>
        </w:rPr>
        <w:t>agricultural losses</w:t>
      </w:r>
      <w:r w:rsidRPr="000F0C0C">
        <w:rPr>
          <w:sz w:val="21"/>
          <w:szCs w:val="21"/>
        </w:rPr>
        <w:t xml:space="preserve"> are shouldering one quarter of the </w:t>
      </w:r>
      <w:r w:rsidR="00D5202A">
        <w:rPr>
          <w:sz w:val="21"/>
          <w:szCs w:val="21"/>
        </w:rPr>
        <w:t>total impact of disasters across of all sectors (FAO, 2023</w:t>
      </w:r>
      <w:r w:rsidR="00D5202A">
        <w:rPr>
          <w:rStyle w:val="FootnoteReference"/>
          <w:sz w:val="21"/>
          <w:szCs w:val="21"/>
        </w:rPr>
        <w:footnoteReference w:id="16"/>
      </w:r>
      <w:r w:rsidR="00D5202A">
        <w:rPr>
          <w:sz w:val="21"/>
          <w:szCs w:val="21"/>
        </w:rPr>
        <w:t>)</w:t>
      </w:r>
      <w:r w:rsidRPr="000F0C0C">
        <w:rPr>
          <w:sz w:val="21"/>
          <w:szCs w:val="21"/>
        </w:rPr>
        <w:t xml:space="preserve">. </w:t>
      </w:r>
    </w:p>
    <w:p w14:paraId="6E838D21" w14:textId="52E99E64" w:rsidR="00024573" w:rsidRPr="000F0C0C" w:rsidRDefault="00B75EA4" w:rsidP="00014FBC">
      <w:pPr>
        <w:jc w:val="both"/>
        <w:rPr>
          <w:sz w:val="21"/>
          <w:szCs w:val="21"/>
        </w:rPr>
      </w:pPr>
      <w:r w:rsidRPr="000F0C0C">
        <w:rPr>
          <w:sz w:val="21"/>
          <w:szCs w:val="21"/>
        </w:rPr>
        <w:t>Loss</w:t>
      </w:r>
      <w:r w:rsidR="000F0C0C">
        <w:rPr>
          <w:sz w:val="21"/>
          <w:szCs w:val="21"/>
        </w:rPr>
        <w:t>es</w:t>
      </w:r>
      <w:r w:rsidRPr="000F0C0C">
        <w:rPr>
          <w:sz w:val="21"/>
          <w:szCs w:val="21"/>
        </w:rPr>
        <w:t xml:space="preserve"> and </w:t>
      </w:r>
      <w:r w:rsidR="000F0C0C">
        <w:rPr>
          <w:sz w:val="21"/>
          <w:szCs w:val="21"/>
        </w:rPr>
        <w:t>d</w:t>
      </w:r>
      <w:r w:rsidRPr="000F0C0C">
        <w:rPr>
          <w:sz w:val="21"/>
          <w:szCs w:val="21"/>
        </w:rPr>
        <w:t>amage</w:t>
      </w:r>
      <w:r w:rsidR="000F0C0C">
        <w:rPr>
          <w:sz w:val="21"/>
          <w:szCs w:val="21"/>
        </w:rPr>
        <w:t>s</w:t>
      </w:r>
      <w:r w:rsidRPr="000F0C0C">
        <w:rPr>
          <w:sz w:val="21"/>
          <w:szCs w:val="21"/>
        </w:rPr>
        <w:t xml:space="preserve"> in the agrifood systems include the observed and anticipated economic and non-economic losses and damages to all components of these systems and the people </w:t>
      </w:r>
      <w:r w:rsidR="006F2C7F" w:rsidRPr="000F0C0C">
        <w:rPr>
          <w:sz w:val="21"/>
          <w:szCs w:val="21"/>
        </w:rPr>
        <w:t>depen</w:t>
      </w:r>
      <w:r w:rsidR="006F2C7F">
        <w:rPr>
          <w:sz w:val="21"/>
          <w:szCs w:val="21"/>
        </w:rPr>
        <w:t>ding</w:t>
      </w:r>
      <w:r w:rsidR="006F2C7F" w:rsidRPr="000F0C0C">
        <w:rPr>
          <w:sz w:val="21"/>
          <w:szCs w:val="21"/>
        </w:rPr>
        <w:t xml:space="preserve"> </w:t>
      </w:r>
      <w:r w:rsidRPr="000F0C0C">
        <w:rPr>
          <w:sz w:val="21"/>
          <w:szCs w:val="21"/>
        </w:rPr>
        <w:t xml:space="preserve">on them.  </w:t>
      </w:r>
      <w:r w:rsidR="007B6E7C" w:rsidRPr="000F0C0C">
        <w:rPr>
          <w:sz w:val="21"/>
          <w:szCs w:val="21"/>
        </w:rPr>
        <w:t>While addressing loss and damage in the agrifood system</w:t>
      </w:r>
      <w:r w:rsidR="000F0C0C">
        <w:rPr>
          <w:sz w:val="21"/>
          <w:szCs w:val="21"/>
        </w:rPr>
        <w:t>s</w:t>
      </w:r>
      <w:r w:rsidR="007B6E7C" w:rsidRPr="000F0C0C">
        <w:rPr>
          <w:sz w:val="21"/>
          <w:szCs w:val="21"/>
        </w:rPr>
        <w:t xml:space="preserve"> is crucial, </w:t>
      </w:r>
      <w:r w:rsidR="004B31E7" w:rsidRPr="000F0C0C">
        <w:rPr>
          <w:sz w:val="21"/>
          <w:szCs w:val="21"/>
        </w:rPr>
        <w:t xml:space="preserve">raising awareness and increasing </w:t>
      </w:r>
      <w:r w:rsidR="000F0C0C">
        <w:rPr>
          <w:sz w:val="21"/>
          <w:szCs w:val="21"/>
        </w:rPr>
        <w:t xml:space="preserve">investment and </w:t>
      </w:r>
      <w:r w:rsidR="004B31E7" w:rsidRPr="000F0C0C">
        <w:rPr>
          <w:sz w:val="21"/>
          <w:szCs w:val="21"/>
        </w:rPr>
        <w:t xml:space="preserve">support </w:t>
      </w:r>
      <w:r w:rsidR="000F0C0C">
        <w:rPr>
          <w:sz w:val="21"/>
          <w:szCs w:val="21"/>
        </w:rPr>
        <w:t>is paramount for the</w:t>
      </w:r>
      <w:r w:rsidR="00A676F5" w:rsidRPr="000F0C0C">
        <w:rPr>
          <w:sz w:val="21"/>
          <w:szCs w:val="21"/>
        </w:rPr>
        <w:t xml:space="preserve"> full enjoyment of human rights</w:t>
      </w:r>
      <w:r w:rsidR="00C0402F" w:rsidRPr="000F0C0C">
        <w:rPr>
          <w:sz w:val="21"/>
          <w:szCs w:val="21"/>
        </w:rPr>
        <w:t xml:space="preserve">. </w:t>
      </w:r>
    </w:p>
    <w:p w14:paraId="2AECA0FA" w14:textId="109C3DF3" w:rsidR="5A231F61" w:rsidRDefault="5A231F61" w:rsidP="6BD83F7E">
      <w:pPr>
        <w:jc w:val="both"/>
      </w:pPr>
      <w:r w:rsidRPr="13831B64">
        <w:rPr>
          <w:rFonts w:ascii="Calibri" w:eastAsia="Calibri" w:hAnsi="Calibri" w:cs="Calibri"/>
          <w:sz w:val="21"/>
          <w:szCs w:val="21"/>
        </w:rPr>
        <w:t xml:space="preserve">Finance will play a central role in moving forward. This will require specific ways to identify which loss and damage areas to support and how. Comprehensive risk assessment tools will be fundamental, in addition to the targeting of agrifood systems, one of the most vulnerable global sectors. </w:t>
      </w:r>
    </w:p>
    <w:p w14:paraId="4ABB2389" w14:textId="26829C2B" w:rsidR="5A231F61" w:rsidRDefault="5A231F61" w:rsidP="1B4A00A3">
      <w:pPr>
        <w:jc w:val="both"/>
        <w:rPr>
          <w:rFonts w:ascii="Calibri" w:eastAsia="Calibri" w:hAnsi="Calibri" w:cs="Calibri"/>
          <w:sz w:val="21"/>
          <w:szCs w:val="21"/>
        </w:rPr>
      </w:pPr>
      <w:r w:rsidRPr="13831B64">
        <w:rPr>
          <w:rFonts w:ascii="Calibri" w:eastAsia="Calibri" w:hAnsi="Calibri" w:cs="Calibri"/>
          <w:sz w:val="21"/>
          <w:szCs w:val="21"/>
        </w:rPr>
        <w:t xml:space="preserve">FAO has been providing support for countries to help define country-specific strategies and identify loss and damage at the local level, to implement ex ante and ex post measures, and to subsequently move forward with strategies and actions. </w:t>
      </w:r>
      <w:r w:rsidRPr="4A8B04A4">
        <w:rPr>
          <w:rFonts w:ascii="Calibri" w:eastAsia="Calibri" w:hAnsi="Calibri" w:cs="Calibri"/>
          <w:sz w:val="21"/>
          <w:szCs w:val="21"/>
        </w:rPr>
        <w:t xml:space="preserve">Losses and damages can greatly differ from country to country, both in terms of the economic and non-economic losses. Tracing the “loss and damage” landscape across all four sectors (agriculture, livestock, fisheries and aquaculture and forestry) is the first step necessary for raising awareness among relevant actors, facilitating the inclusion of the concept in strategies and planning instruments, and identifying relevant responses. Enhancing climate risk assessment </w:t>
      </w:r>
      <w:r w:rsidR="003F47DB">
        <w:rPr>
          <w:rFonts w:ascii="Calibri" w:eastAsia="Calibri" w:hAnsi="Calibri" w:cs="Calibri"/>
          <w:sz w:val="21"/>
          <w:szCs w:val="21"/>
        </w:rPr>
        <w:t xml:space="preserve">is indispensable </w:t>
      </w:r>
      <w:r w:rsidRPr="4A8B04A4">
        <w:rPr>
          <w:rFonts w:ascii="Calibri" w:eastAsia="Calibri" w:hAnsi="Calibri" w:cs="Calibri"/>
          <w:sz w:val="21"/>
          <w:szCs w:val="21"/>
        </w:rPr>
        <w:t>for supporting losses and damages management in the agrifood sector.</w:t>
      </w:r>
    </w:p>
    <w:p w14:paraId="07825910" w14:textId="51D46568" w:rsidR="5A231F61" w:rsidRDefault="5A231F61" w:rsidP="6EF7E6D3">
      <w:pPr>
        <w:jc w:val="both"/>
        <w:rPr>
          <w:rFonts w:ascii="Calibri" w:eastAsia="Calibri" w:hAnsi="Calibri" w:cs="Calibri"/>
          <w:sz w:val="21"/>
          <w:szCs w:val="21"/>
        </w:rPr>
      </w:pPr>
      <w:r w:rsidRPr="13831B64">
        <w:rPr>
          <w:rFonts w:ascii="Calibri" w:eastAsia="Calibri" w:hAnsi="Calibri" w:cs="Calibri"/>
          <w:sz w:val="21"/>
          <w:szCs w:val="21"/>
        </w:rPr>
        <w:t xml:space="preserve">Stronger partnerships will be required to move ahead with loss and damage in the agricultural sector, to ensure that sustainable strategies and solutions can be identified, and that robust strategies for aversion and minimization are addressed, identified and implemented. </w:t>
      </w:r>
    </w:p>
    <w:p w14:paraId="73B729A8" w14:textId="59D631FD" w:rsidR="5A231F61" w:rsidRDefault="5A231F61" w:rsidP="5327BF1C">
      <w:pPr>
        <w:jc w:val="both"/>
        <w:rPr>
          <w:rFonts w:ascii="Calibri" w:eastAsia="Calibri" w:hAnsi="Calibri" w:cs="Calibri"/>
          <w:sz w:val="21"/>
          <w:szCs w:val="21"/>
        </w:rPr>
      </w:pPr>
      <w:r w:rsidRPr="13831B64">
        <w:rPr>
          <w:rFonts w:ascii="Calibri" w:eastAsia="Calibri" w:hAnsi="Calibri" w:cs="Calibri"/>
          <w:sz w:val="21"/>
          <w:szCs w:val="21"/>
        </w:rPr>
        <w:t xml:space="preserve">Investing in data collection and research </w:t>
      </w:r>
      <w:r w:rsidR="005471C0">
        <w:rPr>
          <w:rFonts w:ascii="Calibri" w:eastAsia="Calibri" w:hAnsi="Calibri" w:cs="Calibri"/>
          <w:sz w:val="21"/>
          <w:szCs w:val="21"/>
        </w:rPr>
        <w:t xml:space="preserve">will be key </w:t>
      </w:r>
      <w:r w:rsidRPr="13831B64">
        <w:rPr>
          <w:rFonts w:ascii="Calibri" w:eastAsia="Calibri" w:hAnsi="Calibri" w:cs="Calibri"/>
          <w:sz w:val="21"/>
          <w:szCs w:val="21"/>
        </w:rPr>
        <w:t xml:space="preserve">to track the nature and extent of loss and damage caused by climate change impacts. </w:t>
      </w:r>
      <w:r w:rsidRPr="290253F8">
        <w:rPr>
          <w:rFonts w:ascii="Calibri" w:eastAsia="Calibri" w:hAnsi="Calibri" w:cs="Calibri"/>
          <w:sz w:val="21"/>
          <w:szCs w:val="21"/>
        </w:rPr>
        <w:t>Collecting</w:t>
      </w:r>
      <w:r w:rsidR="0411EF2C" w:rsidRPr="290253F8">
        <w:rPr>
          <w:rFonts w:ascii="Calibri" w:eastAsia="Calibri" w:hAnsi="Calibri" w:cs="Calibri"/>
          <w:sz w:val="21"/>
          <w:szCs w:val="21"/>
        </w:rPr>
        <w:t xml:space="preserve"> </w:t>
      </w:r>
      <w:r w:rsidRPr="290253F8">
        <w:rPr>
          <w:rFonts w:ascii="Calibri" w:eastAsia="Calibri" w:hAnsi="Calibri" w:cs="Calibri"/>
          <w:sz w:val="21"/>
          <w:szCs w:val="21"/>
        </w:rPr>
        <w:t>information</w:t>
      </w:r>
      <w:r w:rsidRPr="13831B64">
        <w:rPr>
          <w:rFonts w:ascii="Calibri" w:eastAsia="Calibri" w:hAnsi="Calibri" w:cs="Calibri"/>
          <w:sz w:val="21"/>
          <w:szCs w:val="21"/>
        </w:rPr>
        <w:t xml:space="preserve"> about the nature and extent of loss and damage is crucial to providing a baseline for future actions and helping assess the effectiveness of loss and damage responses. </w:t>
      </w:r>
    </w:p>
    <w:p w14:paraId="5136EAE6" w14:textId="77777777" w:rsidR="00275A1B" w:rsidRPr="009D69D6" w:rsidRDefault="00275A1B">
      <w:pPr>
        <w:rPr>
          <w:rFonts w:cstheme="minorHAnsi"/>
          <w:sz w:val="21"/>
          <w:szCs w:val="21"/>
        </w:rPr>
      </w:pPr>
    </w:p>
    <w:sectPr w:rsidR="00275A1B" w:rsidRPr="009D69D6" w:rsidSect="0097180D">
      <w:footerReference w:type="default" r:id="rId9"/>
      <w:headerReference w:type="first" r:id="rId10"/>
      <w:pgSz w:w="11906" w:h="17338"/>
      <w:pgMar w:top="1099" w:right="1113" w:bottom="506" w:left="147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D831" w14:textId="77777777" w:rsidR="000408EA" w:rsidRDefault="000408EA" w:rsidP="009D69D6">
      <w:pPr>
        <w:spacing w:after="0" w:line="240" w:lineRule="auto"/>
      </w:pPr>
      <w:r>
        <w:separator/>
      </w:r>
    </w:p>
  </w:endnote>
  <w:endnote w:type="continuationSeparator" w:id="0">
    <w:p w14:paraId="5ABA9974" w14:textId="77777777" w:rsidR="000408EA" w:rsidRDefault="000408EA" w:rsidP="009D69D6">
      <w:pPr>
        <w:spacing w:after="0" w:line="240" w:lineRule="auto"/>
      </w:pPr>
      <w:r>
        <w:continuationSeparator/>
      </w:r>
    </w:p>
  </w:endnote>
  <w:endnote w:type="continuationNotice" w:id="1">
    <w:p w14:paraId="198951CC" w14:textId="77777777" w:rsidR="000408EA" w:rsidRDefault="00040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51459"/>
      <w:docPartObj>
        <w:docPartGallery w:val="Page Numbers (Bottom of Page)"/>
        <w:docPartUnique/>
      </w:docPartObj>
    </w:sdtPr>
    <w:sdtEndPr>
      <w:rPr>
        <w:noProof/>
      </w:rPr>
    </w:sdtEndPr>
    <w:sdtContent>
      <w:p w14:paraId="261817E7" w14:textId="5EC9B2BF" w:rsidR="0097180D" w:rsidRDefault="009718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44803" w14:textId="77777777" w:rsidR="0097180D" w:rsidRDefault="00971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E947" w14:textId="77777777" w:rsidR="000408EA" w:rsidRDefault="000408EA" w:rsidP="009D69D6">
      <w:pPr>
        <w:spacing w:after="0" w:line="240" w:lineRule="auto"/>
      </w:pPr>
      <w:r>
        <w:separator/>
      </w:r>
    </w:p>
  </w:footnote>
  <w:footnote w:type="continuationSeparator" w:id="0">
    <w:p w14:paraId="173F0493" w14:textId="77777777" w:rsidR="000408EA" w:rsidRDefault="000408EA" w:rsidP="009D69D6">
      <w:pPr>
        <w:spacing w:after="0" w:line="240" w:lineRule="auto"/>
      </w:pPr>
      <w:r>
        <w:continuationSeparator/>
      </w:r>
    </w:p>
  </w:footnote>
  <w:footnote w:type="continuationNotice" w:id="1">
    <w:p w14:paraId="640F3A4B" w14:textId="77777777" w:rsidR="000408EA" w:rsidRDefault="000408EA">
      <w:pPr>
        <w:spacing w:after="0" w:line="240" w:lineRule="auto"/>
      </w:pPr>
    </w:p>
  </w:footnote>
  <w:footnote w:id="2">
    <w:p w14:paraId="575D886E" w14:textId="323CF3B9" w:rsidR="000F1A84" w:rsidRPr="002239E3" w:rsidRDefault="000F1A84">
      <w:pPr>
        <w:pStyle w:val="FootnoteText"/>
        <w:rPr>
          <w:sz w:val="18"/>
          <w:szCs w:val="18"/>
        </w:rPr>
      </w:pPr>
      <w:r w:rsidRPr="002239E3">
        <w:rPr>
          <w:rStyle w:val="FootnoteReference"/>
          <w:sz w:val="18"/>
          <w:szCs w:val="18"/>
        </w:rPr>
        <w:footnoteRef/>
      </w:r>
      <w:r w:rsidRPr="002239E3">
        <w:rPr>
          <w:sz w:val="18"/>
          <w:szCs w:val="18"/>
        </w:rPr>
        <w:t xml:space="preserve"> </w:t>
      </w:r>
      <w:r w:rsidR="002239E3" w:rsidRPr="002239E3">
        <w:rPr>
          <w:sz w:val="18"/>
          <w:szCs w:val="18"/>
        </w:rPr>
        <w:t>FAO. 2023</w:t>
      </w:r>
      <w:r w:rsidR="009742DD">
        <w:rPr>
          <w:sz w:val="18"/>
          <w:szCs w:val="18"/>
        </w:rPr>
        <w:t>a</w:t>
      </w:r>
      <w:r w:rsidR="002239E3" w:rsidRPr="002239E3">
        <w:rPr>
          <w:sz w:val="18"/>
          <w:szCs w:val="18"/>
        </w:rPr>
        <w:t xml:space="preserve">. The Impact of Disasters on Agriculture and Food Security 2023 – Avoiding and reducing losses through investment in resilience. Rome. </w:t>
      </w:r>
      <w:r w:rsidR="002239E3" w:rsidRPr="002239E3">
        <w:rPr>
          <w:i/>
          <w:iCs/>
          <w:sz w:val="18"/>
          <w:szCs w:val="18"/>
        </w:rPr>
        <w:t>Available at</w:t>
      </w:r>
      <w:r w:rsidR="002239E3" w:rsidRPr="002239E3">
        <w:rPr>
          <w:sz w:val="18"/>
          <w:szCs w:val="18"/>
        </w:rPr>
        <w:t xml:space="preserve"> </w:t>
      </w:r>
      <w:hyperlink r:id="rId1" w:history="1">
        <w:r w:rsidR="002239E3" w:rsidRPr="002239E3">
          <w:rPr>
            <w:rStyle w:val="Hyperlink"/>
            <w:sz w:val="18"/>
            <w:szCs w:val="18"/>
          </w:rPr>
          <w:t>https://www.fao.org/3/cc7900en/cc7900en.pdf</w:t>
        </w:r>
      </w:hyperlink>
      <w:r w:rsidRPr="002239E3">
        <w:rPr>
          <w:sz w:val="18"/>
          <w:szCs w:val="18"/>
        </w:rPr>
        <w:t xml:space="preserve"> </w:t>
      </w:r>
      <w:r w:rsidR="00A4353F" w:rsidRPr="002239E3">
        <w:rPr>
          <w:sz w:val="18"/>
          <w:szCs w:val="18"/>
        </w:rPr>
        <w:t xml:space="preserve">and </w:t>
      </w:r>
      <w:r w:rsidR="002239E3" w:rsidRPr="002239E3">
        <w:rPr>
          <w:sz w:val="18"/>
          <w:szCs w:val="18"/>
        </w:rPr>
        <w:t>FAO. 2023</w:t>
      </w:r>
      <w:r w:rsidR="009742DD">
        <w:rPr>
          <w:sz w:val="18"/>
          <w:szCs w:val="18"/>
        </w:rPr>
        <w:t>b</w:t>
      </w:r>
      <w:r w:rsidR="002239E3" w:rsidRPr="002239E3">
        <w:rPr>
          <w:sz w:val="18"/>
          <w:szCs w:val="18"/>
        </w:rPr>
        <w:t xml:space="preserve">. Loss and damage and agrifood systems – Addressing gaps and challenges. Rome. </w:t>
      </w:r>
      <w:r w:rsidR="002239E3" w:rsidRPr="002239E3">
        <w:rPr>
          <w:i/>
          <w:iCs/>
          <w:sz w:val="18"/>
          <w:szCs w:val="18"/>
        </w:rPr>
        <w:t>Available at</w:t>
      </w:r>
      <w:r w:rsidR="002239E3" w:rsidRPr="002239E3">
        <w:rPr>
          <w:sz w:val="18"/>
          <w:szCs w:val="18"/>
        </w:rPr>
        <w:t xml:space="preserve"> </w:t>
      </w:r>
      <w:hyperlink r:id="rId2" w:history="1">
        <w:r w:rsidR="002239E3" w:rsidRPr="002239E3">
          <w:rPr>
            <w:rStyle w:val="Hyperlink"/>
            <w:sz w:val="18"/>
            <w:szCs w:val="18"/>
          </w:rPr>
          <w:t>https://www.fao.org/3/cc8810en/cc8810en.pdf</w:t>
        </w:r>
      </w:hyperlink>
      <w:r w:rsidR="002239E3" w:rsidRPr="002239E3">
        <w:rPr>
          <w:sz w:val="18"/>
          <w:szCs w:val="18"/>
        </w:rPr>
        <w:t>.</w:t>
      </w:r>
      <w:r w:rsidR="00A4353F" w:rsidRPr="002239E3">
        <w:rPr>
          <w:sz w:val="18"/>
          <w:szCs w:val="18"/>
        </w:rPr>
        <w:t xml:space="preserve"> </w:t>
      </w:r>
    </w:p>
  </w:footnote>
  <w:footnote w:id="3">
    <w:p w14:paraId="2E88DCEE" w14:textId="7A68ECCC" w:rsidR="16A52D1F" w:rsidRPr="006D0CC7" w:rsidRDefault="16A52D1F" w:rsidP="000B75DB">
      <w:pPr>
        <w:pStyle w:val="FootnoteText"/>
        <w:rPr>
          <w:sz w:val="18"/>
          <w:szCs w:val="18"/>
        </w:rPr>
      </w:pPr>
      <w:r w:rsidRPr="16A52D1F">
        <w:rPr>
          <w:rStyle w:val="FootnoteReference"/>
        </w:rPr>
        <w:footnoteRef/>
      </w:r>
      <w:r>
        <w:t xml:space="preserve"> </w:t>
      </w:r>
      <w:r w:rsidRPr="006D0CC7">
        <w:rPr>
          <w:sz w:val="18"/>
          <w:szCs w:val="18"/>
        </w:rPr>
        <w:t>IMF. 2021</w:t>
      </w:r>
      <w:r>
        <w:t xml:space="preserve">. </w:t>
      </w:r>
      <w:hyperlink r:id="rId3" w:history="1">
        <w:r w:rsidRPr="16A52D1F">
          <w:rPr>
            <w:rStyle w:val="Hyperlink"/>
            <w:rFonts w:ascii="Calibri" w:eastAsia="Calibri" w:hAnsi="Calibri" w:cs="Calibri"/>
            <w:sz w:val="19"/>
            <w:szCs w:val="19"/>
            <w:lang w:val="en-CA"/>
          </w:rPr>
          <w:t>IMF Staff Completes 2021 Article IV Mission to Fiji</w:t>
        </w:r>
      </w:hyperlink>
      <w:r>
        <w:t xml:space="preserve">. </w:t>
      </w:r>
      <w:r w:rsidRPr="006D0CC7">
        <w:rPr>
          <w:sz w:val="18"/>
          <w:szCs w:val="18"/>
        </w:rPr>
        <w:t>Press Release No. 21/289. International Monetary Fund. 7 October 2021.</w:t>
      </w:r>
    </w:p>
  </w:footnote>
  <w:footnote w:id="4">
    <w:p w14:paraId="74194575" w14:textId="6506E079" w:rsidR="16A52D1F" w:rsidRPr="006D0CC7" w:rsidRDefault="16A52D1F" w:rsidP="000B75DB">
      <w:pPr>
        <w:pStyle w:val="FootnoteText"/>
        <w:rPr>
          <w:sz w:val="18"/>
          <w:szCs w:val="18"/>
        </w:rPr>
      </w:pPr>
      <w:r w:rsidRPr="16A52D1F">
        <w:rPr>
          <w:rStyle w:val="FootnoteReference"/>
        </w:rPr>
        <w:footnoteRef/>
      </w:r>
      <w:r>
        <w:t xml:space="preserve"> </w:t>
      </w:r>
      <w:r w:rsidRPr="006D0CC7">
        <w:rPr>
          <w:sz w:val="18"/>
          <w:szCs w:val="18"/>
        </w:rPr>
        <w:t>FAO. 2020.</w:t>
      </w:r>
      <w:r>
        <w:t xml:space="preserve"> </w:t>
      </w:r>
      <w:hyperlink r:id="rId4" w:history="1">
        <w:r w:rsidRPr="16A52D1F">
          <w:rPr>
            <w:rStyle w:val="Hyperlink"/>
            <w:rFonts w:ascii="Calibri" w:eastAsia="Calibri" w:hAnsi="Calibri" w:cs="Calibri"/>
            <w:sz w:val="19"/>
            <w:szCs w:val="19"/>
            <w:lang w:val="en-CA"/>
          </w:rPr>
          <w:t>National agrifood systems and COVID-19 in Fiji. Effects, policy responses, and long-term implications</w:t>
        </w:r>
      </w:hyperlink>
      <w:r>
        <w:t xml:space="preserve">. </w:t>
      </w:r>
      <w:r w:rsidRPr="006D0CC7">
        <w:rPr>
          <w:sz w:val="18"/>
          <w:szCs w:val="18"/>
        </w:rPr>
        <w:t>October 2020.</w:t>
      </w:r>
    </w:p>
  </w:footnote>
  <w:footnote w:id="5">
    <w:p w14:paraId="229C7CDE" w14:textId="771B75E2" w:rsidR="16A52D1F" w:rsidRPr="006D0CC7" w:rsidRDefault="16A52D1F" w:rsidP="000B75DB">
      <w:pPr>
        <w:pStyle w:val="FootnoteText"/>
        <w:rPr>
          <w:rFonts w:cstheme="minorHAnsi"/>
          <w:sz w:val="18"/>
          <w:szCs w:val="18"/>
        </w:rPr>
      </w:pPr>
      <w:r w:rsidRPr="16A52D1F">
        <w:rPr>
          <w:rStyle w:val="FootnoteReference"/>
        </w:rPr>
        <w:footnoteRef/>
      </w:r>
      <w:r>
        <w:t xml:space="preserve"> </w:t>
      </w:r>
      <w:r w:rsidRPr="006D0CC7">
        <w:rPr>
          <w:rFonts w:cstheme="minorHAnsi"/>
          <w:sz w:val="18"/>
          <w:szCs w:val="18"/>
        </w:rPr>
        <w:t>FAO. 2021.</w:t>
      </w:r>
      <w:r>
        <w:t xml:space="preserve"> </w:t>
      </w:r>
      <w:hyperlink r:id="rId5" w:history="1">
        <w:r w:rsidRPr="16A52D1F">
          <w:rPr>
            <w:rStyle w:val="Hyperlink"/>
            <w:rFonts w:ascii="Calibri" w:eastAsia="Calibri" w:hAnsi="Calibri" w:cs="Calibri"/>
            <w:sz w:val="19"/>
            <w:szCs w:val="19"/>
            <w:lang w:val="en-CA"/>
          </w:rPr>
          <w:t>The role of diets and food systems in the prevention of obesity and non-communicable diseases in Fiji</w:t>
        </w:r>
      </w:hyperlink>
      <w:r>
        <w:t xml:space="preserve">. </w:t>
      </w:r>
      <w:r w:rsidRPr="006D0CC7">
        <w:rPr>
          <w:rFonts w:cstheme="minorHAnsi"/>
          <w:sz w:val="18"/>
          <w:szCs w:val="18"/>
        </w:rPr>
        <w:t>Gathering evidence and supporting multistakeholder engagement. University of the Sunshine Coast, Australia.</w:t>
      </w:r>
    </w:p>
  </w:footnote>
  <w:footnote w:id="6">
    <w:p w14:paraId="42207E89" w14:textId="48868FF6" w:rsidR="00DF6CCC" w:rsidRPr="00DF6CCC" w:rsidRDefault="00DF6CCC" w:rsidP="00DF6CCC">
      <w:pPr>
        <w:pStyle w:val="FootnoteText"/>
        <w:spacing w:after="0" w:line="240" w:lineRule="auto"/>
        <w:rPr>
          <w:sz w:val="18"/>
          <w:szCs w:val="18"/>
          <w:lang w:val="en-GB"/>
        </w:rPr>
      </w:pPr>
      <w:r w:rsidRPr="00DF6CCC">
        <w:rPr>
          <w:rStyle w:val="FootnoteReference"/>
          <w:sz w:val="18"/>
          <w:szCs w:val="18"/>
        </w:rPr>
        <w:footnoteRef/>
      </w:r>
      <w:r w:rsidRPr="00DF6CCC">
        <w:rPr>
          <w:sz w:val="18"/>
          <w:szCs w:val="18"/>
        </w:rPr>
        <w:t xml:space="preserve"> </w:t>
      </w:r>
      <w:r w:rsidRPr="00DF6CCC">
        <w:rPr>
          <w:rFonts w:cstheme="minorHAnsi"/>
          <w:sz w:val="18"/>
          <w:szCs w:val="18"/>
        </w:rPr>
        <w:t xml:space="preserve">Internal displacement monitoring </w:t>
      </w:r>
      <w:proofErr w:type="spellStart"/>
      <w:r w:rsidRPr="00DF6CCC">
        <w:rPr>
          <w:rFonts w:cstheme="minorHAnsi"/>
          <w:sz w:val="18"/>
          <w:szCs w:val="18"/>
        </w:rPr>
        <w:t>centre</w:t>
      </w:r>
      <w:proofErr w:type="spellEnd"/>
      <w:r w:rsidRPr="00DF6CCC">
        <w:rPr>
          <w:rFonts w:cstheme="minorHAnsi"/>
          <w:sz w:val="18"/>
          <w:szCs w:val="18"/>
        </w:rPr>
        <w:t xml:space="preserve"> (IDMC). 2023. Internal displacement and food security. </w:t>
      </w:r>
      <w:r w:rsidRPr="00DF6CCC">
        <w:rPr>
          <w:rFonts w:cstheme="minorHAnsi"/>
          <w:i/>
          <w:iCs/>
          <w:sz w:val="18"/>
          <w:szCs w:val="18"/>
        </w:rPr>
        <w:t>Available at</w:t>
      </w:r>
      <w:r w:rsidRPr="00DF6CCC">
        <w:rPr>
          <w:rFonts w:cstheme="minorHAnsi"/>
          <w:sz w:val="18"/>
          <w:szCs w:val="18"/>
        </w:rPr>
        <w:t xml:space="preserve"> </w:t>
      </w:r>
      <w:hyperlink r:id="rId6" w:history="1">
        <w:r w:rsidRPr="00DF6CCC">
          <w:rPr>
            <w:rStyle w:val="Hyperlink"/>
            <w:sz w:val="18"/>
            <w:szCs w:val="18"/>
          </w:rPr>
          <w:t>https://www.internal-displacement.org/global-report/grid2023</w:t>
        </w:r>
      </w:hyperlink>
      <w:r w:rsidRPr="00DF6CCC">
        <w:rPr>
          <w:sz w:val="18"/>
          <w:szCs w:val="18"/>
        </w:rPr>
        <w:t xml:space="preserve"> </w:t>
      </w:r>
    </w:p>
  </w:footnote>
  <w:footnote w:id="7">
    <w:p w14:paraId="4EDDB3DB" w14:textId="055BA1DE" w:rsidR="00531415" w:rsidRPr="00DF6CCC" w:rsidRDefault="00531415" w:rsidP="00DF6CCC">
      <w:pPr>
        <w:pStyle w:val="FootnoteText"/>
        <w:spacing w:after="0" w:line="240" w:lineRule="auto"/>
        <w:rPr>
          <w:sz w:val="18"/>
          <w:szCs w:val="18"/>
        </w:rPr>
      </w:pPr>
      <w:r w:rsidRPr="00DF6CCC">
        <w:rPr>
          <w:rStyle w:val="FootnoteReference"/>
          <w:sz w:val="18"/>
          <w:szCs w:val="18"/>
        </w:rPr>
        <w:footnoteRef/>
      </w:r>
      <w:r w:rsidRPr="00DF6CCC">
        <w:rPr>
          <w:sz w:val="18"/>
          <w:szCs w:val="18"/>
        </w:rPr>
        <w:t xml:space="preserve"> </w:t>
      </w:r>
      <w:r w:rsidRPr="00DF6CCC">
        <w:rPr>
          <w:rFonts w:cstheme="minorHAnsi"/>
          <w:sz w:val="18"/>
          <w:szCs w:val="18"/>
        </w:rPr>
        <w:t xml:space="preserve">FAO, 2023a. </w:t>
      </w:r>
    </w:p>
  </w:footnote>
  <w:footnote w:id="8">
    <w:p w14:paraId="2FF16E87" w14:textId="01F203B6" w:rsidR="00531415" w:rsidRPr="00DF6CCC" w:rsidRDefault="00531415" w:rsidP="00DF6CCC">
      <w:pPr>
        <w:pStyle w:val="FootnoteText"/>
        <w:spacing w:after="0" w:line="240" w:lineRule="auto"/>
        <w:rPr>
          <w:rFonts w:cstheme="minorHAnsi"/>
          <w:sz w:val="18"/>
          <w:szCs w:val="18"/>
        </w:rPr>
      </w:pPr>
      <w:r w:rsidRPr="00DF6CCC">
        <w:rPr>
          <w:rStyle w:val="FootnoteReference"/>
          <w:sz w:val="18"/>
          <w:szCs w:val="18"/>
        </w:rPr>
        <w:footnoteRef/>
      </w:r>
      <w:r w:rsidRPr="00DF6CCC">
        <w:rPr>
          <w:rFonts w:cstheme="minorHAnsi"/>
          <w:sz w:val="18"/>
          <w:szCs w:val="18"/>
        </w:rPr>
        <w:t xml:space="preserve"> World Food </w:t>
      </w:r>
      <w:proofErr w:type="spellStart"/>
      <w:r w:rsidRPr="00DF6CCC">
        <w:rPr>
          <w:rFonts w:cstheme="minorHAnsi"/>
          <w:sz w:val="18"/>
          <w:szCs w:val="18"/>
        </w:rPr>
        <w:t>Programme</w:t>
      </w:r>
      <w:proofErr w:type="spellEnd"/>
      <w:r w:rsidRPr="00DF6CCC">
        <w:rPr>
          <w:rFonts w:cstheme="minorHAnsi"/>
          <w:sz w:val="18"/>
          <w:szCs w:val="18"/>
        </w:rPr>
        <w:t xml:space="preserve"> Country Brief, November 2023. </w:t>
      </w:r>
      <w:hyperlink r:id="rId7" w:history="1">
        <w:r w:rsidRPr="00DF6CCC">
          <w:rPr>
            <w:rFonts w:cstheme="minorHAnsi"/>
            <w:sz w:val="18"/>
            <w:szCs w:val="18"/>
          </w:rPr>
          <w:t>https://reliefweb.int/report/india/wfp-india-country-brief-november-2023</w:t>
        </w:r>
      </w:hyperlink>
      <w:r w:rsidR="00DF6CCC" w:rsidRPr="00DF6CCC">
        <w:rPr>
          <w:rFonts w:cstheme="minorHAnsi"/>
          <w:sz w:val="18"/>
          <w:szCs w:val="18"/>
        </w:rPr>
        <w:t>.</w:t>
      </w:r>
      <w:r w:rsidRPr="00DF6CCC">
        <w:rPr>
          <w:rFonts w:cstheme="minorHAnsi"/>
          <w:sz w:val="18"/>
          <w:szCs w:val="18"/>
        </w:rPr>
        <w:t xml:space="preserve"> </w:t>
      </w:r>
    </w:p>
  </w:footnote>
  <w:footnote w:id="9">
    <w:p w14:paraId="4F594FFD" w14:textId="49276113" w:rsidR="009742DD" w:rsidRPr="00DF6CCC" w:rsidRDefault="009742DD" w:rsidP="00DF6CCC">
      <w:pPr>
        <w:pStyle w:val="FootnoteText"/>
        <w:spacing w:after="0" w:line="240" w:lineRule="auto"/>
        <w:rPr>
          <w:sz w:val="18"/>
          <w:szCs w:val="18"/>
        </w:rPr>
      </w:pPr>
      <w:r w:rsidRPr="00DF6CCC">
        <w:rPr>
          <w:rStyle w:val="FootnoteReference"/>
          <w:sz w:val="18"/>
          <w:szCs w:val="18"/>
        </w:rPr>
        <w:footnoteRef/>
      </w:r>
      <w:r w:rsidRPr="00DF6CCC">
        <w:rPr>
          <w:sz w:val="18"/>
          <w:szCs w:val="18"/>
        </w:rPr>
        <w:t xml:space="preserve"> </w:t>
      </w:r>
      <w:r w:rsidRPr="00DF6CCC">
        <w:rPr>
          <w:rFonts w:cstheme="minorHAnsi"/>
          <w:sz w:val="18"/>
          <w:szCs w:val="18"/>
        </w:rPr>
        <w:t xml:space="preserve">Internal displacement monitoring </w:t>
      </w:r>
      <w:proofErr w:type="spellStart"/>
      <w:r w:rsidRPr="00DF6CCC">
        <w:rPr>
          <w:rFonts w:cstheme="minorHAnsi"/>
          <w:sz w:val="18"/>
          <w:szCs w:val="18"/>
        </w:rPr>
        <w:t>centre</w:t>
      </w:r>
      <w:proofErr w:type="spellEnd"/>
      <w:r w:rsidRPr="00DF6CCC">
        <w:rPr>
          <w:rFonts w:cstheme="minorHAnsi"/>
          <w:sz w:val="18"/>
          <w:szCs w:val="18"/>
        </w:rPr>
        <w:t xml:space="preserve"> (IDMC). 2023. Internal displacement and food security. </w:t>
      </w:r>
      <w:r w:rsidRPr="00DF6CCC">
        <w:rPr>
          <w:rFonts w:cstheme="minorHAnsi"/>
          <w:i/>
          <w:iCs/>
          <w:sz w:val="18"/>
          <w:szCs w:val="18"/>
        </w:rPr>
        <w:t>Available at</w:t>
      </w:r>
      <w:r w:rsidRPr="00DF6CCC">
        <w:rPr>
          <w:rFonts w:cstheme="minorHAnsi"/>
          <w:sz w:val="18"/>
          <w:szCs w:val="18"/>
        </w:rPr>
        <w:t xml:space="preserve"> </w:t>
      </w:r>
      <w:hyperlink r:id="rId8" w:history="1">
        <w:r w:rsidRPr="00DF6CCC">
          <w:rPr>
            <w:rStyle w:val="Hyperlink"/>
            <w:rFonts w:cstheme="minorHAnsi"/>
            <w:sz w:val="18"/>
            <w:szCs w:val="18"/>
          </w:rPr>
          <w:t>https://www.internal-displacement.org/global-report/grid2023</w:t>
        </w:r>
      </w:hyperlink>
      <w:r w:rsidRPr="00DF6CCC">
        <w:rPr>
          <w:rFonts w:cstheme="minorHAnsi"/>
          <w:sz w:val="18"/>
          <w:szCs w:val="18"/>
        </w:rPr>
        <w:t xml:space="preserve">. </w:t>
      </w:r>
    </w:p>
  </w:footnote>
  <w:footnote w:id="10">
    <w:p w14:paraId="19C7BCF2" w14:textId="057CE5D6" w:rsidR="00B70027" w:rsidRPr="00531415" w:rsidRDefault="00B70027" w:rsidP="00DF6CCC">
      <w:pPr>
        <w:pStyle w:val="NormalWeb"/>
        <w:spacing w:before="0" w:beforeAutospacing="0" w:after="0" w:afterAutospacing="0"/>
        <w:rPr>
          <w:rFonts w:asciiTheme="minorHAnsi" w:hAnsiTheme="minorHAnsi" w:cstheme="minorHAnsi"/>
          <w:sz w:val="18"/>
          <w:szCs w:val="18"/>
        </w:rPr>
      </w:pPr>
      <w:r w:rsidRPr="00531415">
        <w:rPr>
          <w:rStyle w:val="FootnoteReference"/>
          <w:rFonts w:asciiTheme="minorHAnsi" w:hAnsiTheme="minorHAnsi" w:cstheme="minorHAnsi"/>
          <w:sz w:val="18"/>
          <w:szCs w:val="18"/>
        </w:rPr>
        <w:footnoteRef/>
      </w:r>
      <w:r w:rsidRPr="006D0CC7">
        <w:rPr>
          <w:rFonts w:asciiTheme="minorHAnsi" w:hAnsiTheme="minorHAnsi" w:cstheme="minorHAnsi"/>
          <w:sz w:val="18"/>
          <w:szCs w:val="18"/>
          <w:lang w:val="it-IT"/>
        </w:rPr>
        <w:t xml:space="preserve"> </w:t>
      </w:r>
      <w:r w:rsidR="00531415" w:rsidRPr="006D0CC7">
        <w:rPr>
          <w:rFonts w:asciiTheme="minorHAnsi" w:hAnsiTheme="minorHAnsi" w:cstheme="minorHAnsi"/>
          <w:sz w:val="18"/>
          <w:szCs w:val="18"/>
          <w:lang w:val="it-IT"/>
        </w:rPr>
        <w:t>Conforti, P., Markova, G., &amp; Tochkov, D. 2020. </w:t>
      </w:r>
      <w:r w:rsidR="00531415" w:rsidRPr="00531415">
        <w:rPr>
          <w:rStyle w:val="Emphasis"/>
          <w:rFonts w:asciiTheme="minorHAnsi" w:hAnsiTheme="minorHAnsi" w:cstheme="minorHAnsi"/>
          <w:i w:val="0"/>
          <w:iCs w:val="0"/>
          <w:sz w:val="18"/>
          <w:szCs w:val="18"/>
        </w:rPr>
        <w:t>FAO’s methodology for damage and loss assessment in agriculture. FAO Statistics Working Paper 19-17</w:t>
      </w:r>
      <w:r w:rsidR="00531415" w:rsidRPr="00531415">
        <w:rPr>
          <w:rFonts w:asciiTheme="minorHAnsi" w:hAnsiTheme="minorHAnsi" w:cstheme="minorHAnsi"/>
          <w:i/>
          <w:iCs/>
          <w:sz w:val="18"/>
          <w:szCs w:val="18"/>
        </w:rPr>
        <w:t xml:space="preserve">. </w:t>
      </w:r>
      <w:r w:rsidR="00531415" w:rsidRPr="00531415">
        <w:rPr>
          <w:rFonts w:asciiTheme="minorHAnsi" w:hAnsiTheme="minorHAnsi" w:cstheme="minorHAnsi"/>
          <w:sz w:val="18"/>
          <w:szCs w:val="18"/>
        </w:rPr>
        <w:t xml:space="preserve">Rome. </w:t>
      </w:r>
      <w:r w:rsidR="00531415" w:rsidRPr="00531415">
        <w:rPr>
          <w:rFonts w:asciiTheme="minorHAnsi" w:hAnsiTheme="minorHAnsi" w:cstheme="minorHAnsi"/>
          <w:i/>
          <w:iCs/>
          <w:sz w:val="18"/>
          <w:szCs w:val="18"/>
        </w:rPr>
        <w:t>Available at</w:t>
      </w:r>
      <w:r w:rsidR="00531415" w:rsidRPr="00531415">
        <w:rPr>
          <w:rFonts w:asciiTheme="minorHAnsi" w:hAnsiTheme="minorHAnsi" w:cstheme="minorHAnsi"/>
          <w:sz w:val="18"/>
          <w:szCs w:val="18"/>
        </w:rPr>
        <w:t xml:space="preserve"> </w:t>
      </w:r>
      <w:hyperlink r:id="rId9" w:history="1">
        <w:r w:rsidRPr="00531415">
          <w:rPr>
            <w:rStyle w:val="Hyperlink"/>
            <w:rFonts w:asciiTheme="minorHAnsi" w:hAnsiTheme="minorHAnsi" w:cstheme="minorHAnsi"/>
            <w:color w:val="auto"/>
            <w:sz w:val="18"/>
            <w:szCs w:val="18"/>
          </w:rPr>
          <w:t>https://www.fao.org/publications/card/en/c/CA6990EN/</w:t>
        </w:r>
      </w:hyperlink>
      <w:r w:rsidRPr="00531415">
        <w:rPr>
          <w:rFonts w:asciiTheme="minorHAnsi" w:hAnsiTheme="minorHAnsi" w:cstheme="minorHAnsi"/>
          <w:sz w:val="18"/>
          <w:szCs w:val="18"/>
        </w:rPr>
        <w:t xml:space="preserve"> </w:t>
      </w:r>
    </w:p>
  </w:footnote>
  <w:footnote w:id="11">
    <w:p w14:paraId="0AE02CD4" w14:textId="0CB27367" w:rsidR="00531415" w:rsidRPr="00531415" w:rsidRDefault="00531415" w:rsidP="00DF6CCC">
      <w:pPr>
        <w:pStyle w:val="FootnoteText"/>
        <w:spacing w:after="0" w:line="240" w:lineRule="auto"/>
        <w:rPr>
          <w:sz w:val="18"/>
          <w:szCs w:val="18"/>
        </w:rPr>
      </w:pPr>
      <w:r w:rsidRPr="00531415">
        <w:rPr>
          <w:rStyle w:val="FootnoteReference"/>
          <w:sz w:val="18"/>
          <w:szCs w:val="18"/>
        </w:rPr>
        <w:footnoteRef/>
      </w:r>
      <w:r w:rsidRPr="00531415">
        <w:rPr>
          <w:sz w:val="18"/>
          <w:szCs w:val="18"/>
        </w:rPr>
        <w:t xml:space="preserve"> FAO. 2021. The impact of disasters and crises on agriculture and food security: 2021. Rome. </w:t>
      </w:r>
      <w:hyperlink r:id="rId10" w:history="1">
        <w:r w:rsidRPr="00531415">
          <w:rPr>
            <w:rStyle w:val="Hyperlink"/>
            <w:sz w:val="18"/>
            <w:szCs w:val="18"/>
          </w:rPr>
          <w:t>https://doi.org/10.4060/cb3673en</w:t>
        </w:r>
      </w:hyperlink>
      <w:r w:rsidRPr="00531415">
        <w:rPr>
          <w:sz w:val="18"/>
          <w:szCs w:val="18"/>
        </w:rPr>
        <w:t xml:space="preserve"> </w:t>
      </w:r>
    </w:p>
  </w:footnote>
  <w:footnote w:id="12">
    <w:p w14:paraId="1D686549" w14:textId="3ED7B299" w:rsidR="0078337D" w:rsidRDefault="0078337D">
      <w:pPr>
        <w:pStyle w:val="FootnoteText"/>
      </w:pPr>
      <w:r>
        <w:rPr>
          <w:rStyle w:val="FootnoteReference"/>
        </w:rPr>
        <w:footnoteRef/>
      </w:r>
      <w:r>
        <w:t xml:space="preserve"> </w:t>
      </w:r>
      <w:r w:rsidR="00531415" w:rsidRPr="002239E3">
        <w:rPr>
          <w:sz w:val="18"/>
          <w:szCs w:val="18"/>
        </w:rPr>
        <w:t>FAO. 2023</w:t>
      </w:r>
      <w:r w:rsidR="00531415">
        <w:rPr>
          <w:sz w:val="18"/>
          <w:szCs w:val="18"/>
        </w:rPr>
        <w:t>b</w:t>
      </w:r>
      <w:r w:rsidR="00531415" w:rsidRPr="002239E3">
        <w:rPr>
          <w:sz w:val="18"/>
          <w:szCs w:val="18"/>
        </w:rPr>
        <w:t xml:space="preserve">. Loss and damage and agrifood systems – Addressing gaps and challenges. Rome. </w:t>
      </w:r>
      <w:r w:rsidR="00531415" w:rsidRPr="002239E3">
        <w:rPr>
          <w:i/>
          <w:iCs/>
          <w:sz w:val="18"/>
          <w:szCs w:val="18"/>
        </w:rPr>
        <w:t>Available at</w:t>
      </w:r>
      <w:r w:rsidR="00531415" w:rsidRPr="002239E3">
        <w:rPr>
          <w:sz w:val="18"/>
          <w:szCs w:val="18"/>
        </w:rPr>
        <w:t xml:space="preserve"> </w:t>
      </w:r>
      <w:hyperlink r:id="rId11" w:history="1">
        <w:r w:rsidR="00531415" w:rsidRPr="002239E3">
          <w:rPr>
            <w:rStyle w:val="Hyperlink"/>
            <w:sz w:val="18"/>
            <w:szCs w:val="18"/>
          </w:rPr>
          <w:t>https://www.fao.org/3/cc8810en/cc8810en.pdf</w:t>
        </w:r>
      </w:hyperlink>
      <w:r w:rsidR="00531415" w:rsidRPr="002239E3">
        <w:rPr>
          <w:sz w:val="18"/>
          <w:szCs w:val="18"/>
        </w:rPr>
        <w:t>.</w:t>
      </w:r>
      <w:r w:rsidR="00531415">
        <w:rPr>
          <w:sz w:val="18"/>
          <w:szCs w:val="18"/>
        </w:rPr>
        <w:t xml:space="preserve"> </w:t>
      </w:r>
    </w:p>
  </w:footnote>
  <w:footnote w:id="13">
    <w:p w14:paraId="2D939434" w14:textId="37BBE059" w:rsidR="00321943" w:rsidRDefault="00321943" w:rsidP="00321943">
      <w:pPr>
        <w:pStyle w:val="FootnoteText"/>
      </w:pPr>
      <w:r>
        <w:rPr>
          <w:rStyle w:val="FootnoteReference"/>
        </w:rPr>
        <w:footnoteRef/>
      </w:r>
      <w:r>
        <w:t xml:space="preserve"> FAO. 2023. The Impact of Disasters on Agriculture and Food Security 2023 – Avoiding and reducing losses through investment in resilience. Rome. https://doi.org/10.4060/cc7900en</w:t>
      </w:r>
    </w:p>
  </w:footnote>
  <w:footnote w:id="14">
    <w:p w14:paraId="784C59A8" w14:textId="78A8C628" w:rsidR="00604E67" w:rsidRDefault="00604E67">
      <w:pPr>
        <w:pStyle w:val="FootnoteText"/>
      </w:pPr>
      <w:r>
        <w:rPr>
          <w:rStyle w:val="FootnoteReference"/>
        </w:rPr>
        <w:footnoteRef/>
      </w:r>
      <w:r>
        <w:t xml:space="preserve"> </w:t>
      </w:r>
      <w:proofErr w:type="spellStart"/>
      <w:r>
        <w:t>Chiriac</w:t>
      </w:r>
      <w:proofErr w:type="spellEnd"/>
      <w:r>
        <w:t xml:space="preserve"> et al. 2020 “Examining the Climate Finance Gap for Small-Scale Agriculture” Available t: </w:t>
      </w:r>
      <w:proofErr w:type="gramStart"/>
      <w:r w:rsidRPr="00604E67">
        <w:t>https://www.climatepolicyinitiative.org/publication/climate-finance-small-scale-agriculture/</w:t>
      </w:r>
      <w:proofErr w:type="gramEnd"/>
    </w:p>
  </w:footnote>
  <w:footnote w:id="15">
    <w:p w14:paraId="2791C190" w14:textId="633CBFEA" w:rsidR="00321943" w:rsidRDefault="00321943">
      <w:pPr>
        <w:pStyle w:val="FootnoteText"/>
      </w:pPr>
      <w:r>
        <w:rPr>
          <w:rStyle w:val="FootnoteReference"/>
        </w:rPr>
        <w:footnoteRef/>
      </w:r>
      <w:r>
        <w:t xml:space="preserve"> FAO, 2021. Available at: </w:t>
      </w:r>
      <w:hyperlink r:id="rId12" w:history="1">
        <w:r w:rsidRPr="00E36D12">
          <w:rPr>
            <w:rStyle w:val="Hyperlink"/>
          </w:rPr>
          <w:t>https://www.sciencedirect.com/science/article/pii/S0305750X2100067X?via%3Dihub</w:t>
        </w:r>
      </w:hyperlink>
      <w:r>
        <w:t xml:space="preserve"> </w:t>
      </w:r>
    </w:p>
    <w:p w14:paraId="0DEFF2C8" w14:textId="77777777" w:rsidR="00321943" w:rsidRDefault="00321943">
      <w:pPr>
        <w:pStyle w:val="FootnoteText"/>
      </w:pPr>
    </w:p>
  </w:footnote>
  <w:footnote w:id="16">
    <w:p w14:paraId="5FE41910" w14:textId="5A7C891D" w:rsidR="00D5202A" w:rsidRDefault="00D5202A" w:rsidP="00D5202A">
      <w:pPr>
        <w:pStyle w:val="FootnoteText"/>
      </w:pPr>
      <w:r>
        <w:rPr>
          <w:rStyle w:val="FootnoteReference"/>
        </w:rPr>
        <w:footnoteRef/>
      </w:r>
      <w:r>
        <w:t xml:space="preserve"> FAO. 2023. The Impact of Disasters on Agriculture and Food Security 2023 – Avoiding and reducing losses through investment in resilience. Rome.  https://doi.org/10.4060/cc7900en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4321" w14:textId="29617B7C" w:rsidR="00D2367D" w:rsidRDefault="00D2367D" w:rsidP="00D2367D">
    <w:pPr>
      <w:pStyle w:val="Header"/>
    </w:pPr>
  </w:p>
  <w:p w14:paraId="6472AF85" w14:textId="3BDAED3E" w:rsidR="009D69D6" w:rsidRDefault="009D6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758"/>
    <w:multiLevelType w:val="hybridMultilevel"/>
    <w:tmpl w:val="B1CED0C6"/>
    <w:lvl w:ilvl="0" w:tplc="CF7669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F43C91"/>
    <w:multiLevelType w:val="hybridMultilevel"/>
    <w:tmpl w:val="793E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D5C67"/>
    <w:multiLevelType w:val="hybridMultilevel"/>
    <w:tmpl w:val="C3E6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12218"/>
    <w:multiLevelType w:val="hybridMultilevel"/>
    <w:tmpl w:val="5230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C6540"/>
    <w:multiLevelType w:val="hybridMultilevel"/>
    <w:tmpl w:val="3490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A4C18"/>
    <w:multiLevelType w:val="hybridMultilevel"/>
    <w:tmpl w:val="D6A2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23512"/>
    <w:multiLevelType w:val="hybridMultilevel"/>
    <w:tmpl w:val="7D96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983670">
    <w:abstractNumId w:val="2"/>
  </w:num>
  <w:num w:numId="2" w16cid:durableId="1666938213">
    <w:abstractNumId w:val="0"/>
  </w:num>
  <w:num w:numId="3" w16cid:durableId="1551724283">
    <w:abstractNumId w:val="4"/>
  </w:num>
  <w:num w:numId="4" w16cid:durableId="86512249">
    <w:abstractNumId w:val="5"/>
  </w:num>
  <w:num w:numId="5" w16cid:durableId="794449687">
    <w:abstractNumId w:val="3"/>
  </w:num>
  <w:num w:numId="6" w16cid:durableId="310063760">
    <w:abstractNumId w:val="6"/>
  </w:num>
  <w:num w:numId="7" w16cid:durableId="24781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D6"/>
    <w:rsid w:val="0000141D"/>
    <w:rsid w:val="0000608C"/>
    <w:rsid w:val="000120A4"/>
    <w:rsid w:val="00014FBC"/>
    <w:rsid w:val="000175D8"/>
    <w:rsid w:val="00021CD4"/>
    <w:rsid w:val="00024573"/>
    <w:rsid w:val="00024686"/>
    <w:rsid w:val="000408EA"/>
    <w:rsid w:val="00041ED9"/>
    <w:rsid w:val="000439B7"/>
    <w:rsid w:val="0004774F"/>
    <w:rsid w:val="00054B5C"/>
    <w:rsid w:val="000576F3"/>
    <w:rsid w:val="00064ECD"/>
    <w:rsid w:val="000655E5"/>
    <w:rsid w:val="00077B1A"/>
    <w:rsid w:val="00096244"/>
    <w:rsid w:val="000A126B"/>
    <w:rsid w:val="000A50AE"/>
    <w:rsid w:val="000B39FD"/>
    <w:rsid w:val="000B75DB"/>
    <w:rsid w:val="000D3AA7"/>
    <w:rsid w:val="000E0010"/>
    <w:rsid w:val="000E55FB"/>
    <w:rsid w:val="000F0C0C"/>
    <w:rsid w:val="000F1A84"/>
    <w:rsid w:val="000F2371"/>
    <w:rsid w:val="00111EE4"/>
    <w:rsid w:val="00121F38"/>
    <w:rsid w:val="0012420A"/>
    <w:rsid w:val="00137096"/>
    <w:rsid w:val="00146F63"/>
    <w:rsid w:val="00151FA1"/>
    <w:rsid w:val="001650C2"/>
    <w:rsid w:val="0018152B"/>
    <w:rsid w:val="00184BC5"/>
    <w:rsid w:val="001865BC"/>
    <w:rsid w:val="001923DC"/>
    <w:rsid w:val="001A56BD"/>
    <w:rsid w:val="001A6B9F"/>
    <w:rsid w:val="001D45DA"/>
    <w:rsid w:val="00205A8F"/>
    <w:rsid w:val="0020725E"/>
    <w:rsid w:val="002239E3"/>
    <w:rsid w:val="002253C2"/>
    <w:rsid w:val="0024587E"/>
    <w:rsid w:val="0025072C"/>
    <w:rsid w:val="00253B23"/>
    <w:rsid w:val="00272712"/>
    <w:rsid w:val="00275A1B"/>
    <w:rsid w:val="00281307"/>
    <w:rsid w:val="00284E1D"/>
    <w:rsid w:val="002864C9"/>
    <w:rsid w:val="00290298"/>
    <w:rsid w:val="00293B11"/>
    <w:rsid w:val="00295AA7"/>
    <w:rsid w:val="002962E9"/>
    <w:rsid w:val="002A010B"/>
    <w:rsid w:val="002B164E"/>
    <w:rsid w:val="002B616E"/>
    <w:rsid w:val="002C3AD9"/>
    <w:rsid w:val="002D6267"/>
    <w:rsid w:val="002E0AAD"/>
    <w:rsid w:val="002F5E26"/>
    <w:rsid w:val="002F6134"/>
    <w:rsid w:val="00310C07"/>
    <w:rsid w:val="003121DA"/>
    <w:rsid w:val="003129CC"/>
    <w:rsid w:val="00321943"/>
    <w:rsid w:val="0032685D"/>
    <w:rsid w:val="00335971"/>
    <w:rsid w:val="003420FB"/>
    <w:rsid w:val="003460A1"/>
    <w:rsid w:val="003505C6"/>
    <w:rsid w:val="003512E0"/>
    <w:rsid w:val="003605F0"/>
    <w:rsid w:val="00363C7C"/>
    <w:rsid w:val="00364266"/>
    <w:rsid w:val="0037065E"/>
    <w:rsid w:val="00376141"/>
    <w:rsid w:val="00394E21"/>
    <w:rsid w:val="003967FF"/>
    <w:rsid w:val="00396A91"/>
    <w:rsid w:val="003A0827"/>
    <w:rsid w:val="003A4821"/>
    <w:rsid w:val="003B7E96"/>
    <w:rsid w:val="003C2485"/>
    <w:rsid w:val="003C493D"/>
    <w:rsid w:val="003C6C42"/>
    <w:rsid w:val="003C7447"/>
    <w:rsid w:val="003E37D2"/>
    <w:rsid w:val="003F47DB"/>
    <w:rsid w:val="00410E80"/>
    <w:rsid w:val="00414989"/>
    <w:rsid w:val="00417AA7"/>
    <w:rsid w:val="0042676F"/>
    <w:rsid w:val="00434380"/>
    <w:rsid w:val="004361B6"/>
    <w:rsid w:val="00442F5B"/>
    <w:rsid w:val="0045547E"/>
    <w:rsid w:val="00457E50"/>
    <w:rsid w:val="00464EEE"/>
    <w:rsid w:val="00465E4E"/>
    <w:rsid w:val="00467970"/>
    <w:rsid w:val="00471C2A"/>
    <w:rsid w:val="00475CAA"/>
    <w:rsid w:val="0049004F"/>
    <w:rsid w:val="00493287"/>
    <w:rsid w:val="0049472C"/>
    <w:rsid w:val="00497BFA"/>
    <w:rsid w:val="004A07E9"/>
    <w:rsid w:val="004A2E03"/>
    <w:rsid w:val="004B31E7"/>
    <w:rsid w:val="004B5E9E"/>
    <w:rsid w:val="004C029A"/>
    <w:rsid w:val="004C04BC"/>
    <w:rsid w:val="004C15D7"/>
    <w:rsid w:val="004C35AC"/>
    <w:rsid w:val="004C70D3"/>
    <w:rsid w:val="004E1B19"/>
    <w:rsid w:val="004E4DE2"/>
    <w:rsid w:val="004F7D1F"/>
    <w:rsid w:val="00500C47"/>
    <w:rsid w:val="00510C38"/>
    <w:rsid w:val="005125DA"/>
    <w:rsid w:val="00514CDE"/>
    <w:rsid w:val="00521F20"/>
    <w:rsid w:val="00531415"/>
    <w:rsid w:val="00531937"/>
    <w:rsid w:val="00531BCD"/>
    <w:rsid w:val="0053637F"/>
    <w:rsid w:val="005471C0"/>
    <w:rsid w:val="0057164E"/>
    <w:rsid w:val="0057185A"/>
    <w:rsid w:val="005770E9"/>
    <w:rsid w:val="005821BC"/>
    <w:rsid w:val="00582ACE"/>
    <w:rsid w:val="0058311F"/>
    <w:rsid w:val="005865C0"/>
    <w:rsid w:val="00590D79"/>
    <w:rsid w:val="00591A9E"/>
    <w:rsid w:val="005A1B63"/>
    <w:rsid w:val="005A5F64"/>
    <w:rsid w:val="005B702D"/>
    <w:rsid w:val="005C2994"/>
    <w:rsid w:val="005E1C29"/>
    <w:rsid w:val="005E6650"/>
    <w:rsid w:val="005F3CD0"/>
    <w:rsid w:val="00604E67"/>
    <w:rsid w:val="00614BE9"/>
    <w:rsid w:val="00617E51"/>
    <w:rsid w:val="00621148"/>
    <w:rsid w:val="0062155E"/>
    <w:rsid w:val="00636310"/>
    <w:rsid w:val="0064169A"/>
    <w:rsid w:val="00654258"/>
    <w:rsid w:val="006561AD"/>
    <w:rsid w:val="00665C52"/>
    <w:rsid w:val="00681FC5"/>
    <w:rsid w:val="00687A54"/>
    <w:rsid w:val="006944E4"/>
    <w:rsid w:val="006A1B22"/>
    <w:rsid w:val="006A2974"/>
    <w:rsid w:val="006A456E"/>
    <w:rsid w:val="006C498F"/>
    <w:rsid w:val="006C5B85"/>
    <w:rsid w:val="006D0CC7"/>
    <w:rsid w:val="006F2C7F"/>
    <w:rsid w:val="006F2D4B"/>
    <w:rsid w:val="006F559D"/>
    <w:rsid w:val="00704F49"/>
    <w:rsid w:val="0070765B"/>
    <w:rsid w:val="00710751"/>
    <w:rsid w:val="00712C62"/>
    <w:rsid w:val="007148C3"/>
    <w:rsid w:val="0072106E"/>
    <w:rsid w:val="00721FD3"/>
    <w:rsid w:val="0072348F"/>
    <w:rsid w:val="0072601E"/>
    <w:rsid w:val="0073457A"/>
    <w:rsid w:val="00747400"/>
    <w:rsid w:val="0075057F"/>
    <w:rsid w:val="00756F87"/>
    <w:rsid w:val="007637D8"/>
    <w:rsid w:val="0078337D"/>
    <w:rsid w:val="00796D3F"/>
    <w:rsid w:val="007A0A35"/>
    <w:rsid w:val="007A6920"/>
    <w:rsid w:val="007A6E78"/>
    <w:rsid w:val="007B6E7C"/>
    <w:rsid w:val="007B6E95"/>
    <w:rsid w:val="007C480C"/>
    <w:rsid w:val="007C5E1B"/>
    <w:rsid w:val="007D02FD"/>
    <w:rsid w:val="007D120D"/>
    <w:rsid w:val="007D16BC"/>
    <w:rsid w:val="007E519A"/>
    <w:rsid w:val="007E791A"/>
    <w:rsid w:val="007F1C85"/>
    <w:rsid w:val="007F31F6"/>
    <w:rsid w:val="00802857"/>
    <w:rsid w:val="00804E3C"/>
    <w:rsid w:val="00807662"/>
    <w:rsid w:val="008104B3"/>
    <w:rsid w:val="00817B67"/>
    <w:rsid w:val="00820A4D"/>
    <w:rsid w:val="008245D2"/>
    <w:rsid w:val="00847BEE"/>
    <w:rsid w:val="008604E7"/>
    <w:rsid w:val="00863B8F"/>
    <w:rsid w:val="008678BE"/>
    <w:rsid w:val="00873CDB"/>
    <w:rsid w:val="00892FDD"/>
    <w:rsid w:val="00896932"/>
    <w:rsid w:val="00896C63"/>
    <w:rsid w:val="008B0A02"/>
    <w:rsid w:val="008B5B85"/>
    <w:rsid w:val="008C162B"/>
    <w:rsid w:val="008C4E74"/>
    <w:rsid w:val="008C5459"/>
    <w:rsid w:val="008D3415"/>
    <w:rsid w:val="008E0398"/>
    <w:rsid w:val="008E3B9D"/>
    <w:rsid w:val="008E539F"/>
    <w:rsid w:val="008E63EA"/>
    <w:rsid w:val="00920CD9"/>
    <w:rsid w:val="009433B0"/>
    <w:rsid w:val="009510EB"/>
    <w:rsid w:val="009569BF"/>
    <w:rsid w:val="0096487D"/>
    <w:rsid w:val="009676C5"/>
    <w:rsid w:val="0097180D"/>
    <w:rsid w:val="009737E7"/>
    <w:rsid w:val="009742DD"/>
    <w:rsid w:val="0098360B"/>
    <w:rsid w:val="00983D83"/>
    <w:rsid w:val="00992573"/>
    <w:rsid w:val="009A0925"/>
    <w:rsid w:val="009A2E41"/>
    <w:rsid w:val="009A49CA"/>
    <w:rsid w:val="009B0AC8"/>
    <w:rsid w:val="009B39B8"/>
    <w:rsid w:val="009C117C"/>
    <w:rsid w:val="009C1A99"/>
    <w:rsid w:val="009C377F"/>
    <w:rsid w:val="009D3C7B"/>
    <w:rsid w:val="009D59A3"/>
    <w:rsid w:val="009D69D6"/>
    <w:rsid w:val="009E4F8C"/>
    <w:rsid w:val="009F3495"/>
    <w:rsid w:val="00A01EB2"/>
    <w:rsid w:val="00A06EFA"/>
    <w:rsid w:val="00A12E9C"/>
    <w:rsid w:val="00A15172"/>
    <w:rsid w:val="00A16AB7"/>
    <w:rsid w:val="00A17C13"/>
    <w:rsid w:val="00A3107D"/>
    <w:rsid w:val="00A32820"/>
    <w:rsid w:val="00A36A8A"/>
    <w:rsid w:val="00A40593"/>
    <w:rsid w:val="00A40E04"/>
    <w:rsid w:val="00A4353F"/>
    <w:rsid w:val="00A6039C"/>
    <w:rsid w:val="00A625E3"/>
    <w:rsid w:val="00A635F9"/>
    <w:rsid w:val="00A64DC4"/>
    <w:rsid w:val="00A676F5"/>
    <w:rsid w:val="00A7509B"/>
    <w:rsid w:val="00A828D5"/>
    <w:rsid w:val="00A87852"/>
    <w:rsid w:val="00A87FEB"/>
    <w:rsid w:val="00A91E02"/>
    <w:rsid w:val="00A95619"/>
    <w:rsid w:val="00AA26B4"/>
    <w:rsid w:val="00AA29F1"/>
    <w:rsid w:val="00AA2AE0"/>
    <w:rsid w:val="00AA69C4"/>
    <w:rsid w:val="00AC3016"/>
    <w:rsid w:val="00AD5325"/>
    <w:rsid w:val="00AE066A"/>
    <w:rsid w:val="00AE0D15"/>
    <w:rsid w:val="00AE45E6"/>
    <w:rsid w:val="00AF16FF"/>
    <w:rsid w:val="00AF5BDB"/>
    <w:rsid w:val="00B2713F"/>
    <w:rsid w:val="00B30876"/>
    <w:rsid w:val="00B35B08"/>
    <w:rsid w:val="00B36BA6"/>
    <w:rsid w:val="00B423E4"/>
    <w:rsid w:val="00B55060"/>
    <w:rsid w:val="00B60100"/>
    <w:rsid w:val="00B70027"/>
    <w:rsid w:val="00B75E75"/>
    <w:rsid w:val="00B75EA4"/>
    <w:rsid w:val="00B90201"/>
    <w:rsid w:val="00B9711C"/>
    <w:rsid w:val="00BA15FF"/>
    <w:rsid w:val="00BB1F2C"/>
    <w:rsid w:val="00BB3815"/>
    <w:rsid w:val="00BD3010"/>
    <w:rsid w:val="00BD5A53"/>
    <w:rsid w:val="00BD6097"/>
    <w:rsid w:val="00BE0BAF"/>
    <w:rsid w:val="00BE2792"/>
    <w:rsid w:val="00BE3557"/>
    <w:rsid w:val="00BE4202"/>
    <w:rsid w:val="00BF1470"/>
    <w:rsid w:val="00BF17E2"/>
    <w:rsid w:val="00BF1935"/>
    <w:rsid w:val="00C0402F"/>
    <w:rsid w:val="00C07B68"/>
    <w:rsid w:val="00C107A9"/>
    <w:rsid w:val="00C13119"/>
    <w:rsid w:val="00C165B7"/>
    <w:rsid w:val="00C25D62"/>
    <w:rsid w:val="00C33145"/>
    <w:rsid w:val="00C35DED"/>
    <w:rsid w:val="00C367B9"/>
    <w:rsid w:val="00C4222C"/>
    <w:rsid w:val="00C51C2B"/>
    <w:rsid w:val="00C54371"/>
    <w:rsid w:val="00C62F5F"/>
    <w:rsid w:val="00C64B9C"/>
    <w:rsid w:val="00C72EA6"/>
    <w:rsid w:val="00C75D9C"/>
    <w:rsid w:val="00C860BF"/>
    <w:rsid w:val="00C94C73"/>
    <w:rsid w:val="00CA4DC5"/>
    <w:rsid w:val="00CB3DB7"/>
    <w:rsid w:val="00CB6391"/>
    <w:rsid w:val="00CC0BC7"/>
    <w:rsid w:val="00CD14CF"/>
    <w:rsid w:val="00CE6D35"/>
    <w:rsid w:val="00CF199D"/>
    <w:rsid w:val="00CF2CAD"/>
    <w:rsid w:val="00CF2F1B"/>
    <w:rsid w:val="00CF7CAB"/>
    <w:rsid w:val="00D0250A"/>
    <w:rsid w:val="00D05C16"/>
    <w:rsid w:val="00D13F01"/>
    <w:rsid w:val="00D14543"/>
    <w:rsid w:val="00D16520"/>
    <w:rsid w:val="00D22DBD"/>
    <w:rsid w:val="00D2367D"/>
    <w:rsid w:val="00D32046"/>
    <w:rsid w:val="00D33ABD"/>
    <w:rsid w:val="00D37CD6"/>
    <w:rsid w:val="00D5202A"/>
    <w:rsid w:val="00D57241"/>
    <w:rsid w:val="00D82EC3"/>
    <w:rsid w:val="00D83029"/>
    <w:rsid w:val="00D834EF"/>
    <w:rsid w:val="00D87BE8"/>
    <w:rsid w:val="00D93980"/>
    <w:rsid w:val="00D978CF"/>
    <w:rsid w:val="00D97A4E"/>
    <w:rsid w:val="00DA5528"/>
    <w:rsid w:val="00DA5583"/>
    <w:rsid w:val="00DA6F9B"/>
    <w:rsid w:val="00DC6B66"/>
    <w:rsid w:val="00DD0398"/>
    <w:rsid w:val="00DD5653"/>
    <w:rsid w:val="00DE7227"/>
    <w:rsid w:val="00DF2319"/>
    <w:rsid w:val="00DF28A7"/>
    <w:rsid w:val="00DF6CCC"/>
    <w:rsid w:val="00E0583B"/>
    <w:rsid w:val="00E072DF"/>
    <w:rsid w:val="00E171AF"/>
    <w:rsid w:val="00E17D6A"/>
    <w:rsid w:val="00E2434B"/>
    <w:rsid w:val="00E26134"/>
    <w:rsid w:val="00E31B20"/>
    <w:rsid w:val="00E322C7"/>
    <w:rsid w:val="00E32CF9"/>
    <w:rsid w:val="00E37603"/>
    <w:rsid w:val="00E479E8"/>
    <w:rsid w:val="00E565BE"/>
    <w:rsid w:val="00E72AF8"/>
    <w:rsid w:val="00E755BB"/>
    <w:rsid w:val="00E759C9"/>
    <w:rsid w:val="00E83D06"/>
    <w:rsid w:val="00E920F6"/>
    <w:rsid w:val="00EA1499"/>
    <w:rsid w:val="00EA3AF9"/>
    <w:rsid w:val="00EB0159"/>
    <w:rsid w:val="00EB0B1E"/>
    <w:rsid w:val="00EB3ECD"/>
    <w:rsid w:val="00EB48F6"/>
    <w:rsid w:val="00EC236B"/>
    <w:rsid w:val="00EC3C52"/>
    <w:rsid w:val="00EC5FED"/>
    <w:rsid w:val="00EC689A"/>
    <w:rsid w:val="00ED1EAB"/>
    <w:rsid w:val="00ED3D63"/>
    <w:rsid w:val="00EE013D"/>
    <w:rsid w:val="00EE1484"/>
    <w:rsid w:val="00EE55B5"/>
    <w:rsid w:val="00EF103C"/>
    <w:rsid w:val="00EF1084"/>
    <w:rsid w:val="00EF23A9"/>
    <w:rsid w:val="00EF705A"/>
    <w:rsid w:val="00F02A32"/>
    <w:rsid w:val="00F037A0"/>
    <w:rsid w:val="00F057D6"/>
    <w:rsid w:val="00F1676A"/>
    <w:rsid w:val="00F229B4"/>
    <w:rsid w:val="00F36F2F"/>
    <w:rsid w:val="00F42847"/>
    <w:rsid w:val="00F43B9A"/>
    <w:rsid w:val="00F43C56"/>
    <w:rsid w:val="00F53349"/>
    <w:rsid w:val="00F6043E"/>
    <w:rsid w:val="00F65A38"/>
    <w:rsid w:val="00F73251"/>
    <w:rsid w:val="00F76916"/>
    <w:rsid w:val="00F76B58"/>
    <w:rsid w:val="00F77A00"/>
    <w:rsid w:val="00F826A7"/>
    <w:rsid w:val="00F83A76"/>
    <w:rsid w:val="00F841AC"/>
    <w:rsid w:val="00F8776D"/>
    <w:rsid w:val="00F943BC"/>
    <w:rsid w:val="00FB2B93"/>
    <w:rsid w:val="00FC347D"/>
    <w:rsid w:val="00FC75EF"/>
    <w:rsid w:val="00FC7910"/>
    <w:rsid w:val="00FD0425"/>
    <w:rsid w:val="00FD04A7"/>
    <w:rsid w:val="00FF16AD"/>
    <w:rsid w:val="00FF57F8"/>
    <w:rsid w:val="00FF627D"/>
    <w:rsid w:val="034BD802"/>
    <w:rsid w:val="0411EF2C"/>
    <w:rsid w:val="06052FCD"/>
    <w:rsid w:val="062DA202"/>
    <w:rsid w:val="0727CC8D"/>
    <w:rsid w:val="07B8A38D"/>
    <w:rsid w:val="0A46CD5D"/>
    <w:rsid w:val="0A4A6DF4"/>
    <w:rsid w:val="0A5F6D4F"/>
    <w:rsid w:val="0BF3C29C"/>
    <w:rsid w:val="0BFB3DB0"/>
    <w:rsid w:val="0E9E824D"/>
    <w:rsid w:val="0F6FF621"/>
    <w:rsid w:val="0FA85A68"/>
    <w:rsid w:val="102DBFB9"/>
    <w:rsid w:val="10E7D730"/>
    <w:rsid w:val="1149D45F"/>
    <w:rsid w:val="126A7F34"/>
    <w:rsid w:val="13831B64"/>
    <w:rsid w:val="16A52D1F"/>
    <w:rsid w:val="17BD18C4"/>
    <w:rsid w:val="18D82F5F"/>
    <w:rsid w:val="196D0259"/>
    <w:rsid w:val="19E5EA58"/>
    <w:rsid w:val="1B4A00A3"/>
    <w:rsid w:val="1BBD5C4A"/>
    <w:rsid w:val="1C082067"/>
    <w:rsid w:val="1D742846"/>
    <w:rsid w:val="1DB51F61"/>
    <w:rsid w:val="2225E7A5"/>
    <w:rsid w:val="22D786A6"/>
    <w:rsid w:val="264F8FFB"/>
    <w:rsid w:val="26A778DB"/>
    <w:rsid w:val="281C9F93"/>
    <w:rsid w:val="290253F8"/>
    <w:rsid w:val="29CA7F18"/>
    <w:rsid w:val="2ADA43AA"/>
    <w:rsid w:val="2B4939F1"/>
    <w:rsid w:val="2B850293"/>
    <w:rsid w:val="2CAACB9D"/>
    <w:rsid w:val="2F9E92FE"/>
    <w:rsid w:val="2FEBA949"/>
    <w:rsid w:val="31D590FD"/>
    <w:rsid w:val="31E6C585"/>
    <w:rsid w:val="3359253C"/>
    <w:rsid w:val="3371615E"/>
    <w:rsid w:val="338B5E53"/>
    <w:rsid w:val="3584E8F6"/>
    <w:rsid w:val="3623C854"/>
    <w:rsid w:val="3756121C"/>
    <w:rsid w:val="37E70E1B"/>
    <w:rsid w:val="389C666E"/>
    <w:rsid w:val="39E59627"/>
    <w:rsid w:val="39E6C10F"/>
    <w:rsid w:val="3BE0994F"/>
    <w:rsid w:val="3EB93A1B"/>
    <w:rsid w:val="3F5A5CA7"/>
    <w:rsid w:val="4080C0A3"/>
    <w:rsid w:val="419527B0"/>
    <w:rsid w:val="41F3A24D"/>
    <w:rsid w:val="42A5857C"/>
    <w:rsid w:val="42F0DA22"/>
    <w:rsid w:val="438F72AE"/>
    <w:rsid w:val="489C5C7C"/>
    <w:rsid w:val="4A8B04A4"/>
    <w:rsid w:val="4C65E1F0"/>
    <w:rsid w:val="4E32877B"/>
    <w:rsid w:val="4F1771CF"/>
    <w:rsid w:val="5327BF1C"/>
    <w:rsid w:val="5418099D"/>
    <w:rsid w:val="561E1117"/>
    <w:rsid w:val="5855B93B"/>
    <w:rsid w:val="595A412D"/>
    <w:rsid w:val="5A231F61"/>
    <w:rsid w:val="5BEFC529"/>
    <w:rsid w:val="5E271354"/>
    <w:rsid w:val="60DB6274"/>
    <w:rsid w:val="61C55DD4"/>
    <w:rsid w:val="63BE79EB"/>
    <w:rsid w:val="647F1E6A"/>
    <w:rsid w:val="65209D00"/>
    <w:rsid w:val="65BDFE6F"/>
    <w:rsid w:val="6601C66E"/>
    <w:rsid w:val="66CAE9BF"/>
    <w:rsid w:val="66FAA77D"/>
    <w:rsid w:val="6B4AD451"/>
    <w:rsid w:val="6BD83F7E"/>
    <w:rsid w:val="6CDBA9B1"/>
    <w:rsid w:val="6E7AAE71"/>
    <w:rsid w:val="6EF7E6D3"/>
    <w:rsid w:val="70B59404"/>
    <w:rsid w:val="72689AD3"/>
    <w:rsid w:val="736DDE13"/>
    <w:rsid w:val="74E12707"/>
    <w:rsid w:val="76446668"/>
    <w:rsid w:val="7777E020"/>
    <w:rsid w:val="77F0848E"/>
    <w:rsid w:val="77FA7BB3"/>
    <w:rsid w:val="7B4E474E"/>
    <w:rsid w:val="7BC65E2F"/>
    <w:rsid w:val="7D4C29B1"/>
    <w:rsid w:val="7E721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9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69D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D6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D6"/>
  </w:style>
  <w:style w:type="paragraph" w:styleId="Footer">
    <w:name w:val="footer"/>
    <w:basedOn w:val="Normal"/>
    <w:link w:val="FooterChar"/>
    <w:uiPriority w:val="99"/>
    <w:unhideWhenUsed/>
    <w:rsid w:val="009D6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D6"/>
  </w:style>
  <w:style w:type="paragraph" w:styleId="NoSpacing">
    <w:name w:val="No Spacing"/>
    <w:link w:val="NoSpacingChar"/>
    <w:uiPriority w:val="1"/>
    <w:qFormat/>
    <w:rsid w:val="00C64B9C"/>
    <w:pPr>
      <w:spacing w:after="0" w:line="240" w:lineRule="auto"/>
    </w:pPr>
    <w:rPr>
      <w:rFonts w:ascii="Calibri" w:eastAsia="Calibri" w:hAnsi="Calibri" w:cs="Times New Roman"/>
      <w:kern w:val="0"/>
      <w:lang w:eastAsia="en-US"/>
      <w14:ligatures w14:val="none"/>
    </w:rPr>
  </w:style>
  <w:style w:type="character" w:customStyle="1" w:styleId="NoSpacingChar">
    <w:name w:val="No Spacing Char"/>
    <w:basedOn w:val="DefaultParagraphFont"/>
    <w:link w:val="NoSpacing"/>
    <w:uiPriority w:val="1"/>
    <w:rsid w:val="00C64B9C"/>
    <w:rPr>
      <w:rFonts w:ascii="Calibri" w:eastAsia="Calibri" w:hAnsi="Calibri" w:cs="Times New Roman"/>
      <w:kern w:val="0"/>
      <w:lang w:eastAsia="en-US"/>
      <w14:ligatures w14:val="none"/>
    </w:rPr>
  </w:style>
  <w:style w:type="character" w:styleId="Hyperlink">
    <w:name w:val="Hyperlink"/>
    <w:basedOn w:val="DefaultParagraphFont"/>
    <w:uiPriority w:val="99"/>
    <w:unhideWhenUsed/>
    <w:rsid w:val="00CD14CF"/>
    <w:rPr>
      <w:color w:val="0563C1" w:themeColor="hyperlink"/>
      <w:u w:val="single"/>
    </w:rPr>
  </w:style>
  <w:style w:type="character" w:styleId="UnresolvedMention">
    <w:name w:val="Unresolved Mention"/>
    <w:basedOn w:val="DefaultParagraphFont"/>
    <w:uiPriority w:val="99"/>
    <w:semiHidden/>
    <w:unhideWhenUsed/>
    <w:rsid w:val="00CD14CF"/>
    <w:rPr>
      <w:color w:val="605E5C"/>
      <w:shd w:val="clear" w:color="auto" w:fill="E1DFDD"/>
    </w:rPr>
  </w:style>
  <w:style w:type="character" w:styleId="CommentReference">
    <w:name w:val="annotation reference"/>
    <w:basedOn w:val="DefaultParagraphFont"/>
    <w:uiPriority w:val="99"/>
    <w:semiHidden/>
    <w:unhideWhenUsed/>
    <w:rsid w:val="00077B1A"/>
    <w:rPr>
      <w:sz w:val="16"/>
      <w:szCs w:val="16"/>
    </w:rPr>
  </w:style>
  <w:style w:type="paragraph" w:styleId="CommentText">
    <w:name w:val="annotation text"/>
    <w:basedOn w:val="Normal"/>
    <w:link w:val="CommentTextChar"/>
    <w:uiPriority w:val="99"/>
    <w:unhideWhenUsed/>
    <w:rsid w:val="00077B1A"/>
    <w:pPr>
      <w:spacing w:line="240" w:lineRule="auto"/>
    </w:pPr>
    <w:rPr>
      <w:sz w:val="20"/>
      <w:szCs w:val="20"/>
    </w:rPr>
  </w:style>
  <w:style w:type="character" w:customStyle="1" w:styleId="CommentTextChar">
    <w:name w:val="Comment Text Char"/>
    <w:basedOn w:val="DefaultParagraphFont"/>
    <w:link w:val="CommentText"/>
    <w:uiPriority w:val="99"/>
    <w:rsid w:val="00077B1A"/>
    <w:rPr>
      <w:sz w:val="20"/>
      <w:szCs w:val="20"/>
    </w:rPr>
  </w:style>
  <w:style w:type="paragraph" w:styleId="CommentSubject">
    <w:name w:val="annotation subject"/>
    <w:basedOn w:val="CommentText"/>
    <w:next w:val="CommentText"/>
    <w:link w:val="CommentSubjectChar"/>
    <w:uiPriority w:val="99"/>
    <w:semiHidden/>
    <w:unhideWhenUsed/>
    <w:rsid w:val="00077B1A"/>
    <w:rPr>
      <w:b/>
      <w:bCs/>
    </w:rPr>
  </w:style>
  <w:style w:type="character" w:customStyle="1" w:styleId="CommentSubjectChar">
    <w:name w:val="Comment Subject Char"/>
    <w:basedOn w:val="CommentTextChar"/>
    <w:link w:val="CommentSubject"/>
    <w:uiPriority w:val="99"/>
    <w:semiHidden/>
    <w:rsid w:val="00077B1A"/>
    <w:rPr>
      <w:b/>
      <w:bCs/>
      <w:sz w:val="20"/>
      <w:szCs w:val="20"/>
    </w:rPr>
  </w:style>
  <w:style w:type="paragraph" w:styleId="FootnoteText">
    <w:name w:val="footnote text"/>
    <w:basedOn w:val="Normal"/>
    <w:link w:val="FootnoteTextChar"/>
    <w:uiPriority w:val="99"/>
    <w:semiHidden/>
    <w:unhideWhenUsed/>
    <w:rsid w:val="00E72AF8"/>
    <w:pPr>
      <w:snapToGrid w:val="0"/>
    </w:pPr>
  </w:style>
  <w:style w:type="character" w:customStyle="1" w:styleId="FootnoteTextChar">
    <w:name w:val="Footnote Text Char"/>
    <w:basedOn w:val="DefaultParagraphFont"/>
    <w:link w:val="FootnoteText"/>
    <w:uiPriority w:val="99"/>
    <w:semiHidden/>
    <w:rsid w:val="00E72AF8"/>
  </w:style>
  <w:style w:type="character" w:styleId="FootnoteReference">
    <w:name w:val="footnote reference"/>
    <w:basedOn w:val="DefaultParagraphFont"/>
    <w:uiPriority w:val="99"/>
    <w:semiHidden/>
    <w:unhideWhenUsed/>
    <w:rsid w:val="00E72AF8"/>
    <w:rPr>
      <w:vertAlign w:val="superscript"/>
    </w:rPr>
  </w:style>
  <w:style w:type="paragraph" w:styleId="ListParagraph">
    <w:name w:val="List Paragraph"/>
    <w:basedOn w:val="Normal"/>
    <w:uiPriority w:val="34"/>
    <w:qFormat/>
    <w:rsid w:val="00DC6B66"/>
    <w:pPr>
      <w:ind w:left="720"/>
      <w:contextualSpacing/>
    </w:pPr>
  </w:style>
  <w:style w:type="character" w:customStyle="1" w:styleId="normaltextrun">
    <w:name w:val="normaltextrun"/>
    <w:basedOn w:val="DefaultParagraphFont"/>
    <w:rsid w:val="006C498F"/>
  </w:style>
  <w:style w:type="character" w:customStyle="1" w:styleId="superscript">
    <w:name w:val="superscript"/>
    <w:basedOn w:val="DefaultParagraphFont"/>
    <w:rsid w:val="006C498F"/>
  </w:style>
  <w:style w:type="character" w:customStyle="1" w:styleId="eop">
    <w:name w:val="eop"/>
    <w:basedOn w:val="DefaultParagraphFont"/>
    <w:rsid w:val="006C498F"/>
  </w:style>
  <w:style w:type="paragraph" w:customStyle="1" w:styleId="paragraph">
    <w:name w:val="paragraph"/>
    <w:basedOn w:val="Normal"/>
    <w:rsid w:val="00AC30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char">
    <w:name w:val="tabchar"/>
    <w:basedOn w:val="DefaultParagraphFont"/>
    <w:rsid w:val="0072106E"/>
  </w:style>
  <w:style w:type="paragraph" w:styleId="Revision">
    <w:name w:val="Revision"/>
    <w:hidden/>
    <w:uiPriority w:val="99"/>
    <w:semiHidden/>
    <w:rsid w:val="002239E3"/>
    <w:pPr>
      <w:spacing w:after="0" w:line="240" w:lineRule="auto"/>
    </w:pPr>
  </w:style>
  <w:style w:type="character" w:styleId="FollowedHyperlink">
    <w:name w:val="FollowedHyperlink"/>
    <w:basedOn w:val="DefaultParagraphFont"/>
    <w:uiPriority w:val="99"/>
    <w:semiHidden/>
    <w:unhideWhenUsed/>
    <w:rsid w:val="002239E3"/>
    <w:rPr>
      <w:color w:val="954F72" w:themeColor="followedHyperlink"/>
      <w:u w:val="single"/>
    </w:rPr>
  </w:style>
  <w:style w:type="paragraph" w:styleId="NormalWeb">
    <w:name w:val="Normal (Web)"/>
    <w:basedOn w:val="Normal"/>
    <w:uiPriority w:val="99"/>
    <w:unhideWhenUsed/>
    <w:rsid w:val="0053141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Emphasis">
    <w:name w:val="Emphasis"/>
    <w:basedOn w:val="DefaultParagraphFont"/>
    <w:uiPriority w:val="20"/>
    <w:qFormat/>
    <w:rsid w:val="005314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3255">
      <w:bodyDiv w:val="1"/>
      <w:marLeft w:val="0"/>
      <w:marRight w:val="0"/>
      <w:marTop w:val="0"/>
      <w:marBottom w:val="0"/>
      <w:divBdr>
        <w:top w:val="none" w:sz="0" w:space="0" w:color="auto"/>
        <w:left w:val="none" w:sz="0" w:space="0" w:color="auto"/>
        <w:bottom w:val="none" w:sz="0" w:space="0" w:color="auto"/>
        <w:right w:val="none" w:sz="0" w:space="0" w:color="auto"/>
      </w:divBdr>
      <w:divsChild>
        <w:div w:id="191846674">
          <w:marLeft w:val="0"/>
          <w:marRight w:val="0"/>
          <w:marTop w:val="0"/>
          <w:marBottom w:val="0"/>
          <w:divBdr>
            <w:top w:val="none" w:sz="0" w:space="0" w:color="auto"/>
            <w:left w:val="none" w:sz="0" w:space="0" w:color="auto"/>
            <w:bottom w:val="none" w:sz="0" w:space="0" w:color="auto"/>
            <w:right w:val="none" w:sz="0" w:space="0" w:color="auto"/>
          </w:divBdr>
        </w:div>
      </w:divsChild>
    </w:div>
    <w:div w:id="598954310">
      <w:bodyDiv w:val="1"/>
      <w:marLeft w:val="0"/>
      <w:marRight w:val="0"/>
      <w:marTop w:val="0"/>
      <w:marBottom w:val="0"/>
      <w:divBdr>
        <w:top w:val="none" w:sz="0" w:space="0" w:color="auto"/>
        <w:left w:val="none" w:sz="0" w:space="0" w:color="auto"/>
        <w:bottom w:val="none" w:sz="0" w:space="0" w:color="auto"/>
        <w:right w:val="none" w:sz="0" w:space="0" w:color="auto"/>
      </w:divBdr>
    </w:div>
    <w:div w:id="656498010">
      <w:bodyDiv w:val="1"/>
      <w:marLeft w:val="0"/>
      <w:marRight w:val="0"/>
      <w:marTop w:val="0"/>
      <w:marBottom w:val="0"/>
      <w:divBdr>
        <w:top w:val="none" w:sz="0" w:space="0" w:color="auto"/>
        <w:left w:val="none" w:sz="0" w:space="0" w:color="auto"/>
        <w:bottom w:val="none" w:sz="0" w:space="0" w:color="auto"/>
        <w:right w:val="none" w:sz="0" w:space="0" w:color="auto"/>
      </w:divBdr>
    </w:div>
    <w:div w:id="910433088">
      <w:bodyDiv w:val="1"/>
      <w:marLeft w:val="0"/>
      <w:marRight w:val="0"/>
      <w:marTop w:val="0"/>
      <w:marBottom w:val="0"/>
      <w:divBdr>
        <w:top w:val="none" w:sz="0" w:space="0" w:color="auto"/>
        <w:left w:val="none" w:sz="0" w:space="0" w:color="auto"/>
        <w:bottom w:val="none" w:sz="0" w:space="0" w:color="auto"/>
        <w:right w:val="none" w:sz="0" w:space="0" w:color="auto"/>
      </w:divBdr>
      <w:divsChild>
        <w:div w:id="1333027792">
          <w:marLeft w:val="0"/>
          <w:marRight w:val="0"/>
          <w:marTop w:val="0"/>
          <w:marBottom w:val="0"/>
          <w:divBdr>
            <w:top w:val="none" w:sz="0" w:space="0" w:color="auto"/>
            <w:left w:val="none" w:sz="0" w:space="0" w:color="auto"/>
            <w:bottom w:val="none" w:sz="0" w:space="0" w:color="auto"/>
            <w:right w:val="none" w:sz="0" w:space="0" w:color="auto"/>
          </w:divBdr>
        </w:div>
        <w:div w:id="1749378003">
          <w:marLeft w:val="0"/>
          <w:marRight w:val="0"/>
          <w:marTop w:val="0"/>
          <w:marBottom w:val="0"/>
          <w:divBdr>
            <w:top w:val="single" w:sz="2" w:space="0" w:color="D9D9E3"/>
            <w:left w:val="single" w:sz="2" w:space="0" w:color="D9D9E3"/>
            <w:bottom w:val="single" w:sz="2" w:space="0" w:color="D9D9E3"/>
            <w:right w:val="single" w:sz="2" w:space="0" w:color="D9D9E3"/>
          </w:divBdr>
          <w:divsChild>
            <w:div w:id="1818690850">
              <w:marLeft w:val="0"/>
              <w:marRight w:val="0"/>
              <w:marTop w:val="0"/>
              <w:marBottom w:val="0"/>
              <w:divBdr>
                <w:top w:val="single" w:sz="2" w:space="0" w:color="D9D9E3"/>
                <w:left w:val="single" w:sz="2" w:space="0" w:color="D9D9E3"/>
                <w:bottom w:val="single" w:sz="2" w:space="0" w:color="D9D9E3"/>
                <w:right w:val="single" w:sz="2" w:space="0" w:color="D9D9E3"/>
              </w:divBdr>
              <w:divsChild>
                <w:div w:id="2126847014">
                  <w:marLeft w:val="0"/>
                  <w:marRight w:val="0"/>
                  <w:marTop w:val="0"/>
                  <w:marBottom w:val="0"/>
                  <w:divBdr>
                    <w:top w:val="single" w:sz="2" w:space="0" w:color="D9D9E3"/>
                    <w:left w:val="single" w:sz="2" w:space="0" w:color="D9D9E3"/>
                    <w:bottom w:val="single" w:sz="2" w:space="0" w:color="D9D9E3"/>
                    <w:right w:val="single" w:sz="2" w:space="0" w:color="D9D9E3"/>
                  </w:divBdr>
                  <w:divsChild>
                    <w:div w:id="993140014">
                      <w:marLeft w:val="0"/>
                      <w:marRight w:val="0"/>
                      <w:marTop w:val="0"/>
                      <w:marBottom w:val="0"/>
                      <w:divBdr>
                        <w:top w:val="single" w:sz="2" w:space="0" w:color="D9D9E3"/>
                        <w:left w:val="single" w:sz="2" w:space="0" w:color="D9D9E3"/>
                        <w:bottom w:val="single" w:sz="2" w:space="0" w:color="D9D9E3"/>
                        <w:right w:val="single" w:sz="2" w:space="0" w:color="D9D9E3"/>
                      </w:divBdr>
                      <w:divsChild>
                        <w:div w:id="849494072">
                          <w:marLeft w:val="0"/>
                          <w:marRight w:val="0"/>
                          <w:marTop w:val="0"/>
                          <w:marBottom w:val="0"/>
                          <w:divBdr>
                            <w:top w:val="single" w:sz="2" w:space="0" w:color="D9D9E3"/>
                            <w:left w:val="single" w:sz="2" w:space="0" w:color="D9D9E3"/>
                            <w:bottom w:val="single" w:sz="2" w:space="0" w:color="D9D9E3"/>
                            <w:right w:val="single" w:sz="2" w:space="0" w:color="D9D9E3"/>
                          </w:divBdr>
                          <w:divsChild>
                            <w:div w:id="568079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424685">
                                  <w:marLeft w:val="0"/>
                                  <w:marRight w:val="0"/>
                                  <w:marTop w:val="0"/>
                                  <w:marBottom w:val="0"/>
                                  <w:divBdr>
                                    <w:top w:val="single" w:sz="2" w:space="0" w:color="D9D9E3"/>
                                    <w:left w:val="single" w:sz="2" w:space="0" w:color="D9D9E3"/>
                                    <w:bottom w:val="single" w:sz="2" w:space="0" w:color="D9D9E3"/>
                                    <w:right w:val="single" w:sz="2" w:space="0" w:color="D9D9E3"/>
                                  </w:divBdr>
                                  <w:divsChild>
                                    <w:div w:id="1883864034">
                                      <w:marLeft w:val="0"/>
                                      <w:marRight w:val="0"/>
                                      <w:marTop w:val="0"/>
                                      <w:marBottom w:val="0"/>
                                      <w:divBdr>
                                        <w:top w:val="single" w:sz="2" w:space="0" w:color="D9D9E3"/>
                                        <w:left w:val="single" w:sz="2" w:space="0" w:color="D9D9E3"/>
                                        <w:bottom w:val="single" w:sz="2" w:space="0" w:color="D9D9E3"/>
                                        <w:right w:val="single" w:sz="2" w:space="0" w:color="D9D9E3"/>
                                      </w:divBdr>
                                      <w:divsChild>
                                        <w:div w:id="861630401">
                                          <w:marLeft w:val="0"/>
                                          <w:marRight w:val="0"/>
                                          <w:marTop w:val="0"/>
                                          <w:marBottom w:val="0"/>
                                          <w:divBdr>
                                            <w:top w:val="single" w:sz="2" w:space="0" w:color="D9D9E3"/>
                                            <w:left w:val="single" w:sz="2" w:space="0" w:color="D9D9E3"/>
                                            <w:bottom w:val="single" w:sz="2" w:space="0" w:color="D9D9E3"/>
                                            <w:right w:val="single" w:sz="2" w:space="0" w:color="D9D9E3"/>
                                          </w:divBdr>
                                          <w:divsChild>
                                            <w:div w:id="413479033">
                                              <w:marLeft w:val="0"/>
                                              <w:marRight w:val="0"/>
                                              <w:marTop w:val="0"/>
                                              <w:marBottom w:val="0"/>
                                              <w:divBdr>
                                                <w:top w:val="single" w:sz="2" w:space="0" w:color="D9D9E3"/>
                                                <w:left w:val="single" w:sz="2" w:space="0" w:color="D9D9E3"/>
                                                <w:bottom w:val="single" w:sz="2" w:space="0" w:color="D9D9E3"/>
                                                <w:right w:val="single" w:sz="2" w:space="0" w:color="D9D9E3"/>
                                              </w:divBdr>
                                              <w:divsChild>
                                                <w:div w:id="1881044090">
                                                  <w:marLeft w:val="0"/>
                                                  <w:marRight w:val="0"/>
                                                  <w:marTop w:val="0"/>
                                                  <w:marBottom w:val="0"/>
                                                  <w:divBdr>
                                                    <w:top w:val="single" w:sz="2" w:space="0" w:color="D9D9E3"/>
                                                    <w:left w:val="single" w:sz="2" w:space="0" w:color="D9D9E3"/>
                                                    <w:bottom w:val="single" w:sz="2" w:space="0" w:color="D9D9E3"/>
                                                    <w:right w:val="single" w:sz="2" w:space="0" w:color="D9D9E3"/>
                                                  </w:divBdr>
                                                  <w:divsChild>
                                                    <w:div w:id="162355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61640197">
      <w:bodyDiv w:val="1"/>
      <w:marLeft w:val="0"/>
      <w:marRight w:val="0"/>
      <w:marTop w:val="0"/>
      <w:marBottom w:val="0"/>
      <w:divBdr>
        <w:top w:val="none" w:sz="0" w:space="0" w:color="auto"/>
        <w:left w:val="none" w:sz="0" w:space="0" w:color="auto"/>
        <w:bottom w:val="none" w:sz="0" w:space="0" w:color="auto"/>
        <w:right w:val="none" w:sz="0" w:space="0" w:color="auto"/>
      </w:divBdr>
      <w:divsChild>
        <w:div w:id="865144165">
          <w:marLeft w:val="0"/>
          <w:marRight w:val="0"/>
          <w:marTop w:val="0"/>
          <w:marBottom w:val="0"/>
          <w:divBdr>
            <w:top w:val="none" w:sz="0" w:space="0" w:color="auto"/>
            <w:left w:val="none" w:sz="0" w:space="0" w:color="auto"/>
            <w:bottom w:val="none" w:sz="0" w:space="0" w:color="auto"/>
            <w:right w:val="none" w:sz="0" w:space="0" w:color="auto"/>
          </w:divBdr>
        </w:div>
        <w:div w:id="1183398745">
          <w:marLeft w:val="0"/>
          <w:marRight w:val="0"/>
          <w:marTop w:val="0"/>
          <w:marBottom w:val="0"/>
          <w:divBdr>
            <w:top w:val="none" w:sz="0" w:space="0" w:color="auto"/>
            <w:left w:val="none" w:sz="0" w:space="0" w:color="auto"/>
            <w:bottom w:val="none" w:sz="0" w:space="0" w:color="auto"/>
            <w:right w:val="none" w:sz="0" w:space="0" w:color="auto"/>
          </w:divBdr>
        </w:div>
        <w:div w:id="1310868339">
          <w:marLeft w:val="0"/>
          <w:marRight w:val="0"/>
          <w:marTop w:val="0"/>
          <w:marBottom w:val="0"/>
          <w:divBdr>
            <w:top w:val="none" w:sz="0" w:space="0" w:color="auto"/>
            <w:left w:val="none" w:sz="0" w:space="0" w:color="auto"/>
            <w:bottom w:val="none" w:sz="0" w:space="0" w:color="auto"/>
            <w:right w:val="none" w:sz="0" w:space="0" w:color="auto"/>
          </w:divBdr>
        </w:div>
        <w:div w:id="1446265356">
          <w:marLeft w:val="0"/>
          <w:marRight w:val="0"/>
          <w:marTop w:val="0"/>
          <w:marBottom w:val="0"/>
          <w:divBdr>
            <w:top w:val="none" w:sz="0" w:space="0" w:color="auto"/>
            <w:left w:val="none" w:sz="0" w:space="0" w:color="auto"/>
            <w:bottom w:val="none" w:sz="0" w:space="0" w:color="auto"/>
            <w:right w:val="none" w:sz="0" w:space="0" w:color="auto"/>
          </w:divBdr>
        </w:div>
        <w:div w:id="1603486997">
          <w:marLeft w:val="0"/>
          <w:marRight w:val="0"/>
          <w:marTop w:val="0"/>
          <w:marBottom w:val="0"/>
          <w:divBdr>
            <w:top w:val="none" w:sz="0" w:space="0" w:color="auto"/>
            <w:left w:val="none" w:sz="0" w:space="0" w:color="auto"/>
            <w:bottom w:val="none" w:sz="0" w:space="0" w:color="auto"/>
            <w:right w:val="none" w:sz="0" w:space="0" w:color="auto"/>
          </w:divBdr>
        </w:div>
        <w:div w:id="1950815395">
          <w:marLeft w:val="0"/>
          <w:marRight w:val="0"/>
          <w:marTop w:val="0"/>
          <w:marBottom w:val="0"/>
          <w:divBdr>
            <w:top w:val="none" w:sz="0" w:space="0" w:color="auto"/>
            <w:left w:val="none" w:sz="0" w:space="0" w:color="auto"/>
            <w:bottom w:val="none" w:sz="0" w:space="0" w:color="auto"/>
            <w:right w:val="none" w:sz="0" w:space="0" w:color="auto"/>
          </w:divBdr>
        </w:div>
      </w:divsChild>
    </w:div>
    <w:div w:id="1070691662">
      <w:bodyDiv w:val="1"/>
      <w:marLeft w:val="0"/>
      <w:marRight w:val="0"/>
      <w:marTop w:val="0"/>
      <w:marBottom w:val="0"/>
      <w:divBdr>
        <w:top w:val="none" w:sz="0" w:space="0" w:color="auto"/>
        <w:left w:val="none" w:sz="0" w:space="0" w:color="auto"/>
        <w:bottom w:val="none" w:sz="0" w:space="0" w:color="auto"/>
        <w:right w:val="none" w:sz="0" w:space="0" w:color="auto"/>
      </w:divBdr>
      <w:divsChild>
        <w:div w:id="1380787508">
          <w:marLeft w:val="0"/>
          <w:marRight w:val="0"/>
          <w:marTop w:val="0"/>
          <w:marBottom w:val="0"/>
          <w:divBdr>
            <w:top w:val="none" w:sz="0" w:space="0" w:color="auto"/>
            <w:left w:val="none" w:sz="0" w:space="0" w:color="auto"/>
            <w:bottom w:val="none" w:sz="0" w:space="0" w:color="auto"/>
            <w:right w:val="none" w:sz="0" w:space="0" w:color="auto"/>
          </w:divBdr>
        </w:div>
        <w:div w:id="1433478553">
          <w:marLeft w:val="0"/>
          <w:marRight w:val="0"/>
          <w:marTop w:val="0"/>
          <w:marBottom w:val="0"/>
          <w:divBdr>
            <w:top w:val="single" w:sz="2" w:space="0" w:color="D9D9E3"/>
            <w:left w:val="single" w:sz="2" w:space="0" w:color="D9D9E3"/>
            <w:bottom w:val="single" w:sz="2" w:space="0" w:color="D9D9E3"/>
            <w:right w:val="single" w:sz="2" w:space="0" w:color="D9D9E3"/>
          </w:divBdr>
          <w:divsChild>
            <w:div w:id="1309549823">
              <w:marLeft w:val="0"/>
              <w:marRight w:val="0"/>
              <w:marTop w:val="0"/>
              <w:marBottom w:val="0"/>
              <w:divBdr>
                <w:top w:val="single" w:sz="2" w:space="0" w:color="D9D9E3"/>
                <w:left w:val="single" w:sz="2" w:space="0" w:color="D9D9E3"/>
                <w:bottom w:val="single" w:sz="2" w:space="0" w:color="D9D9E3"/>
                <w:right w:val="single" w:sz="2" w:space="0" w:color="D9D9E3"/>
              </w:divBdr>
              <w:divsChild>
                <w:div w:id="1060254739">
                  <w:marLeft w:val="0"/>
                  <w:marRight w:val="0"/>
                  <w:marTop w:val="0"/>
                  <w:marBottom w:val="0"/>
                  <w:divBdr>
                    <w:top w:val="single" w:sz="2" w:space="0" w:color="D9D9E3"/>
                    <w:left w:val="single" w:sz="2" w:space="0" w:color="D9D9E3"/>
                    <w:bottom w:val="single" w:sz="2" w:space="0" w:color="D9D9E3"/>
                    <w:right w:val="single" w:sz="2" w:space="0" w:color="D9D9E3"/>
                  </w:divBdr>
                  <w:divsChild>
                    <w:div w:id="393890312">
                      <w:marLeft w:val="0"/>
                      <w:marRight w:val="0"/>
                      <w:marTop w:val="0"/>
                      <w:marBottom w:val="0"/>
                      <w:divBdr>
                        <w:top w:val="single" w:sz="2" w:space="0" w:color="D9D9E3"/>
                        <w:left w:val="single" w:sz="2" w:space="0" w:color="D9D9E3"/>
                        <w:bottom w:val="single" w:sz="2" w:space="0" w:color="D9D9E3"/>
                        <w:right w:val="single" w:sz="2" w:space="0" w:color="D9D9E3"/>
                      </w:divBdr>
                      <w:divsChild>
                        <w:div w:id="2129927808">
                          <w:marLeft w:val="0"/>
                          <w:marRight w:val="0"/>
                          <w:marTop w:val="0"/>
                          <w:marBottom w:val="0"/>
                          <w:divBdr>
                            <w:top w:val="single" w:sz="2" w:space="0" w:color="D9D9E3"/>
                            <w:left w:val="single" w:sz="2" w:space="0" w:color="D9D9E3"/>
                            <w:bottom w:val="single" w:sz="2" w:space="0" w:color="D9D9E3"/>
                            <w:right w:val="single" w:sz="2" w:space="0" w:color="D9D9E3"/>
                          </w:divBdr>
                          <w:divsChild>
                            <w:div w:id="1925606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5263922">
                                  <w:marLeft w:val="0"/>
                                  <w:marRight w:val="0"/>
                                  <w:marTop w:val="0"/>
                                  <w:marBottom w:val="0"/>
                                  <w:divBdr>
                                    <w:top w:val="single" w:sz="2" w:space="0" w:color="D9D9E3"/>
                                    <w:left w:val="single" w:sz="2" w:space="0" w:color="D9D9E3"/>
                                    <w:bottom w:val="single" w:sz="2" w:space="0" w:color="D9D9E3"/>
                                    <w:right w:val="single" w:sz="2" w:space="0" w:color="D9D9E3"/>
                                  </w:divBdr>
                                  <w:divsChild>
                                    <w:div w:id="1859083249">
                                      <w:marLeft w:val="0"/>
                                      <w:marRight w:val="0"/>
                                      <w:marTop w:val="0"/>
                                      <w:marBottom w:val="0"/>
                                      <w:divBdr>
                                        <w:top w:val="single" w:sz="2" w:space="0" w:color="D9D9E3"/>
                                        <w:left w:val="single" w:sz="2" w:space="0" w:color="D9D9E3"/>
                                        <w:bottom w:val="single" w:sz="2" w:space="0" w:color="D9D9E3"/>
                                        <w:right w:val="single" w:sz="2" w:space="0" w:color="D9D9E3"/>
                                      </w:divBdr>
                                      <w:divsChild>
                                        <w:div w:id="1652054685">
                                          <w:marLeft w:val="0"/>
                                          <w:marRight w:val="0"/>
                                          <w:marTop w:val="0"/>
                                          <w:marBottom w:val="0"/>
                                          <w:divBdr>
                                            <w:top w:val="single" w:sz="2" w:space="0" w:color="D9D9E3"/>
                                            <w:left w:val="single" w:sz="2" w:space="0" w:color="D9D9E3"/>
                                            <w:bottom w:val="single" w:sz="2" w:space="0" w:color="D9D9E3"/>
                                            <w:right w:val="single" w:sz="2" w:space="0" w:color="D9D9E3"/>
                                          </w:divBdr>
                                          <w:divsChild>
                                            <w:div w:id="428504628">
                                              <w:marLeft w:val="0"/>
                                              <w:marRight w:val="0"/>
                                              <w:marTop w:val="0"/>
                                              <w:marBottom w:val="0"/>
                                              <w:divBdr>
                                                <w:top w:val="single" w:sz="2" w:space="0" w:color="D9D9E3"/>
                                                <w:left w:val="single" w:sz="2" w:space="0" w:color="D9D9E3"/>
                                                <w:bottom w:val="single" w:sz="2" w:space="0" w:color="D9D9E3"/>
                                                <w:right w:val="single" w:sz="2" w:space="0" w:color="D9D9E3"/>
                                              </w:divBdr>
                                              <w:divsChild>
                                                <w:div w:id="1218586764">
                                                  <w:marLeft w:val="0"/>
                                                  <w:marRight w:val="0"/>
                                                  <w:marTop w:val="0"/>
                                                  <w:marBottom w:val="0"/>
                                                  <w:divBdr>
                                                    <w:top w:val="single" w:sz="2" w:space="0" w:color="D9D9E3"/>
                                                    <w:left w:val="single" w:sz="2" w:space="0" w:color="D9D9E3"/>
                                                    <w:bottom w:val="single" w:sz="2" w:space="0" w:color="D9D9E3"/>
                                                    <w:right w:val="single" w:sz="2" w:space="0" w:color="D9D9E3"/>
                                                  </w:divBdr>
                                                  <w:divsChild>
                                                    <w:div w:id="1019744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43615534">
      <w:bodyDiv w:val="1"/>
      <w:marLeft w:val="0"/>
      <w:marRight w:val="0"/>
      <w:marTop w:val="0"/>
      <w:marBottom w:val="0"/>
      <w:divBdr>
        <w:top w:val="none" w:sz="0" w:space="0" w:color="auto"/>
        <w:left w:val="none" w:sz="0" w:space="0" w:color="auto"/>
        <w:bottom w:val="none" w:sz="0" w:space="0" w:color="auto"/>
        <w:right w:val="none" w:sz="0" w:space="0" w:color="auto"/>
      </w:divBdr>
    </w:div>
    <w:div w:id="1206260084">
      <w:bodyDiv w:val="1"/>
      <w:marLeft w:val="0"/>
      <w:marRight w:val="0"/>
      <w:marTop w:val="0"/>
      <w:marBottom w:val="0"/>
      <w:divBdr>
        <w:top w:val="none" w:sz="0" w:space="0" w:color="auto"/>
        <w:left w:val="none" w:sz="0" w:space="0" w:color="auto"/>
        <w:bottom w:val="none" w:sz="0" w:space="0" w:color="auto"/>
        <w:right w:val="none" w:sz="0" w:space="0" w:color="auto"/>
      </w:divBdr>
      <w:divsChild>
        <w:div w:id="1353188387">
          <w:marLeft w:val="0"/>
          <w:marRight w:val="0"/>
          <w:marTop w:val="0"/>
          <w:marBottom w:val="0"/>
          <w:divBdr>
            <w:top w:val="none" w:sz="0" w:space="0" w:color="auto"/>
            <w:left w:val="none" w:sz="0" w:space="0" w:color="auto"/>
            <w:bottom w:val="none" w:sz="0" w:space="0" w:color="auto"/>
            <w:right w:val="none" w:sz="0" w:space="0" w:color="auto"/>
          </w:divBdr>
        </w:div>
      </w:divsChild>
    </w:div>
    <w:div w:id="1354107842">
      <w:bodyDiv w:val="1"/>
      <w:marLeft w:val="0"/>
      <w:marRight w:val="0"/>
      <w:marTop w:val="0"/>
      <w:marBottom w:val="0"/>
      <w:divBdr>
        <w:top w:val="none" w:sz="0" w:space="0" w:color="auto"/>
        <w:left w:val="none" w:sz="0" w:space="0" w:color="auto"/>
        <w:bottom w:val="none" w:sz="0" w:space="0" w:color="auto"/>
        <w:right w:val="none" w:sz="0" w:space="0" w:color="auto"/>
      </w:divBdr>
      <w:divsChild>
        <w:div w:id="121271671">
          <w:marLeft w:val="0"/>
          <w:marRight w:val="0"/>
          <w:marTop w:val="0"/>
          <w:marBottom w:val="0"/>
          <w:divBdr>
            <w:top w:val="none" w:sz="0" w:space="0" w:color="auto"/>
            <w:left w:val="none" w:sz="0" w:space="0" w:color="auto"/>
            <w:bottom w:val="none" w:sz="0" w:space="0" w:color="auto"/>
            <w:right w:val="none" w:sz="0" w:space="0" w:color="auto"/>
          </w:divBdr>
        </w:div>
        <w:div w:id="341203564">
          <w:marLeft w:val="0"/>
          <w:marRight w:val="0"/>
          <w:marTop w:val="0"/>
          <w:marBottom w:val="0"/>
          <w:divBdr>
            <w:top w:val="none" w:sz="0" w:space="0" w:color="auto"/>
            <w:left w:val="none" w:sz="0" w:space="0" w:color="auto"/>
            <w:bottom w:val="none" w:sz="0" w:space="0" w:color="auto"/>
            <w:right w:val="none" w:sz="0" w:space="0" w:color="auto"/>
          </w:divBdr>
        </w:div>
        <w:div w:id="385300282">
          <w:marLeft w:val="0"/>
          <w:marRight w:val="0"/>
          <w:marTop w:val="0"/>
          <w:marBottom w:val="0"/>
          <w:divBdr>
            <w:top w:val="none" w:sz="0" w:space="0" w:color="auto"/>
            <w:left w:val="none" w:sz="0" w:space="0" w:color="auto"/>
            <w:bottom w:val="none" w:sz="0" w:space="0" w:color="auto"/>
            <w:right w:val="none" w:sz="0" w:space="0" w:color="auto"/>
          </w:divBdr>
        </w:div>
      </w:divsChild>
    </w:div>
    <w:div w:id="1382627988">
      <w:bodyDiv w:val="1"/>
      <w:marLeft w:val="0"/>
      <w:marRight w:val="0"/>
      <w:marTop w:val="0"/>
      <w:marBottom w:val="0"/>
      <w:divBdr>
        <w:top w:val="none" w:sz="0" w:space="0" w:color="auto"/>
        <w:left w:val="none" w:sz="0" w:space="0" w:color="auto"/>
        <w:bottom w:val="none" w:sz="0" w:space="0" w:color="auto"/>
        <w:right w:val="none" w:sz="0" w:space="0" w:color="auto"/>
      </w:divBdr>
      <w:divsChild>
        <w:div w:id="1148284741">
          <w:marLeft w:val="0"/>
          <w:marRight w:val="0"/>
          <w:marTop w:val="0"/>
          <w:marBottom w:val="0"/>
          <w:divBdr>
            <w:top w:val="none" w:sz="0" w:space="0" w:color="auto"/>
            <w:left w:val="none" w:sz="0" w:space="0" w:color="auto"/>
            <w:bottom w:val="none" w:sz="0" w:space="0" w:color="auto"/>
            <w:right w:val="none" w:sz="0" w:space="0" w:color="auto"/>
          </w:divBdr>
        </w:div>
      </w:divsChild>
    </w:div>
    <w:div w:id="1406998511">
      <w:bodyDiv w:val="1"/>
      <w:marLeft w:val="0"/>
      <w:marRight w:val="0"/>
      <w:marTop w:val="0"/>
      <w:marBottom w:val="0"/>
      <w:divBdr>
        <w:top w:val="none" w:sz="0" w:space="0" w:color="auto"/>
        <w:left w:val="none" w:sz="0" w:space="0" w:color="auto"/>
        <w:bottom w:val="none" w:sz="0" w:space="0" w:color="auto"/>
        <w:right w:val="none" w:sz="0" w:space="0" w:color="auto"/>
      </w:divBdr>
      <w:divsChild>
        <w:div w:id="404493209">
          <w:marLeft w:val="0"/>
          <w:marRight w:val="0"/>
          <w:marTop w:val="0"/>
          <w:marBottom w:val="0"/>
          <w:divBdr>
            <w:top w:val="none" w:sz="0" w:space="0" w:color="auto"/>
            <w:left w:val="none" w:sz="0" w:space="0" w:color="auto"/>
            <w:bottom w:val="none" w:sz="0" w:space="0" w:color="auto"/>
            <w:right w:val="none" w:sz="0" w:space="0" w:color="auto"/>
          </w:divBdr>
        </w:div>
        <w:div w:id="1221286819">
          <w:marLeft w:val="0"/>
          <w:marRight w:val="0"/>
          <w:marTop w:val="0"/>
          <w:marBottom w:val="0"/>
          <w:divBdr>
            <w:top w:val="none" w:sz="0" w:space="0" w:color="auto"/>
            <w:left w:val="none" w:sz="0" w:space="0" w:color="auto"/>
            <w:bottom w:val="none" w:sz="0" w:space="0" w:color="auto"/>
            <w:right w:val="none" w:sz="0" w:space="0" w:color="auto"/>
          </w:divBdr>
        </w:div>
      </w:divsChild>
    </w:div>
    <w:div w:id="1425689261">
      <w:bodyDiv w:val="1"/>
      <w:marLeft w:val="0"/>
      <w:marRight w:val="0"/>
      <w:marTop w:val="0"/>
      <w:marBottom w:val="0"/>
      <w:divBdr>
        <w:top w:val="none" w:sz="0" w:space="0" w:color="auto"/>
        <w:left w:val="none" w:sz="0" w:space="0" w:color="auto"/>
        <w:bottom w:val="none" w:sz="0" w:space="0" w:color="auto"/>
        <w:right w:val="none" w:sz="0" w:space="0" w:color="auto"/>
      </w:divBdr>
      <w:divsChild>
        <w:div w:id="1224832291">
          <w:marLeft w:val="0"/>
          <w:marRight w:val="0"/>
          <w:marTop w:val="0"/>
          <w:marBottom w:val="0"/>
          <w:divBdr>
            <w:top w:val="none" w:sz="0" w:space="0" w:color="auto"/>
            <w:left w:val="none" w:sz="0" w:space="0" w:color="auto"/>
            <w:bottom w:val="none" w:sz="0" w:space="0" w:color="auto"/>
            <w:right w:val="none" w:sz="0" w:space="0" w:color="auto"/>
          </w:divBdr>
        </w:div>
        <w:div w:id="1509297275">
          <w:marLeft w:val="0"/>
          <w:marRight w:val="0"/>
          <w:marTop w:val="0"/>
          <w:marBottom w:val="0"/>
          <w:divBdr>
            <w:top w:val="none" w:sz="0" w:space="0" w:color="auto"/>
            <w:left w:val="none" w:sz="0" w:space="0" w:color="auto"/>
            <w:bottom w:val="none" w:sz="0" w:space="0" w:color="auto"/>
            <w:right w:val="none" w:sz="0" w:space="0" w:color="auto"/>
          </w:divBdr>
        </w:div>
        <w:div w:id="1758864622">
          <w:marLeft w:val="0"/>
          <w:marRight w:val="0"/>
          <w:marTop w:val="0"/>
          <w:marBottom w:val="0"/>
          <w:divBdr>
            <w:top w:val="none" w:sz="0" w:space="0" w:color="auto"/>
            <w:left w:val="none" w:sz="0" w:space="0" w:color="auto"/>
            <w:bottom w:val="none" w:sz="0" w:space="0" w:color="auto"/>
            <w:right w:val="none" w:sz="0" w:space="0" w:color="auto"/>
          </w:divBdr>
        </w:div>
      </w:divsChild>
    </w:div>
    <w:div w:id="1732532515">
      <w:bodyDiv w:val="1"/>
      <w:marLeft w:val="0"/>
      <w:marRight w:val="0"/>
      <w:marTop w:val="0"/>
      <w:marBottom w:val="0"/>
      <w:divBdr>
        <w:top w:val="none" w:sz="0" w:space="0" w:color="auto"/>
        <w:left w:val="none" w:sz="0" w:space="0" w:color="auto"/>
        <w:bottom w:val="none" w:sz="0" w:space="0" w:color="auto"/>
        <w:right w:val="none" w:sz="0" w:space="0" w:color="auto"/>
      </w:divBdr>
    </w:div>
    <w:div w:id="2094665109">
      <w:bodyDiv w:val="1"/>
      <w:marLeft w:val="0"/>
      <w:marRight w:val="0"/>
      <w:marTop w:val="0"/>
      <w:marBottom w:val="0"/>
      <w:divBdr>
        <w:top w:val="none" w:sz="0" w:space="0" w:color="auto"/>
        <w:left w:val="none" w:sz="0" w:space="0" w:color="auto"/>
        <w:bottom w:val="none" w:sz="0" w:space="0" w:color="auto"/>
        <w:right w:val="none" w:sz="0" w:space="0" w:color="auto"/>
      </w:divBdr>
      <w:divsChild>
        <w:div w:id="193425704">
          <w:marLeft w:val="0"/>
          <w:marRight w:val="0"/>
          <w:marTop w:val="0"/>
          <w:marBottom w:val="0"/>
          <w:divBdr>
            <w:top w:val="single" w:sz="2" w:space="0" w:color="D9D9E3"/>
            <w:left w:val="single" w:sz="2" w:space="0" w:color="D9D9E3"/>
            <w:bottom w:val="single" w:sz="2" w:space="0" w:color="D9D9E3"/>
            <w:right w:val="single" w:sz="2" w:space="0" w:color="D9D9E3"/>
          </w:divBdr>
          <w:divsChild>
            <w:div w:id="796413904">
              <w:marLeft w:val="0"/>
              <w:marRight w:val="0"/>
              <w:marTop w:val="0"/>
              <w:marBottom w:val="0"/>
              <w:divBdr>
                <w:top w:val="single" w:sz="2" w:space="0" w:color="D9D9E3"/>
                <w:left w:val="single" w:sz="2" w:space="0" w:color="D9D9E3"/>
                <w:bottom w:val="single" w:sz="2" w:space="0" w:color="D9D9E3"/>
                <w:right w:val="single" w:sz="2" w:space="0" w:color="D9D9E3"/>
              </w:divBdr>
              <w:divsChild>
                <w:div w:id="152067246">
                  <w:marLeft w:val="0"/>
                  <w:marRight w:val="0"/>
                  <w:marTop w:val="0"/>
                  <w:marBottom w:val="0"/>
                  <w:divBdr>
                    <w:top w:val="single" w:sz="2" w:space="0" w:color="D9D9E3"/>
                    <w:left w:val="single" w:sz="2" w:space="0" w:color="D9D9E3"/>
                    <w:bottom w:val="single" w:sz="2" w:space="0" w:color="D9D9E3"/>
                    <w:right w:val="single" w:sz="2" w:space="0" w:color="D9D9E3"/>
                  </w:divBdr>
                  <w:divsChild>
                    <w:div w:id="1953051041">
                      <w:marLeft w:val="0"/>
                      <w:marRight w:val="0"/>
                      <w:marTop w:val="0"/>
                      <w:marBottom w:val="0"/>
                      <w:divBdr>
                        <w:top w:val="single" w:sz="2" w:space="0" w:color="D9D9E3"/>
                        <w:left w:val="single" w:sz="2" w:space="0" w:color="D9D9E3"/>
                        <w:bottom w:val="single" w:sz="2" w:space="0" w:color="D9D9E3"/>
                        <w:right w:val="single" w:sz="2" w:space="0" w:color="D9D9E3"/>
                      </w:divBdr>
                      <w:divsChild>
                        <w:div w:id="980303049">
                          <w:marLeft w:val="0"/>
                          <w:marRight w:val="0"/>
                          <w:marTop w:val="0"/>
                          <w:marBottom w:val="0"/>
                          <w:divBdr>
                            <w:top w:val="single" w:sz="2" w:space="0" w:color="D9D9E3"/>
                            <w:left w:val="single" w:sz="2" w:space="0" w:color="D9D9E3"/>
                            <w:bottom w:val="single" w:sz="2" w:space="0" w:color="D9D9E3"/>
                            <w:right w:val="single" w:sz="2" w:space="0" w:color="D9D9E3"/>
                          </w:divBdr>
                          <w:divsChild>
                            <w:div w:id="2117364655">
                              <w:marLeft w:val="0"/>
                              <w:marRight w:val="0"/>
                              <w:marTop w:val="100"/>
                              <w:marBottom w:val="100"/>
                              <w:divBdr>
                                <w:top w:val="single" w:sz="2" w:space="0" w:color="D9D9E3"/>
                                <w:left w:val="single" w:sz="2" w:space="0" w:color="D9D9E3"/>
                                <w:bottom w:val="single" w:sz="2" w:space="0" w:color="D9D9E3"/>
                                <w:right w:val="single" w:sz="2" w:space="0" w:color="D9D9E3"/>
                              </w:divBdr>
                              <w:divsChild>
                                <w:div w:id="958494691">
                                  <w:marLeft w:val="0"/>
                                  <w:marRight w:val="0"/>
                                  <w:marTop w:val="0"/>
                                  <w:marBottom w:val="0"/>
                                  <w:divBdr>
                                    <w:top w:val="single" w:sz="2" w:space="0" w:color="D9D9E3"/>
                                    <w:left w:val="single" w:sz="2" w:space="0" w:color="D9D9E3"/>
                                    <w:bottom w:val="single" w:sz="2" w:space="0" w:color="D9D9E3"/>
                                    <w:right w:val="single" w:sz="2" w:space="0" w:color="D9D9E3"/>
                                  </w:divBdr>
                                  <w:divsChild>
                                    <w:div w:id="1201935726">
                                      <w:marLeft w:val="0"/>
                                      <w:marRight w:val="0"/>
                                      <w:marTop w:val="0"/>
                                      <w:marBottom w:val="0"/>
                                      <w:divBdr>
                                        <w:top w:val="single" w:sz="2" w:space="0" w:color="D9D9E3"/>
                                        <w:left w:val="single" w:sz="2" w:space="0" w:color="D9D9E3"/>
                                        <w:bottom w:val="single" w:sz="2" w:space="0" w:color="D9D9E3"/>
                                        <w:right w:val="single" w:sz="2" w:space="0" w:color="D9D9E3"/>
                                      </w:divBdr>
                                      <w:divsChild>
                                        <w:div w:id="1782528216">
                                          <w:marLeft w:val="0"/>
                                          <w:marRight w:val="0"/>
                                          <w:marTop w:val="0"/>
                                          <w:marBottom w:val="0"/>
                                          <w:divBdr>
                                            <w:top w:val="single" w:sz="2" w:space="0" w:color="D9D9E3"/>
                                            <w:left w:val="single" w:sz="2" w:space="0" w:color="D9D9E3"/>
                                            <w:bottom w:val="single" w:sz="2" w:space="0" w:color="D9D9E3"/>
                                            <w:right w:val="single" w:sz="2" w:space="0" w:color="D9D9E3"/>
                                          </w:divBdr>
                                          <w:divsChild>
                                            <w:div w:id="1483112406">
                                              <w:marLeft w:val="0"/>
                                              <w:marRight w:val="0"/>
                                              <w:marTop w:val="0"/>
                                              <w:marBottom w:val="0"/>
                                              <w:divBdr>
                                                <w:top w:val="single" w:sz="2" w:space="0" w:color="D9D9E3"/>
                                                <w:left w:val="single" w:sz="2" w:space="0" w:color="D9D9E3"/>
                                                <w:bottom w:val="single" w:sz="2" w:space="0" w:color="D9D9E3"/>
                                                <w:right w:val="single" w:sz="2" w:space="0" w:color="D9D9E3"/>
                                              </w:divBdr>
                                              <w:divsChild>
                                                <w:div w:id="319773885">
                                                  <w:marLeft w:val="0"/>
                                                  <w:marRight w:val="0"/>
                                                  <w:marTop w:val="0"/>
                                                  <w:marBottom w:val="0"/>
                                                  <w:divBdr>
                                                    <w:top w:val="single" w:sz="2" w:space="0" w:color="D9D9E3"/>
                                                    <w:left w:val="single" w:sz="2" w:space="0" w:color="D9D9E3"/>
                                                    <w:bottom w:val="single" w:sz="2" w:space="0" w:color="D9D9E3"/>
                                                    <w:right w:val="single" w:sz="2" w:space="0" w:color="D9D9E3"/>
                                                  </w:divBdr>
                                                  <w:divsChild>
                                                    <w:div w:id="2022201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1051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3/ca4429en/ca4429en.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nternal-displacement.org/global-report/grid2023" TargetMode="External"/><Relationship Id="rId3" Type="http://schemas.openxmlformats.org/officeDocument/2006/relationships/hyperlink" Target="https://www.imf.org/en/News/Articles/2021/10/07/pr21289-fiji-imf-staff-completes-2021-article-iv-mission" TargetMode="External"/><Relationship Id="rId7" Type="http://schemas.openxmlformats.org/officeDocument/2006/relationships/hyperlink" Target="https://reliefweb.int/report/india/wfp-india-country-brief-november-2023" TargetMode="External"/><Relationship Id="rId12" Type="http://schemas.openxmlformats.org/officeDocument/2006/relationships/hyperlink" Target="https://www.sciencedirect.com/science/article/pii/S0305750X2100067X?via%3Dihub" TargetMode="External"/><Relationship Id="rId2" Type="http://schemas.openxmlformats.org/officeDocument/2006/relationships/hyperlink" Target="https://www.fao.org/3/cc8810en/cc8810en.pdf" TargetMode="External"/><Relationship Id="rId1" Type="http://schemas.openxmlformats.org/officeDocument/2006/relationships/hyperlink" Target="https://www.fao.org/3/cc7900en/cc7900en.pdf" TargetMode="External"/><Relationship Id="rId6" Type="http://schemas.openxmlformats.org/officeDocument/2006/relationships/hyperlink" Target="https://www.internal-displacement.org/global-report/grid2023" TargetMode="External"/><Relationship Id="rId11" Type="http://schemas.openxmlformats.org/officeDocument/2006/relationships/hyperlink" Target="https://www.fao.org/3/cc8810en/cc8810en.pdf" TargetMode="External"/><Relationship Id="rId5" Type="http://schemas.openxmlformats.org/officeDocument/2006/relationships/hyperlink" Target="https://www.fao.org/3/cb5194en/cb5194en.pdf" TargetMode="External"/><Relationship Id="rId10" Type="http://schemas.openxmlformats.org/officeDocument/2006/relationships/hyperlink" Target="https://doi.org/10.4060/cb3673en" TargetMode="External"/><Relationship Id="rId4" Type="http://schemas.openxmlformats.org/officeDocument/2006/relationships/hyperlink" Target="https://www.fao.org/3/cb1349en/CB1349EN.pdf" TargetMode="External"/><Relationship Id="rId9" Type="http://schemas.openxmlformats.org/officeDocument/2006/relationships/hyperlink" Target="https://www.fao.org/publications/card/en/c/CA699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FAO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CC6490C-D90E-4925-95B1-71C395C5CCF8}">
  <ds:schemaRefs>
    <ds:schemaRef ds:uri="http://schemas.openxmlformats.org/officeDocument/2006/bibliography"/>
  </ds:schemaRefs>
</ds:datastoreItem>
</file>

<file path=customXml/itemProps2.xml><?xml version="1.0" encoding="utf-8"?>
<ds:datastoreItem xmlns:ds="http://schemas.openxmlformats.org/officeDocument/2006/customXml" ds:itemID="{EED13458-056C-4FF4-9562-0C3CE7EB6474}"/>
</file>

<file path=customXml/itemProps3.xml><?xml version="1.0" encoding="utf-8"?>
<ds:datastoreItem xmlns:ds="http://schemas.openxmlformats.org/officeDocument/2006/customXml" ds:itemID="{B245F948-0562-451B-A1AA-8D1022081CCA}"/>
</file>

<file path=customXml/itemProps4.xml><?xml version="1.0" encoding="utf-8"?>
<ds:datastoreItem xmlns:ds="http://schemas.openxmlformats.org/officeDocument/2006/customXml" ds:itemID="{5DCB9B7E-65C0-477B-81C2-54D7FFCB9634}"/>
</file>

<file path=docProps/app.xml><?xml version="1.0" encoding="utf-8"?>
<Properties xmlns="http://schemas.openxmlformats.org/officeDocument/2006/extended-properties" xmlns:vt="http://schemas.openxmlformats.org/officeDocument/2006/docPropsVTypes">
  <Template>Normal</Template>
  <TotalTime>0</TotalTime>
  <Pages>6</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2024-01-17T07:45:00Z</dcterms:created>
  <dcterms:modified xsi:type="dcterms:W3CDTF">2024-01-17T07:45:00Z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