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B488" w14:textId="724BD09E" w:rsidR="00DC184B" w:rsidRDefault="00013984" w:rsidP="00013984">
      <w:pPr>
        <w:pStyle w:val="NormalWeb"/>
        <w:spacing w:before="0" w:beforeAutospacing="0" w:after="0" w:afterAutospacing="0"/>
        <w:jc w:val="right"/>
        <w:rPr>
          <w:noProof/>
          <w:lang w:val="en-GB" w:eastAsia="en-GB"/>
        </w:rPr>
      </w:pPr>
      <w:r>
        <w:rPr>
          <w:color w:val="000000"/>
          <w:sz w:val="27"/>
          <w:szCs w:val="27"/>
        </w:rPr>
        <w:t>Check against delivery</w:t>
      </w:r>
    </w:p>
    <w:p w14:paraId="05806BA0" w14:textId="5A697D86" w:rsidR="00DC184B" w:rsidRDefault="00DC184B" w:rsidP="00DC184B">
      <w:pPr>
        <w:pStyle w:val="NormalWeb"/>
        <w:spacing w:before="0" w:beforeAutospacing="0" w:after="0" w:afterAutospacing="0"/>
        <w:jc w:val="center"/>
        <w:rPr>
          <w:rStyle w:val="notranslate"/>
          <w:lang w:val="es-AR"/>
        </w:rPr>
      </w:pPr>
      <w:r>
        <w:rPr>
          <w:noProof/>
          <w:lang w:val="en-GB" w:eastAsia="en-GB"/>
        </w:rPr>
        <w:drawing>
          <wp:inline distT="0" distB="0" distL="0" distR="0" wp14:anchorId="1DEC3AF6" wp14:editId="45C6103B">
            <wp:extent cx="5105400" cy="2216150"/>
            <wp:effectExtent l="0" t="0" r="0" b="0"/>
            <wp:docPr id="1" name="Picture 1" descr="https://intranet.ohchr.org/Offices/Geneva/TESPRDD/SPB/SPBCom/SPB%20Guidelines/SP%20Logo/SP%20Logo%20black%20-%20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Offices/Geneva/TESPRDD/SPB/SPBCom/SPB%20Guidelines/SP%20Logo/SP%20Logo%20black%20-%20englis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216150"/>
                    </a:xfrm>
                    <a:prstGeom prst="rect">
                      <a:avLst/>
                    </a:prstGeom>
                    <a:noFill/>
                    <a:ln>
                      <a:noFill/>
                    </a:ln>
                  </pic:spPr>
                </pic:pic>
              </a:graphicData>
            </a:graphic>
          </wp:inline>
        </w:drawing>
      </w:r>
    </w:p>
    <w:p w14:paraId="2AAD7EAA" w14:textId="77777777" w:rsidR="00DC184B" w:rsidRDefault="00DC184B" w:rsidP="00DC184B">
      <w:pPr>
        <w:pStyle w:val="NormalWeb"/>
        <w:spacing w:before="0" w:beforeAutospacing="0" w:after="0" w:afterAutospacing="0"/>
        <w:jc w:val="center"/>
        <w:rPr>
          <w:rStyle w:val="notranslate"/>
          <w:lang w:val="es-AR"/>
        </w:rPr>
      </w:pPr>
    </w:p>
    <w:p w14:paraId="5CE119AC" w14:textId="77777777" w:rsidR="00DC184B" w:rsidRDefault="00DC184B" w:rsidP="00DC184B">
      <w:pPr>
        <w:pStyle w:val="NormalWeb"/>
        <w:spacing w:before="0" w:beforeAutospacing="0" w:after="0" w:afterAutospacing="0"/>
        <w:jc w:val="center"/>
        <w:rPr>
          <w:rStyle w:val="notranslate"/>
          <w:lang w:val="es-AR"/>
        </w:rPr>
      </w:pPr>
    </w:p>
    <w:p w14:paraId="42A2B420" w14:textId="77777777" w:rsidR="00DC184B" w:rsidRDefault="00DC184B" w:rsidP="00DC184B">
      <w:pPr>
        <w:pStyle w:val="NormalWeb"/>
        <w:spacing w:before="0" w:beforeAutospacing="0" w:after="0" w:afterAutospacing="0"/>
        <w:jc w:val="center"/>
        <w:rPr>
          <w:rStyle w:val="notranslate"/>
          <w:lang w:val="es-AR"/>
        </w:rPr>
      </w:pPr>
    </w:p>
    <w:p w14:paraId="76E504E4" w14:textId="77777777" w:rsidR="00DC184B" w:rsidRDefault="00DC184B" w:rsidP="00DC184B">
      <w:pPr>
        <w:pStyle w:val="NormalWeb"/>
        <w:spacing w:before="0" w:beforeAutospacing="0" w:after="0" w:afterAutospacing="0"/>
        <w:jc w:val="center"/>
        <w:rPr>
          <w:rStyle w:val="notranslate"/>
          <w:lang w:val="es-AR"/>
        </w:rPr>
      </w:pPr>
    </w:p>
    <w:p w14:paraId="4AF993CA" w14:textId="77777777" w:rsidR="00DC184B" w:rsidRDefault="00DC184B" w:rsidP="00DC184B">
      <w:pPr>
        <w:spacing w:before="120" w:after="120"/>
        <w:jc w:val="center"/>
        <w:rPr>
          <w:rFonts w:ascii="Times New Roman" w:hAnsi="Times New Roman" w:cs="Times New Roman"/>
          <w:b/>
          <w:bCs/>
          <w:sz w:val="32"/>
          <w:szCs w:val="32"/>
        </w:rPr>
      </w:pPr>
      <w:r>
        <w:rPr>
          <w:rFonts w:ascii="Times New Roman" w:hAnsi="Times New Roman" w:cs="Times New Roman"/>
          <w:b/>
          <w:bCs/>
          <w:sz w:val="32"/>
          <w:szCs w:val="32"/>
        </w:rPr>
        <w:t>Interactive Dialogue Statement</w:t>
      </w:r>
    </w:p>
    <w:p w14:paraId="63A79B0D" w14:textId="77777777" w:rsidR="00DC184B" w:rsidRDefault="00DC184B" w:rsidP="00DC184B">
      <w:pPr>
        <w:pStyle w:val="NormalWeb"/>
        <w:spacing w:before="0" w:beforeAutospacing="0" w:after="0" w:afterAutospacing="0"/>
        <w:jc w:val="center"/>
        <w:rPr>
          <w:rStyle w:val="notranslate"/>
          <w:sz w:val="28"/>
          <w:szCs w:val="28"/>
          <w:lang w:val="en-GB"/>
        </w:rPr>
      </w:pPr>
    </w:p>
    <w:p w14:paraId="2FF4266D" w14:textId="77777777" w:rsidR="00DC184B" w:rsidRDefault="00DC184B" w:rsidP="00DC184B">
      <w:pPr>
        <w:spacing w:line="360" w:lineRule="auto"/>
        <w:jc w:val="center"/>
        <w:rPr>
          <w:rFonts w:ascii="Times New Roman" w:hAnsi="Times New Roman" w:cs="Times New Roman"/>
          <w:sz w:val="32"/>
          <w:szCs w:val="32"/>
        </w:rPr>
      </w:pPr>
      <w:r>
        <w:rPr>
          <w:rFonts w:ascii="Times New Roman" w:hAnsi="Times New Roman" w:cs="Times New Roman"/>
          <w:b/>
          <w:sz w:val="32"/>
          <w:szCs w:val="32"/>
        </w:rPr>
        <w:t>Special Rapporteur in the field of cultural rights</w:t>
      </w:r>
    </w:p>
    <w:p w14:paraId="4473023B" w14:textId="77777777" w:rsidR="00DC184B" w:rsidRDefault="00DC184B" w:rsidP="00DC184B">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Alexandra Xanthaki</w:t>
      </w:r>
    </w:p>
    <w:p w14:paraId="0B297B16" w14:textId="77777777" w:rsidR="00DC184B" w:rsidRDefault="00DC184B" w:rsidP="00DC184B">
      <w:pPr>
        <w:pStyle w:val="NormalWeb"/>
        <w:spacing w:before="0" w:beforeAutospacing="0" w:after="0" w:afterAutospacing="0"/>
        <w:jc w:val="center"/>
        <w:rPr>
          <w:sz w:val="28"/>
          <w:szCs w:val="28"/>
          <w:lang w:val="en-GB"/>
        </w:rPr>
      </w:pPr>
      <w:r>
        <w:rPr>
          <w:sz w:val="28"/>
          <w:szCs w:val="28"/>
          <w:lang w:val="en-GB"/>
        </w:rPr>
        <w:t> </w:t>
      </w:r>
    </w:p>
    <w:p w14:paraId="5163B2D0" w14:textId="77777777" w:rsidR="00DC184B" w:rsidRDefault="00DC184B" w:rsidP="00DC184B">
      <w:pPr>
        <w:pStyle w:val="NormalWeb"/>
        <w:spacing w:before="0" w:beforeAutospacing="0" w:after="0" w:afterAutospacing="0"/>
        <w:jc w:val="center"/>
        <w:rPr>
          <w:sz w:val="28"/>
          <w:szCs w:val="28"/>
          <w:lang w:val="en-GB"/>
        </w:rPr>
      </w:pPr>
    </w:p>
    <w:p w14:paraId="78CFBBC3" w14:textId="77777777" w:rsidR="00DC184B" w:rsidRDefault="00DC184B" w:rsidP="00DC184B">
      <w:pPr>
        <w:pStyle w:val="NormalWeb"/>
        <w:spacing w:before="0" w:beforeAutospacing="0" w:after="0" w:afterAutospacing="0"/>
        <w:jc w:val="center"/>
        <w:rPr>
          <w:sz w:val="28"/>
          <w:szCs w:val="28"/>
          <w:lang w:val="en-GB"/>
        </w:rPr>
      </w:pPr>
    </w:p>
    <w:p w14:paraId="54631EC0" w14:textId="77777777" w:rsidR="00DC184B" w:rsidRDefault="00DC184B" w:rsidP="00DC184B">
      <w:pPr>
        <w:pStyle w:val="NormalWeb"/>
        <w:spacing w:before="0" w:beforeAutospacing="0" w:after="0" w:afterAutospacing="0"/>
        <w:jc w:val="center"/>
        <w:rPr>
          <w:lang w:val="en-GB"/>
        </w:rPr>
      </w:pPr>
    </w:p>
    <w:p w14:paraId="799F8FC7" w14:textId="768C7E38" w:rsidR="00DC184B" w:rsidRDefault="00DC184B" w:rsidP="00DC184B">
      <w:pPr>
        <w:jc w:val="center"/>
        <w:rPr>
          <w:rFonts w:ascii="Times New Roman" w:hAnsi="Times New Roman" w:cs="Times New Roman"/>
          <w:b/>
          <w:sz w:val="32"/>
          <w:szCs w:val="32"/>
        </w:rPr>
      </w:pPr>
      <w:r>
        <w:rPr>
          <w:rFonts w:ascii="Times New Roman" w:hAnsi="Times New Roman" w:cs="Times New Roman"/>
          <w:b/>
          <w:sz w:val="32"/>
          <w:szCs w:val="32"/>
        </w:rPr>
        <w:t>Human Rights Council, 52</w:t>
      </w:r>
      <w:r>
        <w:rPr>
          <w:rFonts w:ascii="Times New Roman" w:hAnsi="Times New Roman" w:cs="Times New Roman"/>
          <w:b/>
          <w:sz w:val="32"/>
          <w:szCs w:val="32"/>
          <w:vertAlign w:val="superscript"/>
        </w:rPr>
        <w:t>nd</w:t>
      </w:r>
      <w:r>
        <w:rPr>
          <w:rFonts w:ascii="Times New Roman" w:hAnsi="Times New Roman" w:cs="Times New Roman"/>
          <w:b/>
          <w:sz w:val="32"/>
          <w:szCs w:val="32"/>
        </w:rPr>
        <w:t xml:space="preserve"> Session</w:t>
      </w:r>
    </w:p>
    <w:p w14:paraId="795BB1F0" w14:textId="77777777" w:rsidR="00DC184B" w:rsidRDefault="00DC184B" w:rsidP="00DC184B">
      <w:pPr>
        <w:pStyle w:val="NormalWeb"/>
        <w:spacing w:before="0" w:beforeAutospacing="0" w:after="0" w:afterAutospacing="0"/>
        <w:jc w:val="center"/>
        <w:rPr>
          <w:sz w:val="32"/>
          <w:szCs w:val="32"/>
          <w:lang w:val="en-GB"/>
        </w:rPr>
      </w:pPr>
      <w:r>
        <w:rPr>
          <w:rStyle w:val="notranslate"/>
          <w:b/>
          <w:bCs/>
          <w:sz w:val="32"/>
          <w:szCs w:val="32"/>
          <w:lang w:val="en-GB"/>
        </w:rPr>
        <w:t>Item 3</w:t>
      </w:r>
    </w:p>
    <w:p w14:paraId="4DC62CB6" w14:textId="77777777" w:rsidR="00DC184B" w:rsidRDefault="00DC184B" w:rsidP="00DC184B">
      <w:pPr>
        <w:pStyle w:val="NormalWeb"/>
        <w:spacing w:before="0" w:beforeAutospacing="0" w:after="0" w:afterAutospacing="0"/>
        <w:jc w:val="center"/>
        <w:rPr>
          <w:lang w:val="en-GB"/>
        </w:rPr>
      </w:pPr>
      <w:r>
        <w:rPr>
          <w:b/>
          <w:bCs/>
          <w:sz w:val="28"/>
          <w:szCs w:val="28"/>
          <w:lang w:val="en-GB"/>
        </w:rPr>
        <w:t> </w:t>
      </w:r>
    </w:p>
    <w:p w14:paraId="46AE2AF1" w14:textId="77777777" w:rsidR="00DC184B" w:rsidRDefault="00DC184B" w:rsidP="00DC184B">
      <w:pPr>
        <w:pStyle w:val="NormalWeb"/>
        <w:spacing w:before="0" w:beforeAutospacing="0" w:after="0" w:afterAutospacing="0"/>
        <w:jc w:val="center"/>
        <w:rPr>
          <w:b/>
          <w:bCs/>
          <w:sz w:val="28"/>
          <w:szCs w:val="28"/>
          <w:lang w:val="en-GB"/>
        </w:rPr>
      </w:pPr>
    </w:p>
    <w:p w14:paraId="22B23DD0" w14:textId="77777777" w:rsidR="00DC184B" w:rsidRDefault="00DC184B" w:rsidP="00DC184B">
      <w:pPr>
        <w:pStyle w:val="NormalWeb"/>
        <w:spacing w:before="0" w:beforeAutospacing="0" w:after="0" w:afterAutospacing="0"/>
        <w:jc w:val="center"/>
        <w:rPr>
          <w:b/>
          <w:bCs/>
          <w:sz w:val="28"/>
          <w:szCs w:val="28"/>
          <w:lang w:val="en-GB"/>
        </w:rPr>
      </w:pPr>
    </w:p>
    <w:p w14:paraId="2AFA1B5F" w14:textId="1C05B122" w:rsidR="00DC184B" w:rsidRDefault="00DC184B" w:rsidP="00DC184B">
      <w:pPr>
        <w:pStyle w:val="NormalWeb"/>
        <w:spacing w:before="0" w:beforeAutospacing="0" w:after="0" w:afterAutospacing="0"/>
        <w:jc w:val="center"/>
        <w:rPr>
          <w:sz w:val="32"/>
          <w:szCs w:val="32"/>
          <w:lang w:val="en-GB"/>
        </w:rPr>
      </w:pPr>
      <w:r>
        <w:rPr>
          <w:rStyle w:val="notranslate"/>
          <w:b/>
          <w:bCs/>
          <w:sz w:val="32"/>
          <w:szCs w:val="32"/>
          <w:lang w:val="en-GB"/>
        </w:rPr>
        <w:t>15 March 2023</w:t>
      </w:r>
    </w:p>
    <w:p w14:paraId="57F8D7F0" w14:textId="77777777" w:rsidR="00DC184B" w:rsidRDefault="00DC184B" w:rsidP="00DC184B">
      <w:pPr>
        <w:pStyle w:val="NormalWeb"/>
        <w:spacing w:before="0" w:beforeAutospacing="0" w:after="0" w:afterAutospacing="0"/>
        <w:jc w:val="center"/>
        <w:rPr>
          <w:lang w:val="en-GB"/>
        </w:rPr>
      </w:pPr>
    </w:p>
    <w:p w14:paraId="0080F685" w14:textId="77777777" w:rsidR="00DC184B" w:rsidRDefault="00DC184B" w:rsidP="00DC184B">
      <w:pPr>
        <w:pStyle w:val="NormalWeb"/>
        <w:spacing w:before="0" w:beforeAutospacing="0" w:after="0" w:afterAutospacing="0"/>
        <w:jc w:val="center"/>
        <w:rPr>
          <w:sz w:val="32"/>
          <w:szCs w:val="32"/>
          <w:lang w:val="en-GB"/>
        </w:rPr>
      </w:pPr>
      <w:r>
        <w:rPr>
          <w:rStyle w:val="notranslate"/>
          <w:b/>
          <w:bCs/>
          <w:sz w:val="32"/>
          <w:szCs w:val="32"/>
          <w:lang w:val="en-GB"/>
        </w:rPr>
        <w:t>Geneva</w:t>
      </w:r>
    </w:p>
    <w:p w14:paraId="6E7E081B" w14:textId="77777777" w:rsidR="00DC184B" w:rsidRDefault="00DC184B" w:rsidP="00DC184B">
      <w:pPr>
        <w:pStyle w:val="NormalWeb"/>
        <w:spacing w:before="0" w:beforeAutospacing="0" w:after="0" w:afterAutospacing="0"/>
        <w:jc w:val="center"/>
        <w:rPr>
          <w:lang w:val="en-GB"/>
        </w:rPr>
      </w:pPr>
    </w:p>
    <w:p w14:paraId="7409F210" w14:textId="77777777" w:rsidR="00DC184B" w:rsidRDefault="00DC184B" w:rsidP="00DC184B">
      <w:pPr>
        <w:pStyle w:val="NormalWeb"/>
        <w:spacing w:before="0" w:beforeAutospacing="0" w:after="0" w:afterAutospacing="0"/>
        <w:jc w:val="center"/>
        <w:rPr>
          <w:lang w:val="en-GB"/>
        </w:rPr>
      </w:pPr>
    </w:p>
    <w:p w14:paraId="3C9837BD" w14:textId="77777777" w:rsidR="00DC184B" w:rsidRDefault="00DC184B" w:rsidP="00DC184B">
      <w:pPr>
        <w:pStyle w:val="NormalWeb"/>
        <w:spacing w:before="0" w:beforeAutospacing="0" w:after="0" w:afterAutospacing="0"/>
        <w:rPr>
          <w:lang w:val="en-GB"/>
        </w:rPr>
      </w:pPr>
    </w:p>
    <w:p w14:paraId="369F251A" w14:textId="0B98B93B" w:rsidR="00DC184B" w:rsidRDefault="00DC184B" w:rsidP="00DC184B">
      <w:pPr>
        <w:pStyle w:val="NormalWeb"/>
        <w:spacing w:before="0" w:beforeAutospacing="0" w:after="0" w:afterAutospacing="0"/>
        <w:rPr>
          <w:lang w:val="en-GB"/>
        </w:rPr>
      </w:pPr>
      <w:r>
        <w:rPr>
          <w:noProof/>
        </w:rPr>
        <w:drawing>
          <wp:anchor distT="0" distB="0" distL="114300" distR="114300" simplePos="0" relativeHeight="251658240" behindDoc="0" locked="0" layoutInCell="1" allowOverlap="1" wp14:anchorId="0F8289C6" wp14:editId="73CFF28B">
            <wp:simplePos x="0" y="0"/>
            <wp:positionH relativeFrom="margin">
              <wp:posOffset>2648585</wp:posOffset>
            </wp:positionH>
            <wp:positionV relativeFrom="margin">
              <wp:posOffset>7465060</wp:posOffset>
            </wp:positionV>
            <wp:extent cx="76454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5" t="-139" r="-395" b="-139"/>
                    <a:stretch>
                      <a:fillRect/>
                    </a:stretch>
                  </pic:blipFill>
                  <pic:spPr bwMode="auto">
                    <a:xfrm>
                      <a:off x="0" y="0"/>
                      <a:ext cx="764540" cy="781050"/>
                    </a:xfrm>
                    <a:prstGeom prst="rect">
                      <a:avLst/>
                    </a:prstGeom>
                    <a:noFill/>
                  </pic:spPr>
                </pic:pic>
              </a:graphicData>
            </a:graphic>
            <wp14:sizeRelH relativeFrom="page">
              <wp14:pctWidth>0</wp14:pctWidth>
            </wp14:sizeRelH>
            <wp14:sizeRelV relativeFrom="page">
              <wp14:pctHeight>0</wp14:pctHeight>
            </wp14:sizeRelV>
          </wp:anchor>
        </w:drawing>
      </w:r>
    </w:p>
    <w:p w14:paraId="125F2F50" w14:textId="77777777" w:rsidR="00DC184B" w:rsidRDefault="00DC184B" w:rsidP="00DC184B">
      <w:pPr>
        <w:pStyle w:val="NormalWeb"/>
        <w:spacing w:before="0" w:beforeAutospacing="0" w:after="0" w:afterAutospacing="0"/>
        <w:rPr>
          <w:lang w:val="en-GB"/>
        </w:rPr>
      </w:pPr>
    </w:p>
    <w:p w14:paraId="68A6D3DF" w14:textId="77777777" w:rsidR="00DC184B" w:rsidRDefault="00DC184B" w:rsidP="00DC184B">
      <w:pPr>
        <w:pStyle w:val="NormalWeb"/>
        <w:spacing w:before="0" w:beforeAutospacing="0" w:after="0" w:afterAutospacing="0"/>
        <w:rPr>
          <w:lang w:val="en-GB"/>
        </w:rPr>
      </w:pPr>
    </w:p>
    <w:p w14:paraId="631AFA9C" w14:textId="77777777" w:rsidR="00DC184B" w:rsidRDefault="00DC184B" w:rsidP="00DC184B">
      <w:pPr>
        <w:pStyle w:val="NormalWeb"/>
        <w:spacing w:before="0" w:beforeAutospacing="0" w:after="0" w:afterAutospacing="0"/>
        <w:jc w:val="center"/>
        <w:rPr>
          <w:lang w:val="en-GB"/>
        </w:rPr>
      </w:pPr>
    </w:p>
    <w:p w14:paraId="1D0D2264" w14:textId="77777777" w:rsidR="00DC184B" w:rsidRDefault="00DC184B" w:rsidP="00DC184B">
      <w:pPr>
        <w:rPr>
          <w:rFonts w:ascii="Times New Roman" w:eastAsia="Times New Roman" w:hAnsi="Times New Roman" w:cs="Times New Roman"/>
          <w:sz w:val="28"/>
          <w:szCs w:val="28"/>
        </w:rPr>
        <w:sectPr w:rsidR="00DC184B">
          <w:footerReference w:type="default" r:id="rId9"/>
          <w:pgSz w:w="12240" w:h="15840"/>
          <w:pgMar w:top="1440" w:right="1440" w:bottom="1440" w:left="1440" w:header="708" w:footer="708" w:gutter="0"/>
          <w:cols w:space="720"/>
        </w:sectPr>
      </w:pPr>
    </w:p>
    <w:p w14:paraId="5D5A316C" w14:textId="72B55D39" w:rsidR="00A310FD" w:rsidRPr="007D161B" w:rsidRDefault="007D161B" w:rsidP="00DC184B">
      <w:pPr>
        <w:jc w:val="both"/>
        <w:rPr>
          <w:rFonts w:ascii="Times New Roman" w:hAnsi="Times New Roman" w:cs="Times New Roman"/>
        </w:rPr>
      </w:pPr>
      <w:r w:rsidRPr="007D161B">
        <w:rPr>
          <w:rFonts w:ascii="Times New Roman" w:hAnsi="Times New Roman" w:cs="Times New Roman"/>
        </w:rPr>
        <w:lastRenderedPageBreak/>
        <w:t>Good</w:t>
      </w:r>
      <w:r>
        <w:rPr>
          <w:rFonts w:ascii="Times New Roman" w:hAnsi="Times New Roman" w:cs="Times New Roman"/>
        </w:rPr>
        <w:t xml:space="preserve"> </w:t>
      </w:r>
      <w:r w:rsidR="003660A3">
        <w:rPr>
          <w:rFonts w:ascii="Times New Roman" w:hAnsi="Times New Roman" w:cs="Times New Roman"/>
        </w:rPr>
        <w:t>afternoon</w:t>
      </w:r>
      <w:r>
        <w:rPr>
          <w:rFonts w:ascii="Times New Roman" w:hAnsi="Times New Roman" w:cs="Times New Roman"/>
        </w:rPr>
        <w:t xml:space="preserve"> </w:t>
      </w:r>
      <w:r w:rsidRPr="007D161B">
        <w:rPr>
          <w:rFonts w:ascii="Times New Roman" w:hAnsi="Times New Roman" w:cs="Times New Roman"/>
        </w:rPr>
        <w:t>Your Excellencies</w:t>
      </w:r>
      <w:r>
        <w:rPr>
          <w:rFonts w:ascii="Times New Roman" w:hAnsi="Times New Roman" w:cs="Times New Roman"/>
        </w:rPr>
        <w:t xml:space="preserve"> and all,</w:t>
      </w:r>
      <w:r w:rsidR="00A310FD" w:rsidRPr="007D161B">
        <w:rPr>
          <w:rFonts w:ascii="Times New Roman" w:hAnsi="Times New Roman" w:cs="Times New Roman"/>
        </w:rPr>
        <w:t xml:space="preserve"> </w:t>
      </w:r>
    </w:p>
    <w:p w14:paraId="359EC0B0" w14:textId="1930DB48" w:rsidR="00A310FD" w:rsidRDefault="00A310FD" w:rsidP="00CE5B0E">
      <w:pPr>
        <w:jc w:val="both"/>
        <w:rPr>
          <w:rFonts w:ascii="Times New Roman" w:hAnsi="Times New Roman" w:cs="Times New Roman"/>
        </w:rPr>
      </w:pPr>
    </w:p>
    <w:p w14:paraId="7E32954A" w14:textId="4ED5757E" w:rsidR="000B5F90" w:rsidRDefault="000B5F90" w:rsidP="00CE5B0E">
      <w:pPr>
        <w:jc w:val="both"/>
        <w:rPr>
          <w:rFonts w:ascii="Times New Roman" w:hAnsi="Times New Roman" w:cs="Times New Roman"/>
        </w:rPr>
      </w:pPr>
      <w:r>
        <w:rPr>
          <w:rFonts w:ascii="Times New Roman" w:hAnsi="Times New Roman" w:cs="Times New Roman"/>
        </w:rPr>
        <w:t>I am very please</w:t>
      </w:r>
      <w:r w:rsidR="009D6250">
        <w:rPr>
          <w:rFonts w:ascii="Times New Roman" w:hAnsi="Times New Roman" w:cs="Times New Roman"/>
        </w:rPr>
        <w:t>d</w:t>
      </w:r>
      <w:r>
        <w:rPr>
          <w:rFonts w:ascii="Times New Roman" w:hAnsi="Times New Roman" w:cs="Times New Roman"/>
        </w:rPr>
        <w:t xml:space="preserve"> to come back to the HRC after completing my first year as </w:t>
      </w:r>
      <w:r w:rsidR="002D5644">
        <w:rPr>
          <w:rFonts w:ascii="Times New Roman" w:hAnsi="Times New Roman" w:cs="Times New Roman"/>
        </w:rPr>
        <w:t xml:space="preserve">the Special </w:t>
      </w:r>
      <w:r w:rsidR="003660A3">
        <w:rPr>
          <w:rFonts w:ascii="Times New Roman" w:hAnsi="Times New Roman" w:cs="Times New Roman"/>
        </w:rPr>
        <w:t>Rapporteur.</w:t>
      </w:r>
    </w:p>
    <w:p w14:paraId="0DBF2471" w14:textId="77777777" w:rsidR="000B5F90" w:rsidRDefault="000B5F90" w:rsidP="00CE5B0E">
      <w:pPr>
        <w:jc w:val="both"/>
        <w:rPr>
          <w:rFonts w:ascii="Times New Roman" w:hAnsi="Times New Roman" w:cs="Times New Roman"/>
        </w:rPr>
      </w:pPr>
    </w:p>
    <w:p w14:paraId="7A1A9456" w14:textId="2CF12C4D" w:rsidR="009A73B8" w:rsidRDefault="009143A4" w:rsidP="000B5F90">
      <w:pPr>
        <w:jc w:val="both"/>
        <w:rPr>
          <w:rFonts w:ascii="Times New Roman" w:hAnsi="Times New Roman" w:cs="Times New Roman"/>
        </w:rPr>
      </w:pPr>
      <w:r>
        <w:rPr>
          <w:rFonts w:ascii="Times New Roman" w:hAnsi="Times New Roman" w:cs="Times New Roman"/>
        </w:rPr>
        <w:t xml:space="preserve">Since I have been here, the mandate has had a very productive year. </w:t>
      </w:r>
      <w:r w:rsidR="00C83A6E">
        <w:rPr>
          <w:rFonts w:ascii="Times New Roman" w:hAnsi="Times New Roman" w:cs="Times New Roman"/>
        </w:rPr>
        <w:t xml:space="preserve">I connected </w:t>
      </w:r>
      <w:r w:rsidR="000B5F90" w:rsidRPr="000B5F90">
        <w:rPr>
          <w:rFonts w:ascii="Times New Roman" w:hAnsi="Times New Roman" w:cs="Times New Roman"/>
        </w:rPr>
        <w:t>with</w:t>
      </w:r>
      <w:r w:rsidR="0068319C">
        <w:rPr>
          <w:rFonts w:ascii="Times New Roman" w:hAnsi="Times New Roman" w:cs="Times New Roman"/>
        </w:rPr>
        <w:t xml:space="preserve"> </w:t>
      </w:r>
      <w:r w:rsidR="00C83A6E">
        <w:rPr>
          <w:rFonts w:ascii="Times New Roman" w:hAnsi="Times New Roman" w:cs="Times New Roman"/>
        </w:rPr>
        <w:t xml:space="preserve">many </w:t>
      </w:r>
      <w:r w:rsidR="000B5F90" w:rsidRPr="000B5F90">
        <w:rPr>
          <w:rFonts w:ascii="Times New Roman" w:hAnsi="Times New Roman" w:cs="Times New Roman"/>
        </w:rPr>
        <w:t>stakeholders working on cultural rights</w:t>
      </w:r>
      <w:r w:rsidR="00C83A6E">
        <w:rPr>
          <w:rFonts w:ascii="Times New Roman" w:hAnsi="Times New Roman" w:cs="Times New Roman"/>
        </w:rPr>
        <w:t xml:space="preserve"> and </w:t>
      </w:r>
      <w:r w:rsidR="009663DB">
        <w:rPr>
          <w:rFonts w:ascii="Times New Roman" w:hAnsi="Times New Roman" w:cs="Times New Roman"/>
        </w:rPr>
        <w:t xml:space="preserve">started a clear process of interaction with other UN bodies on the issues of common interests, including treaty bodies, </w:t>
      </w:r>
      <w:proofErr w:type="gramStart"/>
      <w:r w:rsidR="009663DB">
        <w:rPr>
          <w:rFonts w:ascii="Times New Roman" w:hAnsi="Times New Roman" w:cs="Times New Roman"/>
        </w:rPr>
        <w:t>UNESCO</w:t>
      </w:r>
      <w:proofErr w:type="gramEnd"/>
      <w:r w:rsidR="009663DB">
        <w:rPr>
          <w:rFonts w:ascii="Times New Roman" w:hAnsi="Times New Roman" w:cs="Times New Roman"/>
        </w:rPr>
        <w:t xml:space="preserve"> and other agencies. </w:t>
      </w:r>
      <w:r w:rsidR="000B5F90">
        <w:rPr>
          <w:rFonts w:ascii="Times New Roman" w:hAnsi="Times New Roman" w:cs="Times New Roman"/>
        </w:rPr>
        <w:t xml:space="preserve">I </w:t>
      </w:r>
      <w:r w:rsidR="000B5F90" w:rsidRPr="000B5F90">
        <w:rPr>
          <w:rFonts w:ascii="Times New Roman" w:hAnsi="Times New Roman" w:cs="Times New Roman"/>
        </w:rPr>
        <w:t>attend</w:t>
      </w:r>
      <w:r w:rsidR="000B5F90">
        <w:rPr>
          <w:rFonts w:ascii="Times New Roman" w:hAnsi="Times New Roman" w:cs="Times New Roman"/>
        </w:rPr>
        <w:t>ed</w:t>
      </w:r>
      <w:r w:rsidR="000B5F90" w:rsidRPr="000B5F90">
        <w:rPr>
          <w:rFonts w:ascii="Times New Roman" w:hAnsi="Times New Roman" w:cs="Times New Roman"/>
        </w:rPr>
        <w:t xml:space="preserve"> </w:t>
      </w:r>
      <w:r w:rsidR="009663DB">
        <w:rPr>
          <w:rFonts w:ascii="Times New Roman" w:hAnsi="Times New Roman" w:cs="Times New Roman"/>
        </w:rPr>
        <w:t xml:space="preserve">many </w:t>
      </w:r>
      <w:r w:rsidR="000B5F90" w:rsidRPr="000B5F90">
        <w:rPr>
          <w:rFonts w:ascii="Times New Roman" w:hAnsi="Times New Roman" w:cs="Times New Roman"/>
        </w:rPr>
        <w:t>conference</w:t>
      </w:r>
      <w:r w:rsidR="000B5F90">
        <w:rPr>
          <w:rFonts w:ascii="Times New Roman" w:hAnsi="Times New Roman" w:cs="Times New Roman"/>
        </w:rPr>
        <w:t>s</w:t>
      </w:r>
      <w:r w:rsidR="000B5F90" w:rsidRPr="000B5F90">
        <w:rPr>
          <w:rFonts w:ascii="Times New Roman" w:hAnsi="Times New Roman" w:cs="Times New Roman"/>
        </w:rPr>
        <w:t xml:space="preserve"> and </w:t>
      </w:r>
      <w:r w:rsidR="00C83A6E">
        <w:rPr>
          <w:rFonts w:ascii="Times New Roman" w:hAnsi="Times New Roman" w:cs="Times New Roman"/>
        </w:rPr>
        <w:t xml:space="preserve">conducted expert consultations. I </w:t>
      </w:r>
      <w:r w:rsidR="000B5F90" w:rsidRPr="000B5F90">
        <w:rPr>
          <w:rFonts w:ascii="Times New Roman" w:hAnsi="Times New Roman" w:cs="Times New Roman"/>
        </w:rPr>
        <w:t>sen</w:t>
      </w:r>
      <w:r w:rsidR="009A73B8">
        <w:rPr>
          <w:rFonts w:ascii="Times New Roman" w:hAnsi="Times New Roman" w:cs="Times New Roman"/>
        </w:rPr>
        <w:t>t</w:t>
      </w:r>
      <w:r w:rsidR="000B5F90" w:rsidRPr="000B5F90">
        <w:rPr>
          <w:rFonts w:ascii="Times New Roman" w:hAnsi="Times New Roman" w:cs="Times New Roman"/>
        </w:rPr>
        <w:t xml:space="preserve"> calls for contributions </w:t>
      </w:r>
      <w:r w:rsidR="009A73B8">
        <w:rPr>
          <w:rFonts w:ascii="Times New Roman" w:hAnsi="Times New Roman" w:cs="Times New Roman"/>
        </w:rPr>
        <w:t xml:space="preserve">to learn more about the challenges and questions cultural rights raise across the world. A new call for contributions </w:t>
      </w:r>
      <w:r>
        <w:rPr>
          <w:rFonts w:ascii="Times New Roman" w:hAnsi="Times New Roman" w:cs="Times New Roman"/>
        </w:rPr>
        <w:t xml:space="preserve">on sustainable development and the international governance </w:t>
      </w:r>
      <w:r w:rsidR="009A73B8">
        <w:rPr>
          <w:rFonts w:ascii="Times New Roman" w:hAnsi="Times New Roman" w:cs="Times New Roman"/>
        </w:rPr>
        <w:t>has been shared last week, and I invite you all again to send me your contributions</w:t>
      </w:r>
      <w:r w:rsidR="005E6209">
        <w:rPr>
          <w:rFonts w:ascii="Times New Roman" w:hAnsi="Times New Roman" w:cs="Times New Roman"/>
        </w:rPr>
        <w:t xml:space="preserve"> by 14 April</w:t>
      </w:r>
      <w:r w:rsidR="009A73B8">
        <w:rPr>
          <w:rFonts w:ascii="Times New Roman" w:hAnsi="Times New Roman" w:cs="Times New Roman"/>
        </w:rPr>
        <w:t xml:space="preserve">. </w:t>
      </w:r>
      <w:r w:rsidR="009663DB">
        <w:rPr>
          <w:rFonts w:ascii="Times New Roman" w:hAnsi="Times New Roman" w:cs="Times New Roman"/>
        </w:rPr>
        <w:t xml:space="preserve">I hope that this ongoing dialog with so many stakeholders </w:t>
      </w:r>
      <w:proofErr w:type="gramStart"/>
      <w:r w:rsidR="009663DB">
        <w:rPr>
          <w:rFonts w:ascii="Times New Roman" w:hAnsi="Times New Roman" w:cs="Times New Roman"/>
        </w:rPr>
        <w:t>continues</w:t>
      </w:r>
      <w:proofErr w:type="gramEnd"/>
      <w:r w:rsidR="009663DB">
        <w:rPr>
          <w:rFonts w:ascii="Times New Roman" w:hAnsi="Times New Roman" w:cs="Times New Roman"/>
        </w:rPr>
        <w:t xml:space="preserve">. </w:t>
      </w:r>
    </w:p>
    <w:p w14:paraId="0C290BB7" w14:textId="77777777" w:rsidR="009A73B8" w:rsidRDefault="009A73B8" w:rsidP="000B5F90">
      <w:pPr>
        <w:jc w:val="both"/>
        <w:rPr>
          <w:rFonts w:ascii="Times New Roman" w:hAnsi="Times New Roman" w:cs="Times New Roman"/>
        </w:rPr>
      </w:pPr>
    </w:p>
    <w:p w14:paraId="05E2E5CE" w14:textId="4EB679A0" w:rsidR="009A73B8" w:rsidRDefault="005E6209" w:rsidP="009A73B8">
      <w:pPr>
        <w:jc w:val="both"/>
        <w:rPr>
          <w:rFonts w:ascii="Times New Roman" w:hAnsi="Times New Roman" w:cs="Times New Roman"/>
        </w:rPr>
      </w:pPr>
      <w:r>
        <w:rPr>
          <w:rFonts w:ascii="Times New Roman" w:hAnsi="Times New Roman" w:cs="Times New Roman"/>
        </w:rPr>
        <w:t>At the end of last year, I</w:t>
      </w:r>
      <w:r w:rsidR="009A73B8">
        <w:rPr>
          <w:rFonts w:ascii="Times New Roman" w:hAnsi="Times New Roman" w:cs="Times New Roman"/>
        </w:rPr>
        <w:t xml:space="preserve"> had the opportunity to </w:t>
      </w:r>
      <w:r w:rsidR="000B5F90" w:rsidRPr="000B5F90">
        <w:rPr>
          <w:rFonts w:ascii="Times New Roman" w:hAnsi="Times New Roman" w:cs="Times New Roman"/>
        </w:rPr>
        <w:t xml:space="preserve">conduct </w:t>
      </w:r>
      <w:r>
        <w:rPr>
          <w:rFonts w:ascii="Times New Roman" w:hAnsi="Times New Roman" w:cs="Times New Roman"/>
        </w:rPr>
        <w:t>my</w:t>
      </w:r>
      <w:r w:rsidR="000B5F90" w:rsidRPr="000B5F90">
        <w:rPr>
          <w:rFonts w:ascii="Times New Roman" w:hAnsi="Times New Roman" w:cs="Times New Roman"/>
        </w:rPr>
        <w:t xml:space="preserve"> fi</w:t>
      </w:r>
      <w:r w:rsidR="009D6250">
        <w:rPr>
          <w:rFonts w:ascii="Times New Roman" w:hAnsi="Times New Roman" w:cs="Times New Roman"/>
        </w:rPr>
        <w:t>r</w:t>
      </w:r>
      <w:r w:rsidR="000B5F90" w:rsidRPr="000B5F90">
        <w:rPr>
          <w:rFonts w:ascii="Times New Roman" w:hAnsi="Times New Roman" w:cs="Times New Roman"/>
        </w:rPr>
        <w:t>st country visit to Germany</w:t>
      </w:r>
      <w:r>
        <w:rPr>
          <w:rFonts w:ascii="Times New Roman" w:hAnsi="Times New Roman" w:cs="Times New Roman"/>
        </w:rPr>
        <w:t xml:space="preserve">. I </w:t>
      </w:r>
      <w:r w:rsidR="000B5F90" w:rsidRPr="000B5F90">
        <w:rPr>
          <w:rFonts w:ascii="Times New Roman" w:hAnsi="Times New Roman" w:cs="Times New Roman"/>
        </w:rPr>
        <w:t>thank</w:t>
      </w:r>
      <w:r w:rsidR="009A73B8">
        <w:rPr>
          <w:rFonts w:ascii="Times New Roman" w:hAnsi="Times New Roman" w:cs="Times New Roman"/>
        </w:rPr>
        <w:t xml:space="preserve"> the Government for </w:t>
      </w:r>
      <w:r w:rsidR="009A73B8" w:rsidRPr="000B5F90">
        <w:rPr>
          <w:rFonts w:ascii="Times New Roman" w:hAnsi="Times New Roman" w:cs="Times New Roman"/>
        </w:rPr>
        <w:t>the invitation</w:t>
      </w:r>
      <w:r w:rsidR="009A73B8">
        <w:rPr>
          <w:rFonts w:ascii="Times New Roman" w:hAnsi="Times New Roman" w:cs="Times New Roman"/>
        </w:rPr>
        <w:t xml:space="preserve"> and its cooperation. My report on this visit will be presented in March of next year. </w:t>
      </w:r>
      <w:r w:rsidR="00723D24">
        <w:rPr>
          <w:rFonts w:ascii="Times New Roman" w:hAnsi="Times New Roman" w:cs="Times New Roman"/>
        </w:rPr>
        <w:t>Although most of the Governments I approached have</w:t>
      </w:r>
      <w:r w:rsidR="009143A4">
        <w:rPr>
          <w:rFonts w:ascii="Times New Roman" w:hAnsi="Times New Roman" w:cs="Times New Roman"/>
        </w:rPr>
        <w:t xml:space="preserve"> standing invitations </w:t>
      </w:r>
      <w:r w:rsidR="00723D24">
        <w:rPr>
          <w:rFonts w:ascii="Times New Roman" w:hAnsi="Times New Roman" w:cs="Times New Roman"/>
        </w:rPr>
        <w:t>to Special Procedures,</w:t>
      </w:r>
      <w:r w:rsidR="009143A4">
        <w:rPr>
          <w:rFonts w:ascii="Times New Roman" w:hAnsi="Times New Roman" w:cs="Times New Roman"/>
        </w:rPr>
        <w:t xml:space="preserve"> </w:t>
      </w:r>
      <w:r w:rsidR="009A73B8">
        <w:rPr>
          <w:rFonts w:ascii="Times New Roman" w:hAnsi="Times New Roman" w:cs="Times New Roman"/>
        </w:rPr>
        <w:t xml:space="preserve">securing country visits has proven to be quite difficult. I hope to soon have answers from the countries I have </w:t>
      </w:r>
      <w:proofErr w:type="gramStart"/>
      <w:r w:rsidR="009A73B8">
        <w:rPr>
          <w:rFonts w:ascii="Times New Roman" w:hAnsi="Times New Roman" w:cs="Times New Roman"/>
        </w:rPr>
        <w:t>contacted, and</w:t>
      </w:r>
      <w:proofErr w:type="gramEnd"/>
      <w:r w:rsidR="009A73B8">
        <w:rPr>
          <w:rFonts w:ascii="Times New Roman" w:hAnsi="Times New Roman" w:cs="Times New Roman"/>
        </w:rPr>
        <w:t xml:space="preserve"> remain available to engage with other countries that would be interested</w:t>
      </w:r>
      <w:r>
        <w:rPr>
          <w:rFonts w:ascii="Times New Roman" w:hAnsi="Times New Roman" w:cs="Times New Roman"/>
        </w:rPr>
        <w:t>, so I can fulfil this important activity that the HRC has mandated me with</w:t>
      </w:r>
      <w:r w:rsidR="009A73B8">
        <w:rPr>
          <w:rFonts w:ascii="Times New Roman" w:hAnsi="Times New Roman" w:cs="Times New Roman"/>
        </w:rPr>
        <w:t xml:space="preserve">. </w:t>
      </w:r>
    </w:p>
    <w:p w14:paraId="3D2B75AB" w14:textId="42091F11" w:rsidR="000B5F90" w:rsidRDefault="000B5F90" w:rsidP="009A73B8">
      <w:pPr>
        <w:jc w:val="both"/>
        <w:rPr>
          <w:rFonts w:ascii="Times New Roman" w:hAnsi="Times New Roman" w:cs="Times New Roman"/>
        </w:rPr>
      </w:pPr>
    </w:p>
    <w:p w14:paraId="474E02E7" w14:textId="3568F257" w:rsidR="000B5F90" w:rsidRPr="000B5F90" w:rsidRDefault="009A73B8" w:rsidP="009143A4">
      <w:pPr>
        <w:jc w:val="both"/>
        <w:rPr>
          <w:rFonts w:ascii="Times New Roman" w:hAnsi="Times New Roman" w:cs="Times New Roman"/>
        </w:rPr>
      </w:pPr>
      <w:r>
        <w:rPr>
          <w:rFonts w:ascii="Times New Roman" w:hAnsi="Times New Roman" w:cs="Times New Roman"/>
        </w:rPr>
        <w:t xml:space="preserve">Since I </w:t>
      </w:r>
      <w:r w:rsidR="005E6209">
        <w:rPr>
          <w:rFonts w:ascii="Times New Roman" w:hAnsi="Times New Roman" w:cs="Times New Roman"/>
        </w:rPr>
        <w:t>started as Special Rapporteur</w:t>
      </w:r>
      <w:r>
        <w:rPr>
          <w:rFonts w:ascii="Times New Roman" w:hAnsi="Times New Roman" w:cs="Times New Roman"/>
        </w:rPr>
        <w:t xml:space="preserve">, I </w:t>
      </w:r>
      <w:r w:rsidR="009143A4">
        <w:rPr>
          <w:rFonts w:ascii="Times New Roman" w:hAnsi="Times New Roman" w:cs="Times New Roman"/>
        </w:rPr>
        <w:t xml:space="preserve">sent </w:t>
      </w:r>
      <w:r w:rsidR="002D5644">
        <w:rPr>
          <w:rFonts w:ascii="Times New Roman" w:hAnsi="Times New Roman" w:cs="Times New Roman"/>
          <w:u w:val="single"/>
        </w:rPr>
        <w:t>almost 100</w:t>
      </w:r>
      <w:r w:rsidR="000B5F90" w:rsidRPr="000B5F90">
        <w:rPr>
          <w:rFonts w:ascii="Times New Roman" w:hAnsi="Times New Roman" w:cs="Times New Roman"/>
          <w:u w:val="single"/>
        </w:rPr>
        <w:t xml:space="preserve"> communications</w:t>
      </w:r>
      <w:r w:rsidR="000B5F90" w:rsidRPr="000B5F90">
        <w:rPr>
          <w:rFonts w:ascii="Times New Roman" w:hAnsi="Times New Roman" w:cs="Times New Roman"/>
        </w:rPr>
        <w:t xml:space="preserve"> (</w:t>
      </w:r>
      <w:r w:rsidR="003750BB">
        <w:rPr>
          <w:rFonts w:ascii="Times New Roman" w:hAnsi="Times New Roman" w:cs="Times New Roman"/>
        </w:rPr>
        <w:t>as of 14 March 2023),</w:t>
      </w:r>
      <w:r w:rsidR="000B5F90" w:rsidRPr="000B5F90">
        <w:rPr>
          <w:rFonts w:ascii="Times New Roman" w:hAnsi="Times New Roman" w:cs="Times New Roman"/>
        </w:rPr>
        <w:t xml:space="preserve"> most of them joined</w:t>
      </w:r>
      <w:r w:rsidR="003750BB">
        <w:rPr>
          <w:rFonts w:ascii="Times New Roman" w:hAnsi="Times New Roman" w:cs="Times New Roman"/>
        </w:rPr>
        <w:t xml:space="preserve"> with other Special Rapporteurs</w:t>
      </w:r>
      <w:r w:rsidR="009663DB">
        <w:rPr>
          <w:rFonts w:ascii="Times New Roman" w:hAnsi="Times New Roman" w:cs="Times New Roman"/>
        </w:rPr>
        <w:t>. Some of them have sparked a debate, some of them have brought important changes</w:t>
      </w:r>
      <w:r w:rsidR="000B5F90" w:rsidRPr="000B5F90">
        <w:rPr>
          <w:rFonts w:ascii="Times New Roman" w:hAnsi="Times New Roman" w:cs="Times New Roman"/>
        </w:rPr>
        <w:t xml:space="preserve">. </w:t>
      </w:r>
      <w:r w:rsidR="003750BB">
        <w:rPr>
          <w:rFonts w:ascii="Times New Roman" w:hAnsi="Times New Roman" w:cs="Times New Roman"/>
        </w:rPr>
        <w:t xml:space="preserve">I thank all the Governments and other stakeholders who expressed their commitment to clarify and improve the human rights situation by responding to our communications. But I do regret that many communications have remained without answers until this date, </w:t>
      </w:r>
      <w:proofErr w:type="gramStart"/>
      <w:r w:rsidR="003750BB">
        <w:rPr>
          <w:rFonts w:ascii="Times New Roman" w:hAnsi="Times New Roman" w:cs="Times New Roman"/>
        </w:rPr>
        <w:t>despite the fact that</w:t>
      </w:r>
      <w:proofErr w:type="gramEnd"/>
      <w:r w:rsidR="003750BB">
        <w:rPr>
          <w:rFonts w:ascii="Times New Roman" w:hAnsi="Times New Roman" w:cs="Times New Roman"/>
        </w:rPr>
        <w:t xml:space="preserve"> some actions ha</w:t>
      </w:r>
      <w:r w:rsidR="005E6209">
        <w:rPr>
          <w:rFonts w:ascii="Times New Roman" w:hAnsi="Times New Roman" w:cs="Times New Roman"/>
        </w:rPr>
        <w:t>ve</w:t>
      </w:r>
      <w:r w:rsidR="003750BB">
        <w:rPr>
          <w:rFonts w:ascii="Times New Roman" w:hAnsi="Times New Roman" w:cs="Times New Roman"/>
        </w:rPr>
        <w:t xml:space="preserve"> been taken. I encourage and invite those stakeholders to reach out to us to discuss the </w:t>
      </w:r>
      <w:r w:rsidR="000B5F90" w:rsidRPr="000B5F90">
        <w:rPr>
          <w:rFonts w:ascii="Times New Roman" w:hAnsi="Times New Roman" w:cs="Times New Roman"/>
        </w:rPr>
        <w:t xml:space="preserve">allegations. </w:t>
      </w:r>
    </w:p>
    <w:p w14:paraId="39BFA9B6" w14:textId="77777777" w:rsidR="000B5F90" w:rsidRDefault="000B5F90" w:rsidP="00CE5B0E">
      <w:pPr>
        <w:jc w:val="both"/>
        <w:rPr>
          <w:rFonts w:ascii="Times New Roman" w:hAnsi="Times New Roman" w:cs="Times New Roman"/>
        </w:rPr>
      </w:pPr>
    </w:p>
    <w:p w14:paraId="5C6E735D" w14:textId="14216E00" w:rsidR="000B5F90" w:rsidRPr="00BF6720" w:rsidRDefault="003750BB" w:rsidP="00CE5B0E">
      <w:pPr>
        <w:jc w:val="both"/>
        <w:rPr>
          <w:rFonts w:ascii="Times New Roman" w:hAnsi="Times New Roman" w:cs="Times New Roman"/>
          <w:b/>
          <w:bCs/>
        </w:rPr>
      </w:pPr>
      <w:r w:rsidRPr="00BF6720">
        <w:rPr>
          <w:rFonts w:ascii="Times New Roman" w:hAnsi="Times New Roman" w:cs="Times New Roman"/>
          <w:b/>
          <w:bCs/>
        </w:rPr>
        <w:t>Let me now turn to my current report.</w:t>
      </w:r>
    </w:p>
    <w:p w14:paraId="6185B3BD" w14:textId="77777777" w:rsidR="0071604C" w:rsidRDefault="0071604C" w:rsidP="00CE5B0E">
      <w:pPr>
        <w:jc w:val="both"/>
        <w:rPr>
          <w:rFonts w:ascii="Times New Roman" w:hAnsi="Times New Roman" w:cs="Times New Roman"/>
        </w:rPr>
      </w:pPr>
    </w:p>
    <w:p w14:paraId="2B8EAC02" w14:textId="34FD9686" w:rsidR="00A310FD" w:rsidRPr="007D161B" w:rsidRDefault="00A310FD" w:rsidP="00CE5B0E">
      <w:pPr>
        <w:jc w:val="both"/>
        <w:rPr>
          <w:rFonts w:ascii="Times New Roman" w:hAnsi="Times New Roman" w:cs="Times New Roman"/>
        </w:rPr>
      </w:pPr>
      <w:r w:rsidRPr="007D161B">
        <w:rPr>
          <w:rFonts w:ascii="Times New Roman" w:hAnsi="Times New Roman" w:cs="Times New Roman"/>
        </w:rPr>
        <w:t xml:space="preserve">I </w:t>
      </w:r>
      <w:r w:rsidR="00B00940" w:rsidRPr="007D161B">
        <w:rPr>
          <w:rFonts w:ascii="Times New Roman" w:hAnsi="Times New Roman" w:cs="Times New Roman"/>
        </w:rPr>
        <w:t xml:space="preserve">am honoured to submit to you </w:t>
      </w:r>
      <w:r w:rsidRPr="007D161B">
        <w:rPr>
          <w:rFonts w:ascii="Times New Roman" w:hAnsi="Times New Roman" w:cs="Times New Roman"/>
        </w:rPr>
        <w:t xml:space="preserve">my report on </w:t>
      </w:r>
      <w:r w:rsidR="002D5644">
        <w:rPr>
          <w:rFonts w:ascii="Times New Roman" w:hAnsi="Times New Roman" w:cs="Times New Roman"/>
        </w:rPr>
        <w:t>m</w:t>
      </w:r>
      <w:r w:rsidRPr="007D161B">
        <w:rPr>
          <w:rFonts w:ascii="Times New Roman" w:hAnsi="Times New Roman" w:cs="Times New Roman"/>
        </w:rPr>
        <w:t xml:space="preserve">igration and </w:t>
      </w:r>
      <w:r w:rsidR="002D5644">
        <w:rPr>
          <w:rFonts w:ascii="Times New Roman" w:hAnsi="Times New Roman" w:cs="Times New Roman"/>
        </w:rPr>
        <w:t>c</w:t>
      </w:r>
      <w:r w:rsidRPr="007D161B">
        <w:rPr>
          <w:rFonts w:ascii="Times New Roman" w:hAnsi="Times New Roman" w:cs="Times New Roman"/>
        </w:rPr>
        <w:t xml:space="preserve">ultural rights. </w:t>
      </w:r>
      <w:r w:rsidR="00E12902">
        <w:rPr>
          <w:rFonts w:ascii="Times New Roman" w:hAnsi="Times New Roman" w:cs="Times New Roman"/>
        </w:rPr>
        <w:t>Although especially after the adoption of the Global Compact on Migration, we have a solid basis to push forward the rights of migrants, who are no less than 280M people around the world, the</w:t>
      </w:r>
      <w:r w:rsidR="003660A3">
        <w:rPr>
          <w:rFonts w:ascii="Times New Roman" w:hAnsi="Times New Roman" w:cs="Times New Roman"/>
        </w:rPr>
        <w:t>se</w:t>
      </w:r>
      <w:r w:rsidR="00E12902">
        <w:rPr>
          <w:rFonts w:ascii="Times New Roman" w:hAnsi="Times New Roman" w:cs="Times New Roman"/>
        </w:rPr>
        <w:t xml:space="preserve"> efforts seem to </w:t>
      </w:r>
      <w:r w:rsidR="003660A3">
        <w:rPr>
          <w:rFonts w:ascii="Times New Roman" w:hAnsi="Times New Roman" w:cs="Times New Roman"/>
        </w:rPr>
        <w:t xml:space="preserve">neglect </w:t>
      </w:r>
      <w:r w:rsidR="00E12902">
        <w:rPr>
          <w:rFonts w:ascii="Times New Roman" w:hAnsi="Times New Roman" w:cs="Times New Roman"/>
        </w:rPr>
        <w:t>their cultural rights. Yet, t</w:t>
      </w:r>
      <w:r w:rsidRPr="007D161B">
        <w:rPr>
          <w:rFonts w:ascii="Times New Roman" w:hAnsi="Times New Roman" w:cs="Times New Roman"/>
        </w:rPr>
        <w:t>h</w:t>
      </w:r>
      <w:r w:rsidR="008D7EE1" w:rsidRPr="007D161B">
        <w:rPr>
          <w:rFonts w:ascii="Times New Roman" w:hAnsi="Times New Roman" w:cs="Times New Roman"/>
        </w:rPr>
        <w:t xml:space="preserve">e </w:t>
      </w:r>
      <w:r w:rsidRPr="007D161B">
        <w:rPr>
          <w:rFonts w:ascii="Times New Roman" w:hAnsi="Times New Roman" w:cs="Times New Roman"/>
        </w:rPr>
        <w:t>report</w:t>
      </w:r>
      <w:r w:rsidR="007153CE" w:rsidRPr="007D161B">
        <w:rPr>
          <w:rFonts w:ascii="Times New Roman" w:hAnsi="Times New Roman" w:cs="Times New Roman"/>
        </w:rPr>
        <w:t xml:space="preserve"> identifies important gap</w:t>
      </w:r>
      <w:r w:rsidR="00B00940" w:rsidRPr="007D161B">
        <w:rPr>
          <w:rFonts w:ascii="Times New Roman" w:hAnsi="Times New Roman" w:cs="Times New Roman"/>
        </w:rPr>
        <w:t>s</w:t>
      </w:r>
      <w:r w:rsidR="007153CE" w:rsidRPr="007D161B">
        <w:rPr>
          <w:rFonts w:ascii="Times New Roman" w:hAnsi="Times New Roman" w:cs="Times New Roman"/>
        </w:rPr>
        <w:t xml:space="preserve"> that exist in the protection of cultural rights</w:t>
      </w:r>
      <w:r w:rsidR="008D7EE1" w:rsidRPr="007D161B">
        <w:rPr>
          <w:rFonts w:ascii="Times New Roman" w:hAnsi="Times New Roman" w:cs="Times New Roman"/>
        </w:rPr>
        <w:t xml:space="preserve"> of</w:t>
      </w:r>
      <w:r w:rsidR="00E12902">
        <w:rPr>
          <w:rFonts w:ascii="Times New Roman" w:hAnsi="Times New Roman" w:cs="Times New Roman"/>
        </w:rPr>
        <w:t xml:space="preserve"> migrants that are not picked up by States, neither</w:t>
      </w:r>
      <w:r w:rsidR="003660A3">
        <w:rPr>
          <w:rFonts w:ascii="Times New Roman" w:hAnsi="Times New Roman" w:cs="Times New Roman"/>
        </w:rPr>
        <w:t xml:space="preserve">, I have to say, </w:t>
      </w:r>
      <w:r w:rsidR="00E12902">
        <w:rPr>
          <w:rFonts w:ascii="Times New Roman" w:hAnsi="Times New Roman" w:cs="Times New Roman"/>
        </w:rPr>
        <w:t xml:space="preserve">by </w:t>
      </w:r>
      <w:r w:rsidR="003660A3">
        <w:rPr>
          <w:rFonts w:ascii="Times New Roman" w:hAnsi="Times New Roman" w:cs="Times New Roman"/>
        </w:rPr>
        <w:t xml:space="preserve">many </w:t>
      </w:r>
      <w:r w:rsidR="00E12902">
        <w:rPr>
          <w:rFonts w:ascii="Times New Roman" w:hAnsi="Times New Roman" w:cs="Times New Roman"/>
        </w:rPr>
        <w:t xml:space="preserve">civil </w:t>
      </w:r>
      <w:proofErr w:type="gramStart"/>
      <w:r w:rsidR="00E12902">
        <w:rPr>
          <w:rFonts w:ascii="Times New Roman" w:hAnsi="Times New Roman" w:cs="Times New Roman"/>
        </w:rPr>
        <w:t>society</w:t>
      </w:r>
      <w:proofErr w:type="gramEnd"/>
      <w:r w:rsidR="003660A3">
        <w:rPr>
          <w:rFonts w:ascii="Times New Roman" w:hAnsi="Times New Roman" w:cs="Times New Roman"/>
        </w:rPr>
        <w:t xml:space="preserve"> working on migrant rights</w:t>
      </w:r>
      <w:r w:rsidR="007D161B">
        <w:rPr>
          <w:rFonts w:ascii="Times New Roman" w:hAnsi="Times New Roman" w:cs="Times New Roman"/>
        </w:rPr>
        <w:t>.</w:t>
      </w:r>
      <w:r w:rsidR="00E12902">
        <w:rPr>
          <w:rFonts w:ascii="Times New Roman" w:hAnsi="Times New Roman" w:cs="Times New Roman"/>
        </w:rPr>
        <w:t xml:space="preserve"> The focus seems to be on rights of non-refoulement, right to asylum, right against arbitrary detention etc; all timely priorities, but cultural rights of the individuals are neglected. If cultural rights are about the right to aspire, the right to dream, by ignoring these rights, we fail these individuals. M</w:t>
      </w:r>
      <w:r w:rsidR="0071604C">
        <w:rPr>
          <w:rFonts w:ascii="Times New Roman" w:hAnsi="Times New Roman" w:cs="Times New Roman"/>
        </w:rPr>
        <w:t>igrants</w:t>
      </w:r>
      <w:r w:rsidR="00E12902">
        <w:rPr>
          <w:rFonts w:ascii="Times New Roman" w:hAnsi="Times New Roman" w:cs="Times New Roman"/>
        </w:rPr>
        <w:t xml:space="preserve"> in the wide sense, as the report addresses, </w:t>
      </w:r>
      <w:r w:rsidR="00D11DC0" w:rsidRPr="007D161B">
        <w:rPr>
          <w:rFonts w:ascii="Times New Roman" w:hAnsi="Times New Roman" w:cs="Times New Roman"/>
        </w:rPr>
        <w:t>long term migrants, asylum seekers and refugees and undocumented migrants</w:t>
      </w:r>
      <w:r w:rsidR="00E12902">
        <w:rPr>
          <w:rFonts w:ascii="Times New Roman" w:hAnsi="Times New Roman" w:cs="Times New Roman"/>
        </w:rPr>
        <w:t>, have the right to fulfil their future based on their own values, philosophies dream</w:t>
      </w:r>
      <w:r w:rsidR="0068319C">
        <w:rPr>
          <w:rFonts w:ascii="Times New Roman" w:hAnsi="Times New Roman" w:cs="Times New Roman"/>
        </w:rPr>
        <w:t>s</w:t>
      </w:r>
      <w:r w:rsidR="00E12902">
        <w:rPr>
          <w:rFonts w:ascii="Times New Roman" w:hAnsi="Times New Roman" w:cs="Times New Roman"/>
        </w:rPr>
        <w:t xml:space="preserve"> and aspirations. </w:t>
      </w:r>
    </w:p>
    <w:p w14:paraId="4E0E1F27" w14:textId="77777777" w:rsidR="006B2785" w:rsidRPr="007D161B" w:rsidRDefault="006B2785" w:rsidP="00CE5B0E">
      <w:pPr>
        <w:jc w:val="both"/>
        <w:rPr>
          <w:rFonts w:ascii="Times New Roman" w:hAnsi="Times New Roman" w:cs="Times New Roman"/>
        </w:rPr>
      </w:pPr>
    </w:p>
    <w:p w14:paraId="4470CBA0" w14:textId="4964C66B" w:rsidR="00211DAF" w:rsidRPr="007D161B" w:rsidRDefault="007153CE" w:rsidP="00CE5B0E">
      <w:pPr>
        <w:jc w:val="both"/>
        <w:rPr>
          <w:rFonts w:ascii="Times New Roman" w:hAnsi="Times New Roman" w:cs="Times New Roman"/>
        </w:rPr>
      </w:pPr>
      <w:r w:rsidRPr="007D161B">
        <w:rPr>
          <w:rFonts w:ascii="Times New Roman" w:hAnsi="Times New Roman" w:cs="Times New Roman"/>
        </w:rPr>
        <w:t xml:space="preserve">The report </w:t>
      </w:r>
      <w:r w:rsidR="00DB2261" w:rsidRPr="007D161B">
        <w:rPr>
          <w:rFonts w:ascii="Times New Roman" w:hAnsi="Times New Roman" w:cs="Times New Roman"/>
        </w:rPr>
        <w:t xml:space="preserve">emphasises </w:t>
      </w:r>
      <w:r w:rsidRPr="007D161B">
        <w:rPr>
          <w:rFonts w:ascii="Times New Roman" w:hAnsi="Times New Roman" w:cs="Times New Roman"/>
        </w:rPr>
        <w:t xml:space="preserve">that migration has </w:t>
      </w:r>
      <w:r w:rsidRPr="007D161B">
        <w:rPr>
          <w:rFonts w:ascii="Times New Roman" w:hAnsi="Times New Roman" w:cs="Times New Roman"/>
          <w:b/>
          <w:bCs/>
        </w:rPr>
        <w:t xml:space="preserve">positive effects </w:t>
      </w:r>
      <w:r w:rsidRPr="007D161B">
        <w:rPr>
          <w:rFonts w:ascii="Times New Roman" w:hAnsi="Times New Roman" w:cs="Times New Roman"/>
        </w:rPr>
        <w:t xml:space="preserve">both for the </w:t>
      </w:r>
      <w:r w:rsidR="008864A4" w:rsidRPr="007D161B">
        <w:rPr>
          <w:rFonts w:ascii="Times New Roman" w:hAnsi="Times New Roman" w:cs="Times New Roman"/>
        </w:rPr>
        <w:t>individual</w:t>
      </w:r>
      <w:r w:rsidR="007D161B">
        <w:rPr>
          <w:rFonts w:ascii="Times New Roman" w:hAnsi="Times New Roman" w:cs="Times New Roman"/>
        </w:rPr>
        <w:t>s</w:t>
      </w:r>
      <w:r w:rsidRPr="007D161B">
        <w:rPr>
          <w:rFonts w:ascii="Times New Roman" w:hAnsi="Times New Roman" w:cs="Times New Roman"/>
        </w:rPr>
        <w:t xml:space="preserve"> migrating and the host </w:t>
      </w:r>
      <w:r w:rsidR="00D11DC0" w:rsidRPr="007D161B">
        <w:rPr>
          <w:rFonts w:ascii="Times New Roman" w:hAnsi="Times New Roman" w:cs="Times New Roman"/>
        </w:rPr>
        <w:t>society</w:t>
      </w:r>
      <w:r w:rsidRPr="007D161B">
        <w:rPr>
          <w:rFonts w:ascii="Times New Roman" w:hAnsi="Times New Roman" w:cs="Times New Roman"/>
        </w:rPr>
        <w:t xml:space="preserve">. </w:t>
      </w:r>
      <w:r w:rsidR="00DB2261" w:rsidRPr="007D161B">
        <w:rPr>
          <w:rFonts w:ascii="Times New Roman" w:hAnsi="Times New Roman" w:cs="Times New Roman"/>
        </w:rPr>
        <w:t>The</w:t>
      </w:r>
      <w:r w:rsidRPr="007D161B">
        <w:rPr>
          <w:rFonts w:ascii="Times New Roman" w:hAnsi="Times New Roman" w:cs="Times New Roman"/>
        </w:rPr>
        <w:t xml:space="preserve"> mixing of cultures, contexts and cultural resources that takes place through migration i</w:t>
      </w:r>
      <w:r w:rsidR="008864A4" w:rsidRPr="007D161B">
        <w:rPr>
          <w:rFonts w:ascii="Times New Roman" w:hAnsi="Times New Roman" w:cs="Times New Roman"/>
        </w:rPr>
        <w:t>s</w:t>
      </w:r>
      <w:r w:rsidRPr="007D161B">
        <w:rPr>
          <w:rFonts w:ascii="Times New Roman" w:hAnsi="Times New Roman" w:cs="Times New Roman"/>
        </w:rPr>
        <w:t xml:space="preserve"> an enriching and dynamic exercise that </w:t>
      </w:r>
      <w:r w:rsidR="003205C4">
        <w:rPr>
          <w:rFonts w:ascii="Times New Roman" w:hAnsi="Times New Roman" w:cs="Times New Roman"/>
        </w:rPr>
        <w:t>brings new ideas and promotes the re-</w:t>
      </w:r>
      <w:r w:rsidR="003205C4">
        <w:rPr>
          <w:rFonts w:ascii="Times New Roman" w:hAnsi="Times New Roman" w:cs="Times New Roman"/>
        </w:rPr>
        <w:lastRenderedPageBreak/>
        <w:t xml:space="preserve">evaluation of values and practices, </w:t>
      </w:r>
      <w:proofErr w:type="gramStart"/>
      <w:r w:rsidR="003205C4">
        <w:rPr>
          <w:rFonts w:ascii="Times New Roman" w:hAnsi="Times New Roman" w:cs="Times New Roman"/>
        </w:rPr>
        <w:t>b</w:t>
      </w:r>
      <w:r w:rsidR="0020255A">
        <w:rPr>
          <w:rFonts w:ascii="Times New Roman" w:hAnsi="Times New Roman" w:cs="Times New Roman"/>
        </w:rPr>
        <w:t>o</w:t>
      </w:r>
      <w:r w:rsidR="003205C4">
        <w:rPr>
          <w:rFonts w:ascii="Times New Roman" w:hAnsi="Times New Roman" w:cs="Times New Roman"/>
        </w:rPr>
        <w:t>th of the migrants</w:t>
      </w:r>
      <w:proofErr w:type="gramEnd"/>
      <w:r w:rsidR="003205C4">
        <w:rPr>
          <w:rFonts w:ascii="Times New Roman" w:hAnsi="Times New Roman" w:cs="Times New Roman"/>
        </w:rPr>
        <w:t xml:space="preserve"> and of host societies. </w:t>
      </w:r>
      <w:r w:rsidRPr="007D161B">
        <w:rPr>
          <w:rFonts w:ascii="Times New Roman" w:hAnsi="Times New Roman" w:cs="Times New Roman"/>
        </w:rPr>
        <w:t xml:space="preserve">The </w:t>
      </w:r>
      <w:r w:rsidR="0071604C">
        <w:rPr>
          <w:rFonts w:ascii="Times New Roman" w:hAnsi="Times New Roman" w:cs="Times New Roman"/>
        </w:rPr>
        <w:t xml:space="preserve">positive effects of migration for the cultures of both the migrants and the populations of the host states have to be further acknowledged </w:t>
      </w:r>
      <w:r w:rsidR="003205C4">
        <w:rPr>
          <w:rFonts w:ascii="Times New Roman" w:hAnsi="Times New Roman" w:cs="Times New Roman"/>
        </w:rPr>
        <w:t>a</w:t>
      </w:r>
      <w:r w:rsidR="0071604C">
        <w:rPr>
          <w:rFonts w:ascii="Times New Roman" w:hAnsi="Times New Roman" w:cs="Times New Roman"/>
        </w:rPr>
        <w:t xml:space="preserve">nd shared. </w:t>
      </w:r>
    </w:p>
    <w:p w14:paraId="3910D653" w14:textId="1512C4AB" w:rsidR="006B2785" w:rsidRPr="007D161B" w:rsidRDefault="006B2785" w:rsidP="006B2785">
      <w:pPr>
        <w:jc w:val="both"/>
        <w:rPr>
          <w:rFonts w:ascii="Times New Roman" w:hAnsi="Times New Roman" w:cs="Times New Roman"/>
        </w:rPr>
      </w:pPr>
    </w:p>
    <w:p w14:paraId="4B674387" w14:textId="627365DB" w:rsidR="00A40864" w:rsidRPr="007D161B" w:rsidRDefault="00A40864" w:rsidP="00B9052B">
      <w:pPr>
        <w:pStyle w:val="SingleTxtG"/>
        <w:ind w:left="0" w:right="0"/>
        <w:rPr>
          <w:color w:val="000000" w:themeColor="text1"/>
          <w:sz w:val="24"/>
          <w:szCs w:val="24"/>
        </w:rPr>
      </w:pPr>
      <w:r w:rsidRPr="007D161B">
        <w:rPr>
          <w:sz w:val="24"/>
          <w:szCs w:val="24"/>
        </w:rPr>
        <w:t xml:space="preserve">At the same time, migrants’ cultural rights are </w:t>
      </w:r>
      <w:r w:rsidR="0071604C">
        <w:rPr>
          <w:sz w:val="24"/>
          <w:szCs w:val="24"/>
        </w:rPr>
        <w:t xml:space="preserve">put </w:t>
      </w:r>
      <w:r w:rsidRPr="007D161B">
        <w:rPr>
          <w:sz w:val="24"/>
          <w:szCs w:val="24"/>
        </w:rPr>
        <w:t xml:space="preserve">in danger by the process of migration. </w:t>
      </w:r>
      <w:r w:rsidR="003205C4">
        <w:rPr>
          <w:sz w:val="24"/>
          <w:szCs w:val="24"/>
        </w:rPr>
        <w:t>It</w:t>
      </w:r>
      <w:r w:rsidR="003205C4" w:rsidRPr="007D161B">
        <w:rPr>
          <w:sz w:val="24"/>
          <w:szCs w:val="24"/>
        </w:rPr>
        <w:t xml:space="preserve"> </w:t>
      </w:r>
      <w:r w:rsidRPr="007D161B">
        <w:rPr>
          <w:sz w:val="24"/>
          <w:szCs w:val="24"/>
        </w:rPr>
        <w:t xml:space="preserve">brings with it the loss of important places, communities and relationships, </w:t>
      </w:r>
      <w:proofErr w:type="gramStart"/>
      <w:r w:rsidRPr="007D161B">
        <w:rPr>
          <w:sz w:val="24"/>
          <w:szCs w:val="24"/>
        </w:rPr>
        <w:t>tools</w:t>
      </w:r>
      <w:proofErr w:type="gramEnd"/>
      <w:r w:rsidRPr="007D161B">
        <w:rPr>
          <w:sz w:val="24"/>
          <w:szCs w:val="24"/>
        </w:rPr>
        <w:t xml:space="preserve"> or instruments; the loss of a broader supportive community that fosters intergenerational transmission; and sometimes </w:t>
      </w:r>
      <w:r w:rsidR="00D11DC0" w:rsidRPr="007D161B">
        <w:rPr>
          <w:sz w:val="24"/>
          <w:szCs w:val="24"/>
        </w:rPr>
        <w:t xml:space="preserve">brings up </w:t>
      </w:r>
      <w:r w:rsidRPr="007D161B">
        <w:rPr>
          <w:sz w:val="24"/>
          <w:szCs w:val="24"/>
        </w:rPr>
        <w:t>even resistance or opposition to continuing certain heritage practices in the new home country.</w:t>
      </w:r>
      <w:r w:rsidRPr="007D161B">
        <w:rPr>
          <w:rStyle w:val="FootnoteReference"/>
          <w:sz w:val="24"/>
          <w:szCs w:val="24"/>
        </w:rPr>
        <w:footnoteReference w:id="1"/>
      </w:r>
      <w:r w:rsidRPr="007D161B">
        <w:rPr>
          <w:sz w:val="24"/>
          <w:szCs w:val="24"/>
        </w:rPr>
        <w:t xml:space="preserve"> </w:t>
      </w:r>
    </w:p>
    <w:p w14:paraId="0C0F8B7F" w14:textId="77777777" w:rsidR="00A40864" w:rsidRPr="007D161B" w:rsidRDefault="00A40864" w:rsidP="006B2785">
      <w:pPr>
        <w:jc w:val="both"/>
        <w:rPr>
          <w:rFonts w:ascii="Times New Roman" w:hAnsi="Times New Roman" w:cs="Times New Roman"/>
        </w:rPr>
      </w:pPr>
    </w:p>
    <w:p w14:paraId="6D75151E" w14:textId="77777777" w:rsidR="00DB2261" w:rsidRPr="007D161B" w:rsidRDefault="00DB2261" w:rsidP="006B2785">
      <w:pPr>
        <w:jc w:val="both"/>
        <w:rPr>
          <w:rFonts w:ascii="Times New Roman" w:hAnsi="Times New Roman" w:cs="Times New Roman"/>
        </w:rPr>
      </w:pPr>
      <w:r w:rsidRPr="007D161B">
        <w:rPr>
          <w:rFonts w:ascii="Times New Roman" w:hAnsi="Times New Roman" w:cs="Times New Roman"/>
        </w:rPr>
        <w:t xml:space="preserve">The report identifies specific areas that need attention: </w:t>
      </w:r>
    </w:p>
    <w:p w14:paraId="12645D45" w14:textId="77777777" w:rsidR="00DB2261" w:rsidRPr="007D161B" w:rsidRDefault="00DB2261" w:rsidP="006B2785">
      <w:pPr>
        <w:jc w:val="both"/>
        <w:rPr>
          <w:rFonts w:ascii="Times New Roman" w:hAnsi="Times New Roman" w:cs="Times New Roman"/>
        </w:rPr>
      </w:pPr>
    </w:p>
    <w:p w14:paraId="0DC801EE" w14:textId="2C6659B3" w:rsidR="007D161B" w:rsidRDefault="00DB2261" w:rsidP="00DB2261">
      <w:pPr>
        <w:pStyle w:val="ListParagraph"/>
        <w:numPr>
          <w:ilvl w:val="0"/>
          <w:numId w:val="3"/>
        </w:numPr>
        <w:jc w:val="both"/>
        <w:rPr>
          <w:rFonts w:ascii="Times New Roman" w:hAnsi="Times New Roman" w:cs="Times New Roman"/>
        </w:rPr>
      </w:pPr>
      <w:r w:rsidRPr="007D161B">
        <w:rPr>
          <w:rFonts w:ascii="Times New Roman" w:hAnsi="Times New Roman" w:cs="Times New Roman"/>
          <w:b/>
          <w:bCs/>
        </w:rPr>
        <w:t xml:space="preserve">States need to </w:t>
      </w:r>
      <w:r w:rsidR="00B9052B" w:rsidRPr="007D161B">
        <w:rPr>
          <w:rFonts w:ascii="Times New Roman" w:hAnsi="Times New Roman" w:cs="Times New Roman"/>
          <w:b/>
          <w:bCs/>
        </w:rPr>
        <w:t>ensure that the scope of cultural rights of migrants be understood in a</w:t>
      </w:r>
      <w:r w:rsidRPr="007D161B">
        <w:rPr>
          <w:rFonts w:ascii="Times New Roman" w:hAnsi="Times New Roman" w:cs="Times New Roman"/>
          <w:b/>
          <w:bCs/>
        </w:rPr>
        <w:t>ll their structures and bodies</w:t>
      </w:r>
      <w:r w:rsidR="00B9052B" w:rsidRPr="007D161B">
        <w:rPr>
          <w:rFonts w:ascii="Times New Roman" w:hAnsi="Times New Roman" w:cs="Times New Roman"/>
          <w:b/>
          <w:bCs/>
        </w:rPr>
        <w:t>, including local authorities, cultural public bodies and decision-making public bodies</w:t>
      </w:r>
      <w:r w:rsidRPr="007D161B">
        <w:rPr>
          <w:rFonts w:ascii="Times New Roman" w:hAnsi="Times New Roman" w:cs="Times New Roman"/>
        </w:rPr>
        <w:t xml:space="preserve">. </w:t>
      </w:r>
    </w:p>
    <w:p w14:paraId="6D8BFE6B" w14:textId="77777777" w:rsidR="00A27284" w:rsidRDefault="00A27284" w:rsidP="00A27284">
      <w:pPr>
        <w:pStyle w:val="ListParagraph"/>
        <w:jc w:val="both"/>
        <w:rPr>
          <w:rFonts w:ascii="Times New Roman" w:hAnsi="Times New Roman" w:cs="Times New Roman"/>
        </w:rPr>
      </w:pPr>
    </w:p>
    <w:p w14:paraId="32207645" w14:textId="5A58B7A4" w:rsidR="007A3DD9" w:rsidRPr="0096629D" w:rsidRDefault="007A3DD9" w:rsidP="0096629D">
      <w:pPr>
        <w:pStyle w:val="ListParagraph"/>
        <w:jc w:val="both"/>
        <w:rPr>
          <w:rFonts w:ascii="Times New Roman" w:hAnsi="Times New Roman" w:cs="Times New Roman"/>
        </w:rPr>
      </w:pPr>
      <w:r w:rsidRPr="007D161B">
        <w:rPr>
          <w:rFonts w:ascii="Times New Roman" w:hAnsi="Times New Roman" w:cs="Times New Roman"/>
        </w:rPr>
        <w:t xml:space="preserve">In the submissions I received, there were occasions where the </w:t>
      </w:r>
      <w:r w:rsidR="007D161B">
        <w:rPr>
          <w:rFonts w:ascii="Times New Roman" w:hAnsi="Times New Roman" w:cs="Times New Roman"/>
        </w:rPr>
        <w:t>S</w:t>
      </w:r>
      <w:r w:rsidRPr="007D161B">
        <w:rPr>
          <w:rFonts w:ascii="Times New Roman" w:hAnsi="Times New Roman" w:cs="Times New Roman"/>
        </w:rPr>
        <w:t xml:space="preserve">tates referred to the cultural rights of </w:t>
      </w:r>
      <w:r w:rsidRPr="007D161B">
        <w:rPr>
          <w:rFonts w:ascii="Times New Roman" w:hAnsi="Times New Roman" w:cs="Times New Roman"/>
          <w:i/>
          <w:iCs/>
        </w:rPr>
        <w:t>citizens</w:t>
      </w:r>
      <w:r w:rsidR="007D161B">
        <w:rPr>
          <w:rFonts w:ascii="Times New Roman" w:hAnsi="Times New Roman" w:cs="Times New Roman"/>
          <w:i/>
          <w:iCs/>
        </w:rPr>
        <w:t>,</w:t>
      </w:r>
      <w:r w:rsidRPr="007D161B">
        <w:rPr>
          <w:rFonts w:ascii="Times New Roman" w:hAnsi="Times New Roman" w:cs="Times New Roman"/>
        </w:rPr>
        <w:t xml:space="preserve"> </w:t>
      </w:r>
      <w:r w:rsidR="00E12902">
        <w:rPr>
          <w:rFonts w:ascii="Times New Roman" w:hAnsi="Times New Roman" w:cs="Times New Roman"/>
        </w:rPr>
        <w:t xml:space="preserve">rather than all individuals as international law standards require. </w:t>
      </w:r>
      <w:r w:rsidR="00DB2261" w:rsidRPr="007D161B">
        <w:rPr>
          <w:rFonts w:ascii="Times New Roman" w:hAnsi="Times New Roman" w:cs="Times New Roman"/>
        </w:rPr>
        <w:t xml:space="preserve">Other statements talked about </w:t>
      </w:r>
      <w:r w:rsidR="00E12902">
        <w:rPr>
          <w:rFonts w:ascii="Times New Roman" w:hAnsi="Times New Roman" w:cs="Times New Roman"/>
        </w:rPr>
        <w:t xml:space="preserve">only </w:t>
      </w:r>
      <w:r w:rsidR="00DB2261" w:rsidRPr="007D161B">
        <w:rPr>
          <w:rFonts w:ascii="Times New Roman" w:hAnsi="Times New Roman" w:cs="Times New Roman"/>
        </w:rPr>
        <w:t>long-term migrants and their cultural rights</w:t>
      </w:r>
      <w:r w:rsidR="00E12902">
        <w:rPr>
          <w:rFonts w:ascii="Times New Roman" w:hAnsi="Times New Roman" w:cs="Times New Roman"/>
        </w:rPr>
        <w:t>, a category which could also benefit from minority protection but not discussed</w:t>
      </w:r>
      <w:r w:rsidR="00DB2261" w:rsidRPr="007D161B">
        <w:rPr>
          <w:rFonts w:ascii="Times New Roman" w:hAnsi="Times New Roman" w:cs="Times New Roman"/>
        </w:rPr>
        <w:t>.</w:t>
      </w:r>
      <w:r w:rsidR="00E12902">
        <w:rPr>
          <w:rFonts w:ascii="Times New Roman" w:hAnsi="Times New Roman" w:cs="Times New Roman"/>
        </w:rPr>
        <w:t xml:space="preserve"> Some </w:t>
      </w:r>
      <w:r w:rsidR="007D161B">
        <w:rPr>
          <w:rFonts w:ascii="Times New Roman" w:hAnsi="Times New Roman" w:cs="Times New Roman"/>
        </w:rPr>
        <w:t>S</w:t>
      </w:r>
      <w:r w:rsidR="00DB2261" w:rsidRPr="007D161B">
        <w:rPr>
          <w:rFonts w:ascii="Times New Roman" w:hAnsi="Times New Roman" w:cs="Times New Roman"/>
        </w:rPr>
        <w:t xml:space="preserve">tates are not clear about their </w:t>
      </w:r>
      <w:proofErr w:type="gramStart"/>
      <w:r w:rsidR="00DB2261" w:rsidRPr="007D161B">
        <w:rPr>
          <w:rFonts w:ascii="Times New Roman" w:hAnsi="Times New Roman" w:cs="Times New Roman"/>
        </w:rPr>
        <w:t>obligations</w:t>
      </w:r>
      <w:proofErr w:type="gramEnd"/>
      <w:r w:rsidR="00DB2261" w:rsidRPr="007D161B">
        <w:rPr>
          <w:rFonts w:ascii="Times New Roman" w:hAnsi="Times New Roman" w:cs="Times New Roman"/>
        </w:rPr>
        <w:t xml:space="preserve"> vis a vis international law</w:t>
      </w:r>
      <w:r w:rsidR="0096629D">
        <w:rPr>
          <w:rFonts w:ascii="Times New Roman" w:hAnsi="Times New Roman" w:cs="Times New Roman"/>
        </w:rPr>
        <w:t>. In some states, t</w:t>
      </w:r>
      <w:r w:rsidR="00C627FF" w:rsidRPr="007D161B">
        <w:rPr>
          <w:rFonts w:ascii="Times New Roman" w:hAnsi="Times New Roman" w:cs="Times New Roman"/>
        </w:rPr>
        <w:t xml:space="preserve">he </w:t>
      </w:r>
      <w:r w:rsidR="007D161B">
        <w:rPr>
          <w:rFonts w:ascii="Times New Roman" w:hAnsi="Times New Roman" w:cs="Times New Roman"/>
        </w:rPr>
        <w:t>S</w:t>
      </w:r>
      <w:r w:rsidR="00C627FF" w:rsidRPr="007D161B">
        <w:rPr>
          <w:rFonts w:ascii="Times New Roman" w:hAnsi="Times New Roman" w:cs="Times New Roman"/>
        </w:rPr>
        <w:t xml:space="preserve">tate system </w:t>
      </w:r>
      <w:r w:rsidR="00DB2261" w:rsidRPr="007D161B">
        <w:rPr>
          <w:rFonts w:ascii="Times New Roman" w:hAnsi="Times New Roman" w:cs="Times New Roman"/>
        </w:rPr>
        <w:t xml:space="preserve">and/or lack of communication between the Ministry of Foreign Affairs and the other state bodies result </w:t>
      </w:r>
      <w:r w:rsidR="007D161B">
        <w:rPr>
          <w:rFonts w:ascii="Times New Roman" w:hAnsi="Times New Roman" w:cs="Times New Roman"/>
        </w:rPr>
        <w:t>in a</w:t>
      </w:r>
      <w:r w:rsidR="00DB2261" w:rsidRPr="007D161B">
        <w:rPr>
          <w:rFonts w:ascii="Times New Roman" w:hAnsi="Times New Roman" w:cs="Times New Roman"/>
        </w:rPr>
        <w:t xml:space="preserve"> lack of understanding of the obligations </w:t>
      </w:r>
      <w:r w:rsidR="0096629D">
        <w:rPr>
          <w:rFonts w:ascii="Times New Roman" w:hAnsi="Times New Roman" w:cs="Times New Roman"/>
        </w:rPr>
        <w:t xml:space="preserve">all public </w:t>
      </w:r>
      <w:r w:rsidR="00DB2261" w:rsidRPr="007D161B">
        <w:rPr>
          <w:rFonts w:ascii="Times New Roman" w:hAnsi="Times New Roman" w:cs="Times New Roman"/>
        </w:rPr>
        <w:t>bodies have</w:t>
      </w:r>
      <w:r w:rsidR="0096629D">
        <w:rPr>
          <w:rFonts w:ascii="Times New Roman" w:hAnsi="Times New Roman" w:cs="Times New Roman"/>
        </w:rPr>
        <w:t>, sometimes focusing on the right of migrants to access only or their right to the dominant culture only</w:t>
      </w:r>
      <w:r w:rsidR="00DB2261" w:rsidRPr="007D161B">
        <w:rPr>
          <w:rFonts w:ascii="Times New Roman" w:hAnsi="Times New Roman" w:cs="Times New Roman"/>
        </w:rPr>
        <w:t xml:space="preserve">. </w:t>
      </w:r>
      <w:r w:rsidR="0071604C">
        <w:rPr>
          <w:rFonts w:ascii="Times New Roman" w:hAnsi="Times New Roman" w:cs="Times New Roman"/>
        </w:rPr>
        <w:t>Also, t</w:t>
      </w:r>
      <w:r w:rsidRPr="007D161B">
        <w:rPr>
          <w:rFonts w:ascii="Times New Roman" w:hAnsi="Times New Roman" w:cs="Times New Roman"/>
        </w:rPr>
        <w:t xml:space="preserve">here </w:t>
      </w:r>
      <w:r w:rsidR="0071604C">
        <w:rPr>
          <w:rFonts w:ascii="Times New Roman" w:hAnsi="Times New Roman" w:cs="Times New Roman"/>
        </w:rPr>
        <w:t>have been</w:t>
      </w:r>
      <w:r w:rsidR="0071604C" w:rsidRPr="007D161B">
        <w:rPr>
          <w:rFonts w:ascii="Times New Roman" w:hAnsi="Times New Roman" w:cs="Times New Roman"/>
        </w:rPr>
        <w:t xml:space="preserve"> </w:t>
      </w:r>
      <w:r w:rsidRPr="007D161B">
        <w:rPr>
          <w:rFonts w:ascii="Times New Roman" w:hAnsi="Times New Roman" w:cs="Times New Roman"/>
        </w:rPr>
        <w:t>occasions where initiatives were discussed</w:t>
      </w:r>
      <w:r w:rsidR="00DB2261" w:rsidRPr="007D161B">
        <w:rPr>
          <w:rFonts w:ascii="Times New Roman" w:hAnsi="Times New Roman" w:cs="Times New Roman"/>
        </w:rPr>
        <w:t xml:space="preserve"> </w:t>
      </w:r>
      <w:r w:rsidRPr="007D161B">
        <w:rPr>
          <w:rFonts w:ascii="Times New Roman" w:hAnsi="Times New Roman" w:cs="Times New Roman"/>
        </w:rPr>
        <w:t xml:space="preserve">as good practice when they are </w:t>
      </w:r>
      <w:proofErr w:type="gramStart"/>
      <w:r w:rsidRPr="007D161B">
        <w:rPr>
          <w:rFonts w:ascii="Times New Roman" w:hAnsi="Times New Roman" w:cs="Times New Roman"/>
        </w:rPr>
        <w:t>really minimum</w:t>
      </w:r>
      <w:proofErr w:type="gramEnd"/>
      <w:r w:rsidRPr="007D161B">
        <w:rPr>
          <w:rFonts w:ascii="Times New Roman" w:hAnsi="Times New Roman" w:cs="Times New Roman"/>
        </w:rPr>
        <w:t xml:space="preserve"> standards of </w:t>
      </w:r>
      <w:r w:rsidR="00DB2261" w:rsidRPr="007D161B">
        <w:rPr>
          <w:rFonts w:ascii="Times New Roman" w:hAnsi="Times New Roman" w:cs="Times New Roman"/>
        </w:rPr>
        <w:t xml:space="preserve">merely fulfilling the </w:t>
      </w:r>
      <w:r w:rsidRPr="007D161B">
        <w:rPr>
          <w:rFonts w:ascii="Times New Roman" w:hAnsi="Times New Roman" w:cs="Times New Roman"/>
        </w:rPr>
        <w:t>obligation</w:t>
      </w:r>
      <w:r w:rsidR="00DB2261" w:rsidRPr="007D161B">
        <w:rPr>
          <w:rFonts w:ascii="Times New Roman" w:hAnsi="Times New Roman" w:cs="Times New Roman"/>
        </w:rPr>
        <w:t>s</w:t>
      </w:r>
      <w:r w:rsidRPr="007D161B">
        <w:rPr>
          <w:rFonts w:ascii="Times New Roman" w:hAnsi="Times New Roman" w:cs="Times New Roman"/>
        </w:rPr>
        <w:t xml:space="preserve"> that the states have undertake</w:t>
      </w:r>
      <w:r w:rsidR="0096629D">
        <w:rPr>
          <w:rFonts w:ascii="Times New Roman" w:hAnsi="Times New Roman" w:cs="Times New Roman"/>
        </w:rPr>
        <w:t xml:space="preserve">n. </w:t>
      </w:r>
      <w:r w:rsidR="00C627FF" w:rsidRPr="0096629D">
        <w:rPr>
          <w:rFonts w:ascii="Times New Roman" w:hAnsi="Times New Roman" w:cs="Times New Roman"/>
        </w:rPr>
        <w:t xml:space="preserve">Finally, </w:t>
      </w:r>
      <w:r w:rsidR="0096629D">
        <w:rPr>
          <w:rFonts w:ascii="Times New Roman" w:hAnsi="Times New Roman" w:cs="Times New Roman"/>
        </w:rPr>
        <w:t>some submissions focus only on</w:t>
      </w:r>
      <w:r w:rsidR="00C627FF" w:rsidRPr="0096629D">
        <w:rPr>
          <w:rFonts w:ascii="Times New Roman" w:hAnsi="Times New Roman" w:cs="Times New Roman"/>
        </w:rPr>
        <w:t xml:space="preserve"> the cultural sector</w:t>
      </w:r>
      <w:r w:rsidR="00A27284" w:rsidRPr="0096629D">
        <w:rPr>
          <w:rFonts w:ascii="Times New Roman" w:hAnsi="Times New Roman" w:cs="Times New Roman"/>
        </w:rPr>
        <w:t>,</w:t>
      </w:r>
      <w:r w:rsidR="00C627FF" w:rsidRPr="0096629D">
        <w:rPr>
          <w:rFonts w:ascii="Times New Roman" w:hAnsi="Times New Roman" w:cs="Times New Roman"/>
        </w:rPr>
        <w:t xml:space="preserve"> </w:t>
      </w:r>
      <w:r w:rsidR="0096629D">
        <w:rPr>
          <w:rFonts w:ascii="Times New Roman" w:hAnsi="Times New Roman" w:cs="Times New Roman"/>
        </w:rPr>
        <w:t xml:space="preserve">portraying </w:t>
      </w:r>
      <w:r w:rsidR="00C627FF" w:rsidRPr="0096629D">
        <w:rPr>
          <w:rFonts w:ascii="Times New Roman" w:hAnsi="Times New Roman" w:cs="Times New Roman"/>
        </w:rPr>
        <w:t>a very restrictive</w:t>
      </w:r>
      <w:r w:rsidR="00D11DC0" w:rsidRPr="0096629D">
        <w:rPr>
          <w:rFonts w:ascii="Times New Roman" w:hAnsi="Times New Roman" w:cs="Times New Roman"/>
        </w:rPr>
        <w:t xml:space="preserve"> understanding of cultural rights</w:t>
      </w:r>
      <w:r w:rsidR="0096629D">
        <w:rPr>
          <w:rFonts w:ascii="Times New Roman" w:hAnsi="Times New Roman" w:cs="Times New Roman"/>
        </w:rPr>
        <w:t>, not in sync with current standards</w:t>
      </w:r>
      <w:r w:rsidRPr="0096629D">
        <w:rPr>
          <w:rFonts w:ascii="Times New Roman" w:hAnsi="Times New Roman" w:cs="Times New Roman"/>
        </w:rPr>
        <w:t xml:space="preserve">. </w:t>
      </w:r>
    </w:p>
    <w:p w14:paraId="45BBA8F9" w14:textId="670FE192" w:rsidR="0071604C" w:rsidRDefault="0071604C" w:rsidP="007D161B">
      <w:pPr>
        <w:pStyle w:val="ListParagraph"/>
        <w:jc w:val="both"/>
        <w:rPr>
          <w:rFonts w:ascii="Times New Roman" w:hAnsi="Times New Roman" w:cs="Times New Roman"/>
        </w:rPr>
      </w:pPr>
    </w:p>
    <w:p w14:paraId="674D904D" w14:textId="6E34012C" w:rsidR="0071604C" w:rsidRPr="007D161B" w:rsidRDefault="0071604C" w:rsidP="007D161B">
      <w:pPr>
        <w:pStyle w:val="ListParagraph"/>
        <w:jc w:val="both"/>
        <w:rPr>
          <w:rFonts w:ascii="Times New Roman" w:hAnsi="Times New Roman" w:cs="Times New Roman"/>
        </w:rPr>
      </w:pPr>
      <w:r>
        <w:rPr>
          <w:rFonts w:ascii="Times New Roman" w:hAnsi="Times New Roman" w:cs="Times New Roman"/>
        </w:rPr>
        <w:t xml:space="preserve">We </w:t>
      </w:r>
      <w:r w:rsidR="0096629D">
        <w:rPr>
          <w:rFonts w:ascii="Times New Roman" w:hAnsi="Times New Roman" w:cs="Times New Roman"/>
        </w:rPr>
        <w:t xml:space="preserve">all </w:t>
      </w:r>
      <w:r>
        <w:rPr>
          <w:rFonts w:ascii="Times New Roman" w:hAnsi="Times New Roman" w:cs="Times New Roman"/>
        </w:rPr>
        <w:t>need to work to ensure that all state bodies have the right</w:t>
      </w:r>
      <w:r w:rsidR="0096629D">
        <w:rPr>
          <w:rFonts w:ascii="Times New Roman" w:hAnsi="Times New Roman" w:cs="Times New Roman"/>
        </w:rPr>
        <w:t xml:space="preserve"> current</w:t>
      </w:r>
      <w:r>
        <w:rPr>
          <w:rFonts w:ascii="Times New Roman" w:hAnsi="Times New Roman" w:cs="Times New Roman"/>
        </w:rPr>
        <w:t xml:space="preserve"> understanding of what culture means and what cultural rights of migrants entail. </w:t>
      </w:r>
    </w:p>
    <w:p w14:paraId="3C7418B3" w14:textId="77777777" w:rsidR="007A3DD9" w:rsidRPr="007D161B" w:rsidRDefault="007A3DD9" w:rsidP="006B2785">
      <w:pPr>
        <w:jc w:val="both"/>
        <w:rPr>
          <w:rFonts w:ascii="Times New Roman" w:hAnsi="Times New Roman" w:cs="Times New Roman"/>
        </w:rPr>
      </w:pPr>
    </w:p>
    <w:p w14:paraId="08A564C1" w14:textId="77777777" w:rsidR="00974A32" w:rsidRPr="007D161B" w:rsidRDefault="00AA6B6E" w:rsidP="00AA6B6E">
      <w:pPr>
        <w:pStyle w:val="ListParagraph"/>
        <w:numPr>
          <w:ilvl w:val="0"/>
          <w:numId w:val="3"/>
        </w:numPr>
        <w:jc w:val="both"/>
        <w:rPr>
          <w:rFonts w:ascii="Times New Roman" w:hAnsi="Times New Roman" w:cs="Times New Roman"/>
        </w:rPr>
      </w:pPr>
      <w:r w:rsidRPr="007D161B">
        <w:rPr>
          <w:rFonts w:ascii="Times New Roman" w:hAnsi="Times New Roman" w:cs="Times New Roman"/>
        </w:rPr>
        <w:t xml:space="preserve">I also identify in the report that </w:t>
      </w:r>
      <w:r w:rsidRPr="007D161B">
        <w:rPr>
          <w:rFonts w:ascii="Times New Roman" w:hAnsi="Times New Roman" w:cs="Times New Roman"/>
          <w:b/>
          <w:bCs/>
        </w:rPr>
        <w:t xml:space="preserve">discrimination </w:t>
      </w:r>
      <w:r w:rsidR="00393911" w:rsidRPr="007D161B">
        <w:rPr>
          <w:rFonts w:ascii="Times New Roman" w:hAnsi="Times New Roman" w:cs="Times New Roman"/>
          <w:b/>
          <w:bCs/>
        </w:rPr>
        <w:t xml:space="preserve">in the exercise of the cultural rights of migrants </w:t>
      </w:r>
      <w:proofErr w:type="gramStart"/>
      <w:r w:rsidRPr="007D161B">
        <w:rPr>
          <w:rFonts w:ascii="Times New Roman" w:hAnsi="Times New Roman" w:cs="Times New Roman"/>
        </w:rPr>
        <w:t>still persist</w:t>
      </w:r>
      <w:r w:rsidR="00393911" w:rsidRPr="007D161B">
        <w:rPr>
          <w:rFonts w:ascii="Times New Roman" w:hAnsi="Times New Roman" w:cs="Times New Roman"/>
        </w:rPr>
        <w:t>s</w:t>
      </w:r>
      <w:proofErr w:type="gramEnd"/>
      <w:r w:rsidRPr="007D161B">
        <w:rPr>
          <w:rFonts w:ascii="Times New Roman" w:hAnsi="Times New Roman" w:cs="Times New Roman"/>
        </w:rPr>
        <w:t xml:space="preserve">. </w:t>
      </w:r>
      <w:r w:rsidR="00C06D1F" w:rsidRPr="007D161B">
        <w:rPr>
          <w:rFonts w:ascii="Times New Roman" w:hAnsi="Times New Roman" w:cs="Times New Roman"/>
        </w:rPr>
        <w:t xml:space="preserve">International human rights law explicitly recognizes cultural rights for everyone, hence any migrant of any background, status and in any situation </w:t>
      </w:r>
      <w:r w:rsidR="00974A32" w:rsidRPr="007D161B">
        <w:rPr>
          <w:rFonts w:ascii="Times New Roman" w:hAnsi="Times New Roman" w:cs="Times New Roman"/>
        </w:rPr>
        <w:t>has the right ‘to take part in cultural life’. This is customary international law and cannot be denied to anyone</w:t>
      </w:r>
      <w:r w:rsidR="00C06D1F" w:rsidRPr="007D161B">
        <w:rPr>
          <w:rFonts w:ascii="Times New Roman" w:hAnsi="Times New Roman" w:cs="Times New Roman"/>
        </w:rPr>
        <w:t>.</w:t>
      </w:r>
      <w:r w:rsidR="00974A32" w:rsidRPr="007D161B">
        <w:rPr>
          <w:rFonts w:ascii="Times New Roman" w:hAnsi="Times New Roman" w:cs="Times New Roman"/>
        </w:rPr>
        <w:t xml:space="preserve"> </w:t>
      </w:r>
    </w:p>
    <w:p w14:paraId="4C1705DF" w14:textId="77777777" w:rsidR="00974A32" w:rsidRPr="007D161B" w:rsidRDefault="00974A32" w:rsidP="00974A32">
      <w:pPr>
        <w:pStyle w:val="ListParagraph"/>
        <w:rPr>
          <w:rFonts w:ascii="Times New Roman" w:hAnsi="Times New Roman" w:cs="Times New Roman"/>
        </w:rPr>
      </w:pPr>
    </w:p>
    <w:p w14:paraId="7F3D0292" w14:textId="1ACF5AEA" w:rsidR="008D7EE1" w:rsidRDefault="0071604C" w:rsidP="00974A32">
      <w:pPr>
        <w:pStyle w:val="ListParagraph"/>
        <w:jc w:val="both"/>
        <w:rPr>
          <w:rFonts w:ascii="Times New Roman" w:hAnsi="Times New Roman" w:cs="Times New Roman"/>
        </w:rPr>
      </w:pPr>
      <w:r>
        <w:rPr>
          <w:rFonts w:ascii="Times New Roman" w:hAnsi="Times New Roman" w:cs="Times New Roman"/>
        </w:rPr>
        <w:t xml:space="preserve">We all </w:t>
      </w:r>
      <w:proofErr w:type="gramStart"/>
      <w:r w:rsidR="00974A32" w:rsidRPr="007D161B">
        <w:rPr>
          <w:rFonts w:ascii="Times New Roman" w:hAnsi="Times New Roman" w:cs="Times New Roman"/>
        </w:rPr>
        <w:t>have to</w:t>
      </w:r>
      <w:proofErr w:type="gramEnd"/>
      <w:r w:rsidR="00974A32" w:rsidRPr="007D161B">
        <w:rPr>
          <w:rFonts w:ascii="Times New Roman" w:hAnsi="Times New Roman" w:cs="Times New Roman"/>
        </w:rPr>
        <w:t xml:space="preserve"> </w:t>
      </w:r>
      <w:r w:rsidR="005252DA" w:rsidRPr="007D161B">
        <w:rPr>
          <w:rFonts w:ascii="Times New Roman" w:hAnsi="Times New Roman" w:cs="Times New Roman"/>
        </w:rPr>
        <w:t xml:space="preserve">intensify </w:t>
      </w:r>
      <w:r>
        <w:rPr>
          <w:rFonts w:ascii="Times New Roman" w:hAnsi="Times New Roman" w:cs="Times New Roman"/>
        </w:rPr>
        <w:t>our</w:t>
      </w:r>
      <w:r w:rsidR="005252DA" w:rsidRPr="007D161B">
        <w:rPr>
          <w:rFonts w:ascii="Times New Roman" w:hAnsi="Times New Roman" w:cs="Times New Roman"/>
        </w:rPr>
        <w:t xml:space="preserve"> efforts to </w:t>
      </w:r>
      <w:r w:rsidR="00974A32" w:rsidRPr="007D161B">
        <w:rPr>
          <w:rFonts w:ascii="Times New Roman" w:hAnsi="Times New Roman" w:cs="Times New Roman"/>
        </w:rPr>
        <w:t>eliminate</w:t>
      </w:r>
      <w:r w:rsidR="007A3DD9" w:rsidRPr="007D161B">
        <w:rPr>
          <w:rFonts w:ascii="Times New Roman" w:hAnsi="Times New Roman" w:cs="Times New Roman"/>
        </w:rPr>
        <w:t xml:space="preserve"> the obstacles that migrants face in accessing cultural lif</w:t>
      </w:r>
      <w:r w:rsidR="005252DA" w:rsidRPr="007D161B">
        <w:rPr>
          <w:rFonts w:ascii="Times New Roman" w:hAnsi="Times New Roman" w:cs="Times New Roman"/>
        </w:rPr>
        <w:t>e</w:t>
      </w:r>
      <w:r w:rsidR="007A3DD9" w:rsidRPr="007D161B">
        <w:rPr>
          <w:rFonts w:ascii="Times New Roman" w:hAnsi="Times New Roman" w:cs="Times New Roman"/>
        </w:rPr>
        <w:t xml:space="preserve">. </w:t>
      </w:r>
      <w:r w:rsidR="00605C2E" w:rsidRPr="007D161B">
        <w:rPr>
          <w:rFonts w:ascii="Times New Roman" w:hAnsi="Times New Roman" w:cs="Times New Roman"/>
          <w:b/>
          <w:bCs/>
        </w:rPr>
        <w:t>States need to take specific, clear and at times positive measures to ensure that substantive equality</w:t>
      </w:r>
      <w:r w:rsidR="00605C2E" w:rsidRPr="007D161B">
        <w:rPr>
          <w:rFonts w:ascii="Times New Roman" w:hAnsi="Times New Roman" w:cs="Times New Roman"/>
        </w:rPr>
        <w:t xml:space="preserve"> in exercising cultural rights is achieved</w:t>
      </w:r>
      <w:r w:rsidR="00605C2E" w:rsidRPr="00013984">
        <w:rPr>
          <w:rFonts w:ascii="Times New Roman" w:hAnsi="Times New Roman" w:cs="Times New Roman"/>
        </w:rPr>
        <w:t xml:space="preserve">. </w:t>
      </w:r>
      <w:r w:rsidR="00B1037F" w:rsidRPr="00013984">
        <w:rPr>
          <w:rFonts w:ascii="Times New Roman" w:hAnsi="Times New Roman" w:cs="Times New Roman"/>
        </w:rPr>
        <w:t xml:space="preserve">This can be done </w:t>
      </w:r>
      <w:proofErr w:type="gramStart"/>
      <w:r w:rsidR="00B1037F" w:rsidRPr="00013984">
        <w:rPr>
          <w:rFonts w:ascii="Times New Roman" w:hAnsi="Times New Roman" w:cs="Times New Roman"/>
        </w:rPr>
        <w:t>with:</w:t>
      </w:r>
      <w:proofErr w:type="gramEnd"/>
      <w:r w:rsidR="00B1037F" w:rsidRPr="00013984">
        <w:rPr>
          <w:rFonts w:ascii="Times New Roman" w:hAnsi="Times New Roman" w:cs="Times New Roman"/>
        </w:rPr>
        <w:t xml:space="preserve"> more translations in museums and cultural events; more public exhibitions and cultural events that relate to the experiences and needs of migrants; more visibility of migrants and </w:t>
      </w:r>
      <w:r w:rsidR="00B1037F" w:rsidRPr="00013984">
        <w:rPr>
          <w:rFonts w:ascii="Times New Roman" w:hAnsi="Times New Roman" w:cs="Times New Roman"/>
        </w:rPr>
        <w:lastRenderedPageBreak/>
        <w:t xml:space="preserve">their experiences in the media and popular culture; and more employment of migrant personnel in the cultural sector, and particularly, in the decision-making positions of the cultural sector. It also has to do with initiatives introducing to the local population the amazing wealth of cultures in migrant communities and the varied, </w:t>
      </w:r>
      <w:proofErr w:type="gramStart"/>
      <w:r w:rsidR="00B1037F" w:rsidRPr="00013984">
        <w:rPr>
          <w:rFonts w:ascii="Times New Roman" w:hAnsi="Times New Roman" w:cs="Times New Roman"/>
        </w:rPr>
        <w:t>interesting</w:t>
      </w:r>
      <w:proofErr w:type="gramEnd"/>
      <w:r w:rsidR="00B1037F" w:rsidRPr="00013984">
        <w:rPr>
          <w:rFonts w:ascii="Times New Roman" w:hAnsi="Times New Roman" w:cs="Times New Roman"/>
        </w:rPr>
        <w:t xml:space="preserve"> and inspiriting art produced by migrant artists. Many States do recognise the importance of cultural diversity in legislation, many States recognise the importance of culture and arts. Yet, we need to move beyond the protection of ‘high culture’ and the protection of only the State’s culture and ensure that culture is understood in an inclusive, </w:t>
      </w:r>
      <w:proofErr w:type="gramStart"/>
      <w:r w:rsidR="00B1037F" w:rsidRPr="00013984">
        <w:rPr>
          <w:rFonts w:ascii="Times New Roman" w:hAnsi="Times New Roman" w:cs="Times New Roman"/>
        </w:rPr>
        <w:t>broad</w:t>
      </w:r>
      <w:proofErr w:type="gramEnd"/>
      <w:r w:rsidR="00B1037F" w:rsidRPr="00013984">
        <w:rPr>
          <w:rFonts w:ascii="Times New Roman" w:hAnsi="Times New Roman" w:cs="Times New Roman"/>
        </w:rPr>
        <w:t xml:space="preserve"> and current manner. Civil society organizations are doing a remarkable job in bringing cultural events to refugee reception centres, communities and to the wider public; but this is the obligation of the State.</w:t>
      </w:r>
    </w:p>
    <w:p w14:paraId="1FDF82D9" w14:textId="77777777" w:rsidR="00013984" w:rsidRPr="007D161B" w:rsidRDefault="00013984" w:rsidP="00974A32">
      <w:pPr>
        <w:pStyle w:val="ListParagraph"/>
        <w:jc w:val="both"/>
        <w:rPr>
          <w:rFonts w:ascii="Times New Roman" w:hAnsi="Times New Roman" w:cs="Times New Roman"/>
        </w:rPr>
      </w:pPr>
    </w:p>
    <w:p w14:paraId="795E244E" w14:textId="6562A43F" w:rsidR="00A27284" w:rsidRDefault="008D7EE1" w:rsidP="00A27284">
      <w:pPr>
        <w:pStyle w:val="ListParagraph"/>
        <w:jc w:val="both"/>
        <w:rPr>
          <w:rFonts w:ascii="Times New Roman" w:hAnsi="Times New Roman" w:cs="Times New Roman"/>
        </w:rPr>
      </w:pPr>
      <w:r w:rsidRPr="007D161B">
        <w:rPr>
          <w:rFonts w:ascii="Times New Roman" w:hAnsi="Times New Roman" w:cs="Times New Roman"/>
          <w:b/>
          <w:bCs/>
        </w:rPr>
        <w:t>Migrant artists</w:t>
      </w:r>
      <w:r w:rsidRPr="007D161B">
        <w:rPr>
          <w:rFonts w:ascii="Times New Roman" w:hAnsi="Times New Roman" w:cs="Times New Roman"/>
        </w:rPr>
        <w:t xml:space="preserve"> often talk about their invisibility in the host society and its arts world. </w:t>
      </w:r>
      <w:r w:rsidRPr="007D161B">
        <w:rPr>
          <w:rFonts w:ascii="Times New Roman" w:hAnsi="Times New Roman" w:cs="Times New Roman"/>
          <w:lang w:val="en-029"/>
        </w:rPr>
        <w:t>They report that there are extremely few initiatives that support refugees</w:t>
      </w:r>
      <w:r w:rsidR="0071604C">
        <w:rPr>
          <w:rFonts w:ascii="Times New Roman" w:hAnsi="Times New Roman" w:cs="Times New Roman"/>
          <w:lang w:val="en-029"/>
        </w:rPr>
        <w:t xml:space="preserve"> and migrants</w:t>
      </w:r>
      <w:r w:rsidRPr="007D161B">
        <w:rPr>
          <w:rFonts w:ascii="Times New Roman" w:hAnsi="Times New Roman" w:cs="Times New Roman"/>
          <w:lang w:val="en-029"/>
        </w:rPr>
        <w:t xml:space="preserve"> who are actual artists. </w:t>
      </w:r>
      <w:r w:rsidR="0071604C">
        <w:rPr>
          <w:rFonts w:ascii="Times New Roman" w:hAnsi="Times New Roman" w:cs="Times New Roman"/>
          <w:lang w:val="en-029"/>
        </w:rPr>
        <w:t xml:space="preserve">Even </w:t>
      </w:r>
      <w:r w:rsidR="0071604C" w:rsidRPr="007D161B">
        <w:rPr>
          <w:rFonts w:ascii="Times New Roman" w:hAnsi="Times New Roman" w:cs="Times New Roman"/>
          <w:lang w:val="en-029"/>
        </w:rPr>
        <w:t>when the State promotes international art and culture</w:t>
      </w:r>
      <w:r w:rsidR="0071604C">
        <w:rPr>
          <w:rFonts w:ascii="Times New Roman" w:hAnsi="Times New Roman" w:cs="Times New Roman"/>
          <w:lang w:val="en-029"/>
        </w:rPr>
        <w:t>; foreign artists are chosen rather than migrant artists</w:t>
      </w:r>
      <w:r w:rsidRPr="007D161B">
        <w:rPr>
          <w:rFonts w:ascii="Times New Roman" w:hAnsi="Times New Roman" w:cs="Times New Roman"/>
        </w:rPr>
        <w:t xml:space="preserve">. In addition, migrant artists often find themselves </w:t>
      </w:r>
      <w:r w:rsidR="003A0437">
        <w:rPr>
          <w:rFonts w:ascii="Times New Roman" w:hAnsi="Times New Roman" w:cs="Times New Roman"/>
        </w:rPr>
        <w:t>having to focus their art o</w:t>
      </w:r>
      <w:r w:rsidR="00D45081">
        <w:rPr>
          <w:rFonts w:ascii="Times New Roman" w:hAnsi="Times New Roman" w:cs="Times New Roman"/>
        </w:rPr>
        <w:t>n</w:t>
      </w:r>
      <w:r w:rsidR="003A0437">
        <w:rPr>
          <w:rFonts w:ascii="Times New Roman" w:hAnsi="Times New Roman" w:cs="Times New Roman"/>
        </w:rPr>
        <w:t xml:space="preserve"> their displacement as this is what the funders expect. And sometimes they are </w:t>
      </w:r>
      <w:r w:rsidRPr="007D161B">
        <w:rPr>
          <w:rFonts w:ascii="Times New Roman" w:hAnsi="Times New Roman" w:cs="Times New Roman"/>
        </w:rPr>
        <w:t>unable to vocalize criticism of the host State and society, as they are then seen as ungrateful or disloyal.</w:t>
      </w:r>
    </w:p>
    <w:p w14:paraId="44A394B6" w14:textId="77777777" w:rsidR="00A27284" w:rsidRDefault="00A27284" w:rsidP="00A27284">
      <w:pPr>
        <w:pStyle w:val="ListParagraph"/>
        <w:jc w:val="both"/>
        <w:rPr>
          <w:rFonts w:ascii="Times New Roman" w:hAnsi="Times New Roman" w:cs="Times New Roman"/>
        </w:rPr>
      </w:pPr>
    </w:p>
    <w:p w14:paraId="463DC001" w14:textId="2650445D" w:rsidR="00A27284" w:rsidRPr="0020255A" w:rsidRDefault="003A0437" w:rsidP="0031378E">
      <w:pPr>
        <w:pStyle w:val="ListParagraph"/>
        <w:numPr>
          <w:ilvl w:val="0"/>
          <w:numId w:val="3"/>
        </w:numPr>
        <w:jc w:val="both"/>
        <w:rPr>
          <w:rFonts w:ascii="Times New Roman" w:hAnsi="Times New Roman" w:cs="Times New Roman"/>
        </w:rPr>
      </w:pPr>
      <w:r>
        <w:rPr>
          <w:rFonts w:ascii="Times New Roman" w:hAnsi="Times New Roman" w:cs="Times New Roman"/>
        </w:rPr>
        <w:t xml:space="preserve">An important element of my </w:t>
      </w:r>
      <w:r w:rsidR="008D7EE1" w:rsidRPr="00A27284">
        <w:rPr>
          <w:rFonts w:ascii="Times New Roman" w:hAnsi="Times New Roman" w:cs="Times New Roman"/>
        </w:rPr>
        <w:t xml:space="preserve">report </w:t>
      </w:r>
      <w:r>
        <w:rPr>
          <w:rFonts w:ascii="Times New Roman" w:hAnsi="Times New Roman" w:cs="Times New Roman"/>
        </w:rPr>
        <w:t>focuses</w:t>
      </w:r>
      <w:r w:rsidR="008D7EE1" w:rsidRPr="00A27284">
        <w:rPr>
          <w:rFonts w:ascii="Times New Roman" w:hAnsi="Times New Roman" w:cs="Times New Roman"/>
        </w:rPr>
        <w:t xml:space="preserve"> </w:t>
      </w:r>
      <w:r w:rsidR="00D45081">
        <w:rPr>
          <w:rFonts w:ascii="Times New Roman" w:hAnsi="Times New Roman" w:cs="Times New Roman"/>
        </w:rPr>
        <w:t xml:space="preserve">on </w:t>
      </w:r>
      <w:r w:rsidR="005252DA" w:rsidRPr="00A27284">
        <w:rPr>
          <w:rFonts w:ascii="Times New Roman" w:hAnsi="Times New Roman" w:cs="Times New Roman"/>
        </w:rPr>
        <w:t>migrants</w:t>
      </w:r>
      <w:r w:rsidR="000E1256" w:rsidRPr="00A27284">
        <w:rPr>
          <w:rFonts w:ascii="Times New Roman" w:hAnsi="Times New Roman" w:cs="Times New Roman"/>
        </w:rPr>
        <w:t>’</w:t>
      </w:r>
      <w:r w:rsidR="005252DA" w:rsidRPr="00A27284">
        <w:rPr>
          <w:rFonts w:ascii="Times New Roman" w:hAnsi="Times New Roman" w:cs="Times New Roman"/>
        </w:rPr>
        <w:t xml:space="preserve"> rights to their</w:t>
      </w:r>
      <w:r w:rsidR="008D7EE1" w:rsidRPr="00A27284">
        <w:rPr>
          <w:rFonts w:ascii="Times New Roman" w:hAnsi="Times New Roman" w:cs="Times New Roman"/>
        </w:rPr>
        <w:t xml:space="preserve"> </w:t>
      </w:r>
      <w:r w:rsidR="008D7EE1" w:rsidRPr="00A27284">
        <w:rPr>
          <w:rFonts w:ascii="Times New Roman" w:hAnsi="Times New Roman" w:cs="Times New Roman"/>
          <w:b/>
          <w:bCs/>
        </w:rPr>
        <w:t>living cult</w:t>
      </w:r>
      <w:r w:rsidR="005252DA" w:rsidRPr="00A27284">
        <w:rPr>
          <w:rFonts w:ascii="Times New Roman" w:hAnsi="Times New Roman" w:cs="Times New Roman"/>
          <w:b/>
          <w:bCs/>
        </w:rPr>
        <w:t>ures</w:t>
      </w:r>
      <w:r w:rsidR="008D7EE1" w:rsidRPr="00A27284">
        <w:rPr>
          <w:rFonts w:ascii="Times New Roman" w:hAnsi="Times New Roman" w:cs="Times New Roman"/>
          <w:b/>
          <w:bCs/>
        </w:rPr>
        <w:t xml:space="preserve">. </w:t>
      </w:r>
      <w:r w:rsidR="008D7EE1" w:rsidRPr="00A27284">
        <w:rPr>
          <w:rFonts w:ascii="Times New Roman" w:hAnsi="Times New Roman" w:cs="Times New Roman"/>
        </w:rPr>
        <w:t xml:space="preserve">Migrants often face the undermining of their cultural values, the uncritical perception that their cultures of origins are </w:t>
      </w:r>
      <w:r>
        <w:rPr>
          <w:rFonts w:ascii="Times New Roman" w:hAnsi="Times New Roman" w:cs="Times New Roman"/>
        </w:rPr>
        <w:t>too traditional, too illiberal, inferior to the prevailing culture of the host state</w:t>
      </w:r>
      <w:r w:rsidR="008D7EE1" w:rsidRPr="00A27284">
        <w:rPr>
          <w:rFonts w:ascii="Times New Roman" w:hAnsi="Times New Roman" w:cs="Times New Roman"/>
        </w:rPr>
        <w:t xml:space="preserve">. </w:t>
      </w:r>
      <w:bookmarkStart w:id="0" w:name="_Hlk129707510"/>
      <w:r w:rsidR="005252DA" w:rsidRPr="00A27284">
        <w:rPr>
          <w:rFonts w:ascii="Times New Roman" w:hAnsi="Times New Roman" w:cs="Times New Roman"/>
        </w:rPr>
        <w:t xml:space="preserve">We often hear that migrants </w:t>
      </w:r>
      <w:proofErr w:type="gramStart"/>
      <w:r w:rsidR="005252DA" w:rsidRPr="00A27284">
        <w:rPr>
          <w:rFonts w:ascii="Times New Roman" w:hAnsi="Times New Roman" w:cs="Times New Roman"/>
        </w:rPr>
        <w:t>have to</w:t>
      </w:r>
      <w:proofErr w:type="gramEnd"/>
      <w:r w:rsidR="005252DA" w:rsidRPr="00A27284">
        <w:rPr>
          <w:rFonts w:ascii="Times New Roman" w:hAnsi="Times New Roman" w:cs="Times New Roman"/>
        </w:rPr>
        <w:t xml:space="preserve"> ‘adopt to the host </w:t>
      </w:r>
      <w:r w:rsidR="00A27284">
        <w:rPr>
          <w:rFonts w:ascii="Times New Roman" w:hAnsi="Times New Roman" w:cs="Times New Roman"/>
        </w:rPr>
        <w:t>society</w:t>
      </w:r>
      <w:r w:rsidR="005252DA" w:rsidRPr="00A27284">
        <w:rPr>
          <w:rFonts w:ascii="Times New Roman" w:hAnsi="Times New Roman" w:cs="Times New Roman"/>
        </w:rPr>
        <w:t xml:space="preserve">’s way of life’ as if </w:t>
      </w:r>
      <w:r w:rsidR="00A27284">
        <w:rPr>
          <w:rFonts w:ascii="Times New Roman" w:hAnsi="Times New Roman" w:cs="Times New Roman"/>
        </w:rPr>
        <w:t>the population of any S</w:t>
      </w:r>
      <w:r w:rsidR="005252DA" w:rsidRPr="00A27284">
        <w:rPr>
          <w:rFonts w:ascii="Times New Roman" w:hAnsi="Times New Roman" w:cs="Times New Roman"/>
        </w:rPr>
        <w:t>tates ha</w:t>
      </w:r>
      <w:r w:rsidR="00A27284">
        <w:rPr>
          <w:rFonts w:ascii="Times New Roman" w:hAnsi="Times New Roman" w:cs="Times New Roman"/>
        </w:rPr>
        <w:t>d</w:t>
      </w:r>
      <w:r w:rsidR="005252DA" w:rsidRPr="00A27284">
        <w:rPr>
          <w:rFonts w:ascii="Times New Roman" w:hAnsi="Times New Roman" w:cs="Times New Roman"/>
        </w:rPr>
        <w:t xml:space="preserve"> only one way of</w:t>
      </w:r>
      <w:r w:rsidR="009C5704">
        <w:rPr>
          <w:rFonts w:ascii="Times New Roman" w:hAnsi="Times New Roman" w:cs="Times New Roman"/>
        </w:rPr>
        <w:t xml:space="preserve"> life</w:t>
      </w:r>
      <w:r w:rsidR="005252DA" w:rsidRPr="00A27284">
        <w:rPr>
          <w:rFonts w:ascii="Times New Roman" w:hAnsi="Times New Roman" w:cs="Times New Roman"/>
        </w:rPr>
        <w:t>!</w:t>
      </w:r>
      <w:r w:rsidR="00722816" w:rsidRPr="00A27284">
        <w:rPr>
          <w:rFonts w:ascii="Times New Roman" w:hAnsi="Times New Roman" w:cs="Times New Roman"/>
        </w:rPr>
        <w:t xml:space="preserve"> </w:t>
      </w:r>
      <w:bookmarkEnd w:id="0"/>
      <w:r w:rsidR="00722816" w:rsidRPr="00A27284">
        <w:rPr>
          <w:rFonts w:ascii="Times New Roman" w:hAnsi="Times New Roman" w:cs="Times New Roman"/>
        </w:rPr>
        <w:t xml:space="preserve">International law insists that cultures are of equal value. </w:t>
      </w:r>
      <w:r w:rsidR="00F152AA" w:rsidRPr="00A27284">
        <w:rPr>
          <w:rFonts w:ascii="Times New Roman" w:hAnsi="Times New Roman" w:cs="Times New Roman"/>
        </w:rPr>
        <w:t xml:space="preserve">Often, </w:t>
      </w:r>
      <w:r w:rsidR="00A27284">
        <w:rPr>
          <w:rFonts w:ascii="Times New Roman" w:hAnsi="Times New Roman" w:cs="Times New Roman"/>
        </w:rPr>
        <w:t>p</w:t>
      </w:r>
      <w:r w:rsidR="008D7EE1" w:rsidRPr="00A27284">
        <w:rPr>
          <w:rFonts w:ascii="Times New Roman" w:hAnsi="Times New Roman" w:cs="Times New Roman"/>
        </w:rPr>
        <w:t>opulist media, politicians and parts of civil society</w:t>
      </w:r>
      <w:r w:rsidR="00F152AA" w:rsidRPr="00A27284">
        <w:rPr>
          <w:rFonts w:ascii="Times New Roman" w:hAnsi="Times New Roman" w:cs="Times New Roman"/>
        </w:rPr>
        <w:t xml:space="preserve"> </w:t>
      </w:r>
      <w:r w:rsidR="008D7EE1" w:rsidRPr="00A27284">
        <w:rPr>
          <w:rFonts w:ascii="Times New Roman" w:hAnsi="Times New Roman" w:cs="Times New Roman"/>
        </w:rPr>
        <w:t xml:space="preserve">join the chorus about the alleged perils of migrant cultures. </w:t>
      </w:r>
      <w:r w:rsidR="009C5704">
        <w:rPr>
          <w:rFonts w:ascii="Times New Roman" w:hAnsi="Times New Roman" w:cs="Times New Roman"/>
        </w:rPr>
        <w:t>Migrant</w:t>
      </w:r>
      <w:r w:rsidR="00722816" w:rsidRPr="00A27284">
        <w:rPr>
          <w:rFonts w:ascii="Times New Roman" w:hAnsi="Times New Roman" w:cs="Times New Roman"/>
        </w:rPr>
        <w:t xml:space="preserve"> women are </w:t>
      </w:r>
      <w:r w:rsidR="009C5704">
        <w:rPr>
          <w:rFonts w:ascii="Times New Roman" w:hAnsi="Times New Roman" w:cs="Times New Roman"/>
        </w:rPr>
        <w:t xml:space="preserve">particularly </w:t>
      </w:r>
      <w:r w:rsidR="00722816" w:rsidRPr="00A27284">
        <w:rPr>
          <w:rFonts w:ascii="Times New Roman" w:hAnsi="Times New Roman" w:cs="Times New Roman"/>
        </w:rPr>
        <w:t xml:space="preserve">the recipients of intersectional </w:t>
      </w:r>
      <w:proofErr w:type="gramStart"/>
      <w:r w:rsidR="00722816" w:rsidRPr="00A27284">
        <w:rPr>
          <w:rFonts w:ascii="Times New Roman" w:hAnsi="Times New Roman" w:cs="Times New Roman"/>
        </w:rPr>
        <w:t>discrimination</w:t>
      </w:r>
      <w:proofErr w:type="gramEnd"/>
      <w:r w:rsidR="00722816" w:rsidRPr="00A27284">
        <w:rPr>
          <w:rFonts w:ascii="Times New Roman" w:hAnsi="Times New Roman" w:cs="Times New Roman"/>
        </w:rPr>
        <w:t xml:space="preserve"> and their cultural rights are violated both within their group</w:t>
      </w:r>
      <w:r w:rsidR="009C5704">
        <w:rPr>
          <w:rFonts w:ascii="Times New Roman" w:hAnsi="Times New Roman" w:cs="Times New Roman"/>
        </w:rPr>
        <w:t xml:space="preserve"> </w:t>
      </w:r>
      <w:r w:rsidR="00D45081">
        <w:rPr>
          <w:rFonts w:ascii="Times New Roman" w:hAnsi="Times New Roman" w:cs="Times New Roman"/>
        </w:rPr>
        <w:t xml:space="preserve">elites </w:t>
      </w:r>
      <w:r w:rsidR="009C5704">
        <w:rPr>
          <w:rFonts w:ascii="Times New Roman" w:hAnsi="Times New Roman" w:cs="Times New Roman"/>
        </w:rPr>
        <w:t xml:space="preserve">resisting to change, </w:t>
      </w:r>
      <w:r w:rsidR="00722816" w:rsidRPr="00A27284">
        <w:rPr>
          <w:rFonts w:ascii="Times New Roman" w:hAnsi="Times New Roman" w:cs="Times New Roman"/>
        </w:rPr>
        <w:t>and by the host society</w:t>
      </w:r>
      <w:r w:rsidR="009C5704">
        <w:rPr>
          <w:rFonts w:ascii="Times New Roman" w:hAnsi="Times New Roman" w:cs="Times New Roman"/>
        </w:rPr>
        <w:t xml:space="preserve"> having a predetermined stereotype for them that disempowers them</w:t>
      </w:r>
      <w:r w:rsidR="00722816" w:rsidRPr="0020255A">
        <w:rPr>
          <w:rFonts w:ascii="Times New Roman" w:hAnsi="Times New Roman" w:cs="Times New Roman"/>
        </w:rPr>
        <w:t>.</w:t>
      </w:r>
      <w:r>
        <w:rPr>
          <w:rFonts w:ascii="Times New Roman" w:hAnsi="Times New Roman" w:cs="Times New Roman"/>
        </w:rPr>
        <w:t xml:space="preserve"> Such uncritical voices pose human rights against each other falsely and in some situations, work towards the </w:t>
      </w:r>
      <w:r w:rsidRPr="00A27284">
        <w:rPr>
          <w:rFonts w:ascii="Times New Roman" w:hAnsi="Times New Roman" w:cs="Times New Roman"/>
        </w:rPr>
        <w:t>dehumanization</w:t>
      </w:r>
      <w:r>
        <w:rPr>
          <w:rFonts w:ascii="Times New Roman" w:hAnsi="Times New Roman" w:cs="Times New Roman"/>
        </w:rPr>
        <w:t xml:space="preserve"> of migrants opening the way for further prejudice and racism against them</w:t>
      </w:r>
    </w:p>
    <w:p w14:paraId="592926A6" w14:textId="77777777" w:rsidR="00A27284" w:rsidRPr="0020255A" w:rsidRDefault="00A27284" w:rsidP="00A27284">
      <w:pPr>
        <w:pStyle w:val="ListParagraph"/>
        <w:jc w:val="both"/>
        <w:rPr>
          <w:rFonts w:ascii="Times New Roman" w:hAnsi="Times New Roman" w:cs="Times New Roman"/>
        </w:rPr>
      </w:pPr>
    </w:p>
    <w:p w14:paraId="4CAF865E" w14:textId="705B63C5" w:rsidR="00A27284" w:rsidRDefault="008D7EE1" w:rsidP="00A27284">
      <w:pPr>
        <w:pStyle w:val="ListParagraph"/>
        <w:jc w:val="both"/>
        <w:rPr>
          <w:rFonts w:ascii="Times New Roman" w:hAnsi="Times New Roman" w:cs="Times New Roman"/>
        </w:rPr>
      </w:pPr>
      <w:r w:rsidRPr="0020255A">
        <w:rPr>
          <w:rFonts w:ascii="Times New Roman" w:hAnsi="Times New Roman" w:cs="Times New Roman"/>
        </w:rPr>
        <w:t>On this flawed basis, i</w:t>
      </w:r>
      <w:r w:rsidRPr="0020255A">
        <w:rPr>
          <w:rFonts w:ascii="Times New Roman" w:hAnsi="Times New Roman" w:cs="Times New Roman"/>
          <w:i/>
          <w:iCs/>
        </w:rPr>
        <w:t>ntegration</w:t>
      </w:r>
      <w:r w:rsidRPr="0020255A">
        <w:rPr>
          <w:rFonts w:ascii="Times New Roman" w:hAnsi="Times New Roman" w:cs="Times New Roman"/>
        </w:rPr>
        <w:t xml:space="preserve">, a </w:t>
      </w:r>
      <w:proofErr w:type="gramStart"/>
      <w:r w:rsidRPr="0020255A">
        <w:rPr>
          <w:rFonts w:ascii="Times New Roman" w:hAnsi="Times New Roman" w:cs="Times New Roman"/>
        </w:rPr>
        <w:t>concept</w:t>
      </w:r>
      <w:proofErr w:type="gramEnd"/>
      <w:r w:rsidRPr="0020255A">
        <w:rPr>
          <w:rFonts w:ascii="Times New Roman" w:hAnsi="Times New Roman" w:cs="Times New Roman"/>
        </w:rPr>
        <w:t xml:space="preserve"> and policy celebrated in the last several decades, is </w:t>
      </w:r>
      <w:r w:rsidR="00722816" w:rsidRPr="0020255A">
        <w:rPr>
          <w:rFonts w:ascii="Times New Roman" w:hAnsi="Times New Roman" w:cs="Times New Roman"/>
        </w:rPr>
        <w:t>implemented</w:t>
      </w:r>
      <w:r w:rsidRPr="0020255A">
        <w:rPr>
          <w:rFonts w:ascii="Times New Roman" w:hAnsi="Times New Roman" w:cs="Times New Roman"/>
        </w:rPr>
        <w:t xml:space="preserve"> as </w:t>
      </w:r>
      <w:r w:rsidRPr="00A27284">
        <w:rPr>
          <w:rFonts w:ascii="Times New Roman" w:hAnsi="Times New Roman" w:cs="Times New Roman"/>
        </w:rPr>
        <w:t xml:space="preserve">a one-way route and used to promote policies that assimilate migrants, old and new. </w:t>
      </w:r>
    </w:p>
    <w:p w14:paraId="3C448147" w14:textId="77777777" w:rsidR="00A27284" w:rsidRDefault="00A27284" w:rsidP="00A27284">
      <w:pPr>
        <w:pStyle w:val="ListParagraph"/>
        <w:jc w:val="both"/>
        <w:rPr>
          <w:rFonts w:ascii="Times New Roman" w:hAnsi="Times New Roman" w:cs="Times New Roman"/>
        </w:rPr>
      </w:pPr>
    </w:p>
    <w:p w14:paraId="1E2DB256" w14:textId="63F5756C" w:rsidR="000E1256" w:rsidRPr="00A27284" w:rsidRDefault="000E1256" w:rsidP="00A27284">
      <w:pPr>
        <w:pStyle w:val="ListParagraph"/>
        <w:numPr>
          <w:ilvl w:val="0"/>
          <w:numId w:val="3"/>
        </w:numPr>
        <w:jc w:val="both"/>
        <w:rPr>
          <w:rFonts w:ascii="Times New Roman" w:hAnsi="Times New Roman" w:cs="Times New Roman"/>
        </w:rPr>
      </w:pPr>
      <w:r w:rsidRPr="007D161B">
        <w:rPr>
          <w:rFonts w:ascii="Times New Roman" w:hAnsi="Times New Roman" w:cs="Times New Roman"/>
        </w:rPr>
        <w:t>My report under</w:t>
      </w:r>
      <w:r w:rsidR="00722816" w:rsidRPr="007D161B">
        <w:rPr>
          <w:rFonts w:ascii="Times New Roman" w:hAnsi="Times New Roman" w:cs="Times New Roman"/>
        </w:rPr>
        <w:t>lines</w:t>
      </w:r>
      <w:r w:rsidRPr="007D161B">
        <w:rPr>
          <w:rFonts w:ascii="Times New Roman" w:hAnsi="Times New Roman" w:cs="Times New Roman"/>
        </w:rPr>
        <w:t xml:space="preserve"> the importance of </w:t>
      </w:r>
      <w:r w:rsidRPr="00A27284">
        <w:rPr>
          <w:rFonts w:ascii="Times New Roman" w:hAnsi="Times New Roman" w:cs="Times New Roman"/>
          <w:b/>
          <w:bCs/>
        </w:rPr>
        <w:t>participation of migrants in decision-making on cultural matters.</w:t>
      </w:r>
      <w:r w:rsidRPr="007D161B">
        <w:rPr>
          <w:rFonts w:ascii="Times New Roman" w:hAnsi="Times New Roman" w:cs="Times New Roman"/>
        </w:rPr>
        <w:t xml:space="preserve"> </w:t>
      </w:r>
      <w:r w:rsidR="009663DB">
        <w:rPr>
          <w:rFonts w:ascii="Times New Roman" w:hAnsi="Times New Roman" w:cs="Times New Roman"/>
        </w:rPr>
        <w:t>Following the G</w:t>
      </w:r>
      <w:r w:rsidRPr="007D161B">
        <w:rPr>
          <w:rFonts w:ascii="Times New Roman" w:hAnsi="Times New Roman" w:cs="Times New Roman"/>
        </w:rPr>
        <w:t xml:space="preserve">eneral </w:t>
      </w:r>
      <w:r w:rsidR="009663DB">
        <w:rPr>
          <w:rFonts w:ascii="Times New Roman" w:hAnsi="Times New Roman" w:cs="Times New Roman"/>
        </w:rPr>
        <w:t>C</w:t>
      </w:r>
      <w:r w:rsidRPr="007D161B">
        <w:rPr>
          <w:rFonts w:ascii="Times New Roman" w:hAnsi="Times New Roman" w:cs="Times New Roman"/>
        </w:rPr>
        <w:t xml:space="preserve">omment No. 21 (2009) the Committee on Economic, Social and Cultural Rights states that cultural rights include the right to take part in the definition, elaboration and implementation of policies and decisions that have an impact on the exercise of a person’s cultural rights (para. 15 (c)). There must be </w:t>
      </w:r>
      <w:r w:rsidRPr="00A27284">
        <w:rPr>
          <w:rFonts w:ascii="Times New Roman" w:hAnsi="Times New Roman" w:cs="Times New Roman"/>
          <w:b/>
          <w:bCs/>
        </w:rPr>
        <w:t>a shift of paradigm</w:t>
      </w:r>
      <w:r w:rsidR="00A27284">
        <w:rPr>
          <w:rFonts w:ascii="Times New Roman" w:hAnsi="Times New Roman" w:cs="Times New Roman"/>
          <w:b/>
          <w:bCs/>
        </w:rPr>
        <w:t>,</w:t>
      </w:r>
      <w:r w:rsidRPr="00A27284">
        <w:rPr>
          <w:rFonts w:ascii="Times New Roman" w:hAnsi="Times New Roman" w:cs="Times New Roman"/>
          <w:b/>
          <w:bCs/>
        </w:rPr>
        <w:t xml:space="preserve"> where migrants are not seen as </w:t>
      </w:r>
      <w:r w:rsidR="009C5704">
        <w:rPr>
          <w:rFonts w:ascii="Times New Roman" w:hAnsi="Times New Roman" w:cs="Times New Roman"/>
          <w:b/>
          <w:bCs/>
        </w:rPr>
        <w:t xml:space="preserve">mere </w:t>
      </w:r>
      <w:r w:rsidRPr="00A27284">
        <w:rPr>
          <w:rFonts w:ascii="Times New Roman" w:hAnsi="Times New Roman" w:cs="Times New Roman"/>
          <w:b/>
          <w:bCs/>
        </w:rPr>
        <w:t xml:space="preserve">recipients of cultural policies but </w:t>
      </w:r>
      <w:r w:rsidR="009C5704">
        <w:rPr>
          <w:rFonts w:ascii="Times New Roman" w:hAnsi="Times New Roman" w:cs="Times New Roman"/>
          <w:b/>
          <w:bCs/>
        </w:rPr>
        <w:t xml:space="preserve">are active </w:t>
      </w:r>
      <w:r w:rsidRPr="00A27284">
        <w:rPr>
          <w:rFonts w:ascii="Times New Roman" w:hAnsi="Times New Roman" w:cs="Times New Roman"/>
          <w:b/>
          <w:bCs/>
        </w:rPr>
        <w:t xml:space="preserve">partners </w:t>
      </w:r>
      <w:r w:rsidRPr="00A27284">
        <w:rPr>
          <w:rFonts w:ascii="Times New Roman" w:hAnsi="Times New Roman" w:cs="Times New Roman"/>
        </w:rPr>
        <w:t>in the shaping and vision of the society and the cultural life</w:t>
      </w:r>
      <w:r w:rsidRPr="007D161B">
        <w:rPr>
          <w:rFonts w:ascii="Times New Roman" w:hAnsi="Times New Roman" w:cs="Times New Roman"/>
        </w:rPr>
        <w:t xml:space="preserve">. Often, other persons speak in the name of migrants, be it experts, State officials or even civil </w:t>
      </w:r>
      <w:r w:rsidRPr="007D161B">
        <w:rPr>
          <w:rFonts w:ascii="Times New Roman" w:hAnsi="Times New Roman" w:cs="Times New Roman"/>
        </w:rPr>
        <w:lastRenderedPageBreak/>
        <w:t xml:space="preserve">society organizations. It is imperative that migrants share their own experiences and claims and have their own visions implemented about their cultural rights. </w:t>
      </w:r>
    </w:p>
    <w:p w14:paraId="2CB4E101" w14:textId="77777777" w:rsidR="00722816" w:rsidRPr="007D161B" w:rsidRDefault="00722816" w:rsidP="00722816">
      <w:pPr>
        <w:pStyle w:val="SingleTxtG"/>
        <w:ind w:left="0"/>
        <w:rPr>
          <w:sz w:val="24"/>
          <w:szCs w:val="24"/>
        </w:rPr>
      </w:pPr>
    </w:p>
    <w:p w14:paraId="79F9F5C3" w14:textId="607B4994" w:rsidR="00722816" w:rsidRDefault="00722816" w:rsidP="00A27284">
      <w:pPr>
        <w:pStyle w:val="SingleTxtG"/>
        <w:ind w:left="0" w:right="4"/>
        <w:rPr>
          <w:sz w:val="24"/>
          <w:szCs w:val="24"/>
        </w:rPr>
      </w:pPr>
      <w:r w:rsidRPr="007D161B">
        <w:rPr>
          <w:sz w:val="24"/>
          <w:szCs w:val="24"/>
        </w:rPr>
        <w:t xml:space="preserve">I hope that this report acts as a catalyst to focus more on the cultural rights of migrants and ensure further visibility and active participation of migrants in the societies in which they now live. </w:t>
      </w:r>
      <w:r w:rsidR="004B6467" w:rsidRPr="007D161B">
        <w:rPr>
          <w:sz w:val="24"/>
          <w:szCs w:val="24"/>
        </w:rPr>
        <w:t xml:space="preserve">Public spaces and continuing opportunities for interaction and dialog with the migrants are important vehicles for the fulfilment of the international obligations regarding cultural rights. </w:t>
      </w:r>
    </w:p>
    <w:sectPr w:rsidR="007228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1A71" w14:textId="77777777" w:rsidR="006550BA" w:rsidRDefault="006550BA" w:rsidP="00211DAF">
      <w:r>
        <w:separator/>
      </w:r>
    </w:p>
  </w:endnote>
  <w:endnote w:type="continuationSeparator" w:id="0">
    <w:p w14:paraId="3687031F" w14:textId="77777777" w:rsidR="006550BA" w:rsidRDefault="006550BA" w:rsidP="0021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91160"/>
      <w:docPartObj>
        <w:docPartGallery w:val="Page Numbers (Bottom of Page)"/>
        <w:docPartUnique/>
      </w:docPartObj>
    </w:sdtPr>
    <w:sdtEndPr>
      <w:rPr>
        <w:noProof/>
      </w:rPr>
    </w:sdtEndPr>
    <w:sdtContent>
      <w:p w14:paraId="207EFED2" w14:textId="0959C55D" w:rsidR="00013984" w:rsidRDefault="00013984" w:rsidP="000139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75ED7" w14:textId="77777777" w:rsidR="006550BA" w:rsidRDefault="006550BA" w:rsidP="00211DAF">
      <w:r>
        <w:separator/>
      </w:r>
    </w:p>
  </w:footnote>
  <w:footnote w:type="continuationSeparator" w:id="0">
    <w:p w14:paraId="2CACC1D8" w14:textId="77777777" w:rsidR="006550BA" w:rsidRDefault="006550BA" w:rsidP="00211DAF">
      <w:r>
        <w:continuationSeparator/>
      </w:r>
    </w:p>
  </w:footnote>
  <w:footnote w:id="1">
    <w:p w14:paraId="53967B51" w14:textId="0E79FEB5" w:rsidR="00A40864" w:rsidRDefault="00A40864" w:rsidP="007D161B">
      <w:pPr>
        <w:pStyle w:val="FootnoteText"/>
        <w:tabs>
          <w:tab w:val="clear" w:pos="1021"/>
          <w:tab w:val="right" w:pos="284"/>
        </w:tabs>
        <w:ind w:left="426" w:right="4" w:hanging="426"/>
      </w:pPr>
      <w:r>
        <w:tab/>
      </w:r>
      <w:r w:rsidRPr="007D161B">
        <w:rPr>
          <w:rStyle w:val="FootnoteReference"/>
          <w:sz w:val="20"/>
          <w:szCs w:val="22"/>
        </w:rPr>
        <w:footnoteRef/>
      </w:r>
      <w:r w:rsidRPr="007D161B">
        <w:rPr>
          <w:sz w:val="20"/>
          <w:szCs w:val="22"/>
        </w:rPr>
        <w:tab/>
      </w:r>
      <w:r w:rsidRPr="007D161B">
        <w:rPr>
          <w:sz w:val="20"/>
          <w:lang w:val="en-US"/>
        </w:rPr>
        <w:t>T</w:t>
      </w:r>
      <w:r w:rsidRPr="007D161B">
        <w:rPr>
          <w:rFonts w:eastAsiaTheme="minorEastAsia"/>
          <w:sz w:val="20"/>
          <w:lang w:val="en-US" w:eastAsia="zh-CN"/>
        </w:rPr>
        <w:t xml:space="preserve">he contributions received are available on the web page of the mandate at </w:t>
      </w:r>
      <w:hyperlink r:id="rId1" w:history="1">
        <w:r w:rsidR="007D161B" w:rsidRPr="00B04705">
          <w:rPr>
            <w:rStyle w:val="Hyperlink"/>
            <w:rFonts w:eastAsiaTheme="minorEastAsia"/>
            <w:sz w:val="20"/>
            <w:lang w:val="en-US" w:eastAsia="zh-CN"/>
          </w:rPr>
          <w:t>www.ohchr.org/en/calls-for-input/2022/call-inputs-report-cultural-rights-and-migration</w:t>
        </w:r>
      </w:hyperlink>
      <w:r w:rsidRPr="007D161B">
        <w:rPr>
          <w:rFonts w:eastAsiaTheme="minorEastAsia"/>
          <w:sz w:val="20"/>
          <w:lang w:val="en-US" w:eastAsia="zh-CN"/>
        </w:rPr>
        <w:t>.</w:t>
      </w:r>
      <w:r w:rsidR="007D161B">
        <w:rPr>
          <w:rFonts w:eastAsiaTheme="minorEastAsia"/>
          <w:sz w:val="20"/>
          <w:lang w:val="en-US" w:eastAsia="zh-C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8A3058"/>
    <w:multiLevelType w:val="hybridMultilevel"/>
    <w:tmpl w:val="C0E246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E50839"/>
    <w:multiLevelType w:val="hybridMultilevel"/>
    <w:tmpl w:val="9E58FCCE"/>
    <w:lvl w:ilvl="0" w:tplc="28F8251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A92EA3"/>
    <w:multiLevelType w:val="hybridMultilevel"/>
    <w:tmpl w:val="38E4F57C"/>
    <w:lvl w:ilvl="0" w:tplc="717E4D6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8A1F8A"/>
    <w:multiLevelType w:val="hybridMultilevel"/>
    <w:tmpl w:val="DA048B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175576"/>
    <w:multiLevelType w:val="hybridMultilevel"/>
    <w:tmpl w:val="CE7AD5C0"/>
    <w:lvl w:ilvl="0" w:tplc="F2D6A08E">
      <w:start w:val="1"/>
      <w:numFmt w:val="bullet"/>
      <w:lvlText w:val="-"/>
      <w:lvlJc w:val="left"/>
      <w:pPr>
        <w:ind w:left="72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26E8F"/>
    <w:multiLevelType w:val="hybridMultilevel"/>
    <w:tmpl w:val="2CAAD86A"/>
    <w:lvl w:ilvl="0" w:tplc="01F217C4">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9020FAF"/>
    <w:multiLevelType w:val="hybridMultilevel"/>
    <w:tmpl w:val="689E0D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7128794">
    <w:abstractNumId w:val="4"/>
  </w:num>
  <w:num w:numId="2" w16cid:durableId="568465198">
    <w:abstractNumId w:val="5"/>
  </w:num>
  <w:num w:numId="3" w16cid:durableId="502353032">
    <w:abstractNumId w:val="2"/>
  </w:num>
  <w:num w:numId="4" w16cid:durableId="1829250988">
    <w:abstractNumId w:val="0"/>
  </w:num>
  <w:num w:numId="5" w16cid:durableId="1725643359">
    <w:abstractNumId w:val="7"/>
  </w:num>
  <w:num w:numId="6" w16cid:durableId="849836626">
    <w:abstractNumId w:val="1"/>
  </w:num>
  <w:num w:numId="7" w16cid:durableId="697899770">
    <w:abstractNumId w:val="3"/>
  </w:num>
  <w:num w:numId="8" w16cid:durableId="1846940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AF"/>
    <w:rsid w:val="00013984"/>
    <w:rsid w:val="000176C1"/>
    <w:rsid w:val="0009521A"/>
    <w:rsid w:val="000B5F90"/>
    <w:rsid w:val="000E1256"/>
    <w:rsid w:val="001251CA"/>
    <w:rsid w:val="001E144C"/>
    <w:rsid w:val="0020255A"/>
    <w:rsid w:val="00211DAF"/>
    <w:rsid w:val="00290998"/>
    <w:rsid w:val="00296390"/>
    <w:rsid w:val="002D5644"/>
    <w:rsid w:val="003058BD"/>
    <w:rsid w:val="003205C4"/>
    <w:rsid w:val="003660A3"/>
    <w:rsid w:val="003750BB"/>
    <w:rsid w:val="0039075E"/>
    <w:rsid w:val="00393911"/>
    <w:rsid w:val="003A0437"/>
    <w:rsid w:val="003C1DE0"/>
    <w:rsid w:val="003D73B1"/>
    <w:rsid w:val="003F2258"/>
    <w:rsid w:val="004B6467"/>
    <w:rsid w:val="004C3AC3"/>
    <w:rsid w:val="004E5DA0"/>
    <w:rsid w:val="004F0AF9"/>
    <w:rsid w:val="00500C8F"/>
    <w:rsid w:val="005252DA"/>
    <w:rsid w:val="00570762"/>
    <w:rsid w:val="00585F58"/>
    <w:rsid w:val="005E6209"/>
    <w:rsid w:val="00605C2E"/>
    <w:rsid w:val="006550BA"/>
    <w:rsid w:val="0068319C"/>
    <w:rsid w:val="006A2B64"/>
    <w:rsid w:val="006B2785"/>
    <w:rsid w:val="006C51FB"/>
    <w:rsid w:val="006D7A24"/>
    <w:rsid w:val="007153CE"/>
    <w:rsid w:val="0071604C"/>
    <w:rsid w:val="00722816"/>
    <w:rsid w:val="00723D24"/>
    <w:rsid w:val="007A3DD9"/>
    <w:rsid w:val="007A5C7B"/>
    <w:rsid w:val="007C26FE"/>
    <w:rsid w:val="007D161B"/>
    <w:rsid w:val="007D6E12"/>
    <w:rsid w:val="00837C37"/>
    <w:rsid w:val="008864A4"/>
    <w:rsid w:val="008D2B53"/>
    <w:rsid w:val="008D7EE1"/>
    <w:rsid w:val="00911B04"/>
    <w:rsid w:val="009143A4"/>
    <w:rsid w:val="0096629D"/>
    <w:rsid w:val="009663DB"/>
    <w:rsid w:val="00974A32"/>
    <w:rsid w:val="00991E5D"/>
    <w:rsid w:val="009A73B8"/>
    <w:rsid w:val="009C3902"/>
    <w:rsid w:val="009C3B51"/>
    <w:rsid w:val="009C5704"/>
    <w:rsid w:val="009D6250"/>
    <w:rsid w:val="00A27284"/>
    <w:rsid w:val="00A310FD"/>
    <w:rsid w:val="00A40864"/>
    <w:rsid w:val="00AA6B6E"/>
    <w:rsid w:val="00AE1867"/>
    <w:rsid w:val="00B00940"/>
    <w:rsid w:val="00B1037F"/>
    <w:rsid w:val="00B477A5"/>
    <w:rsid w:val="00B9052B"/>
    <w:rsid w:val="00BB0D93"/>
    <w:rsid w:val="00BF6720"/>
    <w:rsid w:val="00C06D1F"/>
    <w:rsid w:val="00C627FF"/>
    <w:rsid w:val="00C83A6E"/>
    <w:rsid w:val="00CE5B0E"/>
    <w:rsid w:val="00D11DC0"/>
    <w:rsid w:val="00D45081"/>
    <w:rsid w:val="00D70A20"/>
    <w:rsid w:val="00DB2261"/>
    <w:rsid w:val="00DC184B"/>
    <w:rsid w:val="00DD0530"/>
    <w:rsid w:val="00DE27D9"/>
    <w:rsid w:val="00E12902"/>
    <w:rsid w:val="00E26FF7"/>
    <w:rsid w:val="00E87D4D"/>
    <w:rsid w:val="00EC00D5"/>
    <w:rsid w:val="00F152AA"/>
    <w:rsid w:val="00F669E1"/>
    <w:rsid w:val="00F97C76"/>
    <w:rsid w:val="00FE5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0706"/>
  <w15:chartTrackingRefBased/>
  <w15:docId w15:val="{9F9F9F04-809A-994C-B914-337C4981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qFormat/>
    <w:rsid w:val="00211DAF"/>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hAnsi="Times New Roman" w:cs="Times New Roman"/>
      <w:sz w:val="18"/>
      <w:szCs w:val="20"/>
    </w:rPr>
  </w:style>
  <w:style w:type="character" w:customStyle="1" w:styleId="FootnoteTextChar">
    <w:name w:val="Footnote Text Char"/>
    <w:aliases w:val="5_G Char"/>
    <w:basedOn w:val="DefaultParagraphFont"/>
    <w:link w:val="FootnoteText"/>
    <w:rsid w:val="00211DAF"/>
    <w:rPr>
      <w:rFonts w:ascii="Times New Roman" w:hAnsi="Times New Roman" w:cs="Times New Roman"/>
      <w:sz w:val="18"/>
      <w:szCs w:val="20"/>
    </w:rPr>
  </w:style>
  <w:style w:type="character" w:styleId="FootnoteReference">
    <w:name w:val="footnote reference"/>
    <w:aliases w:val="4_G"/>
    <w:qFormat/>
    <w:rsid w:val="00211DAF"/>
    <w:rPr>
      <w:rFonts w:ascii="Times New Roman" w:hAnsi="Times New Roman"/>
      <w:sz w:val="18"/>
      <w:vertAlign w:val="superscript"/>
    </w:rPr>
  </w:style>
  <w:style w:type="paragraph" w:customStyle="1" w:styleId="SingleTxtG">
    <w:name w:val="_ Single Txt_G"/>
    <w:basedOn w:val="Normal"/>
    <w:link w:val="SingleTxtGCar"/>
    <w:qFormat/>
    <w:rsid w:val="00211DAF"/>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customStyle="1" w:styleId="SingleTxtGCar">
    <w:name w:val="_ Single Txt_G Car"/>
    <w:link w:val="SingleTxtG"/>
    <w:rsid w:val="00211DAF"/>
    <w:rPr>
      <w:rFonts w:ascii="Times New Roman" w:hAnsi="Times New Roman" w:cs="Times New Roman"/>
      <w:sz w:val="20"/>
      <w:szCs w:val="20"/>
    </w:rPr>
  </w:style>
  <w:style w:type="paragraph" w:styleId="Footer">
    <w:name w:val="footer"/>
    <w:aliases w:val="3_G"/>
    <w:basedOn w:val="Normal"/>
    <w:link w:val="FooterChar"/>
    <w:uiPriority w:val="99"/>
    <w:qFormat/>
    <w:rsid w:val="00211DAF"/>
    <w:pPr>
      <w:suppressAutoHyphens/>
      <w:kinsoku w:val="0"/>
      <w:overflowPunct w:val="0"/>
      <w:autoSpaceDE w:val="0"/>
      <w:autoSpaceDN w:val="0"/>
      <w:adjustRightInd w:val="0"/>
      <w:snapToGrid w:val="0"/>
    </w:pPr>
    <w:rPr>
      <w:rFonts w:ascii="Times New Roman" w:hAnsi="Times New Roman" w:cs="Times New Roman"/>
      <w:sz w:val="16"/>
      <w:szCs w:val="20"/>
    </w:rPr>
  </w:style>
  <w:style w:type="character" w:customStyle="1" w:styleId="FooterChar">
    <w:name w:val="Footer Char"/>
    <w:aliases w:val="3_G Char"/>
    <w:basedOn w:val="DefaultParagraphFont"/>
    <w:link w:val="Footer"/>
    <w:uiPriority w:val="99"/>
    <w:rsid w:val="00211DAF"/>
    <w:rPr>
      <w:rFonts w:ascii="Times New Roman" w:hAnsi="Times New Roman" w:cs="Times New Roman"/>
      <w:sz w:val="16"/>
      <w:szCs w:val="20"/>
    </w:rPr>
  </w:style>
  <w:style w:type="paragraph" w:styleId="ListParagraph">
    <w:name w:val="List Paragraph"/>
    <w:basedOn w:val="Normal"/>
    <w:uiPriority w:val="34"/>
    <w:qFormat/>
    <w:rsid w:val="00DB2261"/>
    <w:pPr>
      <w:ind w:left="720"/>
      <w:contextualSpacing/>
    </w:pPr>
  </w:style>
  <w:style w:type="paragraph" w:customStyle="1" w:styleId="ParaNoG">
    <w:name w:val="_ParaNo._G"/>
    <w:basedOn w:val="SingleTxtG"/>
    <w:qFormat/>
    <w:rsid w:val="008D7EE1"/>
    <w:pPr>
      <w:numPr>
        <w:numId w:val="4"/>
      </w:numPr>
    </w:pPr>
  </w:style>
  <w:style w:type="paragraph" w:styleId="NormalWeb">
    <w:name w:val="Normal (Web)"/>
    <w:basedOn w:val="Normal"/>
    <w:uiPriority w:val="99"/>
    <w:semiHidden/>
    <w:unhideWhenUsed/>
    <w:rsid w:val="00DC184B"/>
    <w:pPr>
      <w:spacing w:before="100" w:beforeAutospacing="1" w:after="100" w:afterAutospacing="1"/>
    </w:pPr>
    <w:rPr>
      <w:rFonts w:ascii="Times New Roman" w:eastAsia="Times New Roman" w:hAnsi="Times New Roman" w:cs="Times New Roman"/>
      <w:lang w:val="en-US"/>
    </w:rPr>
  </w:style>
  <w:style w:type="character" w:customStyle="1" w:styleId="notranslate">
    <w:name w:val="notranslate"/>
    <w:basedOn w:val="DefaultParagraphFont"/>
    <w:rsid w:val="00DC184B"/>
  </w:style>
  <w:style w:type="paragraph" w:styleId="Revision">
    <w:name w:val="Revision"/>
    <w:hidden/>
    <w:uiPriority w:val="99"/>
    <w:semiHidden/>
    <w:rsid w:val="007D161B"/>
  </w:style>
  <w:style w:type="character" w:styleId="Hyperlink">
    <w:name w:val="Hyperlink"/>
    <w:basedOn w:val="DefaultParagraphFont"/>
    <w:uiPriority w:val="99"/>
    <w:unhideWhenUsed/>
    <w:rsid w:val="007D161B"/>
    <w:rPr>
      <w:color w:val="0563C1" w:themeColor="hyperlink"/>
      <w:u w:val="single"/>
    </w:rPr>
  </w:style>
  <w:style w:type="character" w:styleId="UnresolvedMention">
    <w:name w:val="Unresolved Mention"/>
    <w:basedOn w:val="DefaultParagraphFont"/>
    <w:uiPriority w:val="99"/>
    <w:semiHidden/>
    <w:unhideWhenUsed/>
    <w:rsid w:val="007D161B"/>
    <w:rPr>
      <w:color w:val="605E5C"/>
      <w:shd w:val="clear" w:color="auto" w:fill="E1DFDD"/>
    </w:rPr>
  </w:style>
  <w:style w:type="character" w:styleId="CommentReference">
    <w:name w:val="annotation reference"/>
    <w:basedOn w:val="DefaultParagraphFont"/>
    <w:uiPriority w:val="99"/>
    <w:semiHidden/>
    <w:unhideWhenUsed/>
    <w:rsid w:val="003750BB"/>
    <w:rPr>
      <w:sz w:val="16"/>
      <w:szCs w:val="16"/>
    </w:rPr>
  </w:style>
  <w:style w:type="paragraph" w:styleId="CommentText">
    <w:name w:val="annotation text"/>
    <w:basedOn w:val="Normal"/>
    <w:link w:val="CommentTextChar"/>
    <w:uiPriority w:val="99"/>
    <w:semiHidden/>
    <w:unhideWhenUsed/>
    <w:rsid w:val="003750BB"/>
    <w:rPr>
      <w:sz w:val="20"/>
      <w:szCs w:val="20"/>
    </w:rPr>
  </w:style>
  <w:style w:type="character" w:customStyle="1" w:styleId="CommentTextChar">
    <w:name w:val="Comment Text Char"/>
    <w:basedOn w:val="DefaultParagraphFont"/>
    <w:link w:val="CommentText"/>
    <w:uiPriority w:val="99"/>
    <w:semiHidden/>
    <w:rsid w:val="003750BB"/>
    <w:rPr>
      <w:sz w:val="20"/>
      <w:szCs w:val="20"/>
    </w:rPr>
  </w:style>
  <w:style w:type="paragraph" w:styleId="CommentSubject">
    <w:name w:val="annotation subject"/>
    <w:basedOn w:val="CommentText"/>
    <w:next w:val="CommentText"/>
    <w:link w:val="CommentSubjectChar"/>
    <w:uiPriority w:val="99"/>
    <w:semiHidden/>
    <w:unhideWhenUsed/>
    <w:rsid w:val="003750BB"/>
    <w:rPr>
      <w:b/>
      <w:bCs/>
    </w:rPr>
  </w:style>
  <w:style w:type="character" w:customStyle="1" w:styleId="CommentSubjectChar">
    <w:name w:val="Comment Subject Char"/>
    <w:basedOn w:val="CommentTextChar"/>
    <w:link w:val="CommentSubject"/>
    <w:uiPriority w:val="99"/>
    <w:semiHidden/>
    <w:rsid w:val="003750BB"/>
    <w:rPr>
      <w:b/>
      <w:bCs/>
      <w:sz w:val="20"/>
      <w:szCs w:val="20"/>
    </w:rPr>
  </w:style>
  <w:style w:type="paragraph" w:styleId="Header">
    <w:name w:val="header"/>
    <w:basedOn w:val="Normal"/>
    <w:link w:val="HeaderChar"/>
    <w:uiPriority w:val="99"/>
    <w:unhideWhenUsed/>
    <w:rsid w:val="00013984"/>
    <w:pPr>
      <w:tabs>
        <w:tab w:val="center" w:pos="4513"/>
        <w:tab w:val="right" w:pos="9026"/>
      </w:tabs>
    </w:pPr>
  </w:style>
  <w:style w:type="character" w:customStyle="1" w:styleId="HeaderChar">
    <w:name w:val="Header Char"/>
    <w:basedOn w:val="DefaultParagraphFont"/>
    <w:link w:val="Header"/>
    <w:uiPriority w:val="99"/>
    <w:rsid w:val="0001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3238">
      <w:bodyDiv w:val="1"/>
      <w:marLeft w:val="0"/>
      <w:marRight w:val="0"/>
      <w:marTop w:val="0"/>
      <w:marBottom w:val="0"/>
      <w:divBdr>
        <w:top w:val="none" w:sz="0" w:space="0" w:color="auto"/>
        <w:left w:val="none" w:sz="0" w:space="0" w:color="auto"/>
        <w:bottom w:val="none" w:sz="0" w:space="0" w:color="auto"/>
        <w:right w:val="none" w:sz="0" w:space="0" w:color="auto"/>
      </w:divBdr>
    </w:div>
    <w:div w:id="246692267">
      <w:bodyDiv w:val="1"/>
      <w:marLeft w:val="0"/>
      <w:marRight w:val="0"/>
      <w:marTop w:val="0"/>
      <w:marBottom w:val="0"/>
      <w:divBdr>
        <w:top w:val="none" w:sz="0" w:space="0" w:color="auto"/>
        <w:left w:val="none" w:sz="0" w:space="0" w:color="auto"/>
        <w:bottom w:val="none" w:sz="0" w:space="0" w:color="auto"/>
        <w:right w:val="none" w:sz="0" w:space="0" w:color="auto"/>
      </w:divBdr>
    </w:div>
    <w:div w:id="15858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calls-for-input/2022/call-inputs-report-cultural-rights-and-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1600</Words>
  <Characters>9124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Xanthaki (Staff)</dc:creator>
  <cp:keywords/>
  <dc:description/>
  <cp:lastModifiedBy>Johanne Bouchard</cp:lastModifiedBy>
  <cp:revision>2</cp:revision>
  <dcterms:created xsi:type="dcterms:W3CDTF">2023-04-19T13:56:00Z</dcterms:created>
  <dcterms:modified xsi:type="dcterms:W3CDTF">2023-04-19T13:56:00Z</dcterms:modified>
</cp:coreProperties>
</file>