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0887A" w14:textId="60F050EA" w:rsidR="00A854B6" w:rsidRPr="00BD2449" w:rsidRDefault="00A854B6" w:rsidP="001404A5">
      <w:pPr>
        <w:spacing w:after="240" w:line="360" w:lineRule="auto"/>
        <w:jc w:val="both"/>
        <w:rPr>
          <w:sz w:val="32"/>
          <w:szCs w:val="32"/>
          <w:lang w:val="en-GB"/>
        </w:rPr>
      </w:pPr>
    </w:p>
    <w:p w14:paraId="68B2DD43" w14:textId="77777777" w:rsidR="00A854B6" w:rsidRPr="00BD2449" w:rsidRDefault="00A854B6" w:rsidP="001404A5">
      <w:pPr>
        <w:spacing w:after="240" w:line="360" w:lineRule="auto"/>
        <w:jc w:val="both"/>
        <w:rPr>
          <w:sz w:val="32"/>
          <w:szCs w:val="32"/>
          <w:lang w:val="en-GB"/>
        </w:rPr>
      </w:pPr>
    </w:p>
    <w:p w14:paraId="161F4CC5" w14:textId="77777777" w:rsidR="00A854B6" w:rsidRPr="00BD2449" w:rsidRDefault="00A854B6" w:rsidP="001404A5">
      <w:pPr>
        <w:spacing w:after="240" w:line="360" w:lineRule="auto"/>
        <w:jc w:val="center"/>
        <w:rPr>
          <w:sz w:val="32"/>
          <w:szCs w:val="32"/>
          <w:lang w:val="en-GB"/>
        </w:rPr>
      </w:pPr>
      <w:r w:rsidRPr="00BD2449">
        <w:rPr>
          <w:sz w:val="32"/>
          <w:szCs w:val="32"/>
          <w:lang w:val="en-GB"/>
        </w:rPr>
        <w:t>Submission to the UN Special Rapporteur on cultural rights</w:t>
      </w:r>
    </w:p>
    <w:p w14:paraId="49D0E959" w14:textId="5EC55C87" w:rsidR="00A854B6" w:rsidRPr="00BD2449" w:rsidRDefault="00A854B6" w:rsidP="001404A5">
      <w:pPr>
        <w:spacing w:after="240" w:line="360" w:lineRule="auto"/>
        <w:jc w:val="center"/>
        <w:rPr>
          <w:sz w:val="32"/>
          <w:szCs w:val="32"/>
          <w:lang w:val="en-GB"/>
        </w:rPr>
      </w:pPr>
      <w:r w:rsidRPr="00BD2449">
        <w:rPr>
          <w:sz w:val="32"/>
          <w:szCs w:val="32"/>
          <w:lang w:val="en-GB"/>
        </w:rPr>
        <w:t>on the issue of</w:t>
      </w:r>
    </w:p>
    <w:p w14:paraId="6E94D59E" w14:textId="77777777" w:rsidR="00A854B6" w:rsidRPr="00BD2449" w:rsidRDefault="00A854B6" w:rsidP="001404A5">
      <w:pPr>
        <w:spacing w:after="240" w:line="360" w:lineRule="auto"/>
        <w:jc w:val="center"/>
        <w:rPr>
          <w:sz w:val="32"/>
          <w:szCs w:val="32"/>
          <w:lang w:val="en-GB"/>
        </w:rPr>
      </w:pPr>
      <w:r w:rsidRPr="00BD2449">
        <w:rPr>
          <w:sz w:val="32"/>
          <w:szCs w:val="32"/>
          <w:lang w:val="en-GB"/>
        </w:rPr>
        <w:t>cultural rights of persons in the context of migration</w:t>
      </w:r>
    </w:p>
    <w:p w14:paraId="47FD58DF" w14:textId="77777777" w:rsidR="00A854B6" w:rsidRPr="00BD2449" w:rsidRDefault="00A854B6" w:rsidP="001404A5">
      <w:pPr>
        <w:spacing w:after="240" w:line="360" w:lineRule="auto"/>
        <w:jc w:val="both"/>
        <w:rPr>
          <w:sz w:val="32"/>
          <w:szCs w:val="32"/>
          <w:lang w:val="en-GB"/>
        </w:rPr>
      </w:pPr>
    </w:p>
    <w:p w14:paraId="078BE3C5" w14:textId="77777777" w:rsidR="00A854B6" w:rsidRPr="00BD2449" w:rsidRDefault="00A854B6" w:rsidP="001404A5">
      <w:pPr>
        <w:spacing w:after="240" w:line="360" w:lineRule="auto"/>
        <w:jc w:val="both"/>
        <w:rPr>
          <w:sz w:val="32"/>
          <w:szCs w:val="32"/>
          <w:lang w:val="en-GB"/>
        </w:rPr>
      </w:pPr>
    </w:p>
    <w:p w14:paraId="586D5162" w14:textId="547BA093" w:rsidR="00646B3C" w:rsidRPr="00BD2449" w:rsidRDefault="00A854B6" w:rsidP="001404A5">
      <w:pPr>
        <w:spacing w:after="240" w:line="360" w:lineRule="auto"/>
        <w:jc w:val="center"/>
        <w:rPr>
          <w:sz w:val="32"/>
          <w:szCs w:val="32"/>
          <w:lang w:val="en-GB"/>
        </w:rPr>
      </w:pPr>
      <w:r w:rsidRPr="00BD2449">
        <w:rPr>
          <w:sz w:val="32"/>
          <w:szCs w:val="32"/>
          <w:lang w:val="en-GB"/>
        </w:rPr>
        <w:t>by the</w:t>
      </w:r>
    </w:p>
    <w:p w14:paraId="07FF428D" w14:textId="66A8D37E" w:rsidR="005A1A4C" w:rsidRPr="00BD2449" w:rsidRDefault="005A1A4C" w:rsidP="001404A5">
      <w:pPr>
        <w:spacing w:after="240" w:line="360" w:lineRule="auto"/>
        <w:jc w:val="center"/>
        <w:rPr>
          <w:sz w:val="32"/>
          <w:szCs w:val="32"/>
          <w:lang w:val="en-GB"/>
        </w:rPr>
      </w:pPr>
    </w:p>
    <w:p w14:paraId="75C6896A" w14:textId="77777777" w:rsidR="005A1A4C" w:rsidRPr="00BD2449" w:rsidRDefault="005A1A4C" w:rsidP="001404A5">
      <w:pPr>
        <w:spacing w:after="240" w:line="360" w:lineRule="auto"/>
        <w:jc w:val="center"/>
        <w:rPr>
          <w:sz w:val="32"/>
          <w:szCs w:val="32"/>
          <w:lang w:val="en-GB"/>
        </w:rPr>
      </w:pPr>
    </w:p>
    <w:p w14:paraId="3EB3384A" w14:textId="25CC1912" w:rsidR="00553D41" w:rsidRPr="00BD2449" w:rsidRDefault="00A854B6" w:rsidP="001404A5">
      <w:pPr>
        <w:spacing w:after="240" w:line="360" w:lineRule="auto"/>
        <w:jc w:val="center"/>
        <w:rPr>
          <w:color w:val="4F81BD" w:themeColor="accent1"/>
          <w:sz w:val="32"/>
          <w:szCs w:val="32"/>
          <w:lang w:val="en-GB"/>
          <w14:textFill>
            <w14:gradFill>
              <w14:gsLst>
                <w14:gs w14:pos="0">
                  <w14:schemeClr w14:val="accent1">
                    <w14:lumMod w14:val="89000"/>
                  </w14:schemeClr>
                </w14:gs>
                <w14:gs w14:pos="7000">
                  <w14:schemeClr w14:val="accent1">
                    <w14:lumMod w14:val="89000"/>
                  </w14:schemeClr>
                </w14:gs>
                <w14:gs w14:pos="11000">
                  <w14:schemeClr w14:val="accent1">
                    <w14:lumMod w14:val="75000"/>
                  </w14:schemeClr>
                </w14:gs>
                <w14:gs w14:pos="48000">
                  <w14:schemeClr w14:val="accent1">
                    <w14:lumMod w14:val="70000"/>
                  </w14:schemeClr>
                </w14:gs>
              </w14:gsLst>
              <w14:path w14:path="circle">
                <w14:fillToRect w14:l="50000" w14:t="50000" w14:r="50000" w14:b="50000"/>
              </w14:path>
            </w14:gradFill>
          </w14:textFill>
        </w:rPr>
      </w:pPr>
      <w:r w:rsidRPr="00BD2449">
        <w:rPr>
          <w:color w:val="4F81BD" w:themeColor="accent1"/>
          <w:sz w:val="32"/>
          <w:szCs w:val="32"/>
          <w:lang w:val="en-GB"/>
          <w14:textFill>
            <w14:gradFill>
              <w14:gsLst>
                <w14:gs w14:pos="0">
                  <w14:schemeClr w14:val="accent1">
                    <w14:lumMod w14:val="89000"/>
                  </w14:schemeClr>
                </w14:gs>
                <w14:gs w14:pos="7000">
                  <w14:schemeClr w14:val="accent1">
                    <w14:lumMod w14:val="89000"/>
                  </w14:schemeClr>
                </w14:gs>
                <w14:gs w14:pos="11000">
                  <w14:schemeClr w14:val="accent1">
                    <w14:lumMod w14:val="75000"/>
                  </w14:schemeClr>
                </w14:gs>
                <w14:gs w14:pos="48000">
                  <w14:schemeClr w14:val="accent1">
                    <w14:lumMod w14:val="70000"/>
                  </w14:schemeClr>
                </w14:gs>
              </w14:gsLst>
              <w14:path w14:path="circle">
                <w14:fillToRect w14:l="50000" w14:t="50000" w14:r="50000" w14:b="50000"/>
              </w14:path>
            </w14:gradFill>
          </w14:textFill>
        </w:rPr>
        <w:t>Refugee and Migration Studies Hub</w:t>
      </w:r>
    </w:p>
    <w:p w14:paraId="1CADA6AE" w14:textId="2A5FF7D4" w:rsidR="00A854B6" w:rsidRPr="00BD2449" w:rsidRDefault="00646B3C" w:rsidP="001404A5">
      <w:pPr>
        <w:spacing w:after="240" w:line="360" w:lineRule="auto"/>
        <w:jc w:val="center"/>
        <w:rPr>
          <w:color w:val="4F81BD" w:themeColor="accent1"/>
          <w:sz w:val="32"/>
          <w:szCs w:val="32"/>
          <w:lang w:val="en-GB"/>
          <w14:textFill>
            <w14:gradFill>
              <w14:gsLst>
                <w14:gs w14:pos="0">
                  <w14:schemeClr w14:val="accent1">
                    <w14:lumMod w14:val="89000"/>
                  </w14:schemeClr>
                </w14:gs>
                <w14:gs w14:pos="7000">
                  <w14:schemeClr w14:val="accent1">
                    <w14:lumMod w14:val="89000"/>
                  </w14:schemeClr>
                </w14:gs>
                <w14:gs w14:pos="11000">
                  <w14:schemeClr w14:val="accent1">
                    <w14:lumMod w14:val="75000"/>
                  </w14:schemeClr>
                </w14:gs>
                <w14:gs w14:pos="48000">
                  <w14:schemeClr w14:val="accent1">
                    <w14:lumMod w14:val="70000"/>
                  </w14:schemeClr>
                </w14:gs>
              </w14:gsLst>
              <w14:path w14:path="circle">
                <w14:fillToRect w14:l="50000" w14:t="50000" w14:r="50000" w14:b="50000"/>
              </w14:path>
            </w14:gradFill>
          </w14:textFill>
        </w:rPr>
      </w:pPr>
      <w:r w:rsidRPr="00BD2449">
        <w:rPr>
          <w:color w:val="4F81BD" w:themeColor="accent1"/>
          <w:sz w:val="32"/>
          <w:szCs w:val="32"/>
          <w:lang w:val="en-GB"/>
          <w14:textFill>
            <w14:gradFill>
              <w14:gsLst>
                <w14:gs w14:pos="0">
                  <w14:schemeClr w14:val="accent1">
                    <w14:lumMod w14:val="89000"/>
                  </w14:schemeClr>
                </w14:gs>
                <w14:gs w14:pos="7000">
                  <w14:schemeClr w14:val="accent1">
                    <w14:lumMod w14:val="89000"/>
                  </w14:schemeClr>
                </w14:gs>
                <w14:gs w14:pos="11000">
                  <w14:schemeClr w14:val="accent1">
                    <w14:lumMod w14:val="75000"/>
                  </w14:schemeClr>
                </w14:gs>
                <w14:gs w14:pos="48000">
                  <w14:schemeClr w14:val="accent1">
                    <w14:lumMod w14:val="70000"/>
                  </w14:schemeClr>
                </w14:gs>
              </w14:gsLst>
              <w14:path w14:path="circle">
                <w14:fillToRect w14:l="50000" w14:t="50000" w14:r="50000" w14:b="50000"/>
              </w14:path>
            </w14:gradFill>
          </w14:textFill>
        </w:rPr>
        <w:t>(</w:t>
      </w:r>
      <w:proofErr w:type="spellStart"/>
      <w:r w:rsidRPr="00BD2449">
        <w:rPr>
          <w:color w:val="4F81BD" w:themeColor="accent1"/>
          <w:sz w:val="32"/>
          <w:szCs w:val="32"/>
          <w:lang w:val="en-GB"/>
          <w14:textFill>
            <w14:gradFill>
              <w14:gsLst>
                <w14:gs w14:pos="0">
                  <w14:schemeClr w14:val="accent1">
                    <w14:lumMod w14:val="89000"/>
                  </w14:schemeClr>
                </w14:gs>
                <w14:gs w14:pos="7000">
                  <w14:schemeClr w14:val="accent1">
                    <w14:lumMod w14:val="89000"/>
                  </w14:schemeClr>
                </w14:gs>
                <w14:gs w14:pos="11000">
                  <w14:schemeClr w14:val="accent1">
                    <w14:lumMod w14:val="75000"/>
                  </w14:schemeClr>
                </w14:gs>
                <w14:gs w14:pos="48000">
                  <w14:schemeClr w14:val="accent1">
                    <w14:lumMod w14:val="70000"/>
                  </w14:schemeClr>
                </w14:gs>
              </w14:gsLst>
              <w14:path w14:path="circle">
                <w14:fillToRect w14:l="50000" w14:t="50000" w14:r="50000" w14:b="50000"/>
              </w14:path>
            </w14:gradFill>
          </w14:textFill>
        </w:rPr>
        <w:t>RMSHub</w:t>
      </w:r>
      <w:proofErr w:type="spellEnd"/>
      <w:r w:rsidRPr="00BD2449">
        <w:rPr>
          <w:color w:val="4F81BD" w:themeColor="accent1"/>
          <w:sz w:val="32"/>
          <w:szCs w:val="32"/>
          <w:lang w:val="en-GB"/>
          <w14:textFill>
            <w14:gradFill>
              <w14:gsLst>
                <w14:gs w14:pos="0">
                  <w14:schemeClr w14:val="accent1">
                    <w14:lumMod w14:val="89000"/>
                  </w14:schemeClr>
                </w14:gs>
                <w14:gs w14:pos="7000">
                  <w14:schemeClr w14:val="accent1">
                    <w14:lumMod w14:val="89000"/>
                  </w14:schemeClr>
                </w14:gs>
                <w14:gs w14:pos="11000">
                  <w14:schemeClr w14:val="accent1">
                    <w14:lumMod w14:val="75000"/>
                  </w14:schemeClr>
                </w14:gs>
                <w14:gs w14:pos="48000">
                  <w14:schemeClr w14:val="accent1">
                    <w14:lumMod w14:val="70000"/>
                  </w14:schemeClr>
                </w14:gs>
              </w14:gsLst>
              <w14:path w14:path="circle">
                <w14:fillToRect w14:l="50000" w14:t="50000" w14:r="50000" w14:b="50000"/>
              </w14:path>
            </w14:gradFill>
          </w14:textFill>
        </w:rPr>
        <w:t>)</w:t>
      </w:r>
    </w:p>
    <w:p w14:paraId="4CE017D5" w14:textId="77777777" w:rsidR="00A854B6" w:rsidRPr="00BD2449" w:rsidRDefault="00A854B6" w:rsidP="001404A5">
      <w:pPr>
        <w:spacing w:after="240" w:line="360" w:lineRule="auto"/>
        <w:jc w:val="center"/>
        <w:rPr>
          <w:sz w:val="32"/>
          <w:szCs w:val="32"/>
          <w:lang w:val="en-GB"/>
        </w:rPr>
      </w:pPr>
      <w:r w:rsidRPr="00BD2449">
        <w:rPr>
          <w:sz w:val="32"/>
          <w:szCs w:val="32"/>
          <w:lang w:val="en-GB"/>
        </w:rPr>
        <w:t xml:space="preserve">of the National and </w:t>
      </w:r>
      <w:proofErr w:type="spellStart"/>
      <w:r w:rsidRPr="00BD2449">
        <w:rPr>
          <w:sz w:val="32"/>
          <w:szCs w:val="32"/>
          <w:lang w:val="en-GB"/>
        </w:rPr>
        <w:t>Kapodistrian</w:t>
      </w:r>
      <w:proofErr w:type="spellEnd"/>
      <w:r w:rsidRPr="00BD2449">
        <w:rPr>
          <w:sz w:val="32"/>
          <w:szCs w:val="32"/>
          <w:lang w:val="en-GB"/>
        </w:rPr>
        <w:t xml:space="preserve"> University of Athens</w:t>
      </w:r>
    </w:p>
    <w:p w14:paraId="4BFF302D" w14:textId="77777777" w:rsidR="00A854B6" w:rsidRPr="00BD2449" w:rsidRDefault="00A854B6" w:rsidP="001404A5">
      <w:pPr>
        <w:spacing w:after="240" w:line="360" w:lineRule="auto"/>
        <w:jc w:val="both"/>
        <w:rPr>
          <w:lang w:val="en-GB"/>
        </w:rPr>
      </w:pPr>
    </w:p>
    <w:p w14:paraId="17E81A79" w14:textId="77777777" w:rsidR="00A854B6" w:rsidRPr="00BD2449" w:rsidRDefault="00A854B6" w:rsidP="001404A5">
      <w:pPr>
        <w:spacing w:after="240" w:line="360" w:lineRule="auto"/>
        <w:jc w:val="both"/>
        <w:rPr>
          <w:lang w:val="en-GB"/>
        </w:rPr>
      </w:pPr>
    </w:p>
    <w:p w14:paraId="3E4C4B8E" w14:textId="77777777" w:rsidR="00A854B6" w:rsidRPr="00BD2449" w:rsidRDefault="00A854B6" w:rsidP="001404A5">
      <w:pPr>
        <w:spacing w:after="240" w:line="360" w:lineRule="auto"/>
        <w:jc w:val="both"/>
        <w:rPr>
          <w:lang w:val="en-GB"/>
        </w:rPr>
      </w:pPr>
    </w:p>
    <w:p w14:paraId="11ECD3C8" w14:textId="45856783" w:rsidR="00143B58" w:rsidRDefault="00143B58" w:rsidP="00143B58">
      <w:pPr>
        <w:rPr>
          <w:lang w:val="en-GB"/>
        </w:rPr>
      </w:pPr>
    </w:p>
    <w:p w14:paraId="29E0EDD9" w14:textId="77777777" w:rsidR="00143B58" w:rsidRPr="00143B58" w:rsidRDefault="00143B58" w:rsidP="00143B58">
      <w:pPr>
        <w:rPr>
          <w:lang w:val="en-GB"/>
        </w:rPr>
      </w:pPr>
    </w:p>
    <w:p w14:paraId="2BA9982C" w14:textId="644A428D" w:rsidR="00143B58" w:rsidRDefault="00A854B6">
      <w:pPr>
        <w:pStyle w:val="TOC1"/>
        <w:rPr>
          <w:rFonts w:eastAsiaTheme="minorEastAsia" w:cstheme="minorBidi"/>
          <w:b w:val="0"/>
          <w:bCs w:val="0"/>
          <w:caps w:val="0"/>
          <w:noProof/>
          <w:sz w:val="24"/>
          <w:szCs w:val="24"/>
          <w:u w:val="none"/>
          <w:lang w:val="en-GR" w:eastAsia="en-GB"/>
        </w:rPr>
      </w:pPr>
      <w:r w:rsidRPr="00BD2449">
        <w:rPr>
          <w:rFonts w:ascii="Times New Roman" w:hAnsi="Times New Roman"/>
          <w:lang w:val="en-GB"/>
        </w:rPr>
        <w:fldChar w:fldCharType="begin"/>
      </w:r>
      <w:r w:rsidRPr="00BD2449">
        <w:rPr>
          <w:rFonts w:ascii="Times New Roman" w:hAnsi="Times New Roman"/>
          <w:lang w:val="en-GB"/>
        </w:rPr>
        <w:instrText xml:space="preserve"> TOC \o "1-4" \h \z \u </w:instrText>
      </w:r>
      <w:r w:rsidRPr="00BD2449">
        <w:rPr>
          <w:rFonts w:ascii="Times New Roman" w:hAnsi="Times New Roman"/>
          <w:lang w:val="en-GB"/>
        </w:rPr>
        <w:fldChar w:fldCharType="separate"/>
      </w:r>
      <w:hyperlink w:anchor="_Toc120231865" w:history="1">
        <w:r w:rsidR="00143B58" w:rsidRPr="00917E61">
          <w:rPr>
            <w:rStyle w:val="Hyperlink"/>
            <w:noProof/>
            <w:lang w:val="en-GB"/>
          </w:rPr>
          <w:t>I.</w:t>
        </w:r>
        <w:r w:rsidR="00143B58">
          <w:rPr>
            <w:rFonts w:eastAsiaTheme="minorEastAsia" w:cstheme="minorBidi"/>
            <w:b w:val="0"/>
            <w:bCs w:val="0"/>
            <w:caps w:val="0"/>
            <w:noProof/>
            <w:sz w:val="24"/>
            <w:szCs w:val="24"/>
            <w:u w:val="none"/>
            <w:lang w:val="en-GR" w:eastAsia="en-GB"/>
          </w:rPr>
          <w:tab/>
        </w:r>
        <w:r w:rsidR="00143B58" w:rsidRPr="00917E61">
          <w:rPr>
            <w:rStyle w:val="Hyperlink"/>
            <w:noProof/>
            <w:lang w:val="en-GB"/>
          </w:rPr>
          <w:t>Introduction</w:t>
        </w:r>
        <w:r w:rsidR="00143B58">
          <w:rPr>
            <w:noProof/>
            <w:webHidden/>
          </w:rPr>
          <w:tab/>
        </w:r>
        <w:r w:rsidR="00D37C15">
          <w:rPr>
            <w:noProof/>
            <w:webHidden/>
            <w:lang w:val="en-US"/>
          </w:rPr>
          <w:t xml:space="preserve">       </w:t>
        </w:r>
        <w:r w:rsidR="00143B58">
          <w:rPr>
            <w:noProof/>
            <w:webHidden/>
          </w:rPr>
          <w:fldChar w:fldCharType="begin"/>
        </w:r>
        <w:r w:rsidR="00143B58">
          <w:rPr>
            <w:noProof/>
            <w:webHidden/>
          </w:rPr>
          <w:instrText xml:space="preserve"> PAGEREF _Toc120231865 \h </w:instrText>
        </w:r>
        <w:r w:rsidR="00143B58">
          <w:rPr>
            <w:noProof/>
            <w:webHidden/>
          </w:rPr>
        </w:r>
        <w:r w:rsidR="00143B58">
          <w:rPr>
            <w:noProof/>
            <w:webHidden/>
          </w:rPr>
          <w:fldChar w:fldCharType="separate"/>
        </w:r>
        <w:r w:rsidR="00143B58">
          <w:rPr>
            <w:noProof/>
            <w:webHidden/>
          </w:rPr>
          <w:t>3</w:t>
        </w:r>
        <w:r w:rsidR="00143B58">
          <w:rPr>
            <w:noProof/>
            <w:webHidden/>
          </w:rPr>
          <w:fldChar w:fldCharType="end"/>
        </w:r>
      </w:hyperlink>
    </w:p>
    <w:p w14:paraId="243FAA6D" w14:textId="42FE6C09" w:rsidR="00143B58" w:rsidRDefault="00000000">
      <w:pPr>
        <w:pStyle w:val="TOC2"/>
        <w:tabs>
          <w:tab w:val="left" w:pos="454"/>
          <w:tab w:val="right" w:leader="underscore" w:pos="8921"/>
        </w:tabs>
        <w:rPr>
          <w:rFonts w:eastAsiaTheme="minorEastAsia" w:cstheme="minorBidi"/>
          <w:b w:val="0"/>
          <w:bCs w:val="0"/>
          <w:smallCaps w:val="0"/>
          <w:noProof/>
          <w:sz w:val="24"/>
          <w:szCs w:val="24"/>
          <w:lang w:val="en-GR" w:eastAsia="en-GB"/>
        </w:rPr>
      </w:pPr>
      <w:hyperlink w:anchor="_Toc120231866" w:history="1">
        <w:r w:rsidR="00143B58" w:rsidRPr="00917E61">
          <w:rPr>
            <w:rStyle w:val="Hyperlink"/>
            <w:rFonts w:ascii="Times New Roman" w:hAnsi="Times New Roman"/>
            <w:noProof/>
            <w:lang w:val="en-GB"/>
          </w:rPr>
          <w:t>A.</w:t>
        </w:r>
        <w:r w:rsidR="00143B58">
          <w:rPr>
            <w:rFonts w:eastAsiaTheme="minorEastAsia" w:cstheme="minorBidi"/>
            <w:b w:val="0"/>
            <w:bCs w:val="0"/>
            <w:smallCaps w:val="0"/>
            <w:noProof/>
            <w:sz w:val="24"/>
            <w:szCs w:val="24"/>
            <w:lang w:val="en-GR" w:eastAsia="en-GB"/>
          </w:rPr>
          <w:tab/>
        </w:r>
        <w:r w:rsidR="00143B58" w:rsidRPr="00917E61">
          <w:rPr>
            <w:rStyle w:val="Hyperlink"/>
            <w:rFonts w:ascii="Times New Roman" w:hAnsi="Times New Roman"/>
            <w:noProof/>
            <w:lang w:val="en-GB"/>
          </w:rPr>
          <w:t>The protection of minorities in international law</w:t>
        </w:r>
        <w:r w:rsidR="00143B58">
          <w:rPr>
            <w:noProof/>
            <w:webHidden/>
          </w:rPr>
          <w:tab/>
        </w:r>
        <w:r w:rsidR="00143B58">
          <w:rPr>
            <w:noProof/>
            <w:webHidden/>
          </w:rPr>
          <w:fldChar w:fldCharType="begin"/>
        </w:r>
        <w:r w:rsidR="00143B58">
          <w:rPr>
            <w:noProof/>
            <w:webHidden/>
          </w:rPr>
          <w:instrText xml:space="preserve"> PAGEREF _Toc120231866 \h </w:instrText>
        </w:r>
        <w:r w:rsidR="00143B58">
          <w:rPr>
            <w:noProof/>
            <w:webHidden/>
          </w:rPr>
        </w:r>
        <w:r w:rsidR="00143B58">
          <w:rPr>
            <w:noProof/>
            <w:webHidden/>
          </w:rPr>
          <w:fldChar w:fldCharType="separate"/>
        </w:r>
        <w:r w:rsidR="00143B58">
          <w:rPr>
            <w:noProof/>
            <w:webHidden/>
          </w:rPr>
          <w:t>3</w:t>
        </w:r>
        <w:r w:rsidR="00143B58">
          <w:rPr>
            <w:noProof/>
            <w:webHidden/>
          </w:rPr>
          <w:fldChar w:fldCharType="end"/>
        </w:r>
      </w:hyperlink>
    </w:p>
    <w:p w14:paraId="3979D44A" w14:textId="5F2F98D1" w:rsidR="00143B58" w:rsidRDefault="00000000">
      <w:pPr>
        <w:pStyle w:val="TOC2"/>
        <w:tabs>
          <w:tab w:val="left" w:pos="442"/>
          <w:tab w:val="right" w:leader="underscore" w:pos="8921"/>
        </w:tabs>
        <w:rPr>
          <w:rFonts w:eastAsiaTheme="minorEastAsia" w:cstheme="minorBidi"/>
          <w:b w:val="0"/>
          <w:bCs w:val="0"/>
          <w:smallCaps w:val="0"/>
          <w:noProof/>
          <w:sz w:val="24"/>
          <w:szCs w:val="24"/>
          <w:lang w:val="en-GR" w:eastAsia="en-GB"/>
        </w:rPr>
      </w:pPr>
      <w:hyperlink w:anchor="_Toc120231867" w:history="1">
        <w:r w:rsidR="00143B58" w:rsidRPr="00917E61">
          <w:rPr>
            <w:rStyle w:val="Hyperlink"/>
            <w:rFonts w:ascii="Times New Roman" w:hAnsi="Times New Roman"/>
            <w:noProof/>
            <w:lang w:val="en-GB"/>
          </w:rPr>
          <w:t>B.</w:t>
        </w:r>
        <w:r w:rsidR="00143B58">
          <w:rPr>
            <w:rFonts w:eastAsiaTheme="minorEastAsia" w:cstheme="minorBidi"/>
            <w:b w:val="0"/>
            <w:bCs w:val="0"/>
            <w:smallCaps w:val="0"/>
            <w:noProof/>
            <w:sz w:val="24"/>
            <w:szCs w:val="24"/>
            <w:lang w:val="en-GR" w:eastAsia="en-GB"/>
          </w:rPr>
          <w:tab/>
        </w:r>
        <w:r w:rsidR="00143B58" w:rsidRPr="00917E61">
          <w:rPr>
            <w:rStyle w:val="Hyperlink"/>
            <w:rFonts w:ascii="Times New Roman" w:hAnsi="Times New Roman"/>
            <w:noProof/>
            <w:lang w:val="en-GB"/>
          </w:rPr>
          <w:t>The protection of non-nationals as minorities</w:t>
        </w:r>
        <w:r w:rsidR="00143B58">
          <w:rPr>
            <w:noProof/>
            <w:webHidden/>
          </w:rPr>
          <w:tab/>
        </w:r>
        <w:r w:rsidR="00143B58">
          <w:rPr>
            <w:noProof/>
            <w:webHidden/>
          </w:rPr>
          <w:fldChar w:fldCharType="begin"/>
        </w:r>
        <w:r w:rsidR="00143B58">
          <w:rPr>
            <w:noProof/>
            <w:webHidden/>
          </w:rPr>
          <w:instrText xml:space="preserve"> PAGEREF _Toc120231867 \h </w:instrText>
        </w:r>
        <w:r w:rsidR="00143B58">
          <w:rPr>
            <w:noProof/>
            <w:webHidden/>
          </w:rPr>
        </w:r>
        <w:r w:rsidR="00143B58">
          <w:rPr>
            <w:noProof/>
            <w:webHidden/>
          </w:rPr>
          <w:fldChar w:fldCharType="separate"/>
        </w:r>
        <w:r w:rsidR="00143B58">
          <w:rPr>
            <w:noProof/>
            <w:webHidden/>
          </w:rPr>
          <w:t>4</w:t>
        </w:r>
        <w:r w:rsidR="00143B58">
          <w:rPr>
            <w:noProof/>
            <w:webHidden/>
          </w:rPr>
          <w:fldChar w:fldCharType="end"/>
        </w:r>
      </w:hyperlink>
    </w:p>
    <w:p w14:paraId="11D1F9AC" w14:textId="2AC77F93" w:rsidR="00143B58" w:rsidRDefault="00000000">
      <w:pPr>
        <w:pStyle w:val="TOC1"/>
        <w:rPr>
          <w:rFonts w:eastAsiaTheme="minorEastAsia" w:cstheme="minorBidi"/>
          <w:b w:val="0"/>
          <w:bCs w:val="0"/>
          <w:caps w:val="0"/>
          <w:noProof/>
          <w:sz w:val="24"/>
          <w:szCs w:val="24"/>
          <w:u w:val="none"/>
          <w:lang w:val="en-GR" w:eastAsia="en-GB"/>
        </w:rPr>
      </w:pPr>
      <w:hyperlink w:anchor="_Toc120231868" w:history="1">
        <w:r w:rsidR="00143B58" w:rsidRPr="00917E61">
          <w:rPr>
            <w:rStyle w:val="Hyperlink"/>
            <w:noProof/>
            <w:lang w:val="en-GB"/>
          </w:rPr>
          <w:t>II.</w:t>
        </w:r>
        <w:r w:rsidR="00143B58">
          <w:rPr>
            <w:rFonts w:eastAsiaTheme="minorEastAsia" w:cstheme="minorBidi"/>
            <w:b w:val="0"/>
            <w:bCs w:val="0"/>
            <w:caps w:val="0"/>
            <w:noProof/>
            <w:sz w:val="24"/>
            <w:szCs w:val="24"/>
            <w:u w:val="none"/>
            <w:lang w:val="en-GR" w:eastAsia="en-GB"/>
          </w:rPr>
          <w:tab/>
        </w:r>
        <w:r w:rsidR="00143B58" w:rsidRPr="00917E61">
          <w:rPr>
            <w:rStyle w:val="Hyperlink"/>
            <w:noProof/>
            <w:lang w:val="en-GB"/>
          </w:rPr>
          <w:t>Normative Framework</w:t>
        </w:r>
        <w:r w:rsidR="00143B58">
          <w:rPr>
            <w:noProof/>
            <w:webHidden/>
          </w:rPr>
          <w:tab/>
        </w:r>
        <w:r w:rsidR="00143B58">
          <w:rPr>
            <w:noProof/>
            <w:webHidden/>
          </w:rPr>
          <w:fldChar w:fldCharType="begin"/>
        </w:r>
        <w:r w:rsidR="00143B58">
          <w:rPr>
            <w:noProof/>
            <w:webHidden/>
          </w:rPr>
          <w:instrText xml:space="preserve"> PAGEREF _Toc120231868 \h </w:instrText>
        </w:r>
        <w:r w:rsidR="00143B58">
          <w:rPr>
            <w:noProof/>
            <w:webHidden/>
          </w:rPr>
        </w:r>
        <w:r w:rsidR="00143B58">
          <w:rPr>
            <w:noProof/>
            <w:webHidden/>
          </w:rPr>
          <w:fldChar w:fldCharType="separate"/>
        </w:r>
        <w:r w:rsidR="00143B58">
          <w:rPr>
            <w:noProof/>
            <w:webHidden/>
          </w:rPr>
          <w:t>5</w:t>
        </w:r>
        <w:r w:rsidR="00143B58">
          <w:rPr>
            <w:noProof/>
            <w:webHidden/>
          </w:rPr>
          <w:fldChar w:fldCharType="end"/>
        </w:r>
      </w:hyperlink>
    </w:p>
    <w:p w14:paraId="3F63E658" w14:textId="03FAC37E" w:rsidR="00143B58" w:rsidRDefault="00000000">
      <w:pPr>
        <w:pStyle w:val="TOC2"/>
        <w:tabs>
          <w:tab w:val="left" w:pos="454"/>
          <w:tab w:val="right" w:leader="underscore" w:pos="8921"/>
        </w:tabs>
        <w:rPr>
          <w:rFonts w:eastAsiaTheme="minorEastAsia" w:cstheme="minorBidi"/>
          <w:b w:val="0"/>
          <w:bCs w:val="0"/>
          <w:smallCaps w:val="0"/>
          <w:noProof/>
          <w:sz w:val="24"/>
          <w:szCs w:val="24"/>
          <w:lang w:val="en-GR" w:eastAsia="en-GB"/>
        </w:rPr>
      </w:pPr>
      <w:hyperlink w:anchor="_Toc120231869" w:history="1">
        <w:r w:rsidR="00143B58" w:rsidRPr="00917E61">
          <w:rPr>
            <w:rStyle w:val="Hyperlink"/>
            <w:rFonts w:ascii="Times New Roman" w:hAnsi="Times New Roman"/>
            <w:noProof/>
            <w:lang w:val="en-GB"/>
          </w:rPr>
          <w:t>A.</w:t>
        </w:r>
        <w:r w:rsidR="00143B58">
          <w:rPr>
            <w:rFonts w:eastAsiaTheme="minorEastAsia" w:cstheme="minorBidi"/>
            <w:b w:val="0"/>
            <w:bCs w:val="0"/>
            <w:smallCaps w:val="0"/>
            <w:noProof/>
            <w:sz w:val="24"/>
            <w:szCs w:val="24"/>
            <w:lang w:val="en-GR" w:eastAsia="en-GB"/>
          </w:rPr>
          <w:tab/>
        </w:r>
        <w:r w:rsidR="00143B58" w:rsidRPr="00917E61">
          <w:rPr>
            <w:rStyle w:val="Hyperlink"/>
            <w:rFonts w:ascii="Times New Roman" w:hAnsi="Times New Roman"/>
            <w:noProof/>
            <w:lang w:val="en-GB"/>
          </w:rPr>
          <w:t>International</w:t>
        </w:r>
        <w:r w:rsidR="00143B58">
          <w:rPr>
            <w:noProof/>
            <w:webHidden/>
          </w:rPr>
          <w:tab/>
        </w:r>
        <w:r w:rsidR="00143B58">
          <w:rPr>
            <w:noProof/>
            <w:webHidden/>
          </w:rPr>
          <w:fldChar w:fldCharType="begin"/>
        </w:r>
        <w:r w:rsidR="00143B58">
          <w:rPr>
            <w:noProof/>
            <w:webHidden/>
          </w:rPr>
          <w:instrText xml:space="preserve"> PAGEREF _Toc120231869 \h </w:instrText>
        </w:r>
        <w:r w:rsidR="00143B58">
          <w:rPr>
            <w:noProof/>
            <w:webHidden/>
          </w:rPr>
        </w:r>
        <w:r w:rsidR="00143B58">
          <w:rPr>
            <w:noProof/>
            <w:webHidden/>
          </w:rPr>
          <w:fldChar w:fldCharType="separate"/>
        </w:r>
        <w:r w:rsidR="00143B58">
          <w:rPr>
            <w:noProof/>
            <w:webHidden/>
          </w:rPr>
          <w:t>5</w:t>
        </w:r>
        <w:r w:rsidR="00143B58">
          <w:rPr>
            <w:noProof/>
            <w:webHidden/>
          </w:rPr>
          <w:fldChar w:fldCharType="end"/>
        </w:r>
      </w:hyperlink>
    </w:p>
    <w:p w14:paraId="768893E9" w14:textId="017E01C6" w:rsidR="00143B58" w:rsidRDefault="00000000">
      <w:pPr>
        <w:pStyle w:val="TOC3"/>
        <w:tabs>
          <w:tab w:val="left" w:pos="423"/>
          <w:tab w:val="right" w:leader="underscore" w:pos="8921"/>
        </w:tabs>
        <w:rPr>
          <w:rFonts w:eastAsiaTheme="minorEastAsia" w:cstheme="minorBidi"/>
          <w:smallCaps w:val="0"/>
          <w:noProof/>
          <w:sz w:val="24"/>
          <w:szCs w:val="24"/>
          <w:lang w:val="en-GR" w:eastAsia="en-GB"/>
        </w:rPr>
      </w:pPr>
      <w:hyperlink w:anchor="_Toc120231870" w:history="1">
        <w:r w:rsidR="00143B58" w:rsidRPr="00917E61">
          <w:rPr>
            <w:rStyle w:val="Hyperlink"/>
            <w:rFonts w:ascii="Times New Roman" w:hAnsi="Times New Roman"/>
            <w:noProof/>
            <w:lang w:val="en-GB"/>
          </w:rPr>
          <w:t>1)</w:t>
        </w:r>
        <w:r w:rsidR="00143B58">
          <w:rPr>
            <w:rFonts w:eastAsiaTheme="minorEastAsia" w:cstheme="minorBidi"/>
            <w:smallCaps w:val="0"/>
            <w:noProof/>
            <w:sz w:val="24"/>
            <w:szCs w:val="24"/>
            <w:lang w:val="en-GR" w:eastAsia="en-GB"/>
          </w:rPr>
          <w:tab/>
        </w:r>
        <w:r w:rsidR="00143B58" w:rsidRPr="00917E61">
          <w:rPr>
            <w:rStyle w:val="Hyperlink"/>
            <w:rFonts w:ascii="Times New Roman" w:hAnsi="Times New Roman"/>
            <w:noProof/>
            <w:lang w:val="en-GB"/>
          </w:rPr>
          <w:t>International Covenant on Civil and Political Rights (ICCPR)</w:t>
        </w:r>
        <w:r w:rsidR="00143B58">
          <w:rPr>
            <w:noProof/>
            <w:webHidden/>
          </w:rPr>
          <w:tab/>
        </w:r>
        <w:r w:rsidR="00143B58">
          <w:rPr>
            <w:noProof/>
            <w:webHidden/>
          </w:rPr>
          <w:fldChar w:fldCharType="begin"/>
        </w:r>
        <w:r w:rsidR="00143B58">
          <w:rPr>
            <w:noProof/>
            <w:webHidden/>
          </w:rPr>
          <w:instrText xml:space="preserve"> PAGEREF _Toc120231870 \h </w:instrText>
        </w:r>
        <w:r w:rsidR="00143B58">
          <w:rPr>
            <w:noProof/>
            <w:webHidden/>
          </w:rPr>
        </w:r>
        <w:r w:rsidR="00143B58">
          <w:rPr>
            <w:noProof/>
            <w:webHidden/>
          </w:rPr>
          <w:fldChar w:fldCharType="separate"/>
        </w:r>
        <w:r w:rsidR="00143B58">
          <w:rPr>
            <w:noProof/>
            <w:webHidden/>
          </w:rPr>
          <w:t>5</w:t>
        </w:r>
        <w:r w:rsidR="00143B58">
          <w:rPr>
            <w:noProof/>
            <w:webHidden/>
          </w:rPr>
          <w:fldChar w:fldCharType="end"/>
        </w:r>
      </w:hyperlink>
    </w:p>
    <w:p w14:paraId="709F3898" w14:textId="5C557A28" w:rsidR="00143B58" w:rsidRDefault="00000000">
      <w:pPr>
        <w:pStyle w:val="TOC3"/>
        <w:tabs>
          <w:tab w:val="left" w:pos="423"/>
          <w:tab w:val="right" w:leader="underscore" w:pos="8921"/>
        </w:tabs>
        <w:rPr>
          <w:rFonts w:eastAsiaTheme="minorEastAsia" w:cstheme="minorBidi"/>
          <w:smallCaps w:val="0"/>
          <w:noProof/>
          <w:sz w:val="24"/>
          <w:szCs w:val="24"/>
          <w:lang w:val="en-GR" w:eastAsia="en-GB"/>
        </w:rPr>
      </w:pPr>
      <w:hyperlink w:anchor="_Toc120231871" w:history="1">
        <w:r w:rsidR="00143B58" w:rsidRPr="00917E61">
          <w:rPr>
            <w:rStyle w:val="Hyperlink"/>
            <w:rFonts w:ascii="Times New Roman" w:hAnsi="Times New Roman"/>
            <w:noProof/>
            <w:lang w:val="en-GB"/>
          </w:rPr>
          <w:t>2)</w:t>
        </w:r>
        <w:r w:rsidR="00143B58">
          <w:rPr>
            <w:rFonts w:eastAsiaTheme="minorEastAsia" w:cstheme="minorBidi"/>
            <w:smallCaps w:val="0"/>
            <w:noProof/>
            <w:sz w:val="24"/>
            <w:szCs w:val="24"/>
            <w:lang w:val="en-GR" w:eastAsia="en-GB"/>
          </w:rPr>
          <w:tab/>
        </w:r>
        <w:r w:rsidR="00143B58" w:rsidRPr="00917E61">
          <w:rPr>
            <w:rStyle w:val="Hyperlink"/>
            <w:rFonts w:ascii="Times New Roman" w:hAnsi="Times New Roman"/>
            <w:noProof/>
            <w:lang w:val="en-GB"/>
          </w:rPr>
          <w:t>International Covenant on Economic, Social and Cultural Rights (ICESCR)</w:t>
        </w:r>
        <w:r w:rsidR="00143B58">
          <w:rPr>
            <w:noProof/>
            <w:webHidden/>
          </w:rPr>
          <w:tab/>
        </w:r>
        <w:r w:rsidR="00143B58">
          <w:rPr>
            <w:noProof/>
            <w:webHidden/>
          </w:rPr>
          <w:fldChar w:fldCharType="begin"/>
        </w:r>
        <w:r w:rsidR="00143B58">
          <w:rPr>
            <w:noProof/>
            <w:webHidden/>
          </w:rPr>
          <w:instrText xml:space="preserve"> PAGEREF _Toc120231871 \h </w:instrText>
        </w:r>
        <w:r w:rsidR="00143B58">
          <w:rPr>
            <w:noProof/>
            <w:webHidden/>
          </w:rPr>
        </w:r>
        <w:r w:rsidR="00143B58">
          <w:rPr>
            <w:noProof/>
            <w:webHidden/>
          </w:rPr>
          <w:fldChar w:fldCharType="separate"/>
        </w:r>
        <w:r w:rsidR="00143B58">
          <w:rPr>
            <w:noProof/>
            <w:webHidden/>
          </w:rPr>
          <w:t>6</w:t>
        </w:r>
        <w:r w:rsidR="00143B58">
          <w:rPr>
            <w:noProof/>
            <w:webHidden/>
          </w:rPr>
          <w:fldChar w:fldCharType="end"/>
        </w:r>
      </w:hyperlink>
    </w:p>
    <w:p w14:paraId="274B0F3D" w14:textId="0D25A9EB" w:rsidR="00143B58" w:rsidRDefault="00000000">
      <w:pPr>
        <w:pStyle w:val="TOC2"/>
        <w:tabs>
          <w:tab w:val="left" w:pos="442"/>
          <w:tab w:val="right" w:leader="underscore" w:pos="8921"/>
        </w:tabs>
        <w:rPr>
          <w:rFonts w:eastAsiaTheme="minorEastAsia" w:cstheme="minorBidi"/>
          <w:b w:val="0"/>
          <w:bCs w:val="0"/>
          <w:smallCaps w:val="0"/>
          <w:noProof/>
          <w:sz w:val="24"/>
          <w:szCs w:val="24"/>
          <w:lang w:val="en-GR" w:eastAsia="en-GB"/>
        </w:rPr>
      </w:pPr>
      <w:hyperlink w:anchor="_Toc120231872" w:history="1">
        <w:r w:rsidR="00143B58" w:rsidRPr="00917E61">
          <w:rPr>
            <w:rStyle w:val="Hyperlink"/>
            <w:rFonts w:ascii="Times New Roman" w:hAnsi="Times New Roman"/>
            <w:noProof/>
            <w:lang w:val="en-GB"/>
          </w:rPr>
          <w:t>B.</w:t>
        </w:r>
        <w:r w:rsidR="00143B58">
          <w:rPr>
            <w:rFonts w:eastAsiaTheme="minorEastAsia" w:cstheme="minorBidi"/>
            <w:b w:val="0"/>
            <w:bCs w:val="0"/>
            <w:smallCaps w:val="0"/>
            <w:noProof/>
            <w:sz w:val="24"/>
            <w:szCs w:val="24"/>
            <w:lang w:val="en-GR" w:eastAsia="en-GB"/>
          </w:rPr>
          <w:tab/>
        </w:r>
        <w:r w:rsidR="00143B58" w:rsidRPr="00917E61">
          <w:rPr>
            <w:rStyle w:val="Hyperlink"/>
            <w:rFonts w:ascii="Times New Roman" w:hAnsi="Times New Roman"/>
            <w:noProof/>
            <w:lang w:val="en-GB"/>
          </w:rPr>
          <w:t>European</w:t>
        </w:r>
        <w:r w:rsidR="00143B58">
          <w:rPr>
            <w:noProof/>
            <w:webHidden/>
          </w:rPr>
          <w:tab/>
        </w:r>
        <w:r w:rsidR="00143B58">
          <w:rPr>
            <w:noProof/>
            <w:webHidden/>
          </w:rPr>
          <w:fldChar w:fldCharType="begin"/>
        </w:r>
        <w:r w:rsidR="00143B58">
          <w:rPr>
            <w:noProof/>
            <w:webHidden/>
          </w:rPr>
          <w:instrText xml:space="preserve"> PAGEREF _Toc120231872 \h </w:instrText>
        </w:r>
        <w:r w:rsidR="00143B58">
          <w:rPr>
            <w:noProof/>
            <w:webHidden/>
          </w:rPr>
        </w:r>
        <w:r w:rsidR="00143B58">
          <w:rPr>
            <w:noProof/>
            <w:webHidden/>
          </w:rPr>
          <w:fldChar w:fldCharType="separate"/>
        </w:r>
        <w:r w:rsidR="00143B58">
          <w:rPr>
            <w:noProof/>
            <w:webHidden/>
          </w:rPr>
          <w:t>7</w:t>
        </w:r>
        <w:r w:rsidR="00143B58">
          <w:rPr>
            <w:noProof/>
            <w:webHidden/>
          </w:rPr>
          <w:fldChar w:fldCharType="end"/>
        </w:r>
      </w:hyperlink>
    </w:p>
    <w:p w14:paraId="05945FEB" w14:textId="2BF98977" w:rsidR="00143B58" w:rsidRDefault="00000000">
      <w:pPr>
        <w:pStyle w:val="TOC3"/>
        <w:tabs>
          <w:tab w:val="left" w:pos="423"/>
          <w:tab w:val="right" w:leader="underscore" w:pos="8921"/>
        </w:tabs>
        <w:rPr>
          <w:rFonts w:eastAsiaTheme="minorEastAsia" w:cstheme="minorBidi"/>
          <w:smallCaps w:val="0"/>
          <w:noProof/>
          <w:sz w:val="24"/>
          <w:szCs w:val="24"/>
          <w:lang w:val="en-GR" w:eastAsia="en-GB"/>
        </w:rPr>
      </w:pPr>
      <w:hyperlink w:anchor="_Toc120231873" w:history="1">
        <w:r w:rsidR="00143B58" w:rsidRPr="00917E61">
          <w:rPr>
            <w:rStyle w:val="Hyperlink"/>
            <w:rFonts w:ascii="Times New Roman" w:hAnsi="Times New Roman"/>
            <w:noProof/>
            <w:lang w:val="en-GB"/>
          </w:rPr>
          <w:t>1)</w:t>
        </w:r>
        <w:r w:rsidR="00143B58">
          <w:rPr>
            <w:rFonts w:eastAsiaTheme="minorEastAsia" w:cstheme="minorBidi"/>
            <w:smallCaps w:val="0"/>
            <w:noProof/>
            <w:sz w:val="24"/>
            <w:szCs w:val="24"/>
            <w:lang w:val="en-GR" w:eastAsia="en-GB"/>
          </w:rPr>
          <w:tab/>
        </w:r>
        <w:r w:rsidR="00143B58" w:rsidRPr="00917E61">
          <w:rPr>
            <w:rStyle w:val="Hyperlink"/>
            <w:rFonts w:ascii="Times New Roman" w:hAnsi="Times New Roman"/>
            <w:noProof/>
            <w:lang w:val="en-GB"/>
          </w:rPr>
          <w:t>European Convention on Human Rights (ECHR)</w:t>
        </w:r>
        <w:r w:rsidR="00143B58">
          <w:rPr>
            <w:noProof/>
            <w:webHidden/>
          </w:rPr>
          <w:tab/>
        </w:r>
        <w:r w:rsidR="00143B58">
          <w:rPr>
            <w:noProof/>
            <w:webHidden/>
          </w:rPr>
          <w:fldChar w:fldCharType="begin"/>
        </w:r>
        <w:r w:rsidR="00143B58">
          <w:rPr>
            <w:noProof/>
            <w:webHidden/>
          </w:rPr>
          <w:instrText xml:space="preserve"> PAGEREF _Toc120231873 \h </w:instrText>
        </w:r>
        <w:r w:rsidR="00143B58">
          <w:rPr>
            <w:noProof/>
            <w:webHidden/>
          </w:rPr>
        </w:r>
        <w:r w:rsidR="00143B58">
          <w:rPr>
            <w:noProof/>
            <w:webHidden/>
          </w:rPr>
          <w:fldChar w:fldCharType="separate"/>
        </w:r>
        <w:r w:rsidR="00143B58">
          <w:rPr>
            <w:noProof/>
            <w:webHidden/>
          </w:rPr>
          <w:t>7</w:t>
        </w:r>
        <w:r w:rsidR="00143B58">
          <w:rPr>
            <w:noProof/>
            <w:webHidden/>
          </w:rPr>
          <w:fldChar w:fldCharType="end"/>
        </w:r>
      </w:hyperlink>
    </w:p>
    <w:p w14:paraId="28307C29" w14:textId="3FA08A7D" w:rsidR="00143B58" w:rsidRDefault="00000000">
      <w:pPr>
        <w:pStyle w:val="TOC3"/>
        <w:tabs>
          <w:tab w:val="left" w:pos="423"/>
          <w:tab w:val="right" w:leader="underscore" w:pos="8921"/>
        </w:tabs>
        <w:rPr>
          <w:rFonts w:eastAsiaTheme="minorEastAsia" w:cstheme="minorBidi"/>
          <w:smallCaps w:val="0"/>
          <w:noProof/>
          <w:sz w:val="24"/>
          <w:szCs w:val="24"/>
          <w:lang w:val="en-GR" w:eastAsia="en-GB"/>
        </w:rPr>
      </w:pPr>
      <w:hyperlink w:anchor="_Toc120231874" w:history="1">
        <w:r w:rsidR="00143B58" w:rsidRPr="00917E61">
          <w:rPr>
            <w:rStyle w:val="Hyperlink"/>
            <w:rFonts w:ascii="Times New Roman" w:hAnsi="Times New Roman"/>
            <w:noProof/>
            <w:lang w:val="en-GB"/>
          </w:rPr>
          <w:t>2)</w:t>
        </w:r>
        <w:r w:rsidR="00143B58">
          <w:rPr>
            <w:rFonts w:eastAsiaTheme="minorEastAsia" w:cstheme="minorBidi"/>
            <w:smallCaps w:val="0"/>
            <w:noProof/>
            <w:sz w:val="24"/>
            <w:szCs w:val="24"/>
            <w:lang w:val="en-GR" w:eastAsia="en-GB"/>
          </w:rPr>
          <w:tab/>
        </w:r>
        <w:r w:rsidR="00143B58" w:rsidRPr="00917E61">
          <w:rPr>
            <w:rStyle w:val="Hyperlink"/>
            <w:rFonts w:ascii="Times New Roman" w:hAnsi="Times New Roman"/>
            <w:noProof/>
            <w:lang w:val="en-GB"/>
          </w:rPr>
          <w:t>Framework Convention for the Protection of National Minorities (FCPNM)</w:t>
        </w:r>
        <w:r w:rsidR="00143B58">
          <w:rPr>
            <w:noProof/>
            <w:webHidden/>
          </w:rPr>
          <w:tab/>
        </w:r>
        <w:r w:rsidR="00143B58">
          <w:rPr>
            <w:noProof/>
            <w:webHidden/>
          </w:rPr>
          <w:fldChar w:fldCharType="begin"/>
        </w:r>
        <w:r w:rsidR="00143B58">
          <w:rPr>
            <w:noProof/>
            <w:webHidden/>
          </w:rPr>
          <w:instrText xml:space="preserve"> PAGEREF _Toc120231874 \h </w:instrText>
        </w:r>
        <w:r w:rsidR="00143B58">
          <w:rPr>
            <w:noProof/>
            <w:webHidden/>
          </w:rPr>
        </w:r>
        <w:r w:rsidR="00143B58">
          <w:rPr>
            <w:noProof/>
            <w:webHidden/>
          </w:rPr>
          <w:fldChar w:fldCharType="separate"/>
        </w:r>
        <w:r w:rsidR="00143B58">
          <w:rPr>
            <w:noProof/>
            <w:webHidden/>
          </w:rPr>
          <w:t>7</w:t>
        </w:r>
        <w:r w:rsidR="00143B58">
          <w:rPr>
            <w:noProof/>
            <w:webHidden/>
          </w:rPr>
          <w:fldChar w:fldCharType="end"/>
        </w:r>
      </w:hyperlink>
    </w:p>
    <w:p w14:paraId="6717F6CD" w14:textId="174E307F" w:rsidR="00143B58" w:rsidRDefault="00000000">
      <w:pPr>
        <w:pStyle w:val="TOC2"/>
        <w:tabs>
          <w:tab w:val="left" w:pos="454"/>
          <w:tab w:val="right" w:leader="underscore" w:pos="8921"/>
        </w:tabs>
        <w:rPr>
          <w:rFonts w:eastAsiaTheme="minorEastAsia" w:cstheme="minorBidi"/>
          <w:b w:val="0"/>
          <w:bCs w:val="0"/>
          <w:smallCaps w:val="0"/>
          <w:noProof/>
          <w:sz w:val="24"/>
          <w:szCs w:val="24"/>
          <w:lang w:val="en-GR" w:eastAsia="en-GB"/>
        </w:rPr>
      </w:pPr>
      <w:hyperlink w:anchor="_Toc120231875" w:history="1">
        <w:r w:rsidR="00143B58" w:rsidRPr="00917E61">
          <w:rPr>
            <w:rStyle w:val="Hyperlink"/>
            <w:rFonts w:ascii="Times New Roman" w:hAnsi="Times New Roman"/>
            <w:noProof/>
            <w:lang w:val="en-GB"/>
          </w:rPr>
          <w:t>C.</w:t>
        </w:r>
        <w:r w:rsidR="00143B58">
          <w:rPr>
            <w:rFonts w:eastAsiaTheme="minorEastAsia" w:cstheme="minorBidi"/>
            <w:b w:val="0"/>
            <w:bCs w:val="0"/>
            <w:smallCaps w:val="0"/>
            <w:noProof/>
            <w:sz w:val="24"/>
            <w:szCs w:val="24"/>
            <w:lang w:val="en-GR" w:eastAsia="en-GB"/>
          </w:rPr>
          <w:tab/>
        </w:r>
        <w:r w:rsidR="00143B58" w:rsidRPr="00917E61">
          <w:rPr>
            <w:rStyle w:val="Hyperlink"/>
            <w:rFonts w:ascii="Times New Roman" w:hAnsi="Times New Roman"/>
            <w:noProof/>
            <w:lang w:val="en-GB"/>
          </w:rPr>
          <w:t>Greek</w:t>
        </w:r>
        <w:r w:rsidR="00143B58">
          <w:rPr>
            <w:noProof/>
            <w:webHidden/>
          </w:rPr>
          <w:tab/>
        </w:r>
        <w:r w:rsidR="00143B58">
          <w:rPr>
            <w:noProof/>
            <w:webHidden/>
          </w:rPr>
          <w:fldChar w:fldCharType="begin"/>
        </w:r>
        <w:r w:rsidR="00143B58">
          <w:rPr>
            <w:noProof/>
            <w:webHidden/>
          </w:rPr>
          <w:instrText xml:space="preserve"> PAGEREF _Toc120231875 \h </w:instrText>
        </w:r>
        <w:r w:rsidR="00143B58">
          <w:rPr>
            <w:noProof/>
            <w:webHidden/>
          </w:rPr>
        </w:r>
        <w:r w:rsidR="00143B58">
          <w:rPr>
            <w:noProof/>
            <w:webHidden/>
          </w:rPr>
          <w:fldChar w:fldCharType="separate"/>
        </w:r>
        <w:r w:rsidR="00143B58">
          <w:rPr>
            <w:noProof/>
            <w:webHidden/>
          </w:rPr>
          <w:t>8</w:t>
        </w:r>
        <w:r w:rsidR="00143B58">
          <w:rPr>
            <w:noProof/>
            <w:webHidden/>
          </w:rPr>
          <w:fldChar w:fldCharType="end"/>
        </w:r>
      </w:hyperlink>
    </w:p>
    <w:p w14:paraId="1D64025F" w14:textId="3265B2F9" w:rsidR="00143B58" w:rsidRDefault="00000000">
      <w:pPr>
        <w:pStyle w:val="TOC3"/>
        <w:tabs>
          <w:tab w:val="left" w:pos="423"/>
          <w:tab w:val="right" w:leader="underscore" w:pos="8921"/>
        </w:tabs>
        <w:rPr>
          <w:rFonts w:eastAsiaTheme="minorEastAsia" w:cstheme="minorBidi"/>
          <w:smallCaps w:val="0"/>
          <w:noProof/>
          <w:sz w:val="24"/>
          <w:szCs w:val="24"/>
          <w:lang w:val="en-GR" w:eastAsia="en-GB"/>
        </w:rPr>
      </w:pPr>
      <w:hyperlink w:anchor="_Toc120231876" w:history="1">
        <w:r w:rsidR="00143B58" w:rsidRPr="00917E61">
          <w:rPr>
            <w:rStyle w:val="Hyperlink"/>
            <w:rFonts w:ascii="Times New Roman" w:hAnsi="Times New Roman"/>
            <w:noProof/>
            <w:lang w:val="en-GB"/>
          </w:rPr>
          <w:t>1)</w:t>
        </w:r>
        <w:r w:rsidR="00143B58">
          <w:rPr>
            <w:rFonts w:eastAsiaTheme="minorEastAsia" w:cstheme="minorBidi"/>
            <w:smallCaps w:val="0"/>
            <w:noProof/>
            <w:sz w:val="24"/>
            <w:szCs w:val="24"/>
            <w:lang w:val="en-GR" w:eastAsia="en-GB"/>
          </w:rPr>
          <w:tab/>
        </w:r>
        <w:r w:rsidR="00143B58" w:rsidRPr="00917E61">
          <w:rPr>
            <w:rStyle w:val="Hyperlink"/>
            <w:rFonts w:ascii="Times New Roman" w:hAnsi="Times New Roman"/>
            <w:noProof/>
            <w:lang w:val="en-GB"/>
          </w:rPr>
          <w:t>Asylum procedures</w:t>
        </w:r>
        <w:r w:rsidR="00143B58">
          <w:rPr>
            <w:noProof/>
            <w:webHidden/>
          </w:rPr>
          <w:tab/>
        </w:r>
        <w:r w:rsidR="00143B58">
          <w:rPr>
            <w:noProof/>
            <w:webHidden/>
          </w:rPr>
          <w:fldChar w:fldCharType="begin"/>
        </w:r>
        <w:r w:rsidR="00143B58">
          <w:rPr>
            <w:noProof/>
            <w:webHidden/>
          </w:rPr>
          <w:instrText xml:space="preserve"> PAGEREF _Toc120231876 \h </w:instrText>
        </w:r>
        <w:r w:rsidR="00143B58">
          <w:rPr>
            <w:noProof/>
            <w:webHidden/>
          </w:rPr>
        </w:r>
        <w:r w:rsidR="00143B58">
          <w:rPr>
            <w:noProof/>
            <w:webHidden/>
          </w:rPr>
          <w:fldChar w:fldCharType="separate"/>
        </w:r>
        <w:r w:rsidR="00143B58">
          <w:rPr>
            <w:noProof/>
            <w:webHidden/>
          </w:rPr>
          <w:t>8</w:t>
        </w:r>
        <w:r w:rsidR="00143B58">
          <w:rPr>
            <w:noProof/>
            <w:webHidden/>
          </w:rPr>
          <w:fldChar w:fldCharType="end"/>
        </w:r>
      </w:hyperlink>
    </w:p>
    <w:p w14:paraId="20BBBF92" w14:textId="1C2B71CB" w:rsidR="00143B58" w:rsidRDefault="00000000">
      <w:pPr>
        <w:pStyle w:val="TOC3"/>
        <w:tabs>
          <w:tab w:val="left" w:pos="423"/>
          <w:tab w:val="right" w:leader="underscore" w:pos="8921"/>
        </w:tabs>
        <w:rPr>
          <w:rFonts w:eastAsiaTheme="minorEastAsia" w:cstheme="minorBidi"/>
          <w:smallCaps w:val="0"/>
          <w:noProof/>
          <w:sz w:val="24"/>
          <w:szCs w:val="24"/>
          <w:lang w:val="en-GR" w:eastAsia="en-GB"/>
        </w:rPr>
      </w:pPr>
      <w:hyperlink w:anchor="_Toc120231877" w:history="1">
        <w:r w:rsidR="00143B58" w:rsidRPr="00917E61">
          <w:rPr>
            <w:rStyle w:val="Hyperlink"/>
            <w:rFonts w:ascii="Times New Roman" w:hAnsi="Times New Roman"/>
            <w:noProof/>
            <w:lang w:val="en-GB"/>
          </w:rPr>
          <w:t>2)</w:t>
        </w:r>
        <w:r w:rsidR="00143B58">
          <w:rPr>
            <w:rFonts w:eastAsiaTheme="minorEastAsia" w:cstheme="minorBidi"/>
            <w:smallCaps w:val="0"/>
            <w:noProof/>
            <w:sz w:val="24"/>
            <w:szCs w:val="24"/>
            <w:lang w:val="en-GR" w:eastAsia="en-GB"/>
          </w:rPr>
          <w:tab/>
        </w:r>
        <w:r w:rsidR="00143B58" w:rsidRPr="00917E61">
          <w:rPr>
            <w:rStyle w:val="Hyperlink"/>
            <w:rFonts w:ascii="Times New Roman" w:hAnsi="Times New Roman"/>
            <w:noProof/>
            <w:lang w:val="en-GB"/>
          </w:rPr>
          <w:t>National Strategy for Integration</w:t>
        </w:r>
        <w:r w:rsidR="00143B58">
          <w:rPr>
            <w:noProof/>
            <w:webHidden/>
          </w:rPr>
          <w:tab/>
        </w:r>
        <w:r w:rsidR="00143B58">
          <w:rPr>
            <w:noProof/>
            <w:webHidden/>
          </w:rPr>
          <w:fldChar w:fldCharType="begin"/>
        </w:r>
        <w:r w:rsidR="00143B58">
          <w:rPr>
            <w:noProof/>
            <w:webHidden/>
          </w:rPr>
          <w:instrText xml:space="preserve"> PAGEREF _Toc120231877 \h </w:instrText>
        </w:r>
        <w:r w:rsidR="00143B58">
          <w:rPr>
            <w:noProof/>
            <w:webHidden/>
          </w:rPr>
        </w:r>
        <w:r w:rsidR="00143B58">
          <w:rPr>
            <w:noProof/>
            <w:webHidden/>
          </w:rPr>
          <w:fldChar w:fldCharType="separate"/>
        </w:r>
        <w:r w:rsidR="00143B58">
          <w:rPr>
            <w:noProof/>
            <w:webHidden/>
          </w:rPr>
          <w:t>8</w:t>
        </w:r>
        <w:r w:rsidR="00143B58">
          <w:rPr>
            <w:noProof/>
            <w:webHidden/>
          </w:rPr>
          <w:fldChar w:fldCharType="end"/>
        </w:r>
      </w:hyperlink>
    </w:p>
    <w:p w14:paraId="5DB0FB56" w14:textId="20D39CEE" w:rsidR="00143B58" w:rsidRDefault="00000000">
      <w:pPr>
        <w:pStyle w:val="TOC1"/>
        <w:rPr>
          <w:rFonts w:eastAsiaTheme="minorEastAsia" w:cstheme="minorBidi"/>
          <w:b w:val="0"/>
          <w:bCs w:val="0"/>
          <w:caps w:val="0"/>
          <w:noProof/>
          <w:sz w:val="24"/>
          <w:szCs w:val="24"/>
          <w:u w:val="none"/>
          <w:lang w:val="en-GR" w:eastAsia="en-GB"/>
        </w:rPr>
      </w:pPr>
      <w:hyperlink w:anchor="_Toc120231878" w:history="1">
        <w:r w:rsidR="00143B58" w:rsidRPr="00917E61">
          <w:rPr>
            <w:rStyle w:val="Hyperlink"/>
            <w:noProof/>
            <w:lang w:val="en-GB"/>
          </w:rPr>
          <w:t>III.</w:t>
        </w:r>
        <w:r w:rsidR="00143B58">
          <w:rPr>
            <w:rFonts w:eastAsiaTheme="minorEastAsia" w:cstheme="minorBidi"/>
            <w:b w:val="0"/>
            <w:bCs w:val="0"/>
            <w:caps w:val="0"/>
            <w:noProof/>
            <w:sz w:val="24"/>
            <w:szCs w:val="24"/>
            <w:u w:val="none"/>
            <w:lang w:val="en-GR" w:eastAsia="en-GB"/>
          </w:rPr>
          <w:tab/>
        </w:r>
        <w:r w:rsidR="00143B58" w:rsidRPr="00917E61">
          <w:rPr>
            <w:rStyle w:val="Hyperlink"/>
            <w:noProof/>
            <w:lang w:val="en-GB"/>
          </w:rPr>
          <w:t>Best Practices and Areas of Further Development</w:t>
        </w:r>
        <w:r w:rsidR="00143B58">
          <w:rPr>
            <w:noProof/>
            <w:webHidden/>
          </w:rPr>
          <w:tab/>
        </w:r>
        <w:r w:rsidR="00143B58">
          <w:rPr>
            <w:noProof/>
            <w:webHidden/>
          </w:rPr>
          <w:fldChar w:fldCharType="begin"/>
        </w:r>
        <w:r w:rsidR="00143B58">
          <w:rPr>
            <w:noProof/>
            <w:webHidden/>
          </w:rPr>
          <w:instrText xml:space="preserve"> PAGEREF _Toc120231878 \h </w:instrText>
        </w:r>
        <w:r w:rsidR="00143B58">
          <w:rPr>
            <w:noProof/>
            <w:webHidden/>
          </w:rPr>
        </w:r>
        <w:r w:rsidR="00143B58">
          <w:rPr>
            <w:noProof/>
            <w:webHidden/>
          </w:rPr>
          <w:fldChar w:fldCharType="separate"/>
        </w:r>
        <w:r w:rsidR="00143B58">
          <w:rPr>
            <w:noProof/>
            <w:webHidden/>
          </w:rPr>
          <w:t>9</w:t>
        </w:r>
        <w:r w:rsidR="00143B58">
          <w:rPr>
            <w:noProof/>
            <w:webHidden/>
          </w:rPr>
          <w:fldChar w:fldCharType="end"/>
        </w:r>
      </w:hyperlink>
    </w:p>
    <w:p w14:paraId="69A6EE07" w14:textId="64BFB8E9" w:rsidR="00143B58" w:rsidRDefault="00000000">
      <w:pPr>
        <w:pStyle w:val="TOC2"/>
        <w:tabs>
          <w:tab w:val="left" w:pos="454"/>
          <w:tab w:val="right" w:leader="underscore" w:pos="8921"/>
        </w:tabs>
        <w:rPr>
          <w:rFonts w:eastAsiaTheme="minorEastAsia" w:cstheme="minorBidi"/>
          <w:b w:val="0"/>
          <w:bCs w:val="0"/>
          <w:smallCaps w:val="0"/>
          <w:noProof/>
          <w:sz w:val="24"/>
          <w:szCs w:val="24"/>
          <w:lang w:val="en-GR" w:eastAsia="en-GB"/>
        </w:rPr>
      </w:pPr>
      <w:hyperlink w:anchor="_Toc120231879" w:history="1">
        <w:r w:rsidR="00143B58" w:rsidRPr="00917E61">
          <w:rPr>
            <w:rStyle w:val="Hyperlink"/>
            <w:rFonts w:ascii="Times New Roman" w:hAnsi="Times New Roman"/>
            <w:noProof/>
            <w:lang w:val="en-GB"/>
          </w:rPr>
          <w:t>A.</w:t>
        </w:r>
        <w:r w:rsidR="00143B58">
          <w:rPr>
            <w:rFonts w:eastAsiaTheme="minorEastAsia" w:cstheme="minorBidi"/>
            <w:b w:val="0"/>
            <w:bCs w:val="0"/>
            <w:smallCaps w:val="0"/>
            <w:noProof/>
            <w:sz w:val="24"/>
            <w:szCs w:val="24"/>
            <w:lang w:val="en-GR" w:eastAsia="en-GB"/>
          </w:rPr>
          <w:tab/>
        </w:r>
        <w:r w:rsidR="00143B58" w:rsidRPr="00917E61">
          <w:rPr>
            <w:rStyle w:val="Hyperlink"/>
            <w:rFonts w:ascii="Times New Roman" w:hAnsi="Times New Roman"/>
            <w:noProof/>
            <w:lang w:val="en-GB"/>
          </w:rPr>
          <w:t>Best Practices</w:t>
        </w:r>
        <w:r w:rsidR="00143B58">
          <w:rPr>
            <w:noProof/>
            <w:webHidden/>
          </w:rPr>
          <w:tab/>
        </w:r>
        <w:r w:rsidR="00143B58">
          <w:rPr>
            <w:noProof/>
            <w:webHidden/>
          </w:rPr>
          <w:fldChar w:fldCharType="begin"/>
        </w:r>
        <w:r w:rsidR="00143B58">
          <w:rPr>
            <w:noProof/>
            <w:webHidden/>
          </w:rPr>
          <w:instrText xml:space="preserve"> PAGEREF _Toc120231879 \h </w:instrText>
        </w:r>
        <w:r w:rsidR="00143B58">
          <w:rPr>
            <w:noProof/>
            <w:webHidden/>
          </w:rPr>
        </w:r>
        <w:r w:rsidR="00143B58">
          <w:rPr>
            <w:noProof/>
            <w:webHidden/>
          </w:rPr>
          <w:fldChar w:fldCharType="separate"/>
        </w:r>
        <w:r w:rsidR="00143B58">
          <w:rPr>
            <w:noProof/>
            <w:webHidden/>
          </w:rPr>
          <w:t>10</w:t>
        </w:r>
        <w:r w:rsidR="00143B58">
          <w:rPr>
            <w:noProof/>
            <w:webHidden/>
          </w:rPr>
          <w:fldChar w:fldCharType="end"/>
        </w:r>
      </w:hyperlink>
    </w:p>
    <w:p w14:paraId="44066FF0" w14:textId="050D590D" w:rsidR="00143B58" w:rsidRDefault="00000000">
      <w:pPr>
        <w:pStyle w:val="TOC2"/>
        <w:tabs>
          <w:tab w:val="left" w:pos="442"/>
          <w:tab w:val="right" w:leader="underscore" w:pos="8921"/>
        </w:tabs>
        <w:rPr>
          <w:rFonts w:eastAsiaTheme="minorEastAsia" w:cstheme="minorBidi"/>
          <w:b w:val="0"/>
          <w:bCs w:val="0"/>
          <w:smallCaps w:val="0"/>
          <w:noProof/>
          <w:sz w:val="24"/>
          <w:szCs w:val="24"/>
          <w:lang w:val="en-GR" w:eastAsia="en-GB"/>
        </w:rPr>
      </w:pPr>
      <w:hyperlink w:anchor="_Toc120231880" w:history="1">
        <w:r w:rsidR="00143B58" w:rsidRPr="00917E61">
          <w:rPr>
            <w:rStyle w:val="Hyperlink"/>
            <w:rFonts w:ascii="Times New Roman" w:hAnsi="Times New Roman"/>
            <w:noProof/>
            <w:lang w:val="en-GB"/>
          </w:rPr>
          <w:t>B.</w:t>
        </w:r>
        <w:r w:rsidR="00143B58">
          <w:rPr>
            <w:rFonts w:eastAsiaTheme="minorEastAsia" w:cstheme="minorBidi"/>
            <w:b w:val="0"/>
            <w:bCs w:val="0"/>
            <w:smallCaps w:val="0"/>
            <w:noProof/>
            <w:sz w:val="24"/>
            <w:szCs w:val="24"/>
            <w:lang w:val="en-GR" w:eastAsia="en-GB"/>
          </w:rPr>
          <w:tab/>
        </w:r>
        <w:r w:rsidR="00143B58" w:rsidRPr="00917E61">
          <w:rPr>
            <w:rStyle w:val="Hyperlink"/>
            <w:rFonts w:ascii="Times New Roman" w:hAnsi="Times New Roman"/>
            <w:noProof/>
            <w:lang w:val="en-GB"/>
          </w:rPr>
          <w:t>Recommendations</w:t>
        </w:r>
        <w:r w:rsidR="00143B58">
          <w:rPr>
            <w:noProof/>
            <w:webHidden/>
          </w:rPr>
          <w:tab/>
        </w:r>
        <w:r w:rsidR="00143B58">
          <w:rPr>
            <w:noProof/>
            <w:webHidden/>
          </w:rPr>
          <w:fldChar w:fldCharType="begin"/>
        </w:r>
        <w:r w:rsidR="00143B58">
          <w:rPr>
            <w:noProof/>
            <w:webHidden/>
          </w:rPr>
          <w:instrText xml:space="preserve"> PAGEREF _Toc120231880 \h </w:instrText>
        </w:r>
        <w:r w:rsidR="00143B58">
          <w:rPr>
            <w:noProof/>
            <w:webHidden/>
          </w:rPr>
        </w:r>
        <w:r w:rsidR="00143B58">
          <w:rPr>
            <w:noProof/>
            <w:webHidden/>
          </w:rPr>
          <w:fldChar w:fldCharType="separate"/>
        </w:r>
        <w:r w:rsidR="00143B58">
          <w:rPr>
            <w:noProof/>
            <w:webHidden/>
          </w:rPr>
          <w:t>10</w:t>
        </w:r>
        <w:r w:rsidR="00143B58">
          <w:rPr>
            <w:noProof/>
            <w:webHidden/>
          </w:rPr>
          <w:fldChar w:fldCharType="end"/>
        </w:r>
      </w:hyperlink>
    </w:p>
    <w:p w14:paraId="5702F1DE" w14:textId="46012B85" w:rsidR="00A854B6" w:rsidRPr="00BD2449" w:rsidRDefault="00A854B6" w:rsidP="001404A5">
      <w:pPr>
        <w:spacing w:after="240" w:line="360" w:lineRule="auto"/>
        <w:jc w:val="both"/>
        <w:rPr>
          <w:lang w:val="en-GB"/>
        </w:rPr>
      </w:pPr>
      <w:r w:rsidRPr="00BD2449">
        <w:rPr>
          <w:lang w:val="en-GB"/>
        </w:rPr>
        <w:fldChar w:fldCharType="end"/>
      </w:r>
    </w:p>
    <w:p w14:paraId="641E6F4A" w14:textId="7EA051F4" w:rsidR="00A854B6" w:rsidRPr="00BD2449" w:rsidRDefault="00A854B6" w:rsidP="001404A5">
      <w:pPr>
        <w:spacing w:after="240" w:line="360" w:lineRule="auto"/>
        <w:jc w:val="both"/>
        <w:rPr>
          <w:lang w:val="en-GB"/>
        </w:rPr>
      </w:pPr>
    </w:p>
    <w:p w14:paraId="6775094E" w14:textId="0FF2E55B" w:rsidR="00A854B6" w:rsidRPr="00BD2449" w:rsidRDefault="00A854B6" w:rsidP="001404A5">
      <w:pPr>
        <w:spacing w:after="240" w:line="360" w:lineRule="auto"/>
        <w:jc w:val="both"/>
        <w:rPr>
          <w:lang w:val="en-GB"/>
        </w:rPr>
      </w:pPr>
    </w:p>
    <w:p w14:paraId="74559CBC" w14:textId="136ADFD8" w:rsidR="00A854B6" w:rsidRPr="00BD2449" w:rsidRDefault="00A854B6" w:rsidP="001404A5">
      <w:pPr>
        <w:spacing w:after="240" w:line="360" w:lineRule="auto"/>
        <w:jc w:val="both"/>
        <w:rPr>
          <w:lang w:val="en-GB"/>
        </w:rPr>
      </w:pPr>
    </w:p>
    <w:p w14:paraId="34CAA293" w14:textId="46E13F8D" w:rsidR="00A854B6" w:rsidRPr="00BD2449" w:rsidRDefault="00A854B6" w:rsidP="001404A5">
      <w:pPr>
        <w:spacing w:after="240" w:line="360" w:lineRule="auto"/>
        <w:jc w:val="both"/>
        <w:rPr>
          <w:lang w:val="en-GB"/>
        </w:rPr>
      </w:pPr>
    </w:p>
    <w:p w14:paraId="4A4FE674" w14:textId="67CC28B2" w:rsidR="008F36A2" w:rsidRPr="00BD2449" w:rsidRDefault="008F36A2" w:rsidP="001404A5">
      <w:pPr>
        <w:spacing w:after="240" w:line="360" w:lineRule="auto"/>
        <w:jc w:val="both"/>
        <w:rPr>
          <w:lang w:val="en-GB"/>
        </w:rPr>
      </w:pPr>
    </w:p>
    <w:p w14:paraId="1E4222F6" w14:textId="4DCBF5CC" w:rsidR="008F36A2" w:rsidRPr="00BD2449" w:rsidRDefault="008F36A2" w:rsidP="001404A5">
      <w:pPr>
        <w:spacing w:after="240" w:line="360" w:lineRule="auto"/>
        <w:jc w:val="both"/>
        <w:rPr>
          <w:lang w:val="en-GB"/>
        </w:rPr>
      </w:pPr>
    </w:p>
    <w:p w14:paraId="24A16263" w14:textId="77777777" w:rsidR="005E55FC" w:rsidRPr="00BD2449" w:rsidRDefault="005E55FC" w:rsidP="001404A5">
      <w:pPr>
        <w:spacing w:after="240" w:line="360" w:lineRule="auto"/>
        <w:jc w:val="both"/>
        <w:rPr>
          <w:lang w:val="en-GB"/>
        </w:rPr>
      </w:pPr>
    </w:p>
    <w:p w14:paraId="223DB8C1" w14:textId="2D0C94FF" w:rsidR="008F36A2" w:rsidRPr="00BD2449" w:rsidRDefault="008F36A2" w:rsidP="001404A5">
      <w:pPr>
        <w:spacing w:after="240" w:line="360" w:lineRule="auto"/>
        <w:jc w:val="both"/>
        <w:rPr>
          <w:lang w:val="en-GB"/>
        </w:rPr>
      </w:pPr>
    </w:p>
    <w:p w14:paraId="35A90A83" w14:textId="1F0FF9E1" w:rsidR="00034007" w:rsidRDefault="00034007" w:rsidP="001404A5">
      <w:pPr>
        <w:spacing w:after="240" w:line="360" w:lineRule="auto"/>
        <w:jc w:val="both"/>
        <w:rPr>
          <w:lang w:val="en-GB"/>
        </w:rPr>
      </w:pPr>
    </w:p>
    <w:p w14:paraId="42F1E815" w14:textId="77777777" w:rsidR="00C86DE2" w:rsidRPr="00BD2449" w:rsidRDefault="00C86DE2" w:rsidP="001404A5">
      <w:pPr>
        <w:spacing w:after="240" w:line="360" w:lineRule="auto"/>
        <w:jc w:val="both"/>
        <w:rPr>
          <w:lang w:val="en-GB"/>
        </w:rPr>
      </w:pPr>
    </w:p>
    <w:p w14:paraId="5CCBC31B" w14:textId="5E482A2F" w:rsidR="00A854B6" w:rsidRPr="00BD2449" w:rsidRDefault="005E55FC" w:rsidP="005F524C">
      <w:pPr>
        <w:pStyle w:val="Heading1"/>
        <w:numPr>
          <w:ilvl w:val="0"/>
          <w:numId w:val="1"/>
        </w:numPr>
        <w:spacing w:before="0" w:beforeAutospacing="0" w:after="240" w:afterAutospacing="0" w:line="360" w:lineRule="auto"/>
        <w:ind w:left="0" w:firstLine="0"/>
        <w:jc w:val="both"/>
        <w:rPr>
          <w:color w:val="000000" w:themeColor="text1"/>
          <w:sz w:val="36"/>
          <w:szCs w:val="36"/>
          <w:lang w:val="en-GB"/>
        </w:rPr>
      </w:pPr>
      <w:r w:rsidRPr="00BD2449">
        <w:rPr>
          <w:color w:val="000000" w:themeColor="text1"/>
          <w:sz w:val="36"/>
          <w:szCs w:val="36"/>
          <w:lang w:val="en-GB"/>
        </w:rPr>
        <w:t xml:space="preserve"> </w:t>
      </w:r>
      <w:bookmarkStart w:id="0" w:name="_Toc120231865"/>
      <w:r w:rsidR="00A854B6" w:rsidRPr="00BD2449">
        <w:rPr>
          <w:color w:val="000000" w:themeColor="text1"/>
          <w:sz w:val="36"/>
          <w:szCs w:val="36"/>
          <w:lang w:val="en-GB"/>
        </w:rPr>
        <w:t>Introduction</w:t>
      </w:r>
      <w:bookmarkEnd w:id="0"/>
      <w:r w:rsidR="00A854B6" w:rsidRPr="00BD2449">
        <w:rPr>
          <w:color w:val="000000" w:themeColor="text1"/>
          <w:sz w:val="36"/>
          <w:szCs w:val="36"/>
          <w:lang w:val="en-GB"/>
        </w:rPr>
        <w:t xml:space="preserve"> </w:t>
      </w:r>
    </w:p>
    <w:p w14:paraId="53677D02" w14:textId="67FF9AB9" w:rsidR="00701561" w:rsidRPr="00BD2449" w:rsidRDefault="00701561" w:rsidP="00090F5B">
      <w:pPr>
        <w:pStyle w:val="Heading2"/>
        <w:numPr>
          <w:ilvl w:val="0"/>
          <w:numId w:val="11"/>
        </w:numPr>
        <w:spacing w:after="240" w:line="360" w:lineRule="auto"/>
        <w:rPr>
          <w:rFonts w:ascii="Times New Roman" w:hAnsi="Times New Roman" w:cs="Times New Roman"/>
          <w:color w:val="000000" w:themeColor="text1"/>
          <w:lang w:val="en-GB"/>
        </w:rPr>
      </w:pPr>
      <w:bookmarkStart w:id="1" w:name="_Toc120231866"/>
      <w:r w:rsidRPr="00BD2449">
        <w:rPr>
          <w:rFonts w:ascii="Times New Roman" w:hAnsi="Times New Roman" w:cs="Times New Roman"/>
          <w:color w:val="000000" w:themeColor="text1"/>
          <w:lang w:val="en-GB"/>
        </w:rPr>
        <w:t>The protection of minorities in international law</w:t>
      </w:r>
      <w:bookmarkEnd w:id="1"/>
    </w:p>
    <w:p w14:paraId="7A5EC02E" w14:textId="4EDF54DC" w:rsidR="001404A5" w:rsidRPr="00BD2449" w:rsidRDefault="00701561" w:rsidP="005F524C">
      <w:pPr>
        <w:spacing w:after="240" w:line="360" w:lineRule="auto"/>
        <w:jc w:val="both"/>
        <w:rPr>
          <w:color w:val="000000" w:themeColor="text1"/>
          <w:lang w:val="en-GB"/>
        </w:rPr>
      </w:pPr>
      <w:r w:rsidRPr="00BD2449">
        <w:rPr>
          <w:color w:val="000000" w:themeColor="text1"/>
          <w:lang w:val="en-GB"/>
        </w:rPr>
        <w:t>Under international law, persons</w:t>
      </w:r>
      <w:r w:rsidR="00D11069" w:rsidRPr="00BD2449">
        <w:rPr>
          <w:color w:val="000000" w:themeColor="text1"/>
          <w:lang w:val="en-GB"/>
        </w:rPr>
        <w:t xml:space="preserve"> belonging to minorities </w:t>
      </w:r>
      <w:r w:rsidRPr="00BD2449">
        <w:rPr>
          <w:color w:val="000000" w:themeColor="text1"/>
          <w:lang w:val="en-GB"/>
        </w:rPr>
        <w:t>enjoy</w:t>
      </w:r>
      <w:r w:rsidR="00D11069" w:rsidRPr="00BD2449">
        <w:rPr>
          <w:color w:val="000000" w:themeColor="text1"/>
          <w:lang w:val="en-GB"/>
        </w:rPr>
        <w:t xml:space="preserve"> a combination of </w:t>
      </w:r>
      <w:r w:rsidR="00034007" w:rsidRPr="00BD2449">
        <w:rPr>
          <w:color w:val="000000" w:themeColor="text1"/>
          <w:lang w:val="en-GB"/>
        </w:rPr>
        <w:t>“</w:t>
      </w:r>
      <w:r w:rsidR="001404A5" w:rsidRPr="00BD2449">
        <w:rPr>
          <w:color w:val="000000" w:themeColor="text1"/>
          <w:lang w:val="en-GB"/>
        </w:rPr>
        <w:t>traditional</w:t>
      </w:r>
      <w:r w:rsidR="00034007" w:rsidRPr="00BD2449">
        <w:rPr>
          <w:color w:val="000000" w:themeColor="text1"/>
          <w:lang w:val="en-GB"/>
        </w:rPr>
        <w:t>”</w:t>
      </w:r>
      <w:r w:rsidR="00D11069" w:rsidRPr="00BD2449">
        <w:rPr>
          <w:color w:val="000000" w:themeColor="text1"/>
          <w:lang w:val="en-GB"/>
        </w:rPr>
        <w:t xml:space="preserve"> individual rights and freedoms on the one hand and “enhanced” or “core” minority rights on the other.</w:t>
      </w:r>
      <w:r w:rsidR="00D11069" w:rsidRPr="00BD2449">
        <w:rPr>
          <w:rStyle w:val="FootnoteReference"/>
          <w:color w:val="000000" w:themeColor="text1"/>
          <w:lang w:val="en-GB"/>
        </w:rPr>
        <w:footnoteReference w:id="1"/>
      </w:r>
      <w:r w:rsidR="00D11069" w:rsidRPr="00BD2449">
        <w:rPr>
          <w:color w:val="000000" w:themeColor="text1"/>
          <w:lang w:val="en-GB"/>
        </w:rPr>
        <w:t xml:space="preserve"> The former</w:t>
      </w:r>
      <w:r w:rsidR="001404A5" w:rsidRPr="00BD2449">
        <w:rPr>
          <w:color w:val="000000" w:themeColor="text1"/>
          <w:lang w:val="en-GB"/>
        </w:rPr>
        <w:t xml:space="preserve"> encompasses </w:t>
      </w:r>
      <w:r w:rsidR="00D11069" w:rsidRPr="00BD2449">
        <w:rPr>
          <w:color w:val="000000" w:themeColor="text1"/>
          <w:lang w:val="en-GB"/>
        </w:rPr>
        <w:t>rights such as</w:t>
      </w:r>
      <w:r w:rsidR="001404A5" w:rsidRPr="00BD2449">
        <w:rPr>
          <w:color w:val="000000" w:themeColor="text1"/>
          <w:lang w:val="en-GB"/>
        </w:rPr>
        <w:t xml:space="preserve"> the</w:t>
      </w:r>
      <w:r w:rsidR="00D11069" w:rsidRPr="00BD2449">
        <w:rPr>
          <w:color w:val="000000" w:themeColor="text1"/>
          <w:lang w:val="en-GB"/>
        </w:rPr>
        <w:t xml:space="preserve"> </w:t>
      </w:r>
      <w:r w:rsidRPr="00BD2449">
        <w:rPr>
          <w:color w:val="000000" w:themeColor="text1"/>
          <w:lang w:val="en-GB"/>
        </w:rPr>
        <w:t xml:space="preserve">right to private life, </w:t>
      </w:r>
      <w:r w:rsidR="001404A5" w:rsidRPr="00BD2449">
        <w:rPr>
          <w:color w:val="000000" w:themeColor="text1"/>
          <w:lang w:val="en-GB"/>
        </w:rPr>
        <w:t xml:space="preserve">the </w:t>
      </w:r>
      <w:r w:rsidRPr="00BD2449">
        <w:rPr>
          <w:color w:val="000000" w:themeColor="text1"/>
          <w:lang w:val="en-GB"/>
        </w:rPr>
        <w:t>f</w:t>
      </w:r>
      <w:r w:rsidR="00D11069" w:rsidRPr="00BD2449">
        <w:rPr>
          <w:color w:val="000000" w:themeColor="text1"/>
          <w:lang w:val="en-GB"/>
        </w:rPr>
        <w:t xml:space="preserve">reedom of association, </w:t>
      </w:r>
      <w:r w:rsidR="001404A5" w:rsidRPr="00BD2449">
        <w:rPr>
          <w:color w:val="000000" w:themeColor="text1"/>
          <w:lang w:val="en-GB"/>
        </w:rPr>
        <w:t xml:space="preserve">the </w:t>
      </w:r>
      <w:r w:rsidR="00D11069" w:rsidRPr="00BD2449">
        <w:rPr>
          <w:color w:val="000000" w:themeColor="text1"/>
          <w:lang w:val="en-GB"/>
        </w:rPr>
        <w:t xml:space="preserve">freedom of expression, </w:t>
      </w:r>
      <w:r w:rsidR="001404A5" w:rsidRPr="00BD2449">
        <w:rPr>
          <w:color w:val="000000" w:themeColor="text1"/>
          <w:lang w:val="en-GB"/>
        </w:rPr>
        <w:t xml:space="preserve">the </w:t>
      </w:r>
      <w:r w:rsidR="00D11069" w:rsidRPr="00BD2449">
        <w:rPr>
          <w:color w:val="000000" w:themeColor="text1"/>
          <w:lang w:val="en-GB"/>
        </w:rPr>
        <w:t>freedom of thought, conscience and religion and the prohibition of discrimination. These rights</w:t>
      </w:r>
      <w:r w:rsidRPr="00BD2449">
        <w:rPr>
          <w:color w:val="000000" w:themeColor="text1"/>
          <w:lang w:val="en-GB"/>
        </w:rPr>
        <w:t xml:space="preserve"> </w:t>
      </w:r>
      <w:r w:rsidR="00D11069" w:rsidRPr="00BD2449">
        <w:rPr>
          <w:color w:val="000000" w:themeColor="text1"/>
          <w:lang w:val="en-GB"/>
        </w:rPr>
        <w:t xml:space="preserve">are universal in nature and can be invoked by every human being, irrespective of </w:t>
      </w:r>
      <w:r w:rsidR="005E55FC" w:rsidRPr="00BD2449">
        <w:rPr>
          <w:color w:val="000000" w:themeColor="text1"/>
          <w:lang w:val="en-GB"/>
        </w:rPr>
        <w:t>their</w:t>
      </w:r>
      <w:r w:rsidR="00D11069" w:rsidRPr="00BD2449">
        <w:rPr>
          <w:color w:val="000000" w:themeColor="text1"/>
          <w:lang w:val="en-GB"/>
        </w:rPr>
        <w:t xml:space="preserve"> affiliation with a minority</w:t>
      </w:r>
      <w:r w:rsidRPr="00BD2449">
        <w:rPr>
          <w:color w:val="000000" w:themeColor="text1"/>
          <w:lang w:val="en-GB"/>
        </w:rPr>
        <w:t>.</w:t>
      </w:r>
      <w:r w:rsidR="00AD2463" w:rsidRPr="00BD2449">
        <w:rPr>
          <w:rStyle w:val="FootnoteReference"/>
          <w:color w:val="000000" w:themeColor="text1"/>
          <w:lang w:val="en-GB"/>
        </w:rPr>
        <w:footnoteReference w:id="2"/>
      </w:r>
      <w:r w:rsidR="00A55EEB" w:rsidRPr="00BD2449">
        <w:rPr>
          <w:color w:val="000000" w:themeColor="text1"/>
          <w:lang w:val="en-GB"/>
        </w:rPr>
        <w:t xml:space="preserve"> </w:t>
      </w:r>
    </w:p>
    <w:p w14:paraId="02B77FED" w14:textId="5EE845C5" w:rsidR="00701561" w:rsidRPr="00BD2449" w:rsidRDefault="00A55EEB" w:rsidP="005F524C">
      <w:pPr>
        <w:spacing w:after="240" w:line="360" w:lineRule="auto"/>
        <w:jc w:val="both"/>
        <w:rPr>
          <w:color w:val="000000" w:themeColor="text1"/>
          <w:lang w:val="en-GB"/>
        </w:rPr>
      </w:pPr>
      <w:r w:rsidRPr="00BD2449">
        <w:rPr>
          <w:color w:val="000000" w:themeColor="text1"/>
          <w:lang w:val="en-GB"/>
        </w:rPr>
        <w:t xml:space="preserve">The latter </w:t>
      </w:r>
      <w:r w:rsidR="001404A5" w:rsidRPr="00BD2449">
        <w:rPr>
          <w:color w:val="000000" w:themeColor="text1"/>
          <w:lang w:val="en-GB"/>
        </w:rPr>
        <w:t xml:space="preserve">category </w:t>
      </w:r>
      <w:r w:rsidRPr="00BD2449">
        <w:rPr>
          <w:color w:val="000000" w:themeColor="text1"/>
          <w:lang w:val="en-GB"/>
        </w:rPr>
        <w:t>include</w:t>
      </w:r>
      <w:r w:rsidR="001404A5" w:rsidRPr="00BD2449">
        <w:rPr>
          <w:color w:val="000000" w:themeColor="text1"/>
          <w:lang w:val="en-GB"/>
        </w:rPr>
        <w:t>s</w:t>
      </w:r>
      <w:r w:rsidRPr="00BD2449">
        <w:rPr>
          <w:color w:val="000000" w:themeColor="text1"/>
          <w:lang w:val="en-GB"/>
        </w:rPr>
        <w:t xml:space="preserve"> rights that have been recognized as minority rights in specific conventions, such as Art. 27 ICCPR and the </w:t>
      </w:r>
      <w:proofErr w:type="spellStart"/>
      <w:r w:rsidRPr="00BD2449">
        <w:rPr>
          <w:color w:val="000000" w:themeColor="text1"/>
          <w:lang w:val="en-GB"/>
        </w:rPr>
        <w:t>CoE</w:t>
      </w:r>
      <w:proofErr w:type="spellEnd"/>
      <w:r w:rsidRPr="00BD2449">
        <w:rPr>
          <w:color w:val="000000" w:themeColor="text1"/>
          <w:lang w:val="en-GB"/>
        </w:rPr>
        <w:t xml:space="preserve"> Framework Convention on National Minorities</w:t>
      </w:r>
      <w:r w:rsidR="001404A5" w:rsidRPr="00BD2449">
        <w:rPr>
          <w:color w:val="000000" w:themeColor="text1"/>
          <w:lang w:val="en-GB"/>
        </w:rPr>
        <w:t>.</w:t>
      </w:r>
      <w:r w:rsidR="00676A12" w:rsidRPr="00BD2449">
        <w:rPr>
          <w:rStyle w:val="FootnoteReference"/>
          <w:color w:val="000000" w:themeColor="text1"/>
          <w:lang w:val="en-GB"/>
        </w:rPr>
        <w:footnoteReference w:id="3"/>
      </w:r>
      <w:r w:rsidR="001404A5" w:rsidRPr="00BD2449">
        <w:rPr>
          <w:color w:val="000000" w:themeColor="text1"/>
          <w:lang w:val="en-GB"/>
        </w:rPr>
        <w:t xml:space="preserve"> These rights are not group rights but individual rights with a collective minority dimension.</w:t>
      </w:r>
      <w:r w:rsidR="00676A12" w:rsidRPr="00BD2449">
        <w:rPr>
          <w:rStyle w:val="FootnoteReference"/>
          <w:color w:val="000000" w:themeColor="text1"/>
          <w:lang w:val="en-GB"/>
        </w:rPr>
        <w:footnoteReference w:id="4"/>
      </w:r>
      <w:r w:rsidR="001404A5" w:rsidRPr="00BD2449">
        <w:rPr>
          <w:color w:val="000000" w:themeColor="text1"/>
          <w:lang w:val="en-GB"/>
        </w:rPr>
        <w:t xml:space="preserve"> </w:t>
      </w:r>
      <w:r w:rsidR="005836E5" w:rsidRPr="00BD2449">
        <w:rPr>
          <w:color w:val="000000" w:themeColor="text1"/>
          <w:lang w:val="en-GB"/>
        </w:rPr>
        <w:t>The term “minority” has not been given a legally binding definition in international law.</w:t>
      </w:r>
      <w:r w:rsidR="005836E5" w:rsidRPr="00BD2449">
        <w:rPr>
          <w:rStyle w:val="FootnoteReference"/>
          <w:color w:val="000000" w:themeColor="text1"/>
          <w:lang w:val="en-GB"/>
        </w:rPr>
        <w:footnoteReference w:id="5"/>
      </w:r>
      <w:r w:rsidR="001404A5" w:rsidRPr="00BD2449">
        <w:rPr>
          <w:color w:val="000000" w:themeColor="text1"/>
          <w:lang w:val="en-GB"/>
        </w:rPr>
        <w:t xml:space="preserve"> The Human Rights Committee considers that </w:t>
      </w:r>
      <w:r w:rsidR="005836E5" w:rsidRPr="00BD2449">
        <w:rPr>
          <w:color w:val="000000" w:themeColor="text1"/>
          <w:lang w:val="en-GB"/>
        </w:rPr>
        <w:t>a minority</w:t>
      </w:r>
      <w:r w:rsidR="001404A5" w:rsidRPr="00BD2449">
        <w:rPr>
          <w:color w:val="000000" w:themeColor="text1"/>
          <w:lang w:val="en-GB"/>
        </w:rPr>
        <w:t xml:space="preserve"> is </w:t>
      </w:r>
      <w:r w:rsidR="00701561" w:rsidRPr="00BD2449">
        <w:rPr>
          <w:color w:val="000000" w:themeColor="text1"/>
          <w:lang w:val="en-GB"/>
        </w:rPr>
        <w:t xml:space="preserve">a group </w:t>
      </w:r>
      <w:r w:rsidR="005836E5" w:rsidRPr="00BD2449">
        <w:rPr>
          <w:color w:val="000000" w:themeColor="text1"/>
          <w:lang w:val="en-GB"/>
        </w:rPr>
        <w:t>whose members</w:t>
      </w:r>
      <w:r w:rsidR="00701561" w:rsidRPr="00BD2449">
        <w:rPr>
          <w:color w:val="000000" w:themeColor="text1"/>
          <w:lang w:val="en-GB"/>
        </w:rPr>
        <w:t xml:space="preserve"> share in common a culture, a religion and/or a language.</w:t>
      </w:r>
      <w:r w:rsidR="00701561" w:rsidRPr="00BD2449">
        <w:rPr>
          <w:rStyle w:val="FootnoteReference"/>
          <w:color w:val="000000" w:themeColor="text1"/>
          <w:lang w:val="en-GB"/>
        </w:rPr>
        <w:footnoteReference w:id="6"/>
      </w:r>
      <w:r w:rsidR="00676A12" w:rsidRPr="00BD2449">
        <w:rPr>
          <w:color w:val="000000" w:themeColor="text1"/>
          <w:lang w:val="en-GB"/>
        </w:rPr>
        <w:t xml:space="preserve"> </w:t>
      </w:r>
    </w:p>
    <w:p w14:paraId="0FC97EB8" w14:textId="116A92F2" w:rsidR="0094187E" w:rsidRPr="00BD2449" w:rsidRDefault="0094187E" w:rsidP="00090F5B">
      <w:pPr>
        <w:pStyle w:val="Heading2"/>
        <w:numPr>
          <w:ilvl w:val="0"/>
          <w:numId w:val="11"/>
        </w:numPr>
        <w:spacing w:after="240" w:line="360" w:lineRule="auto"/>
        <w:rPr>
          <w:rFonts w:ascii="Times New Roman" w:hAnsi="Times New Roman" w:cs="Times New Roman"/>
          <w:color w:val="000000" w:themeColor="text1"/>
          <w:lang w:val="en-GB"/>
        </w:rPr>
      </w:pPr>
      <w:bookmarkStart w:id="2" w:name="_Toc120231867"/>
      <w:r w:rsidRPr="00BD2449">
        <w:rPr>
          <w:rFonts w:ascii="Times New Roman" w:hAnsi="Times New Roman" w:cs="Times New Roman"/>
          <w:color w:val="000000" w:themeColor="text1"/>
          <w:lang w:val="en-GB"/>
        </w:rPr>
        <w:lastRenderedPageBreak/>
        <w:t>The protection of non-nationals as minorities</w:t>
      </w:r>
      <w:bookmarkEnd w:id="2"/>
    </w:p>
    <w:p w14:paraId="5D399817" w14:textId="43CB5B45" w:rsidR="00034007" w:rsidRPr="00BD2449" w:rsidRDefault="00480232" w:rsidP="005F524C">
      <w:pPr>
        <w:spacing w:after="240" w:line="360" w:lineRule="auto"/>
        <w:jc w:val="both"/>
        <w:rPr>
          <w:color w:val="000000" w:themeColor="text1"/>
          <w:lang w:val="en-GB"/>
        </w:rPr>
      </w:pPr>
      <w:r w:rsidRPr="00BD2449">
        <w:rPr>
          <w:color w:val="000000" w:themeColor="text1"/>
          <w:lang w:val="en-GB"/>
        </w:rPr>
        <w:t xml:space="preserve">The issue of whether non-nationals enjoy minority rights has been hotly debated. </w:t>
      </w:r>
      <w:r w:rsidR="005E55FC" w:rsidRPr="00BD2449">
        <w:rPr>
          <w:color w:val="000000" w:themeColor="text1"/>
          <w:lang w:val="en-GB"/>
        </w:rPr>
        <w:t>T</w:t>
      </w:r>
      <w:r w:rsidRPr="00BD2449">
        <w:rPr>
          <w:color w:val="000000" w:themeColor="text1"/>
          <w:lang w:val="en-GB"/>
        </w:rPr>
        <w:t xml:space="preserve">he </w:t>
      </w:r>
      <w:r w:rsidRPr="00BD2449">
        <w:rPr>
          <w:i/>
          <w:iCs/>
          <w:color w:val="000000" w:themeColor="text1"/>
          <w:lang w:val="en-GB"/>
        </w:rPr>
        <w:t xml:space="preserve">travaux </w:t>
      </w:r>
      <w:proofErr w:type="spellStart"/>
      <w:r w:rsidRPr="00BD2449">
        <w:rPr>
          <w:i/>
          <w:iCs/>
          <w:color w:val="000000" w:themeColor="text1"/>
          <w:lang w:val="en-GB"/>
        </w:rPr>
        <w:t>preparatoires</w:t>
      </w:r>
      <w:proofErr w:type="spellEnd"/>
      <w:r w:rsidRPr="00BD2449">
        <w:rPr>
          <w:color w:val="000000" w:themeColor="text1"/>
          <w:lang w:val="en-GB"/>
        </w:rPr>
        <w:t xml:space="preserve"> of the ICCPR indicate that the prevailing opinion, at the time, was for the exclusion of foreigners and new minorities</w:t>
      </w:r>
      <w:r w:rsidR="00552C19" w:rsidRPr="00BD2449">
        <w:rPr>
          <w:color w:val="000000" w:themeColor="text1"/>
          <w:lang w:val="en-GB"/>
        </w:rPr>
        <w:t xml:space="preserve"> from the protection of Art. 27</w:t>
      </w:r>
      <w:r w:rsidRPr="00BD2449">
        <w:rPr>
          <w:color w:val="000000" w:themeColor="text1"/>
          <w:lang w:val="en-GB"/>
        </w:rPr>
        <w:t>.</w:t>
      </w:r>
      <w:r w:rsidRPr="00BD2449">
        <w:rPr>
          <w:rStyle w:val="FootnoteReference"/>
          <w:color w:val="000000" w:themeColor="text1"/>
          <w:lang w:val="en-GB"/>
        </w:rPr>
        <w:footnoteReference w:id="7"/>
      </w:r>
      <w:r w:rsidR="00552C19" w:rsidRPr="00BD2449">
        <w:rPr>
          <w:color w:val="000000" w:themeColor="text1"/>
          <w:lang w:val="en-GB"/>
        </w:rPr>
        <w:t xml:space="preserve"> While the UN General Assembly considered that the term minorities covered only “separate or distinct groups, well-defined and long-established on the territory of a </w:t>
      </w:r>
      <w:r w:rsidR="004E769B" w:rsidRPr="00BD2449">
        <w:rPr>
          <w:color w:val="000000" w:themeColor="text1"/>
          <w:lang w:val="en-GB"/>
        </w:rPr>
        <w:t>S</w:t>
      </w:r>
      <w:r w:rsidR="00C648CD" w:rsidRPr="00BD2449">
        <w:rPr>
          <w:color w:val="000000" w:themeColor="text1"/>
          <w:lang w:val="en-GB"/>
        </w:rPr>
        <w:t>tate</w:t>
      </w:r>
      <w:r w:rsidR="00552C19" w:rsidRPr="00BD2449">
        <w:rPr>
          <w:color w:val="000000" w:themeColor="text1"/>
          <w:lang w:val="en-GB"/>
        </w:rPr>
        <w:t>”.</w:t>
      </w:r>
      <w:r w:rsidR="00552C19" w:rsidRPr="00BD2449">
        <w:rPr>
          <w:rStyle w:val="FootnoteReference"/>
          <w:color w:val="000000" w:themeColor="text1"/>
          <w:lang w:val="en-GB"/>
        </w:rPr>
        <w:footnoteReference w:id="8"/>
      </w:r>
      <w:r w:rsidR="00552C19" w:rsidRPr="00BD2449">
        <w:rPr>
          <w:color w:val="000000" w:themeColor="text1"/>
          <w:lang w:val="en-GB"/>
        </w:rPr>
        <w:t xml:space="preserve"> </w:t>
      </w:r>
      <w:r w:rsidR="00814B47" w:rsidRPr="00BD2449">
        <w:rPr>
          <w:color w:val="000000" w:themeColor="text1"/>
          <w:lang w:val="en-GB"/>
        </w:rPr>
        <w:t xml:space="preserve">Nevertheless, the </w:t>
      </w:r>
      <w:proofErr w:type="spellStart"/>
      <w:r w:rsidR="004E769B" w:rsidRPr="00BD2449">
        <w:rPr>
          <w:color w:val="000000" w:themeColor="text1"/>
          <w:lang w:val="en-GB"/>
        </w:rPr>
        <w:t>HRCttee</w:t>
      </w:r>
      <w:proofErr w:type="spellEnd"/>
      <w:r w:rsidR="00814B47" w:rsidRPr="00BD2449">
        <w:rPr>
          <w:color w:val="000000" w:themeColor="text1"/>
          <w:lang w:val="en-GB"/>
        </w:rPr>
        <w:t xml:space="preserve"> has clearly </w:t>
      </w:r>
      <w:r w:rsidR="00C648CD" w:rsidRPr="00BD2449">
        <w:rPr>
          <w:color w:val="000000" w:themeColor="text1"/>
          <w:lang w:val="en-GB"/>
        </w:rPr>
        <w:t>state</w:t>
      </w:r>
      <w:r w:rsidR="00814B47" w:rsidRPr="00BD2449">
        <w:rPr>
          <w:color w:val="000000" w:themeColor="text1"/>
          <w:lang w:val="en-GB"/>
        </w:rPr>
        <w:t xml:space="preserve">d that Art. 27 ICCPR applies to all individuals within a territory, including those </w:t>
      </w:r>
      <w:r w:rsidR="004E769B" w:rsidRPr="00BD2449">
        <w:rPr>
          <w:color w:val="000000" w:themeColor="text1"/>
          <w:lang w:val="en-GB"/>
        </w:rPr>
        <w:t>without</w:t>
      </w:r>
      <w:r w:rsidR="00814B47" w:rsidRPr="00BD2449">
        <w:rPr>
          <w:color w:val="000000" w:themeColor="text1"/>
          <w:lang w:val="en-GB"/>
        </w:rPr>
        <w:t xml:space="preserve"> permanent residency status or temporarily in the </w:t>
      </w:r>
      <w:r w:rsidR="00C648CD" w:rsidRPr="00BD2449">
        <w:rPr>
          <w:color w:val="000000" w:themeColor="text1"/>
          <w:lang w:val="en-GB"/>
        </w:rPr>
        <w:t>State</w:t>
      </w:r>
      <w:r w:rsidR="00814B47" w:rsidRPr="00BD2449">
        <w:rPr>
          <w:color w:val="000000" w:themeColor="text1"/>
          <w:lang w:val="en-GB"/>
        </w:rPr>
        <w:t>.</w:t>
      </w:r>
      <w:r w:rsidR="00814B47" w:rsidRPr="00BD2449">
        <w:rPr>
          <w:rStyle w:val="FootnoteReference"/>
          <w:color w:val="333333"/>
          <w:shd w:val="clear" w:color="auto" w:fill="FFFFFF"/>
          <w:lang w:val="en-GB"/>
        </w:rPr>
        <w:footnoteReference w:id="9"/>
      </w:r>
      <w:r w:rsidR="00814B47" w:rsidRPr="00BD2449">
        <w:rPr>
          <w:color w:val="000000" w:themeColor="text1"/>
          <w:lang w:val="en-GB"/>
        </w:rPr>
        <w:t xml:space="preserve"> </w:t>
      </w:r>
      <w:r w:rsidR="009A587A" w:rsidRPr="00BD2449">
        <w:rPr>
          <w:color w:val="000000" w:themeColor="text1"/>
          <w:lang w:val="en-GB"/>
        </w:rPr>
        <w:t>The</w:t>
      </w:r>
      <w:r w:rsidR="00D21369" w:rsidRPr="00BD2449">
        <w:rPr>
          <w:color w:val="000000" w:themeColor="text1"/>
          <w:lang w:val="en-GB"/>
        </w:rPr>
        <w:t xml:space="preserve"> UN Secretary General </w:t>
      </w:r>
      <w:r w:rsidR="009A587A" w:rsidRPr="00BD2449">
        <w:rPr>
          <w:color w:val="000000" w:themeColor="text1"/>
          <w:lang w:val="en-GB"/>
        </w:rPr>
        <w:t xml:space="preserve">differentiated between old and new minorities </w:t>
      </w:r>
      <w:r w:rsidR="00034007" w:rsidRPr="00BD2449">
        <w:rPr>
          <w:color w:val="000000" w:themeColor="text1"/>
          <w:lang w:val="en-GB"/>
        </w:rPr>
        <w:t>and argued</w:t>
      </w:r>
      <w:r w:rsidR="00D21369" w:rsidRPr="00BD2449">
        <w:rPr>
          <w:color w:val="000000" w:themeColor="text1"/>
          <w:lang w:val="en-GB"/>
        </w:rPr>
        <w:t xml:space="preserve"> that</w:t>
      </w:r>
      <w:r w:rsidR="004E769B" w:rsidRPr="00BD2449">
        <w:rPr>
          <w:color w:val="000000" w:themeColor="text1"/>
          <w:lang w:val="en-GB"/>
        </w:rPr>
        <w:t>,</w:t>
      </w:r>
      <w:r w:rsidR="00D21369" w:rsidRPr="00BD2449">
        <w:rPr>
          <w:color w:val="000000" w:themeColor="text1"/>
          <w:lang w:val="en-GB"/>
        </w:rPr>
        <w:t xml:space="preserve"> in application of the Declaration on the rights of persons belonging to national or ethnic, religious and linguistic minorities</w:t>
      </w:r>
      <w:r w:rsidR="004E769B" w:rsidRPr="00BD2449">
        <w:rPr>
          <w:color w:val="000000" w:themeColor="text1"/>
          <w:lang w:val="en-GB"/>
        </w:rPr>
        <w:t>,</w:t>
      </w:r>
      <w:r w:rsidR="00D21369" w:rsidRPr="00BD2449">
        <w:rPr>
          <w:color w:val="000000" w:themeColor="text1"/>
          <w:lang w:val="en-GB"/>
        </w:rPr>
        <w:t xml:space="preserve"> the “old” minorities have stronger entitlements than the “new”.</w:t>
      </w:r>
      <w:r w:rsidR="00D21369" w:rsidRPr="00BD2449">
        <w:rPr>
          <w:rStyle w:val="FootnoteReference"/>
          <w:color w:val="000000" w:themeColor="text1"/>
          <w:lang w:val="en-GB"/>
        </w:rPr>
        <w:footnoteReference w:id="10"/>
      </w:r>
      <w:r w:rsidR="009A587A" w:rsidRPr="00BD2449">
        <w:rPr>
          <w:color w:val="000000" w:themeColor="text1"/>
          <w:lang w:val="en-GB"/>
        </w:rPr>
        <w:t xml:space="preserve"> This categorization was reverberated by the Venice Commission</w:t>
      </w:r>
      <w:r w:rsidR="004E769B" w:rsidRPr="00BD2449">
        <w:rPr>
          <w:color w:val="000000" w:themeColor="text1"/>
          <w:lang w:val="en-GB"/>
        </w:rPr>
        <w:t>,</w:t>
      </w:r>
      <w:r w:rsidR="009A587A" w:rsidRPr="00BD2449">
        <w:rPr>
          <w:color w:val="000000" w:themeColor="text1"/>
          <w:lang w:val="en-GB"/>
        </w:rPr>
        <w:t xml:space="preserve"> which in a relevant study explicitly attributed minority rights to new non-national minorities.</w:t>
      </w:r>
      <w:r w:rsidR="009A587A" w:rsidRPr="00BD2449">
        <w:rPr>
          <w:rStyle w:val="FootnoteReference"/>
          <w:color w:val="000000" w:themeColor="text1"/>
          <w:lang w:val="en-GB"/>
        </w:rPr>
        <w:footnoteReference w:id="11"/>
      </w:r>
    </w:p>
    <w:p w14:paraId="03BB8E71" w14:textId="5EEC020C" w:rsidR="00DD7483" w:rsidRPr="00BD2449" w:rsidRDefault="00202E60" w:rsidP="005F524C">
      <w:pPr>
        <w:spacing w:after="240" w:line="360" w:lineRule="auto"/>
        <w:jc w:val="both"/>
        <w:rPr>
          <w:color w:val="000000" w:themeColor="text1"/>
          <w:lang w:val="en-GB"/>
        </w:rPr>
      </w:pPr>
      <w:r w:rsidRPr="00BD2449">
        <w:rPr>
          <w:color w:val="000000" w:themeColor="text1"/>
          <w:lang w:val="en-GB"/>
        </w:rPr>
        <w:t xml:space="preserve">Within the context of the Framework Convention on National Minorities, </w:t>
      </w:r>
      <w:r w:rsidR="004E769B" w:rsidRPr="00BD2449">
        <w:rPr>
          <w:color w:val="000000" w:themeColor="text1"/>
          <w:lang w:val="en-GB"/>
        </w:rPr>
        <w:t>S</w:t>
      </w:r>
      <w:r w:rsidR="00C648CD" w:rsidRPr="00BD2449">
        <w:rPr>
          <w:color w:val="000000" w:themeColor="text1"/>
          <w:lang w:val="en-GB"/>
        </w:rPr>
        <w:t>tate</w:t>
      </w:r>
      <w:r w:rsidRPr="00BD2449">
        <w:rPr>
          <w:color w:val="000000" w:themeColor="text1"/>
          <w:lang w:val="en-GB"/>
        </w:rPr>
        <w:t>s have argued that national</w:t>
      </w:r>
      <w:r w:rsidR="004E769B" w:rsidRPr="00BD2449">
        <w:rPr>
          <w:color w:val="000000" w:themeColor="text1"/>
          <w:lang w:val="en-GB"/>
        </w:rPr>
        <w:t>-</w:t>
      </w:r>
      <w:r w:rsidRPr="00BD2449">
        <w:rPr>
          <w:color w:val="000000" w:themeColor="text1"/>
          <w:lang w:val="en-GB"/>
        </w:rPr>
        <w:t xml:space="preserve">minority status requires citizenship </w:t>
      </w:r>
      <w:r w:rsidR="00034007" w:rsidRPr="00BD2449">
        <w:rPr>
          <w:color w:val="000000" w:themeColor="text1"/>
          <w:lang w:val="en-GB"/>
        </w:rPr>
        <w:t>and</w:t>
      </w:r>
      <w:r w:rsidRPr="00BD2449">
        <w:rPr>
          <w:color w:val="000000" w:themeColor="text1"/>
          <w:lang w:val="en-GB"/>
        </w:rPr>
        <w:t xml:space="preserve"> established ties </w:t>
      </w:r>
      <w:r w:rsidR="00034007" w:rsidRPr="00BD2449">
        <w:rPr>
          <w:color w:val="000000" w:themeColor="text1"/>
          <w:lang w:val="en-GB"/>
        </w:rPr>
        <w:t xml:space="preserve">with a territory </w:t>
      </w:r>
      <w:r w:rsidRPr="00BD2449">
        <w:rPr>
          <w:color w:val="000000" w:themeColor="text1"/>
          <w:lang w:val="en-GB"/>
        </w:rPr>
        <w:t xml:space="preserve">and have developed interpretations that </w:t>
      </w:r>
      <w:r w:rsidR="00034007" w:rsidRPr="00BD2449">
        <w:rPr>
          <w:color w:val="000000" w:themeColor="text1"/>
          <w:lang w:val="en-GB"/>
        </w:rPr>
        <w:t>exclude the application of</w:t>
      </w:r>
      <w:r w:rsidRPr="00BD2449">
        <w:rPr>
          <w:color w:val="000000" w:themeColor="text1"/>
          <w:lang w:val="en-GB"/>
        </w:rPr>
        <w:t xml:space="preserve"> </w:t>
      </w:r>
      <w:r w:rsidR="004E769B" w:rsidRPr="00BD2449">
        <w:rPr>
          <w:color w:val="000000" w:themeColor="text1"/>
          <w:lang w:val="en-GB"/>
        </w:rPr>
        <w:t xml:space="preserve">the </w:t>
      </w:r>
      <w:r w:rsidR="00034007" w:rsidRPr="00BD2449">
        <w:rPr>
          <w:color w:val="000000" w:themeColor="text1"/>
          <w:lang w:val="en-GB"/>
        </w:rPr>
        <w:t>Convention to</w:t>
      </w:r>
      <w:r w:rsidRPr="00BD2449">
        <w:rPr>
          <w:color w:val="000000" w:themeColor="text1"/>
          <w:lang w:val="en-GB"/>
        </w:rPr>
        <w:t xml:space="preserve"> migrants and non-citizens.</w:t>
      </w:r>
      <w:r w:rsidRPr="00BD2449">
        <w:rPr>
          <w:rStyle w:val="FootnoteReference"/>
          <w:color w:val="000000" w:themeColor="text1"/>
          <w:lang w:val="en-GB"/>
        </w:rPr>
        <w:footnoteReference w:id="12"/>
      </w:r>
      <w:r w:rsidRPr="00BD2449">
        <w:rPr>
          <w:color w:val="000000" w:themeColor="text1"/>
          <w:lang w:val="en-GB"/>
        </w:rPr>
        <w:t xml:space="preserve"> However, the Advisory Committee has challenged this interpretation.</w:t>
      </w:r>
      <w:r w:rsidRPr="00BD2449">
        <w:rPr>
          <w:rStyle w:val="FootnoteReference"/>
          <w:color w:val="000000" w:themeColor="text1"/>
          <w:lang w:val="en-GB"/>
        </w:rPr>
        <w:footnoteReference w:id="13"/>
      </w:r>
      <w:r w:rsidRPr="00BD2449">
        <w:rPr>
          <w:color w:val="000000" w:themeColor="text1"/>
          <w:lang w:val="en-GB"/>
        </w:rPr>
        <w:t xml:space="preserve"> </w:t>
      </w:r>
      <w:r w:rsidR="00814B47" w:rsidRPr="00BD2449">
        <w:rPr>
          <w:color w:val="000000" w:themeColor="text1"/>
          <w:lang w:val="en-GB"/>
        </w:rPr>
        <w:t xml:space="preserve">This is corroborated by the </w:t>
      </w:r>
      <w:r w:rsidR="004E769B" w:rsidRPr="00BD2449">
        <w:rPr>
          <w:color w:val="000000" w:themeColor="text1"/>
          <w:lang w:val="en-GB"/>
        </w:rPr>
        <w:t>PCIJ</w:t>
      </w:r>
      <w:r w:rsidR="002B3565" w:rsidRPr="00BD2449">
        <w:rPr>
          <w:color w:val="000000" w:themeColor="text1"/>
          <w:lang w:val="en-GB"/>
        </w:rPr>
        <w:t xml:space="preserve"> well-established jurisprudence</w:t>
      </w:r>
      <w:r w:rsidR="004E769B" w:rsidRPr="00BD2449">
        <w:rPr>
          <w:color w:val="000000" w:themeColor="text1"/>
          <w:lang w:val="en-GB"/>
        </w:rPr>
        <w:t>,</w:t>
      </w:r>
      <w:r w:rsidR="002B3565" w:rsidRPr="00BD2449">
        <w:rPr>
          <w:color w:val="000000" w:themeColor="text1"/>
          <w:lang w:val="en-GB"/>
        </w:rPr>
        <w:t xml:space="preserve"> according to which the existence of a </w:t>
      </w:r>
      <w:r w:rsidR="002B3565" w:rsidRPr="00BD2449">
        <w:rPr>
          <w:color w:val="000000" w:themeColor="text1"/>
          <w:lang w:val="en-GB"/>
        </w:rPr>
        <w:lastRenderedPageBreak/>
        <w:t>national minority does not depend on national recognition and is seen to be a matter of fact rather than law.</w:t>
      </w:r>
      <w:r w:rsidR="002B3565" w:rsidRPr="00BD2449">
        <w:rPr>
          <w:rStyle w:val="FootnoteReference"/>
          <w:color w:val="000000" w:themeColor="text1"/>
          <w:lang w:val="en-GB"/>
        </w:rPr>
        <w:footnoteReference w:id="14"/>
      </w:r>
    </w:p>
    <w:p w14:paraId="49874E19" w14:textId="5B8850FB" w:rsidR="00F15F60" w:rsidRPr="00BD2449" w:rsidRDefault="00793DEF" w:rsidP="005F524C">
      <w:pPr>
        <w:spacing w:after="240" w:line="360" w:lineRule="auto"/>
        <w:jc w:val="both"/>
        <w:rPr>
          <w:color w:val="000000" w:themeColor="text1"/>
          <w:lang w:val="en-GB"/>
        </w:rPr>
      </w:pPr>
      <w:r w:rsidRPr="00BD2449">
        <w:rPr>
          <w:color w:val="000000" w:themeColor="text1"/>
          <w:lang w:val="en-GB"/>
        </w:rPr>
        <w:t>The two categories</w:t>
      </w:r>
      <w:r w:rsidR="00DD7483" w:rsidRPr="00BD2449">
        <w:rPr>
          <w:color w:val="000000" w:themeColor="text1"/>
          <w:lang w:val="en-GB"/>
        </w:rPr>
        <w:t xml:space="preserve"> of rights</w:t>
      </w:r>
      <w:r w:rsidRPr="00BD2449">
        <w:rPr>
          <w:color w:val="000000" w:themeColor="text1"/>
          <w:lang w:val="en-GB"/>
        </w:rPr>
        <w:t xml:space="preserve">, </w:t>
      </w:r>
      <w:r w:rsidR="00034007" w:rsidRPr="00BD2449">
        <w:rPr>
          <w:color w:val="000000" w:themeColor="text1"/>
          <w:lang w:val="en-GB"/>
        </w:rPr>
        <w:t>“</w:t>
      </w:r>
      <w:r w:rsidRPr="00BD2449">
        <w:rPr>
          <w:color w:val="000000" w:themeColor="text1"/>
          <w:lang w:val="en-GB"/>
        </w:rPr>
        <w:t>traditional</w:t>
      </w:r>
      <w:r w:rsidR="00034007" w:rsidRPr="00BD2449">
        <w:rPr>
          <w:color w:val="000000" w:themeColor="text1"/>
          <w:lang w:val="en-GB"/>
        </w:rPr>
        <w:t>”</w:t>
      </w:r>
      <w:r w:rsidRPr="00BD2449">
        <w:rPr>
          <w:color w:val="000000" w:themeColor="text1"/>
          <w:lang w:val="en-GB"/>
        </w:rPr>
        <w:t xml:space="preserve"> human rights and minority rights may overlap and protect the same human activity. </w:t>
      </w:r>
      <w:r w:rsidR="00BE61A7" w:rsidRPr="00BD2449">
        <w:rPr>
          <w:color w:val="000000" w:themeColor="text1"/>
          <w:lang w:val="en-GB"/>
        </w:rPr>
        <w:t>For example, f</w:t>
      </w:r>
      <w:r w:rsidRPr="00BD2449">
        <w:rPr>
          <w:color w:val="000000" w:themeColor="text1"/>
          <w:lang w:val="en-GB"/>
        </w:rPr>
        <w:t>reedom of expression cove</w:t>
      </w:r>
      <w:r w:rsidR="00034007" w:rsidRPr="00BD2449">
        <w:rPr>
          <w:color w:val="000000" w:themeColor="text1"/>
          <w:lang w:val="en-GB"/>
        </w:rPr>
        <w:t>r</w:t>
      </w:r>
      <w:r w:rsidRPr="00BD2449">
        <w:rPr>
          <w:color w:val="000000" w:themeColor="text1"/>
          <w:lang w:val="en-GB"/>
        </w:rPr>
        <w:t>s in principle cultural expressions.</w:t>
      </w:r>
      <w:r w:rsidRPr="00BD2449">
        <w:rPr>
          <w:rStyle w:val="FootnoteReference"/>
          <w:color w:val="000000" w:themeColor="text1"/>
          <w:lang w:val="en-GB"/>
        </w:rPr>
        <w:footnoteReference w:id="15"/>
      </w:r>
      <w:r w:rsidRPr="00BD2449">
        <w:rPr>
          <w:color w:val="000000" w:themeColor="text1"/>
          <w:lang w:val="en-GB"/>
        </w:rPr>
        <w:t xml:space="preserve"> </w:t>
      </w:r>
      <w:r w:rsidR="00BE61A7" w:rsidRPr="00BD2449">
        <w:rPr>
          <w:color w:val="000000" w:themeColor="text1"/>
          <w:lang w:val="en-GB"/>
        </w:rPr>
        <w:t xml:space="preserve">However, recognition of minority rights to forced migrants </w:t>
      </w:r>
      <w:r w:rsidR="00034007" w:rsidRPr="00BD2449">
        <w:rPr>
          <w:color w:val="000000" w:themeColor="text1"/>
          <w:lang w:val="en-GB"/>
        </w:rPr>
        <w:t>as a complementary</w:t>
      </w:r>
      <w:r w:rsidR="00BE61A7" w:rsidRPr="00BD2449">
        <w:rPr>
          <w:color w:val="000000" w:themeColor="text1"/>
          <w:lang w:val="en-GB"/>
        </w:rPr>
        <w:t xml:space="preserve"> of </w:t>
      </w:r>
      <w:r w:rsidR="00034007" w:rsidRPr="00BD2449">
        <w:rPr>
          <w:color w:val="000000" w:themeColor="text1"/>
          <w:lang w:val="en-GB"/>
        </w:rPr>
        <w:t>“</w:t>
      </w:r>
      <w:r w:rsidR="00BE61A7" w:rsidRPr="00BD2449">
        <w:rPr>
          <w:color w:val="000000" w:themeColor="text1"/>
          <w:lang w:val="en-GB"/>
        </w:rPr>
        <w:t>traditional</w:t>
      </w:r>
      <w:r w:rsidR="00034007" w:rsidRPr="00BD2449">
        <w:rPr>
          <w:color w:val="000000" w:themeColor="text1"/>
          <w:lang w:val="en-GB"/>
        </w:rPr>
        <w:t>”</w:t>
      </w:r>
      <w:r w:rsidR="00BE61A7" w:rsidRPr="00BD2449">
        <w:rPr>
          <w:color w:val="000000" w:themeColor="text1"/>
          <w:lang w:val="en-GB"/>
        </w:rPr>
        <w:t xml:space="preserve"> human rights corresponds to th</w:t>
      </w:r>
      <w:r w:rsidR="00034007" w:rsidRPr="00BD2449">
        <w:rPr>
          <w:color w:val="000000" w:themeColor="text1"/>
          <w:lang w:val="en-GB"/>
        </w:rPr>
        <w:t>e</w:t>
      </w:r>
      <w:r w:rsidR="00BE61A7" w:rsidRPr="00BD2449">
        <w:rPr>
          <w:color w:val="000000" w:themeColor="text1"/>
          <w:lang w:val="en-GB"/>
        </w:rPr>
        <w:t xml:space="preserve"> heightened need for protection of their identity as member</w:t>
      </w:r>
      <w:r w:rsidR="00262DD0" w:rsidRPr="00BD2449">
        <w:rPr>
          <w:color w:val="000000" w:themeColor="text1"/>
          <w:lang w:val="en-GB"/>
        </w:rPr>
        <w:t>s</w:t>
      </w:r>
      <w:r w:rsidR="00BE61A7" w:rsidRPr="00BD2449">
        <w:rPr>
          <w:color w:val="000000" w:themeColor="text1"/>
          <w:lang w:val="en-GB"/>
        </w:rPr>
        <w:t xml:space="preserve"> of a particular</w:t>
      </w:r>
      <w:r w:rsidR="00E37807" w:rsidRPr="00BD2449">
        <w:rPr>
          <w:color w:val="000000" w:themeColor="text1"/>
          <w:lang w:val="en-GB"/>
        </w:rPr>
        <w:t>ly vulnerable</w:t>
      </w:r>
      <w:r w:rsidR="00BE61A7" w:rsidRPr="00BD2449">
        <w:rPr>
          <w:color w:val="000000" w:themeColor="text1"/>
          <w:lang w:val="en-GB"/>
        </w:rPr>
        <w:t xml:space="preserve"> group. </w:t>
      </w:r>
    </w:p>
    <w:p w14:paraId="72194FBC" w14:textId="4622A9CE" w:rsidR="00A854B6" w:rsidRPr="00BD2449" w:rsidRDefault="004E769B" w:rsidP="005F524C">
      <w:pPr>
        <w:pStyle w:val="Heading1"/>
        <w:numPr>
          <w:ilvl w:val="0"/>
          <w:numId w:val="1"/>
        </w:numPr>
        <w:spacing w:before="0" w:beforeAutospacing="0" w:after="240" w:afterAutospacing="0" w:line="360" w:lineRule="auto"/>
        <w:ind w:left="0" w:firstLine="0"/>
        <w:jc w:val="both"/>
        <w:rPr>
          <w:color w:val="000000" w:themeColor="text1"/>
          <w:sz w:val="36"/>
          <w:szCs w:val="36"/>
          <w:lang w:val="en-GB"/>
        </w:rPr>
      </w:pPr>
      <w:r w:rsidRPr="00BD2449">
        <w:rPr>
          <w:color w:val="000000" w:themeColor="text1"/>
          <w:sz w:val="36"/>
          <w:szCs w:val="36"/>
          <w:lang w:val="en-GB"/>
        </w:rPr>
        <w:t xml:space="preserve"> </w:t>
      </w:r>
      <w:bookmarkStart w:id="3" w:name="_Toc120231868"/>
      <w:r w:rsidR="00A854B6" w:rsidRPr="00BD2449">
        <w:rPr>
          <w:color w:val="000000" w:themeColor="text1"/>
          <w:sz w:val="36"/>
          <w:szCs w:val="36"/>
          <w:lang w:val="en-GB"/>
        </w:rPr>
        <w:t>Normative Framework</w:t>
      </w:r>
      <w:bookmarkEnd w:id="3"/>
    </w:p>
    <w:p w14:paraId="3BC18FAD" w14:textId="7153F238" w:rsidR="00F63256" w:rsidRPr="00BD2449" w:rsidRDefault="00A854B6" w:rsidP="005F524C">
      <w:pPr>
        <w:pStyle w:val="Heading2"/>
        <w:numPr>
          <w:ilvl w:val="0"/>
          <w:numId w:val="2"/>
        </w:numPr>
        <w:spacing w:before="0" w:after="240" w:line="360" w:lineRule="auto"/>
        <w:ind w:left="0" w:firstLine="0"/>
        <w:jc w:val="both"/>
        <w:rPr>
          <w:rFonts w:ascii="Times New Roman" w:hAnsi="Times New Roman" w:cs="Times New Roman"/>
          <w:color w:val="000000" w:themeColor="text1"/>
          <w:lang w:val="en-GB"/>
        </w:rPr>
      </w:pPr>
      <w:bookmarkStart w:id="4" w:name="_Toc120231869"/>
      <w:r w:rsidRPr="00BD2449">
        <w:rPr>
          <w:rFonts w:ascii="Times New Roman" w:hAnsi="Times New Roman" w:cs="Times New Roman"/>
          <w:color w:val="000000" w:themeColor="text1"/>
          <w:lang w:val="en-GB"/>
        </w:rPr>
        <w:t>International</w:t>
      </w:r>
      <w:bookmarkEnd w:id="4"/>
      <w:r w:rsidRPr="00BD2449">
        <w:rPr>
          <w:rFonts w:ascii="Times New Roman" w:hAnsi="Times New Roman" w:cs="Times New Roman"/>
          <w:color w:val="000000" w:themeColor="text1"/>
          <w:lang w:val="en-GB"/>
        </w:rPr>
        <w:t xml:space="preserve"> </w:t>
      </w:r>
    </w:p>
    <w:p w14:paraId="0BB1C5AE" w14:textId="62088403" w:rsidR="00F63256" w:rsidRPr="00BD2449" w:rsidRDefault="00F63256" w:rsidP="005F524C">
      <w:pPr>
        <w:pStyle w:val="Heading3"/>
        <w:numPr>
          <w:ilvl w:val="0"/>
          <w:numId w:val="3"/>
        </w:numPr>
        <w:tabs>
          <w:tab w:val="num" w:pos="360"/>
        </w:tabs>
        <w:spacing w:before="0" w:after="240" w:line="360" w:lineRule="auto"/>
        <w:ind w:left="0" w:firstLine="0"/>
        <w:jc w:val="both"/>
        <w:rPr>
          <w:rFonts w:ascii="Times New Roman" w:hAnsi="Times New Roman" w:cs="Times New Roman"/>
          <w:color w:val="000000" w:themeColor="text1"/>
          <w:lang w:val="en-GB"/>
        </w:rPr>
      </w:pPr>
      <w:bookmarkStart w:id="5" w:name="_Toc120231870"/>
      <w:r w:rsidRPr="00BD2449">
        <w:rPr>
          <w:rFonts w:ascii="Times New Roman" w:hAnsi="Times New Roman" w:cs="Times New Roman"/>
          <w:color w:val="000000" w:themeColor="text1"/>
          <w:lang w:val="en-GB"/>
        </w:rPr>
        <w:t>I</w:t>
      </w:r>
      <w:r w:rsidR="00484F9D" w:rsidRPr="00BD2449">
        <w:rPr>
          <w:rFonts w:ascii="Times New Roman" w:hAnsi="Times New Roman" w:cs="Times New Roman"/>
          <w:color w:val="000000" w:themeColor="text1"/>
          <w:lang w:val="en-GB"/>
        </w:rPr>
        <w:t xml:space="preserve">nternational </w:t>
      </w:r>
      <w:r w:rsidRPr="00BD2449">
        <w:rPr>
          <w:rFonts w:ascii="Times New Roman" w:hAnsi="Times New Roman" w:cs="Times New Roman"/>
          <w:color w:val="000000" w:themeColor="text1"/>
          <w:lang w:val="en-GB"/>
        </w:rPr>
        <w:t>C</w:t>
      </w:r>
      <w:r w:rsidR="00484F9D" w:rsidRPr="00BD2449">
        <w:rPr>
          <w:rFonts w:ascii="Times New Roman" w:hAnsi="Times New Roman" w:cs="Times New Roman"/>
          <w:color w:val="000000" w:themeColor="text1"/>
          <w:lang w:val="en-GB"/>
        </w:rPr>
        <w:t xml:space="preserve">ovenant on </w:t>
      </w:r>
      <w:r w:rsidRPr="00BD2449">
        <w:rPr>
          <w:rFonts w:ascii="Times New Roman" w:hAnsi="Times New Roman" w:cs="Times New Roman"/>
          <w:color w:val="000000" w:themeColor="text1"/>
          <w:lang w:val="en-GB"/>
        </w:rPr>
        <w:t>C</w:t>
      </w:r>
      <w:r w:rsidR="00484F9D" w:rsidRPr="00BD2449">
        <w:rPr>
          <w:rFonts w:ascii="Times New Roman" w:hAnsi="Times New Roman" w:cs="Times New Roman"/>
          <w:color w:val="000000" w:themeColor="text1"/>
          <w:lang w:val="en-GB"/>
        </w:rPr>
        <w:t xml:space="preserve">ivil and </w:t>
      </w:r>
      <w:r w:rsidRPr="00BD2449">
        <w:rPr>
          <w:rFonts w:ascii="Times New Roman" w:hAnsi="Times New Roman" w:cs="Times New Roman"/>
          <w:color w:val="000000" w:themeColor="text1"/>
          <w:lang w:val="en-GB"/>
        </w:rPr>
        <w:t>P</w:t>
      </w:r>
      <w:r w:rsidR="00484F9D" w:rsidRPr="00BD2449">
        <w:rPr>
          <w:rFonts w:ascii="Times New Roman" w:hAnsi="Times New Roman" w:cs="Times New Roman"/>
          <w:color w:val="000000" w:themeColor="text1"/>
          <w:lang w:val="en-GB"/>
        </w:rPr>
        <w:t xml:space="preserve">olitical </w:t>
      </w:r>
      <w:r w:rsidRPr="00BD2449">
        <w:rPr>
          <w:rFonts w:ascii="Times New Roman" w:hAnsi="Times New Roman" w:cs="Times New Roman"/>
          <w:color w:val="000000" w:themeColor="text1"/>
          <w:lang w:val="en-GB"/>
        </w:rPr>
        <w:t>R</w:t>
      </w:r>
      <w:r w:rsidR="00484F9D" w:rsidRPr="00BD2449">
        <w:rPr>
          <w:rFonts w:ascii="Times New Roman" w:hAnsi="Times New Roman" w:cs="Times New Roman"/>
          <w:color w:val="000000" w:themeColor="text1"/>
          <w:lang w:val="en-GB"/>
        </w:rPr>
        <w:t>ights</w:t>
      </w:r>
      <w:r w:rsidR="006E6F6A" w:rsidRPr="00BD2449">
        <w:rPr>
          <w:rFonts w:ascii="Times New Roman" w:hAnsi="Times New Roman" w:cs="Times New Roman"/>
          <w:color w:val="000000" w:themeColor="text1"/>
          <w:lang w:val="en-GB"/>
        </w:rPr>
        <w:t xml:space="preserve"> (ICCPR)</w:t>
      </w:r>
      <w:bookmarkEnd w:id="5"/>
    </w:p>
    <w:p w14:paraId="4BB9CEF7" w14:textId="111194EF" w:rsidR="00170AB2" w:rsidRPr="00BD2449" w:rsidRDefault="00F63256" w:rsidP="005F524C">
      <w:pPr>
        <w:spacing w:after="240" w:line="360" w:lineRule="auto"/>
        <w:jc w:val="both"/>
        <w:rPr>
          <w:color w:val="000000" w:themeColor="text1"/>
          <w:lang w:val="en-GB"/>
        </w:rPr>
      </w:pPr>
      <w:r w:rsidRPr="00BD2449">
        <w:rPr>
          <w:color w:val="000000" w:themeColor="text1"/>
          <w:shd w:val="clear" w:color="auto" w:fill="FFFFFF"/>
          <w:lang w:val="en-GB"/>
        </w:rPr>
        <w:t>Under Art</w:t>
      </w:r>
      <w:r w:rsidR="00533A25" w:rsidRPr="00BD2449">
        <w:rPr>
          <w:color w:val="000000" w:themeColor="text1"/>
          <w:shd w:val="clear" w:color="auto" w:fill="FFFFFF"/>
          <w:lang w:val="en-GB"/>
        </w:rPr>
        <w:t>.</w:t>
      </w:r>
      <w:r w:rsidRPr="00BD2449">
        <w:rPr>
          <w:color w:val="000000" w:themeColor="text1"/>
          <w:shd w:val="clear" w:color="auto" w:fill="FFFFFF"/>
          <w:lang w:val="en-GB"/>
        </w:rPr>
        <w:t xml:space="preserve"> 27 </w:t>
      </w:r>
      <w:r w:rsidR="00533A25" w:rsidRPr="00BD2449">
        <w:rPr>
          <w:color w:val="000000" w:themeColor="text1"/>
          <w:shd w:val="clear" w:color="auto" w:fill="FFFFFF"/>
          <w:lang w:val="en-GB"/>
        </w:rPr>
        <w:t>ICCPR</w:t>
      </w:r>
      <w:r w:rsidRPr="00BD2449">
        <w:rPr>
          <w:color w:val="000000" w:themeColor="text1"/>
          <w:shd w:val="clear" w:color="auto" w:fill="FFFFFF"/>
          <w:lang w:val="en-GB"/>
        </w:rPr>
        <w:t>, migrants who belong to an ethnic, religious, or linguistic minority group have the right to enjoy, practice, and use their culture, religion, and language together with other members of their community. </w:t>
      </w:r>
      <w:r w:rsidR="00337B56" w:rsidRPr="00BD2449">
        <w:rPr>
          <w:rStyle w:val="Emphasis"/>
          <w:i w:val="0"/>
          <w:iCs w:val="0"/>
          <w:color w:val="000000" w:themeColor="text1"/>
          <w:shd w:val="clear" w:color="auto" w:fill="FFFFFF"/>
          <w:lang w:val="en-GB"/>
        </w:rPr>
        <w:t xml:space="preserve">This is an individual right with </w:t>
      </w:r>
      <w:r w:rsidR="009A587A" w:rsidRPr="00BD2449">
        <w:rPr>
          <w:rStyle w:val="Emphasis"/>
          <w:i w:val="0"/>
          <w:iCs w:val="0"/>
          <w:color w:val="000000" w:themeColor="text1"/>
          <w:shd w:val="clear" w:color="auto" w:fill="FFFFFF"/>
          <w:lang w:val="en-GB"/>
        </w:rPr>
        <w:t xml:space="preserve">a </w:t>
      </w:r>
      <w:r w:rsidR="00337B56" w:rsidRPr="00BD2449">
        <w:rPr>
          <w:rStyle w:val="Emphasis"/>
          <w:i w:val="0"/>
          <w:iCs w:val="0"/>
          <w:color w:val="000000" w:themeColor="text1"/>
          <w:shd w:val="clear" w:color="auto" w:fill="FFFFFF"/>
          <w:lang w:val="en-GB"/>
        </w:rPr>
        <w:t>collective dimension.</w:t>
      </w:r>
      <w:r w:rsidR="00337B56" w:rsidRPr="00BD2449">
        <w:rPr>
          <w:rStyle w:val="FootnoteReference"/>
          <w:color w:val="000000" w:themeColor="text1"/>
          <w:shd w:val="clear" w:color="auto" w:fill="FFFFFF"/>
          <w:lang w:val="en-GB"/>
        </w:rPr>
        <w:footnoteReference w:id="16"/>
      </w:r>
      <w:r w:rsidRPr="00BD2449">
        <w:rPr>
          <w:color w:val="000000" w:themeColor="text1"/>
          <w:shd w:val="clear" w:color="auto" w:fill="FFFFFF"/>
          <w:lang w:val="en-GB"/>
        </w:rPr>
        <w:t xml:space="preserve"> </w:t>
      </w:r>
      <w:r w:rsidR="009A587A" w:rsidRPr="00BD2449">
        <w:rPr>
          <w:color w:val="000000" w:themeColor="text1"/>
          <w:lang w:val="en-GB"/>
        </w:rPr>
        <w:t xml:space="preserve">While the formulation of Art. 27 </w:t>
      </w:r>
      <w:r w:rsidR="00BD4796" w:rsidRPr="00BD2449">
        <w:rPr>
          <w:color w:val="000000" w:themeColor="text1"/>
          <w:lang w:val="en-GB"/>
        </w:rPr>
        <w:t xml:space="preserve">(“persons </w:t>
      </w:r>
      <w:r w:rsidR="00C529D9" w:rsidRPr="00BD2449">
        <w:rPr>
          <w:color w:val="000000" w:themeColor="text1"/>
          <w:lang w:val="en-GB"/>
        </w:rPr>
        <w:t>belonging to such minorities shall not be denied the right”</w:t>
      </w:r>
      <w:r w:rsidR="00BD4796" w:rsidRPr="00BD2449">
        <w:rPr>
          <w:color w:val="000000" w:themeColor="text1"/>
          <w:lang w:val="en-GB"/>
        </w:rPr>
        <w:t xml:space="preserve">) seemed to imply that </w:t>
      </w:r>
      <w:r w:rsidR="004E769B" w:rsidRPr="00BD2449">
        <w:rPr>
          <w:color w:val="000000" w:themeColor="text1"/>
          <w:lang w:val="en-GB"/>
        </w:rPr>
        <w:t>such</w:t>
      </w:r>
      <w:r w:rsidR="00BD4796" w:rsidRPr="00BD2449">
        <w:rPr>
          <w:color w:val="000000" w:themeColor="text1"/>
          <w:lang w:val="en-GB"/>
        </w:rPr>
        <w:t xml:space="preserve"> </w:t>
      </w:r>
      <w:r w:rsidR="004E769B" w:rsidRPr="00BD2449">
        <w:rPr>
          <w:color w:val="000000" w:themeColor="text1"/>
          <w:lang w:val="en-GB"/>
        </w:rPr>
        <w:t>S</w:t>
      </w:r>
      <w:r w:rsidR="00C648CD" w:rsidRPr="00BD2449">
        <w:rPr>
          <w:color w:val="000000" w:themeColor="text1"/>
          <w:lang w:val="en-GB"/>
        </w:rPr>
        <w:t>tate</w:t>
      </w:r>
      <w:r w:rsidR="00BD4796" w:rsidRPr="00BD2449">
        <w:rPr>
          <w:color w:val="000000" w:themeColor="text1"/>
          <w:lang w:val="en-GB"/>
        </w:rPr>
        <w:t xml:space="preserve"> obligations would be limited to permitting the free exercise of the rights of minorities,</w:t>
      </w:r>
      <w:r w:rsidR="00533A25" w:rsidRPr="00BD2449">
        <w:rPr>
          <w:rStyle w:val="FootnoteReference"/>
          <w:color w:val="000000" w:themeColor="text1"/>
          <w:lang w:val="en-GB"/>
        </w:rPr>
        <w:footnoteReference w:id="17"/>
      </w:r>
      <w:r w:rsidR="00BD4796" w:rsidRPr="00BD2449">
        <w:rPr>
          <w:color w:val="000000" w:themeColor="text1"/>
          <w:lang w:val="en-GB"/>
        </w:rPr>
        <w:t xml:space="preserve"> the </w:t>
      </w:r>
      <w:proofErr w:type="spellStart"/>
      <w:r w:rsidR="004E769B" w:rsidRPr="00BD2449">
        <w:rPr>
          <w:color w:val="000000" w:themeColor="text1"/>
          <w:lang w:val="en-GB"/>
        </w:rPr>
        <w:t>HRCttee</w:t>
      </w:r>
      <w:proofErr w:type="spellEnd"/>
      <w:r w:rsidR="009A587A" w:rsidRPr="00BD2449">
        <w:rPr>
          <w:color w:val="000000" w:themeColor="text1"/>
          <w:lang w:val="en-GB"/>
        </w:rPr>
        <w:t xml:space="preserve"> </w:t>
      </w:r>
      <w:r w:rsidR="00BD4796" w:rsidRPr="00BD2449">
        <w:rPr>
          <w:color w:val="000000" w:themeColor="text1"/>
          <w:lang w:val="en-GB"/>
        </w:rPr>
        <w:t>has recognized</w:t>
      </w:r>
      <w:r w:rsidR="009A587A" w:rsidRPr="00BD2449">
        <w:rPr>
          <w:color w:val="000000" w:themeColor="text1"/>
          <w:lang w:val="en-GB"/>
        </w:rPr>
        <w:t xml:space="preserve"> that </w:t>
      </w:r>
      <w:r w:rsidR="00533A25" w:rsidRPr="00BD2449">
        <w:rPr>
          <w:color w:val="000000" w:themeColor="text1"/>
          <w:lang w:val="en-GB"/>
        </w:rPr>
        <w:t>the enjoyment of these rights may require positive legal measures of protection</w:t>
      </w:r>
      <w:r w:rsidR="009A587A" w:rsidRPr="00BD2449">
        <w:rPr>
          <w:color w:val="000000" w:themeColor="text1"/>
          <w:lang w:val="en-GB"/>
        </w:rPr>
        <w:t>.</w:t>
      </w:r>
      <w:r w:rsidR="00BD4796" w:rsidRPr="00BD2449">
        <w:rPr>
          <w:rStyle w:val="FootnoteReference"/>
          <w:color w:val="000000" w:themeColor="text1"/>
          <w:lang w:val="en-GB"/>
        </w:rPr>
        <w:footnoteReference w:id="18"/>
      </w:r>
      <w:r w:rsidR="007F6822" w:rsidRPr="00BD2449">
        <w:rPr>
          <w:color w:val="000000" w:themeColor="text1"/>
          <w:lang w:val="en-GB"/>
        </w:rPr>
        <w:t xml:space="preserve"> </w:t>
      </w:r>
    </w:p>
    <w:p w14:paraId="6284D5AA" w14:textId="4B3192DB" w:rsidR="009A587A" w:rsidRPr="00BD2449" w:rsidRDefault="0095285C" w:rsidP="005F524C">
      <w:pPr>
        <w:spacing w:after="240" w:line="360" w:lineRule="auto"/>
        <w:jc w:val="both"/>
        <w:rPr>
          <w:color w:val="000000" w:themeColor="text1"/>
          <w:shd w:val="clear" w:color="auto" w:fill="FFFFFF"/>
          <w:lang w:val="en-GB"/>
        </w:rPr>
      </w:pPr>
      <w:r w:rsidRPr="00BD2449">
        <w:rPr>
          <w:color w:val="000000" w:themeColor="text1"/>
          <w:lang w:val="en-GB"/>
        </w:rPr>
        <w:t>Many</w:t>
      </w:r>
      <w:r w:rsidR="0067684D" w:rsidRPr="00BD2449">
        <w:rPr>
          <w:color w:val="000000" w:themeColor="text1"/>
          <w:lang w:val="en-GB"/>
        </w:rPr>
        <w:t xml:space="preserve"> rights under the ICCPR are relevant to the enjoyment of cultural life of forced migrants either read alone or </w:t>
      </w:r>
      <w:r w:rsidRPr="00BD2449">
        <w:rPr>
          <w:color w:val="000000" w:themeColor="text1"/>
          <w:lang w:val="en-GB"/>
        </w:rPr>
        <w:t>in conjunction with</w:t>
      </w:r>
      <w:r w:rsidR="0067684D" w:rsidRPr="00BD2449">
        <w:rPr>
          <w:color w:val="000000" w:themeColor="text1"/>
          <w:lang w:val="en-GB"/>
        </w:rPr>
        <w:t xml:space="preserve"> Art. 27</w:t>
      </w:r>
      <w:r w:rsidR="002B7A42" w:rsidRPr="00BD2449">
        <w:rPr>
          <w:color w:val="000000" w:themeColor="text1"/>
          <w:lang w:val="en-GB"/>
        </w:rPr>
        <w:t>. For example, Art. 27 read in the light of Art.</w:t>
      </w:r>
      <w:r w:rsidRPr="00BD2449">
        <w:rPr>
          <w:color w:val="000000" w:themeColor="text1"/>
          <w:lang w:val="en-GB"/>
        </w:rPr>
        <w:t xml:space="preserve"> 34</w:t>
      </w:r>
      <w:r w:rsidR="002B7A42" w:rsidRPr="00BD2449">
        <w:rPr>
          <w:color w:val="000000" w:themeColor="text1"/>
          <w:lang w:val="en-GB"/>
        </w:rPr>
        <w:t xml:space="preserve"> </w:t>
      </w:r>
      <w:r w:rsidRPr="00BD2449">
        <w:rPr>
          <w:color w:val="000000" w:themeColor="text1"/>
          <w:lang w:val="en-GB"/>
        </w:rPr>
        <w:t xml:space="preserve">imposes </w:t>
      </w:r>
      <w:r w:rsidR="002B7A42" w:rsidRPr="00BD2449">
        <w:rPr>
          <w:color w:val="000000" w:themeColor="text1"/>
          <w:lang w:val="en-GB"/>
        </w:rPr>
        <w:t xml:space="preserve">an obligation to </w:t>
      </w:r>
      <w:r w:rsidR="004E769B" w:rsidRPr="00BD2449">
        <w:rPr>
          <w:color w:val="000000" w:themeColor="text1"/>
          <w:lang w:val="en-GB"/>
        </w:rPr>
        <w:t>S</w:t>
      </w:r>
      <w:r w:rsidR="00C648CD" w:rsidRPr="00BD2449">
        <w:rPr>
          <w:color w:val="000000" w:themeColor="text1"/>
          <w:lang w:val="en-GB"/>
        </w:rPr>
        <w:t>tate</w:t>
      </w:r>
      <w:r w:rsidR="002B7A42" w:rsidRPr="00BD2449">
        <w:rPr>
          <w:color w:val="000000" w:themeColor="text1"/>
          <w:lang w:val="en-GB"/>
        </w:rPr>
        <w:t>s to undertake a process of information</w:t>
      </w:r>
      <w:r w:rsidRPr="00BD2449">
        <w:rPr>
          <w:color w:val="000000" w:themeColor="text1"/>
          <w:lang w:val="en-GB"/>
        </w:rPr>
        <w:t>-</w:t>
      </w:r>
      <w:r w:rsidR="002B7A42" w:rsidRPr="00BD2449">
        <w:rPr>
          <w:color w:val="000000" w:themeColor="text1"/>
          <w:lang w:val="en-GB"/>
        </w:rPr>
        <w:t xml:space="preserve">sharing and consultation with affected </w:t>
      </w:r>
      <w:r w:rsidRPr="00BD2449">
        <w:rPr>
          <w:color w:val="000000" w:themeColor="text1"/>
          <w:lang w:val="en-GB"/>
        </w:rPr>
        <w:t>communities</w:t>
      </w:r>
      <w:r w:rsidR="002B7A42" w:rsidRPr="00BD2449">
        <w:rPr>
          <w:color w:val="000000" w:themeColor="text1"/>
          <w:lang w:val="en-GB"/>
        </w:rPr>
        <w:t xml:space="preserve"> </w:t>
      </w:r>
      <w:r w:rsidRPr="00BD2449">
        <w:rPr>
          <w:color w:val="000000" w:themeColor="text1"/>
          <w:lang w:val="en-GB"/>
        </w:rPr>
        <w:t>when</w:t>
      </w:r>
      <w:r w:rsidR="002B7A42" w:rsidRPr="00BD2449">
        <w:rPr>
          <w:color w:val="000000" w:themeColor="text1"/>
          <w:lang w:val="en-GB"/>
        </w:rPr>
        <w:t xml:space="preserve"> their decision-</w:t>
      </w:r>
      <w:r w:rsidRPr="00BD2449">
        <w:rPr>
          <w:color w:val="000000" w:themeColor="text1"/>
          <w:lang w:val="en-GB"/>
        </w:rPr>
        <w:t>making</w:t>
      </w:r>
      <w:r w:rsidR="002B7A42" w:rsidRPr="00BD2449">
        <w:rPr>
          <w:color w:val="000000" w:themeColor="text1"/>
          <w:lang w:val="en-GB"/>
        </w:rPr>
        <w:t xml:space="preserve"> may substantively compromise </w:t>
      </w:r>
      <w:r w:rsidR="002B7A42" w:rsidRPr="00BD2449">
        <w:rPr>
          <w:color w:val="000000" w:themeColor="text1"/>
          <w:lang w:val="en-GB"/>
        </w:rPr>
        <w:lastRenderedPageBreak/>
        <w:t>the way of life and culture of a community.</w:t>
      </w:r>
      <w:r w:rsidR="002B7A42" w:rsidRPr="00BD2449">
        <w:rPr>
          <w:rStyle w:val="FootnoteReference"/>
          <w:color w:val="000000" w:themeColor="text1"/>
          <w:lang w:val="en-GB"/>
        </w:rPr>
        <w:footnoteReference w:id="19"/>
      </w:r>
      <w:r w:rsidR="00170AB2" w:rsidRPr="00BD2449">
        <w:rPr>
          <w:color w:val="000000" w:themeColor="text1"/>
          <w:lang w:val="en-GB"/>
        </w:rPr>
        <w:t xml:space="preserve"> Furthermore, </w:t>
      </w:r>
      <w:r w:rsidR="007F6822" w:rsidRPr="00BD2449">
        <w:rPr>
          <w:color w:val="000000" w:themeColor="text1"/>
          <w:lang w:val="en-GB"/>
        </w:rPr>
        <w:t>Art. 20§2</w:t>
      </w:r>
      <w:r w:rsidR="004E769B" w:rsidRPr="00BD2449">
        <w:rPr>
          <w:color w:val="000000" w:themeColor="text1"/>
          <w:lang w:val="en-GB"/>
        </w:rPr>
        <w:t>,</w:t>
      </w:r>
      <w:r w:rsidR="007F6822" w:rsidRPr="00BD2449">
        <w:rPr>
          <w:color w:val="000000" w:themeColor="text1"/>
          <w:lang w:val="en-GB"/>
        </w:rPr>
        <w:t xml:space="preserve"> which prohibits the advocacy of national, racial or religious hatred</w:t>
      </w:r>
      <w:r w:rsidR="004E769B" w:rsidRPr="00BD2449">
        <w:rPr>
          <w:color w:val="000000" w:themeColor="text1"/>
          <w:lang w:val="en-GB"/>
        </w:rPr>
        <w:t>,</w:t>
      </w:r>
      <w:r w:rsidR="007F6822" w:rsidRPr="00BD2449">
        <w:rPr>
          <w:color w:val="000000" w:themeColor="text1"/>
          <w:lang w:val="en-GB"/>
        </w:rPr>
        <w:t xml:space="preserve"> plays an important role in the protection of forced migrants who may</w:t>
      </w:r>
      <w:r w:rsidR="00170AB2" w:rsidRPr="00BD2449">
        <w:rPr>
          <w:color w:val="000000" w:themeColor="text1"/>
          <w:lang w:val="en-GB"/>
        </w:rPr>
        <w:t>,</w:t>
      </w:r>
      <w:r w:rsidR="007F6822" w:rsidRPr="00BD2449">
        <w:rPr>
          <w:color w:val="000000" w:themeColor="text1"/>
          <w:lang w:val="en-GB"/>
        </w:rPr>
        <w:t xml:space="preserve"> in expressing</w:t>
      </w:r>
      <w:r w:rsidR="00170AB2" w:rsidRPr="00BD2449">
        <w:rPr>
          <w:color w:val="000000" w:themeColor="text1"/>
          <w:lang w:val="en-GB"/>
        </w:rPr>
        <w:t xml:space="preserve"> and enjoying</w:t>
      </w:r>
      <w:r w:rsidR="007F6822" w:rsidRPr="00BD2449">
        <w:rPr>
          <w:color w:val="000000" w:themeColor="text1"/>
          <w:lang w:val="en-GB"/>
        </w:rPr>
        <w:t xml:space="preserve"> their culture</w:t>
      </w:r>
      <w:r w:rsidR="00170AB2" w:rsidRPr="00BD2449">
        <w:rPr>
          <w:color w:val="000000" w:themeColor="text1"/>
          <w:lang w:val="en-GB"/>
        </w:rPr>
        <w:t>,</w:t>
      </w:r>
      <w:r w:rsidR="007F6822" w:rsidRPr="00BD2449">
        <w:rPr>
          <w:color w:val="000000" w:themeColor="text1"/>
          <w:lang w:val="en-GB"/>
        </w:rPr>
        <w:t xml:space="preserve"> fall victims of hate speech.</w:t>
      </w:r>
      <w:r w:rsidR="007F6822" w:rsidRPr="00BD2449">
        <w:rPr>
          <w:rStyle w:val="FootnoteReference"/>
          <w:color w:val="000000" w:themeColor="text1"/>
          <w:lang w:val="en-GB"/>
        </w:rPr>
        <w:footnoteReference w:id="20"/>
      </w:r>
    </w:p>
    <w:p w14:paraId="5DD5842E" w14:textId="399665F0" w:rsidR="00A854B6" w:rsidRPr="00BD2449" w:rsidRDefault="00A854B6" w:rsidP="005F524C">
      <w:pPr>
        <w:pStyle w:val="Heading3"/>
        <w:numPr>
          <w:ilvl w:val="0"/>
          <w:numId w:val="3"/>
        </w:numPr>
        <w:tabs>
          <w:tab w:val="num" w:pos="360"/>
        </w:tabs>
        <w:spacing w:before="0" w:after="240" w:line="360" w:lineRule="auto"/>
        <w:ind w:left="0" w:firstLine="0"/>
        <w:jc w:val="both"/>
        <w:rPr>
          <w:rFonts w:ascii="Times New Roman" w:hAnsi="Times New Roman" w:cs="Times New Roman"/>
          <w:color w:val="000000" w:themeColor="text1"/>
          <w:lang w:val="en-GB"/>
        </w:rPr>
      </w:pPr>
      <w:bookmarkStart w:id="6" w:name="_Toc120231871"/>
      <w:r w:rsidRPr="00BD2449">
        <w:rPr>
          <w:rFonts w:ascii="Times New Roman" w:hAnsi="Times New Roman" w:cs="Times New Roman"/>
          <w:color w:val="000000" w:themeColor="text1"/>
          <w:lang w:val="en-GB"/>
        </w:rPr>
        <w:t>I</w:t>
      </w:r>
      <w:r w:rsidR="00484F9D" w:rsidRPr="00BD2449">
        <w:rPr>
          <w:rFonts w:ascii="Times New Roman" w:hAnsi="Times New Roman" w:cs="Times New Roman"/>
          <w:color w:val="000000" w:themeColor="text1"/>
          <w:lang w:val="en-GB"/>
        </w:rPr>
        <w:t xml:space="preserve">nternational </w:t>
      </w:r>
      <w:r w:rsidRPr="00BD2449">
        <w:rPr>
          <w:rFonts w:ascii="Times New Roman" w:hAnsi="Times New Roman" w:cs="Times New Roman"/>
          <w:color w:val="000000" w:themeColor="text1"/>
          <w:lang w:val="en-GB"/>
        </w:rPr>
        <w:t>C</w:t>
      </w:r>
      <w:r w:rsidR="00484F9D" w:rsidRPr="00BD2449">
        <w:rPr>
          <w:rFonts w:ascii="Times New Roman" w:hAnsi="Times New Roman" w:cs="Times New Roman"/>
          <w:color w:val="000000" w:themeColor="text1"/>
          <w:lang w:val="en-GB"/>
        </w:rPr>
        <w:t xml:space="preserve">ovenant on </w:t>
      </w:r>
      <w:r w:rsidRPr="00BD2449">
        <w:rPr>
          <w:rFonts w:ascii="Times New Roman" w:hAnsi="Times New Roman" w:cs="Times New Roman"/>
          <w:color w:val="000000" w:themeColor="text1"/>
          <w:lang w:val="en-GB"/>
        </w:rPr>
        <w:t>E</w:t>
      </w:r>
      <w:r w:rsidR="00484F9D" w:rsidRPr="00BD2449">
        <w:rPr>
          <w:rFonts w:ascii="Times New Roman" w:hAnsi="Times New Roman" w:cs="Times New Roman"/>
          <w:color w:val="000000" w:themeColor="text1"/>
          <w:lang w:val="en-GB"/>
        </w:rPr>
        <w:t xml:space="preserve">conomic, </w:t>
      </w:r>
      <w:r w:rsidRPr="00BD2449">
        <w:rPr>
          <w:rFonts w:ascii="Times New Roman" w:hAnsi="Times New Roman" w:cs="Times New Roman"/>
          <w:color w:val="000000" w:themeColor="text1"/>
          <w:lang w:val="en-GB"/>
        </w:rPr>
        <w:t>S</w:t>
      </w:r>
      <w:r w:rsidR="00484F9D" w:rsidRPr="00BD2449">
        <w:rPr>
          <w:rFonts w:ascii="Times New Roman" w:hAnsi="Times New Roman" w:cs="Times New Roman"/>
          <w:color w:val="000000" w:themeColor="text1"/>
          <w:lang w:val="en-GB"/>
        </w:rPr>
        <w:t xml:space="preserve">ocial and </w:t>
      </w:r>
      <w:r w:rsidRPr="00BD2449">
        <w:rPr>
          <w:rFonts w:ascii="Times New Roman" w:hAnsi="Times New Roman" w:cs="Times New Roman"/>
          <w:color w:val="000000" w:themeColor="text1"/>
          <w:lang w:val="en-GB"/>
        </w:rPr>
        <w:t>C</w:t>
      </w:r>
      <w:r w:rsidR="00484F9D" w:rsidRPr="00BD2449">
        <w:rPr>
          <w:rFonts w:ascii="Times New Roman" w:hAnsi="Times New Roman" w:cs="Times New Roman"/>
          <w:color w:val="000000" w:themeColor="text1"/>
          <w:lang w:val="en-GB"/>
        </w:rPr>
        <w:t xml:space="preserve">ultural </w:t>
      </w:r>
      <w:r w:rsidRPr="00BD2449">
        <w:rPr>
          <w:rFonts w:ascii="Times New Roman" w:hAnsi="Times New Roman" w:cs="Times New Roman"/>
          <w:color w:val="000000" w:themeColor="text1"/>
          <w:lang w:val="en-GB"/>
        </w:rPr>
        <w:t>R</w:t>
      </w:r>
      <w:r w:rsidR="00484F9D" w:rsidRPr="00BD2449">
        <w:rPr>
          <w:rFonts w:ascii="Times New Roman" w:hAnsi="Times New Roman" w:cs="Times New Roman"/>
          <w:color w:val="000000" w:themeColor="text1"/>
          <w:lang w:val="en-GB"/>
        </w:rPr>
        <w:t>ights</w:t>
      </w:r>
      <w:r w:rsidR="006E6F6A" w:rsidRPr="00BD2449">
        <w:rPr>
          <w:rFonts w:ascii="Times New Roman" w:hAnsi="Times New Roman" w:cs="Times New Roman"/>
          <w:color w:val="000000" w:themeColor="text1"/>
          <w:lang w:val="en-GB"/>
        </w:rPr>
        <w:t xml:space="preserve"> (ICESCR)</w:t>
      </w:r>
      <w:bookmarkEnd w:id="6"/>
    </w:p>
    <w:p w14:paraId="103FDFC4" w14:textId="54322B8F" w:rsidR="000F2315" w:rsidRPr="00BD2449" w:rsidRDefault="00AD2463" w:rsidP="005F524C">
      <w:pPr>
        <w:spacing w:after="240" w:line="360" w:lineRule="auto"/>
        <w:jc w:val="both"/>
        <w:rPr>
          <w:color w:val="000000" w:themeColor="text1"/>
          <w:lang w:val="en-GB"/>
        </w:rPr>
      </w:pPr>
      <w:r w:rsidRPr="00BD2449">
        <w:rPr>
          <w:color w:val="000000" w:themeColor="text1"/>
          <w:lang w:val="en-GB"/>
        </w:rPr>
        <w:t>The ICESCR</w:t>
      </w:r>
      <w:r w:rsidR="000F2315" w:rsidRPr="00BD2449">
        <w:rPr>
          <w:color w:val="000000" w:themeColor="text1"/>
          <w:lang w:val="en-GB"/>
        </w:rPr>
        <w:t xml:space="preserve"> is arguable the most relevant international convention</w:t>
      </w:r>
      <w:r w:rsidR="004E769B" w:rsidRPr="00BD2449">
        <w:rPr>
          <w:color w:val="000000" w:themeColor="text1"/>
          <w:lang w:val="en-GB"/>
        </w:rPr>
        <w:t>,</w:t>
      </w:r>
      <w:r w:rsidR="000F2315" w:rsidRPr="00BD2449">
        <w:rPr>
          <w:color w:val="000000" w:themeColor="text1"/>
          <w:lang w:val="en-GB"/>
        </w:rPr>
        <w:t xml:space="preserve"> as it explicitly stipulates a right to participate in cultural life. Culture is a broad, inclusive concept encompassing all manifestations of human existence,</w:t>
      </w:r>
      <w:r w:rsidR="000F2315" w:rsidRPr="00BD2449">
        <w:rPr>
          <w:rStyle w:val="FootnoteReference"/>
          <w:color w:val="000000" w:themeColor="text1"/>
          <w:lang w:val="en-GB"/>
        </w:rPr>
        <w:footnoteReference w:id="21"/>
      </w:r>
      <w:r w:rsidR="000F2315" w:rsidRPr="00BD2449">
        <w:rPr>
          <w:color w:val="000000" w:themeColor="text1"/>
          <w:lang w:val="en-GB"/>
        </w:rPr>
        <w:t xml:space="preserve"> including ways of life, language, music and song, religion or belief systems, rites and ceremonies, food, arts, customs and traditions through which individuals and/or communities express their humanity and the meaning they give to their existence.</w:t>
      </w:r>
      <w:r w:rsidR="000F2315" w:rsidRPr="00BD2449">
        <w:rPr>
          <w:rStyle w:val="FootnoteReference"/>
          <w:color w:val="000000" w:themeColor="text1"/>
          <w:lang w:val="en-GB"/>
        </w:rPr>
        <w:footnoteReference w:id="22"/>
      </w:r>
      <w:r w:rsidR="000F2315" w:rsidRPr="00BD2449">
        <w:rPr>
          <w:color w:val="000000" w:themeColor="text1"/>
          <w:lang w:val="en-GB"/>
        </w:rPr>
        <w:t xml:space="preserve"> </w:t>
      </w:r>
    </w:p>
    <w:p w14:paraId="4F638316" w14:textId="67B142B4" w:rsidR="000F2315" w:rsidRPr="00BD2449" w:rsidRDefault="000F2315" w:rsidP="005F524C">
      <w:pPr>
        <w:spacing w:after="240" w:line="360" w:lineRule="auto"/>
        <w:jc w:val="both"/>
        <w:rPr>
          <w:color w:val="000000" w:themeColor="text1"/>
          <w:lang w:val="en-GB"/>
        </w:rPr>
      </w:pPr>
      <w:r w:rsidRPr="00BD2449">
        <w:rPr>
          <w:color w:val="000000" w:themeColor="text1"/>
          <w:lang w:val="en-GB"/>
        </w:rPr>
        <w:t xml:space="preserve">All people under the jurisdiction of a </w:t>
      </w:r>
      <w:r w:rsidR="00C648CD" w:rsidRPr="00BD2449">
        <w:rPr>
          <w:color w:val="000000" w:themeColor="text1"/>
          <w:lang w:val="en-GB"/>
        </w:rPr>
        <w:t>State</w:t>
      </w:r>
      <w:r w:rsidRPr="00BD2449">
        <w:rPr>
          <w:color w:val="000000" w:themeColor="text1"/>
          <w:lang w:val="en-GB"/>
        </w:rPr>
        <w:t xml:space="preserve"> party to the ICESCR should enjoy Covenant rights. This includes asylum seekers and refugees as well as other migrants, even when their situation is irregular.</w:t>
      </w:r>
      <w:r w:rsidRPr="00BD2449">
        <w:rPr>
          <w:rStyle w:val="FootnoteReference"/>
          <w:color w:val="000000" w:themeColor="text1"/>
          <w:lang w:val="en-GB"/>
        </w:rPr>
        <w:footnoteReference w:id="23"/>
      </w:r>
      <w:r w:rsidRPr="00BD2449">
        <w:rPr>
          <w:color w:val="000000" w:themeColor="text1"/>
          <w:lang w:val="en-GB"/>
        </w:rPr>
        <w:t xml:space="preserve"> Therefore, by virtue of the forced migrants’ right to self-determination under Art. 1 of the Covenant, they are free to pursue their cultural development while Art. 15 expressly recognizes the right of everyone to take part in cultural life. This right is more aptly characterized as a freedom.</w:t>
      </w:r>
      <w:r w:rsidRPr="00BD2449">
        <w:rPr>
          <w:rStyle w:val="FootnoteReference"/>
          <w:color w:val="000000" w:themeColor="text1"/>
          <w:lang w:val="en-GB"/>
        </w:rPr>
        <w:footnoteReference w:id="24"/>
      </w:r>
      <w:r w:rsidRPr="00BD2449">
        <w:rPr>
          <w:color w:val="000000" w:themeColor="text1"/>
          <w:lang w:val="en-GB"/>
        </w:rPr>
        <w:t xml:space="preserve"> It has</w:t>
      </w:r>
      <w:r w:rsidR="00676BC5" w:rsidRPr="00BD2449">
        <w:rPr>
          <w:color w:val="000000" w:themeColor="text1"/>
          <w:lang w:val="en-GB"/>
        </w:rPr>
        <w:t xml:space="preserve"> both</w:t>
      </w:r>
      <w:r w:rsidRPr="00BD2449">
        <w:rPr>
          <w:color w:val="000000" w:themeColor="text1"/>
          <w:lang w:val="en-GB"/>
        </w:rPr>
        <w:t xml:space="preserve"> a negative and a positive aspect.</w:t>
      </w:r>
    </w:p>
    <w:p w14:paraId="7EF4D31E" w14:textId="600736A0" w:rsidR="00110EE2" w:rsidRPr="00BD2449" w:rsidRDefault="000F2315" w:rsidP="005F524C">
      <w:pPr>
        <w:spacing w:after="240" w:line="360" w:lineRule="auto"/>
        <w:jc w:val="both"/>
        <w:rPr>
          <w:color w:val="000000" w:themeColor="text1"/>
          <w:lang w:val="en-GB"/>
        </w:rPr>
      </w:pPr>
      <w:r w:rsidRPr="00BD2449">
        <w:rPr>
          <w:color w:val="000000" w:themeColor="text1"/>
          <w:lang w:val="en-GB"/>
        </w:rPr>
        <w:t xml:space="preserve">In addition, the ICESCR imposes an immediate obligation on </w:t>
      </w:r>
      <w:r w:rsidR="00C648CD" w:rsidRPr="00BD2449">
        <w:rPr>
          <w:color w:val="000000" w:themeColor="text1"/>
          <w:lang w:val="en-GB"/>
        </w:rPr>
        <w:t>State</w:t>
      </w:r>
      <w:r w:rsidRPr="00BD2449">
        <w:rPr>
          <w:color w:val="000000" w:themeColor="text1"/>
          <w:lang w:val="en-GB"/>
        </w:rPr>
        <w:t xml:space="preserve"> parties concerning the p</w:t>
      </w:r>
      <w:r w:rsidR="00A854B6" w:rsidRPr="00BD2449">
        <w:rPr>
          <w:color w:val="000000" w:themeColor="text1"/>
          <w:lang w:val="en-GB"/>
        </w:rPr>
        <w:t>rohibition on discrimination on the grounds of nationality or legal status imposes.</w:t>
      </w:r>
      <w:r w:rsidR="00A854B6" w:rsidRPr="00BD2449">
        <w:rPr>
          <w:rStyle w:val="FootnoteReference"/>
          <w:color w:val="000000" w:themeColor="text1"/>
          <w:lang w:val="en-GB"/>
        </w:rPr>
        <w:footnoteReference w:id="25"/>
      </w:r>
      <w:r w:rsidR="00A854B6" w:rsidRPr="00BD2449">
        <w:rPr>
          <w:color w:val="000000" w:themeColor="text1"/>
          <w:lang w:val="en-GB"/>
        </w:rPr>
        <w:t xml:space="preserve"> Therefore, a </w:t>
      </w:r>
      <w:r w:rsidR="00C648CD" w:rsidRPr="00BD2449">
        <w:rPr>
          <w:color w:val="000000" w:themeColor="text1"/>
          <w:lang w:val="en-GB"/>
        </w:rPr>
        <w:t>State</w:t>
      </w:r>
      <w:r w:rsidR="00A854B6" w:rsidRPr="00BD2449">
        <w:rPr>
          <w:color w:val="000000" w:themeColor="text1"/>
          <w:lang w:val="en-GB"/>
        </w:rPr>
        <w:t xml:space="preserve"> cannot discriminate on the grounds of nationality or legal status when taking measures to progressively realize the rights under the Convention. M</w:t>
      </w:r>
      <w:r w:rsidRPr="00BD2449">
        <w:rPr>
          <w:color w:val="000000" w:themeColor="text1"/>
          <w:lang w:val="en-GB"/>
        </w:rPr>
        <w:t>ost importantly</w:t>
      </w:r>
      <w:r w:rsidR="00A854B6" w:rsidRPr="00BD2449">
        <w:rPr>
          <w:color w:val="000000" w:themeColor="text1"/>
          <w:lang w:val="en-GB"/>
        </w:rPr>
        <w:t xml:space="preserve">, </w:t>
      </w:r>
      <w:r w:rsidR="00C648CD" w:rsidRPr="00BD2449">
        <w:rPr>
          <w:color w:val="000000" w:themeColor="text1"/>
          <w:lang w:val="en-GB"/>
        </w:rPr>
        <w:t>State</w:t>
      </w:r>
      <w:r w:rsidR="00A854B6" w:rsidRPr="00BD2449">
        <w:rPr>
          <w:color w:val="000000" w:themeColor="text1"/>
          <w:lang w:val="en-GB"/>
        </w:rPr>
        <w:t xml:space="preserve"> parties are obliged to </w:t>
      </w:r>
      <w:r w:rsidRPr="00BD2449">
        <w:rPr>
          <w:color w:val="000000" w:themeColor="text1"/>
          <w:lang w:val="en-GB"/>
        </w:rPr>
        <w:t>take heed of</w:t>
      </w:r>
      <w:r w:rsidR="00A854B6" w:rsidRPr="00BD2449">
        <w:rPr>
          <w:color w:val="000000" w:themeColor="text1"/>
          <w:lang w:val="en-GB"/>
        </w:rPr>
        <w:t xml:space="preserve"> the practical obstacles that certain groups of the population, </w:t>
      </w:r>
      <w:r w:rsidR="00A854B6" w:rsidRPr="00BD2449">
        <w:rPr>
          <w:color w:val="000000" w:themeColor="text1"/>
          <w:lang w:val="en-GB"/>
        </w:rPr>
        <w:lastRenderedPageBreak/>
        <w:t>including forced migrants, may encounter in the enjoyment of the rights under the Covenant.</w:t>
      </w:r>
      <w:r w:rsidR="00A854B6" w:rsidRPr="00BD2449">
        <w:rPr>
          <w:rStyle w:val="FootnoteReference"/>
          <w:color w:val="000000" w:themeColor="text1"/>
          <w:lang w:val="en-GB"/>
        </w:rPr>
        <w:footnoteReference w:id="26"/>
      </w:r>
      <w:r w:rsidRPr="00BD2449">
        <w:rPr>
          <w:color w:val="000000" w:themeColor="text1"/>
          <w:lang w:val="en-GB"/>
        </w:rPr>
        <w:t xml:space="preserve"> </w:t>
      </w:r>
      <w:r w:rsidR="00343F25" w:rsidRPr="00BD2449">
        <w:rPr>
          <w:color w:val="000000" w:themeColor="text1"/>
          <w:lang w:val="en-GB"/>
        </w:rPr>
        <w:t>Consequently</w:t>
      </w:r>
      <w:r w:rsidRPr="00BD2449">
        <w:rPr>
          <w:color w:val="000000" w:themeColor="text1"/>
          <w:lang w:val="en-GB"/>
        </w:rPr>
        <w:t>, they should pay particular attention to the cultural identities of migrants as well as their language, religion and folklore and of their right to hold cultural, artistic and intercultural events.</w:t>
      </w:r>
      <w:r w:rsidRPr="00BD2449">
        <w:rPr>
          <w:rStyle w:val="FootnoteReference"/>
          <w:color w:val="000000" w:themeColor="text1"/>
          <w:lang w:val="en-GB"/>
        </w:rPr>
        <w:footnoteReference w:id="27"/>
      </w:r>
    </w:p>
    <w:p w14:paraId="5AF42A2F" w14:textId="4BB265DC" w:rsidR="00F63256" w:rsidRPr="00BD2449" w:rsidRDefault="00343F25" w:rsidP="005F524C">
      <w:pPr>
        <w:autoSpaceDE w:val="0"/>
        <w:autoSpaceDN w:val="0"/>
        <w:adjustRightInd w:val="0"/>
        <w:spacing w:after="240" w:line="360" w:lineRule="auto"/>
        <w:jc w:val="both"/>
        <w:rPr>
          <w:color w:val="000000" w:themeColor="text1"/>
          <w:lang w:val="en-GB"/>
        </w:rPr>
      </w:pPr>
      <w:r w:rsidRPr="00BD2449">
        <w:rPr>
          <w:color w:val="000000" w:themeColor="text1"/>
          <w:lang w:val="en-GB"/>
        </w:rPr>
        <w:t xml:space="preserve">Another </w:t>
      </w:r>
      <w:r w:rsidR="004E769B" w:rsidRPr="00BD2449">
        <w:rPr>
          <w:color w:val="000000" w:themeColor="text1"/>
          <w:lang w:val="en-GB"/>
        </w:rPr>
        <w:t xml:space="preserve">ICESCR </w:t>
      </w:r>
      <w:r w:rsidRPr="00BD2449">
        <w:rPr>
          <w:color w:val="000000" w:themeColor="text1"/>
          <w:lang w:val="en-GB"/>
        </w:rPr>
        <w:t>article comes into play concerning the protection of the culture of forced migrants. In the words of the Committee on Economic, Social and Cultural Rights, “t</w:t>
      </w:r>
      <w:r w:rsidR="009E50A7" w:rsidRPr="00BD2449">
        <w:rPr>
          <w:color w:val="000000" w:themeColor="text1"/>
          <w:lang w:val="en-GB"/>
        </w:rPr>
        <w:t>he right of everyone to take part in cultural life is also intrinsically linked to the right to education</w:t>
      </w:r>
      <w:r w:rsidRPr="00BD2449">
        <w:rPr>
          <w:color w:val="000000" w:themeColor="text1"/>
          <w:lang w:val="en-GB"/>
        </w:rPr>
        <w:t xml:space="preserve">, </w:t>
      </w:r>
      <w:r w:rsidR="009E50A7" w:rsidRPr="00BD2449">
        <w:rPr>
          <w:color w:val="000000" w:themeColor="text1"/>
          <w:lang w:val="en-GB"/>
        </w:rPr>
        <w:t>through which individuals and communities pass on their values, religion, customs, language and other cultural references, and which helps to foster an atmosphere of mutual understanding and respect for cultural values</w:t>
      </w:r>
      <w:r w:rsidRPr="00BD2449">
        <w:rPr>
          <w:color w:val="000000" w:themeColor="text1"/>
          <w:lang w:val="en-GB"/>
        </w:rPr>
        <w:t>”</w:t>
      </w:r>
      <w:r w:rsidR="009E50A7" w:rsidRPr="00BD2449">
        <w:rPr>
          <w:color w:val="000000" w:themeColor="text1"/>
          <w:lang w:val="en-GB"/>
        </w:rPr>
        <w:t>.</w:t>
      </w:r>
      <w:r w:rsidR="009E50A7" w:rsidRPr="00BD2449">
        <w:rPr>
          <w:rStyle w:val="FootnoteReference"/>
          <w:color w:val="000000" w:themeColor="text1"/>
          <w:lang w:val="en-GB"/>
        </w:rPr>
        <w:footnoteReference w:id="28"/>
      </w:r>
      <w:r w:rsidR="00662435" w:rsidRPr="00BD2449">
        <w:rPr>
          <w:color w:val="000000" w:themeColor="text1"/>
          <w:lang w:val="en-GB"/>
        </w:rPr>
        <w:t xml:space="preserve"> </w:t>
      </w:r>
      <w:r w:rsidR="00D922F5" w:rsidRPr="00BD2449">
        <w:rPr>
          <w:color w:val="000000" w:themeColor="text1"/>
          <w:lang w:val="en-GB"/>
        </w:rPr>
        <w:t>Educational program</w:t>
      </w:r>
      <w:r w:rsidR="004E769B" w:rsidRPr="00BD2449">
        <w:rPr>
          <w:color w:val="000000" w:themeColor="text1"/>
          <w:lang w:val="en-GB"/>
        </w:rPr>
        <w:t>me</w:t>
      </w:r>
      <w:r w:rsidR="00D922F5" w:rsidRPr="00BD2449">
        <w:rPr>
          <w:color w:val="000000" w:themeColor="text1"/>
          <w:lang w:val="en-GB"/>
        </w:rPr>
        <w:t xml:space="preserve">s of </w:t>
      </w:r>
      <w:r w:rsidR="004E769B" w:rsidRPr="00BD2449">
        <w:rPr>
          <w:color w:val="000000" w:themeColor="text1"/>
          <w:lang w:val="en-GB"/>
        </w:rPr>
        <w:t>S</w:t>
      </w:r>
      <w:r w:rsidR="00C648CD" w:rsidRPr="00BD2449">
        <w:rPr>
          <w:color w:val="000000" w:themeColor="text1"/>
          <w:lang w:val="en-GB"/>
        </w:rPr>
        <w:t>tate</w:t>
      </w:r>
      <w:r w:rsidR="00D922F5" w:rsidRPr="00BD2449">
        <w:rPr>
          <w:color w:val="000000" w:themeColor="text1"/>
          <w:lang w:val="en-GB"/>
        </w:rPr>
        <w:t xml:space="preserve"> parties should respect the cultural specificities of minorities </w:t>
      </w:r>
      <w:r w:rsidR="005D6325" w:rsidRPr="00BD2449">
        <w:rPr>
          <w:color w:val="000000" w:themeColor="text1"/>
          <w:lang w:val="en-GB"/>
        </w:rPr>
        <w:t xml:space="preserve">and forced migrants </w:t>
      </w:r>
      <w:r w:rsidR="00D922F5" w:rsidRPr="00BD2449">
        <w:rPr>
          <w:color w:val="000000" w:themeColor="text1"/>
          <w:lang w:val="en-GB"/>
        </w:rPr>
        <w:t xml:space="preserve">and incorporate in </w:t>
      </w:r>
      <w:r w:rsidR="005D6325" w:rsidRPr="00BD2449">
        <w:rPr>
          <w:color w:val="000000" w:themeColor="text1"/>
          <w:lang w:val="en-GB"/>
        </w:rPr>
        <w:t>their educational</w:t>
      </w:r>
      <w:r w:rsidR="00D922F5" w:rsidRPr="00BD2449">
        <w:rPr>
          <w:color w:val="000000" w:themeColor="text1"/>
          <w:lang w:val="en-GB"/>
        </w:rPr>
        <w:t xml:space="preserve"> programs their </w:t>
      </w:r>
      <w:r w:rsidR="005D6325" w:rsidRPr="00BD2449">
        <w:rPr>
          <w:color w:val="000000" w:themeColor="text1"/>
          <w:lang w:val="en-GB"/>
        </w:rPr>
        <w:t xml:space="preserve">cultural </w:t>
      </w:r>
      <w:r w:rsidR="00D922F5" w:rsidRPr="00BD2449">
        <w:rPr>
          <w:color w:val="000000" w:themeColor="text1"/>
          <w:lang w:val="en-GB"/>
        </w:rPr>
        <w:t>history</w:t>
      </w:r>
      <w:r w:rsidR="005D6325" w:rsidRPr="00BD2449">
        <w:rPr>
          <w:color w:val="000000" w:themeColor="text1"/>
          <w:lang w:val="en-GB"/>
        </w:rPr>
        <w:t xml:space="preserve"> and knowledge</w:t>
      </w:r>
      <w:r w:rsidR="00D922F5" w:rsidRPr="00BD2449">
        <w:rPr>
          <w:color w:val="000000" w:themeColor="text1"/>
          <w:lang w:val="en-GB"/>
        </w:rPr>
        <w:t xml:space="preserve"> as well as their cultural values and aspirations.</w:t>
      </w:r>
      <w:r w:rsidR="00D922F5" w:rsidRPr="00BD2449">
        <w:rPr>
          <w:rStyle w:val="FootnoteReference"/>
          <w:color w:val="000000" w:themeColor="text1"/>
          <w:lang w:val="en-GB"/>
        </w:rPr>
        <w:footnoteReference w:id="29"/>
      </w:r>
    </w:p>
    <w:p w14:paraId="2C9CF749" w14:textId="77777777" w:rsidR="00A854B6" w:rsidRPr="00BD2449" w:rsidRDefault="00A854B6" w:rsidP="005F524C">
      <w:pPr>
        <w:pStyle w:val="Heading2"/>
        <w:numPr>
          <w:ilvl w:val="0"/>
          <w:numId w:val="2"/>
        </w:numPr>
        <w:spacing w:before="0" w:after="240" w:line="360" w:lineRule="auto"/>
        <w:ind w:left="0" w:firstLine="0"/>
        <w:jc w:val="both"/>
        <w:rPr>
          <w:rFonts w:ascii="Times New Roman" w:hAnsi="Times New Roman" w:cs="Times New Roman"/>
          <w:color w:val="000000" w:themeColor="text1"/>
          <w:lang w:val="en-GB"/>
        </w:rPr>
      </w:pPr>
      <w:bookmarkStart w:id="7" w:name="_Toc120231872"/>
      <w:r w:rsidRPr="00BD2449">
        <w:rPr>
          <w:rFonts w:ascii="Times New Roman" w:hAnsi="Times New Roman" w:cs="Times New Roman"/>
          <w:color w:val="000000" w:themeColor="text1"/>
          <w:lang w:val="en-GB"/>
        </w:rPr>
        <w:t>European</w:t>
      </w:r>
      <w:bookmarkEnd w:id="7"/>
      <w:r w:rsidRPr="00BD2449">
        <w:rPr>
          <w:rFonts w:ascii="Times New Roman" w:hAnsi="Times New Roman" w:cs="Times New Roman"/>
          <w:color w:val="000000" w:themeColor="text1"/>
          <w:lang w:val="en-GB"/>
        </w:rPr>
        <w:t xml:space="preserve"> </w:t>
      </w:r>
    </w:p>
    <w:p w14:paraId="1CC78284" w14:textId="1F01FC22" w:rsidR="00A854B6" w:rsidRPr="00BD2449" w:rsidRDefault="009E50A7" w:rsidP="005F524C">
      <w:pPr>
        <w:pStyle w:val="Heading3"/>
        <w:numPr>
          <w:ilvl w:val="0"/>
          <w:numId w:val="5"/>
        </w:numPr>
        <w:spacing w:before="0" w:after="240" w:line="360" w:lineRule="auto"/>
        <w:ind w:left="0" w:firstLine="0"/>
        <w:jc w:val="both"/>
        <w:rPr>
          <w:rFonts w:ascii="Times New Roman" w:hAnsi="Times New Roman" w:cs="Times New Roman"/>
          <w:color w:val="000000" w:themeColor="text1"/>
          <w:lang w:val="en-GB"/>
        </w:rPr>
      </w:pPr>
      <w:bookmarkStart w:id="8" w:name="_Toc120231873"/>
      <w:r w:rsidRPr="00BD2449">
        <w:rPr>
          <w:rFonts w:ascii="Times New Roman" w:hAnsi="Times New Roman" w:cs="Times New Roman"/>
          <w:color w:val="000000" w:themeColor="text1"/>
          <w:lang w:val="en-GB"/>
        </w:rPr>
        <w:t>European Convention on Human Rights</w:t>
      </w:r>
      <w:r w:rsidR="006E6F6A" w:rsidRPr="00BD2449">
        <w:rPr>
          <w:rFonts w:ascii="Times New Roman" w:hAnsi="Times New Roman" w:cs="Times New Roman"/>
          <w:color w:val="000000" w:themeColor="text1"/>
          <w:lang w:val="en-GB"/>
        </w:rPr>
        <w:t xml:space="preserve"> (ECHR)</w:t>
      </w:r>
      <w:bookmarkEnd w:id="8"/>
    </w:p>
    <w:p w14:paraId="7D3B47C5" w14:textId="357BD0E4" w:rsidR="00D323B8" w:rsidRPr="00BD2449" w:rsidRDefault="00680478" w:rsidP="005F524C">
      <w:pPr>
        <w:autoSpaceDE w:val="0"/>
        <w:autoSpaceDN w:val="0"/>
        <w:adjustRightInd w:val="0"/>
        <w:spacing w:after="240" w:line="360" w:lineRule="auto"/>
        <w:jc w:val="both"/>
        <w:rPr>
          <w:lang w:val="en-GB"/>
        </w:rPr>
      </w:pPr>
      <w:r w:rsidRPr="00BD2449">
        <w:rPr>
          <w:lang w:val="en-GB"/>
        </w:rPr>
        <w:t xml:space="preserve">While the ECHR and its Protocols do not explicitly protect cultural rights, </w:t>
      </w:r>
      <w:r w:rsidR="005F036A" w:rsidRPr="00BD2449">
        <w:rPr>
          <w:lang w:val="en-GB"/>
        </w:rPr>
        <w:t xml:space="preserve">a few of </w:t>
      </w:r>
      <w:r w:rsidRPr="00BD2449">
        <w:rPr>
          <w:lang w:val="en-GB"/>
        </w:rPr>
        <w:t xml:space="preserve">the </w:t>
      </w:r>
      <w:r w:rsidR="001B6C3D" w:rsidRPr="00BD2449">
        <w:rPr>
          <w:lang w:val="en-GB"/>
        </w:rPr>
        <w:t>“</w:t>
      </w:r>
      <w:r w:rsidRPr="00BD2449">
        <w:rPr>
          <w:lang w:val="en-GB"/>
        </w:rPr>
        <w:t>traditional</w:t>
      </w:r>
      <w:r w:rsidR="001B6C3D" w:rsidRPr="00BD2449">
        <w:rPr>
          <w:lang w:val="en-GB"/>
        </w:rPr>
        <w:t>”</w:t>
      </w:r>
      <w:r w:rsidRPr="00BD2449">
        <w:rPr>
          <w:lang w:val="en-GB"/>
        </w:rPr>
        <w:t xml:space="preserve"> rights enshrined therein have cultural dimensions. The ECtHR has recognized</w:t>
      </w:r>
      <w:r w:rsidR="005F036A" w:rsidRPr="00BD2449">
        <w:rPr>
          <w:lang w:val="en-GB"/>
        </w:rPr>
        <w:t>, in the context of the freedom of expression,</w:t>
      </w:r>
      <w:r w:rsidRPr="00BD2449">
        <w:rPr>
          <w:lang w:val="en-GB"/>
        </w:rPr>
        <w:t xml:space="preserve"> the importance for an immigrant family with three children to maintain contact with the culture and language of their country of origin.</w:t>
      </w:r>
      <w:r w:rsidRPr="00BD2449">
        <w:rPr>
          <w:rStyle w:val="FootnoteReference"/>
          <w:lang w:val="en-GB"/>
        </w:rPr>
        <w:footnoteReference w:id="30"/>
      </w:r>
      <w:r w:rsidR="005F036A" w:rsidRPr="00BD2449">
        <w:rPr>
          <w:lang w:val="en-GB"/>
        </w:rPr>
        <w:t xml:space="preserve"> In a number of cases concerning freedom of association, the ECtHR has also noted that associations protecting cultural or spiritual heritage, seeking an ethnic identity or asserting a minority consciousness are also important to the proper functioning of democracy because pluralism is also </w:t>
      </w:r>
      <w:r w:rsidR="005F036A" w:rsidRPr="00BD2449">
        <w:rPr>
          <w:lang w:val="en-GB"/>
        </w:rPr>
        <w:lastRenderedPageBreak/>
        <w:t>built on the genuine recognition of, and respect for, diversity and the dynamics of cultural traditions as well as ethnic and cultural identities.</w:t>
      </w:r>
      <w:r w:rsidR="007D433E" w:rsidRPr="00BD2449">
        <w:rPr>
          <w:rStyle w:val="FootnoteReference"/>
          <w:lang w:val="en-GB"/>
        </w:rPr>
        <w:footnoteReference w:id="31"/>
      </w:r>
    </w:p>
    <w:p w14:paraId="665D180D" w14:textId="3F16D669" w:rsidR="009E50A7" w:rsidRPr="00BD2449" w:rsidRDefault="009E50A7" w:rsidP="005F524C">
      <w:pPr>
        <w:pStyle w:val="Heading3"/>
        <w:numPr>
          <w:ilvl w:val="0"/>
          <w:numId w:val="5"/>
        </w:numPr>
        <w:spacing w:before="0" w:after="240" w:line="360" w:lineRule="auto"/>
        <w:ind w:left="0" w:firstLine="0"/>
        <w:jc w:val="both"/>
        <w:rPr>
          <w:rFonts w:ascii="Times New Roman" w:hAnsi="Times New Roman" w:cs="Times New Roman"/>
          <w:color w:val="000000" w:themeColor="text1"/>
          <w:lang w:val="en-GB"/>
        </w:rPr>
      </w:pPr>
      <w:bookmarkStart w:id="9" w:name="_Toc120231874"/>
      <w:r w:rsidRPr="00BD2449">
        <w:rPr>
          <w:rFonts w:ascii="Times New Roman" w:hAnsi="Times New Roman" w:cs="Times New Roman"/>
          <w:color w:val="000000" w:themeColor="text1"/>
          <w:lang w:val="en-GB"/>
        </w:rPr>
        <w:t>Framework Convention for the Protection of National Minorities</w:t>
      </w:r>
      <w:r w:rsidR="006E6F6A" w:rsidRPr="00BD2449">
        <w:rPr>
          <w:rFonts w:ascii="Times New Roman" w:hAnsi="Times New Roman" w:cs="Times New Roman"/>
          <w:color w:val="000000" w:themeColor="text1"/>
          <w:lang w:val="en-GB"/>
        </w:rPr>
        <w:t xml:space="preserve"> (FCPNM)</w:t>
      </w:r>
      <w:bookmarkEnd w:id="9"/>
    </w:p>
    <w:p w14:paraId="55C4198C" w14:textId="133C2C5C" w:rsidR="004626DF" w:rsidRPr="00BD2449" w:rsidRDefault="004626DF" w:rsidP="005F524C">
      <w:pPr>
        <w:spacing w:after="240" w:line="360" w:lineRule="auto"/>
        <w:jc w:val="both"/>
        <w:rPr>
          <w:color w:val="000000" w:themeColor="text1"/>
          <w:lang w:val="en-GB"/>
        </w:rPr>
      </w:pPr>
      <w:r w:rsidRPr="00BD2449">
        <w:rPr>
          <w:color w:val="000000" w:themeColor="text1"/>
          <w:lang w:val="en-GB"/>
        </w:rPr>
        <w:t xml:space="preserve">The FCPNM is the most comprehensive binding legal document for the protection of national minorities. Protection of cultural rights play a prominent role in this legal instrument which provides for the free expression of cultural identities, participation in cultural life, promotion of intercultural dialogue and knowledge within education systems as well as a diverse media space with broadcasting in minority languages. </w:t>
      </w:r>
    </w:p>
    <w:p w14:paraId="535C229C" w14:textId="5F349669" w:rsidR="004626DF" w:rsidRPr="00BD2449" w:rsidRDefault="004626DF" w:rsidP="005F524C">
      <w:pPr>
        <w:spacing w:after="240" w:line="360" w:lineRule="auto"/>
        <w:jc w:val="both"/>
        <w:rPr>
          <w:color w:val="000000" w:themeColor="text1"/>
          <w:lang w:val="en-GB"/>
        </w:rPr>
      </w:pPr>
      <w:r w:rsidRPr="00BD2449">
        <w:rPr>
          <w:color w:val="000000" w:themeColor="text1"/>
          <w:lang w:val="en-GB"/>
        </w:rPr>
        <w:t xml:space="preserve">Unfortunately, Greece has neither signed nor ratified the FCPNM. However, </w:t>
      </w:r>
      <w:r w:rsidR="008A7919" w:rsidRPr="00BD2449">
        <w:rPr>
          <w:color w:val="000000" w:themeColor="text1"/>
          <w:lang w:val="en-GB"/>
        </w:rPr>
        <w:t xml:space="preserve">given that 38 out of 46 </w:t>
      </w:r>
      <w:proofErr w:type="spellStart"/>
      <w:r w:rsidR="008A7919" w:rsidRPr="00BD2449">
        <w:rPr>
          <w:color w:val="000000" w:themeColor="text1"/>
          <w:lang w:val="en-GB"/>
        </w:rPr>
        <w:t>CoE</w:t>
      </w:r>
      <w:proofErr w:type="spellEnd"/>
      <w:r w:rsidR="008A7919" w:rsidRPr="00BD2449">
        <w:rPr>
          <w:color w:val="000000" w:themeColor="text1"/>
          <w:lang w:val="en-GB"/>
        </w:rPr>
        <w:t xml:space="preserve"> member </w:t>
      </w:r>
      <w:r w:rsidR="00C648CD" w:rsidRPr="00BD2449">
        <w:rPr>
          <w:color w:val="000000" w:themeColor="text1"/>
          <w:lang w:val="en-GB"/>
        </w:rPr>
        <w:t>state</w:t>
      </w:r>
      <w:r w:rsidR="008A7919" w:rsidRPr="00BD2449">
        <w:rPr>
          <w:color w:val="000000" w:themeColor="text1"/>
          <w:lang w:val="en-GB"/>
        </w:rPr>
        <w:t xml:space="preserve">s have ratified </w:t>
      </w:r>
      <w:r w:rsidR="004E769B" w:rsidRPr="00BD2449">
        <w:rPr>
          <w:color w:val="000000" w:themeColor="text1"/>
          <w:lang w:val="en-GB"/>
        </w:rPr>
        <w:t>it</w:t>
      </w:r>
      <w:r w:rsidR="00F015A2" w:rsidRPr="00BD2449">
        <w:rPr>
          <w:color w:val="000000" w:themeColor="text1"/>
          <w:lang w:val="en-GB"/>
        </w:rPr>
        <w:t xml:space="preserve">, </w:t>
      </w:r>
      <w:r w:rsidR="008A7919" w:rsidRPr="00BD2449">
        <w:rPr>
          <w:color w:val="000000" w:themeColor="text1"/>
          <w:lang w:val="en-GB"/>
        </w:rPr>
        <w:t>a European consensus seems to be emerging from the ratification of this specialized international instrument.</w:t>
      </w:r>
      <w:r w:rsidR="008A7919" w:rsidRPr="00BD2449">
        <w:rPr>
          <w:rStyle w:val="FootnoteReference"/>
          <w:color w:val="000000" w:themeColor="text1"/>
          <w:lang w:val="en-GB"/>
        </w:rPr>
        <w:footnoteReference w:id="32"/>
      </w:r>
      <w:r w:rsidR="008A7919" w:rsidRPr="00BD2449">
        <w:rPr>
          <w:color w:val="000000" w:themeColor="text1"/>
          <w:lang w:val="en-GB"/>
        </w:rPr>
        <w:t xml:space="preserve"> Therefore, it is possible that the provisions of the FCNMP may be taken into consideration by the ECtHR in interpreting the ECHR provisions when ruling on a case against Greece</w:t>
      </w:r>
      <w:r w:rsidR="004E769B" w:rsidRPr="00BD2449">
        <w:rPr>
          <w:color w:val="000000" w:themeColor="text1"/>
          <w:lang w:val="en-GB"/>
        </w:rPr>
        <w:t>,</w:t>
      </w:r>
      <w:r w:rsidR="00224031" w:rsidRPr="00BD2449">
        <w:rPr>
          <w:color w:val="000000" w:themeColor="text1"/>
          <w:lang w:val="en-GB"/>
        </w:rPr>
        <w:t xml:space="preserve"> even if Greece has not ratified the FCNMP.</w:t>
      </w:r>
      <w:r w:rsidR="00224031" w:rsidRPr="00BD2449">
        <w:rPr>
          <w:rStyle w:val="FootnoteReference"/>
          <w:color w:val="000000" w:themeColor="text1"/>
          <w:lang w:val="en-GB"/>
        </w:rPr>
        <w:footnoteReference w:id="33"/>
      </w:r>
      <w:r w:rsidR="00F015A2" w:rsidRPr="00BD2449">
        <w:rPr>
          <w:color w:val="000000" w:themeColor="text1"/>
          <w:lang w:val="en-GB"/>
        </w:rPr>
        <w:t xml:space="preserve"> </w:t>
      </w:r>
      <w:r w:rsidR="001B6C3D" w:rsidRPr="00BD2449">
        <w:rPr>
          <w:color w:val="000000" w:themeColor="text1"/>
          <w:lang w:val="en-GB"/>
        </w:rPr>
        <w:t xml:space="preserve">The ECtHR has already had the opportunity to acknowledge that the emerging consensus among the </w:t>
      </w:r>
      <w:r w:rsidR="004E769B" w:rsidRPr="00BD2449">
        <w:rPr>
          <w:color w:val="000000" w:themeColor="text1"/>
          <w:lang w:val="en-GB"/>
        </w:rPr>
        <w:t>S</w:t>
      </w:r>
      <w:r w:rsidR="001B6C3D" w:rsidRPr="00BD2449">
        <w:rPr>
          <w:color w:val="000000" w:themeColor="text1"/>
          <w:lang w:val="en-GB"/>
        </w:rPr>
        <w:t xml:space="preserve">tate parties of the </w:t>
      </w:r>
      <w:proofErr w:type="spellStart"/>
      <w:r w:rsidR="001B6C3D" w:rsidRPr="00BD2449">
        <w:rPr>
          <w:color w:val="000000" w:themeColor="text1"/>
          <w:lang w:val="en-GB"/>
        </w:rPr>
        <w:t>CoE</w:t>
      </w:r>
      <w:proofErr w:type="spellEnd"/>
      <w:r w:rsidR="001B6C3D" w:rsidRPr="00BD2449">
        <w:rPr>
          <w:color w:val="000000" w:themeColor="text1"/>
          <w:lang w:val="en-GB"/>
        </w:rPr>
        <w:t xml:space="preserve"> recognizes the special needs of minorities and an obligation to protect their identity and lifestyle, not only for the purposes of safeguarding the interests of the minorities themselves but to preserve a cultural diversity that is of value to the whole community.</w:t>
      </w:r>
      <w:r w:rsidR="001B6C3D" w:rsidRPr="00BD2449">
        <w:rPr>
          <w:rStyle w:val="FootnoteReference"/>
          <w:color w:val="000000" w:themeColor="text1"/>
          <w:lang w:val="en-GB"/>
        </w:rPr>
        <w:footnoteReference w:id="34"/>
      </w:r>
    </w:p>
    <w:p w14:paraId="2CE6B102" w14:textId="3095237B" w:rsidR="00A854B6" w:rsidRPr="00BD2449" w:rsidRDefault="00A854B6" w:rsidP="005F524C">
      <w:pPr>
        <w:pStyle w:val="Heading2"/>
        <w:numPr>
          <w:ilvl w:val="0"/>
          <w:numId w:val="2"/>
        </w:numPr>
        <w:spacing w:before="0" w:after="240" w:line="360" w:lineRule="auto"/>
        <w:ind w:left="0" w:firstLine="0"/>
        <w:jc w:val="both"/>
        <w:rPr>
          <w:rFonts w:ascii="Times New Roman" w:hAnsi="Times New Roman" w:cs="Times New Roman"/>
          <w:color w:val="000000" w:themeColor="text1"/>
          <w:lang w:val="en-GB"/>
        </w:rPr>
      </w:pPr>
      <w:bookmarkStart w:id="10" w:name="_Toc120231875"/>
      <w:r w:rsidRPr="00BD2449">
        <w:rPr>
          <w:rFonts w:ascii="Times New Roman" w:hAnsi="Times New Roman" w:cs="Times New Roman"/>
          <w:color w:val="000000" w:themeColor="text1"/>
          <w:lang w:val="en-GB"/>
        </w:rPr>
        <w:t>Greek</w:t>
      </w:r>
      <w:bookmarkEnd w:id="10"/>
      <w:r w:rsidRPr="00BD2449">
        <w:rPr>
          <w:rFonts w:ascii="Times New Roman" w:hAnsi="Times New Roman" w:cs="Times New Roman"/>
          <w:color w:val="000000" w:themeColor="text1"/>
          <w:lang w:val="en-GB"/>
        </w:rPr>
        <w:t xml:space="preserve"> </w:t>
      </w:r>
    </w:p>
    <w:p w14:paraId="647EF841" w14:textId="41DFF125" w:rsidR="00D54E1B" w:rsidRPr="00BD2449" w:rsidRDefault="001C48C1" w:rsidP="005F524C">
      <w:pPr>
        <w:pStyle w:val="Heading3"/>
        <w:numPr>
          <w:ilvl w:val="0"/>
          <w:numId w:val="10"/>
        </w:numPr>
        <w:spacing w:after="240" w:line="360" w:lineRule="auto"/>
        <w:jc w:val="both"/>
        <w:rPr>
          <w:rFonts w:ascii="Times New Roman" w:hAnsi="Times New Roman" w:cs="Times New Roman"/>
          <w:color w:val="000000" w:themeColor="text1"/>
          <w:lang w:val="en-GB"/>
        </w:rPr>
      </w:pPr>
      <w:bookmarkStart w:id="11" w:name="_Toc120231876"/>
      <w:r w:rsidRPr="00BD2449">
        <w:rPr>
          <w:rFonts w:ascii="Times New Roman" w:hAnsi="Times New Roman" w:cs="Times New Roman"/>
          <w:color w:val="000000" w:themeColor="text1"/>
          <w:lang w:val="en-GB"/>
        </w:rPr>
        <w:t>Asylum procedures</w:t>
      </w:r>
      <w:bookmarkEnd w:id="11"/>
    </w:p>
    <w:p w14:paraId="3B896C2D" w14:textId="77777777" w:rsidR="00B122C7" w:rsidRPr="00BD2449" w:rsidRDefault="008D4220" w:rsidP="00B122C7">
      <w:pPr>
        <w:spacing w:after="240" w:line="360" w:lineRule="auto"/>
        <w:jc w:val="both"/>
        <w:rPr>
          <w:color w:val="000000" w:themeColor="text1"/>
          <w:lang w:val="en-GB"/>
        </w:rPr>
      </w:pPr>
      <w:r w:rsidRPr="00BD2449">
        <w:rPr>
          <w:color w:val="000000" w:themeColor="text1"/>
          <w:lang w:val="en-GB"/>
        </w:rPr>
        <w:t xml:space="preserve">The legal framework regulating asylum procedures does not refer to the exercise of cultural rights of forced migrants. The only exception relates to the right to access information from </w:t>
      </w:r>
      <w:r w:rsidRPr="00BD2449">
        <w:rPr>
          <w:color w:val="000000" w:themeColor="text1"/>
          <w:lang w:val="en-GB"/>
        </w:rPr>
        <w:lastRenderedPageBreak/>
        <w:t>experts that relate to special matters like medical, cultural, religious, linguistic, or other issues.</w:t>
      </w:r>
      <w:r w:rsidRPr="00BD2449">
        <w:rPr>
          <w:color w:val="000000" w:themeColor="text1"/>
          <w:vertAlign w:val="superscript"/>
          <w:lang w:val="en-GB"/>
        </w:rPr>
        <w:footnoteReference w:id="35"/>
      </w:r>
      <w:r w:rsidRPr="00BD2449">
        <w:rPr>
          <w:color w:val="000000" w:themeColor="text1"/>
          <w:lang w:val="en-GB"/>
        </w:rPr>
        <w:t xml:space="preserve"> </w:t>
      </w:r>
    </w:p>
    <w:p w14:paraId="7901266D" w14:textId="0699DAF4" w:rsidR="00B122C7" w:rsidRPr="00BD2449" w:rsidRDefault="001C48C1" w:rsidP="00336D60">
      <w:pPr>
        <w:pStyle w:val="Heading3"/>
        <w:numPr>
          <w:ilvl w:val="0"/>
          <w:numId w:val="10"/>
        </w:numPr>
        <w:spacing w:after="240" w:line="360" w:lineRule="auto"/>
        <w:jc w:val="both"/>
        <w:rPr>
          <w:rFonts w:ascii="Times New Roman" w:hAnsi="Times New Roman" w:cs="Times New Roman"/>
          <w:color w:val="000000" w:themeColor="text1"/>
          <w:lang w:val="en-GB"/>
        </w:rPr>
      </w:pPr>
      <w:bookmarkStart w:id="12" w:name="_Toc120231877"/>
      <w:r w:rsidRPr="00BD2449">
        <w:rPr>
          <w:rFonts w:ascii="Times New Roman" w:hAnsi="Times New Roman" w:cs="Times New Roman"/>
          <w:color w:val="000000" w:themeColor="text1"/>
          <w:lang w:val="en-GB"/>
        </w:rPr>
        <w:t>National Strategy for Integration</w:t>
      </w:r>
      <w:bookmarkEnd w:id="12"/>
    </w:p>
    <w:p w14:paraId="55B67471" w14:textId="60F767A5" w:rsidR="000B7786" w:rsidRPr="00BD2449" w:rsidRDefault="00B122C7" w:rsidP="00336D60">
      <w:pPr>
        <w:spacing w:after="240" w:line="360" w:lineRule="auto"/>
        <w:jc w:val="both"/>
        <w:rPr>
          <w:color w:val="000000" w:themeColor="text1"/>
          <w:lang w:val="en-GB"/>
        </w:rPr>
      </w:pPr>
      <w:r w:rsidRPr="00BD2449">
        <w:rPr>
          <w:lang w:val="en-GB" w:eastAsia="en-US"/>
        </w:rPr>
        <w:t xml:space="preserve">The Ministry of Migration &amp; Asylum issued two strategies in 2019 and 2022 related to the integration of </w:t>
      </w:r>
      <w:r w:rsidRPr="00E152FD">
        <w:rPr>
          <w:lang w:val="en-GB" w:eastAsia="en-US"/>
        </w:rPr>
        <w:t xml:space="preserve">refugees. </w:t>
      </w:r>
      <w:r w:rsidR="000B7786" w:rsidRPr="00E152FD">
        <w:rPr>
          <w:lang w:val="en-GB" w:eastAsia="en-US"/>
        </w:rPr>
        <w:t xml:space="preserve">Both strategies are aimed to the social integration of refugees </w:t>
      </w:r>
      <w:r w:rsidR="00F60274" w:rsidRPr="00E152FD">
        <w:rPr>
          <w:lang w:val="en-GB" w:eastAsia="en-US"/>
        </w:rPr>
        <w:t>in</w:t>
      </w:r>
      <w:r w:rsidR="000B7786" w:rsidRPr="00E152FD">
        <w:rPr>
          <w:lang w:val="en-GB" w:eastAsia="en-US"/>
        </w:rPr>
        <w:t xml:space="preserve"> the Greek society</w:t>
      </w:r>
      <w:r w:rsidR="00F60274" w:rsidRPr="00E152FD">
        <w:rPr>
          <w:lang w:val="en-GB" w:eastAsia="en-US"/>
        </w:rPr>
        <w:t>.</w:t>
      </w:r>
      <w:r w:rsidR="000B7786" w:rsidRPr="00E152FD">
        <w:rPr>
          <w:lang w:val="en-GB" w:eastAsia="en-US"/>
        </w:rPr>
        <w:t xml:space="preserve"> </w:t>
      </w:r>
      <w:r w:rsidR="0078544B" w:rsidRPr="00E152FD">
        <w:rPr>
          <w:lang w:val="en-GB" w:eastAsia="en-US"/>
        </w:rPr>
        <w:t xml:space="preserve">National Strategy 2019 </w:t>
      </w:r>
      <w:r w:rsidR="00467A15" w:rsidRPr="00E152FD">
        <w:rPr>
          <w:lang w:val="en-GB" w:eastAsia="en-US"/>
        </w:rPr>
        <w:t xml:space="preserve">clarifies that Greece is pursuing an intercultural integration policy and sets </w:t>
      </w:r>
      <w:r w:rsidR="0078544B" w:rsidRPr="00E152FD">
        <w:rPr>
          <w:lang w:val="en-GB" w:eastAsia="en-US"/>
        </w:rPr>
        <w:t xml:space="preserve">specific goals </w:t>
      </w:r>
      <w:r w:rsidR="00467A15" w:rsidRPr="00E152FD">
        <w:rPr>
          <w:lang w:val="en-GB" w:eastAsia="en-US"/>
        </w:rPr>
        <w:t>while indicating</w:t>
      </w:r>
      <w:r w:rsidR="0078544B" w:rsidRPr="00E152FD">
        <w:rPr>
          <w:lang w:val="en-GB" w:eastAsia="en-US"/>
        </w:rPr>
        <w:t xml:space="preserve"> funding resources. Unfortunately, the global pandemic has delayed its implementation. The National Integration Strategy (2022) sets more general objectives and is</w:t>
      </w:r>
      <w:r w:rsidR="00467A15" w:rsidRPr="00E152FD">
        <w:rPr>
          <w:lang w:val="en-GB" w:eastAsia="en-US"/>
        </w:rPr>
        <w:t xml:space="preserve"> </w:t>
      </w:r>
      <w:r w:rsidR="0078544B" w:rsidRPr="00E152FD">
        <w:rPr>
          <w:lang w:val="en-GB" w:eastAsia="en-US"/>
        </w:rPr>
        <w:t xml:space="preserve">oriented toward the social integration of refugees. </w:t>
      </w:r>
      <w:r w:rsidR="00171AB0" w:rsidRPr="00E152FD">
        <w:rPr>
          <w:color w:val="000000" w:themeColor="text1"/>
          <w:lang w:val="en-GB"/>
        </w:rPr>
        <w:t>Actively promot</w:t>
      </w:r>
      <w:r w:rsidR="00F60274" w:rsidRPr="00E152FD">
        <w:rPr>
          <w:color w:val="000000" w:themeColor="text1"/>
          <w:lang w:val="en-GB"/>
        </w:rPr>
        <w:t>ing the</w:t>
      </w:r>
      <w:r w:rsidR="00171AB0" w:rsidRPr="00E152FD">
        <w:rPr>
          <w:color w:val="000000" w:themeColor="text1"/>
          <w:lang w:val="en-GB"/>
        </w:rPr>
        <w:t xml:space="preserve"> European way of life </w:t>
      </w:r>
      <w:r w:rsidR="00F60274" w:rsidRPr="00E152FD">
        <w:rPr>
          <w:color w:val="000000" w:themeColor="text1"/>
          <w:lang w:val="en-GB"/>
        </w:rPr>
        <w:t>i</w:t>
      </w:r>
      <w:r w:rsidR="00171AB0" w:rsidRPr="00E152FD">
        <w:rPr>
          <w:color w:val="000000" w:themeColor="text1"/>
          <w:lang w:val="en-GB"/>
        </w:rPr>
        <w:t xml:space="preserve">s one of the </w:t>
      </w:r>
      <w:r w:rsidR="001B6C3D" w:rsidRPr="00E152FD">
        <w:rPr>
          <w:color w:val="000000" w:themeColor="text1"/>
          <w:lang w:val="en-GB"/>
        </w:rPr>
        <w:t>methods</w:t>
      </w:r>
      <w:r w:rsidR="001B6C3D" w:rsidRPr="00BD2449">
        <w:rPr>
          <w:color w:val="000000" w:themeColor="text1"/>
          <w:lang w:val="en-GB"/>
        </w:rPr>
        <w:t xml:space="preserve"> to </w:t>
      </w:r>
      <w:r w:rsidR="00FD1C7A" w:rsidRPr="00BD2449">
        <w:rPr>
          <w:color w:val="000000" w:themeColor="text1"/>
          <w:lang w:val="en-GB"/>
        </w:rPr>
        <w:t xml:space="preserve">form </w:t>
      </w:r>
      <w:r w:rsidR="00171AB0" w:rsidRPr="00BD2449">
        <w:rPr>
          <w:color w:val="000000" w:themeColor="text1"/>
          <w:lang w:val="en-GB"/>
        </w:rPr>
        <w:t>cohesive communities</w:t>
      </w:r>
      <w:r w:rsidR="00FD1C7A" w:rsidRPr="00BD2449">
        <w:rPr>
          <w:color w:val="000000" w:themeColor="text1"/>
          <w:lang w:val="en-GB"/>
        </w:rPr>
        <w:t xml:space="preserve"> </w:t>
      </w:r>
      <w:r w:rsidR="000B7786" w:rsidRPr="00BD2449">
        <w:rPr>
          <w:lang w:val="en-GB" w:eastAsia="en-US"/>
        </w:rPr>
        <w:t xml:space="preserve">but at the same moment cultural rights </w:t>
      </w:r>
      <w:r w:rsidR="00FD1C7A" w:rsidRPr="00BD2449">
        <w:rPr>
          <w:lang w:val="en-GB" w:eastAsia="en-US"/>
        </w:rPr>
        <w:t xml:space="preserve">of forced migrants </w:t>
      </w:r>
      <w:r w:rsidR="000B7786" w:rsidRPr="00BD2449">
        <w:rPr>
          <w:lang w:val="en-GB" w:eastAsia="en-US"/>
        </w:rPr>
        <w:t>play a prominent role in both strategies.</w:t>
      </w:r>
    </w:p>
    <w:p w14:paraId="46A4D197" w14:textId="27DACA9F" w:rsidR="008140F9" w:rsidRPr="00BD2449" w:rsidRDefault="000B7786" w:rsidP="000B7786">
      <w:pPr>
        <w:spacing w:after="240" w:line="360" w:lineRule="auto"/>
        <w:jc w:val="both"/>
        <w:rPr>
          <w:lang w:val="en-GB" w:eastAsia="en-US"/>
        </w:rPr>
      </w:pPr>
      <w:r w:rsidRPr="00BD2449">
        <w:rPr>
          <w:lang w:val="en-GB" w:eastAsia="en-US"/>
        </w:rPr>
        <w:t>The National Strateg</w:t>
      </w:r>
      <w:r w:rsidR="00D6061E" w:rsidRPr="00BD2449">
        <w:rPr>
          <w:lang w:val="en-GB" w:eastAsia="en-US"/>
        </w:rPr>
        <w:t xml:space="preserve">ies </w:t>
      </w:r>
      <w:r w:rsidRPr="00BD2449">
        <w:rPr>
          <w:lang w:val="en-GB" w:eastAsia="en-US"/>
        </w:rPr>
        <w:t>expressly adopt the i</w:t>
      </w:r>
      <w:r w:rsidR="00A15238" w:rsidRPr="00BD2449">
        <w:rPr>
          <w:lang w:val="en-GB" w:eastAsia="en-US"/>
        </w:rPr>
        <w:t xml:space="preserve">ntercultural approach </w:t>
      </w:r>
      <w:r w:rsidRPr="00BD2449">
        <w:rPr>
          <w:lang w:val="en-GB" w:eastAsia="en-US"/>
        </w:rPr>
        <w:t xml:space="preserve">to social integration and the strengthening of </w:t>
      </w:r>
      <w:r w:rsidR="00A15238" w:rsidRPr="00BD2449">
        <w:rPr>
          <w:lang w:val="en-GB" w:eastAsia="en-US"/>
        </w:rPr>
        <w:t>intercultural dialogue</w:t>
      </w:r>
      <w:r w:rsidRPr="00BD2449">
        <w:rPr>
          <w:lang w:val="en-GB" w:eastAsia="en-US"/>
        </w:rPr>
        <w:t>.</w:t>
      </w:r>
      <w:r w:rsidR="00A15238" w:rsidRPr="00BD2449">
        <w:rPr>
          <w:rStyle w:val="FootnoteReference"/>
          <w:lang w:val="en-GB" w:eastAsia="en-US"/>
        </w:rPr>
        <w:footnoteReference w:id="36"/>
      </w:r>
      <w:r w:rsidRPr="00BD2449">
        <w:rPr>
          <w:lang w:val="en-GB" w:eastAsia="en-US"/>
        </w:rPr>
        <w:t xml:space="preserve"> Greece is envisaged as an </w:t>
      </w:r>
      <w:r w:rsidR="0027032D" w:rsidRPr="00BD2449">
        <w:rPr>
          <w:lang w:val="en-GB" w:eastAsia="en-US"/>
        </w:rPr>
        <w:t>intercultural and open society</w:t>
      </w:r>
      <w:r w:rsidRPr="00BD2449">
        <w:rPr>
          <w:lang w:val="en-GB" w:eastAsia="en-US"/>
        </w:rPr>
        <w:t>.</w:t>
      </w:r>
      <w:r w:rsidR="0027032D" w:rsidRPr="00BD2449">
        <w:rPr>
          <w:rStyle w:val="FootnoteReference"/>
          <w:lang w:val="en-GB" w:eastAsia="en-US"/>
        </w:rPr>
        <w:footnoteReference w:id="37"/>
      </w:r>
      <w:r w:rsidRPr="00BD2449">
        <w:rPr>
          <w:lang w:val="en-GB" w:eastAsia="en-US"/>
        </w:rPr>
        <w:t xml:space="preserve"> The role of intercultural mediators will be expanded</w:t>
      </w:r>
      <w:r w:rsidR="00171AB0" w:rsidRPr="00BD2449">
        <w:rPr>
          <w:rStyle w:val="FootnoteReference"/>
          <w:color w:val="000000" w:themeColor="text1"/>
          <w:lang w:val="en-GB"/>
        </w:rPr>
        <w:footnoteReference w:id="38"/>
      </w:r>
      <w:r w:rsidRPr="00BD2449">
        <w:rPr>
          <w:lang w:val="en-GB" w:eastAsia="en-US"/>
        </w:rPr>
        <w:t xml:space="preserve"> and reinforced in procedures involving minors</w:t>
      </w:r>
      <w:r w:rsidRPr="00BD2449">
        <w:rPr>
          <w:rStyle w:val="FootnoteReference"/>
          <w:lang w:val="en-GB" w:eastAsia="en-US"/>
        </w:rPr>
        <w:footnoteReference w:id="39"/>
      </w:r>
      <w:r w:rsidRPr="00BD2449">
        <w:rPr>
          <w:lang w:val="en-GB" w:eastAsia="en-US"/>
        </w:rPr>
        <w:t xml:space="preserve"> and adults</w:t>
      </w:r>
      <w:r w:rsidR="00171AB0" w:rsidRPr="00BD2449">
        <w:rPr>
          <w:rStyle w:val="FootnoteReference"/>
          <w:lang w:val="en-GB" w:eastAsia="en-US"/>
        </w:rPr>
        <w:footnoteReference w:id="40"/>
      </w:r>
      <w:r w:rsidRPr="00BD2449">
        <w:rPr>
          <w:lang w:val="en-GB" w:eastAsia="en-US"/>
        </w:rPr>
        <w:t xml:space="preserve"> as well as in interactions with public services, local authorities and health services.</w:t>
      </w:r>
      <w:r w:rsidR="00171AB0" w:rsidRPr="00BD2449">
        <w:rPr>
          <w:rStyle w:val="FootnoteReference"/>
          <w:lang w:val="en-GB" w:eastAsia="en-US"/>
        </w:rPr>
        <w:footnoteReference w:id="41"/>
      </w:r>
      <w:r w:rsidR="00171AB0" w:rsidRPr="00BD2449">
        <w:rPr>
          <w:lang w:val="en-GB" w:eastAsia="en-US"/>
        </w:rPr>
        <w:t xml:space="preserve"> </w:t>
      </w:r>
      <w:r w:rsidRPr="00BD2449">
        <w:rPr>
          <w:lang w:val="en-GB" w:eastAsia="en-US"/>
        </w:rPr>
        <w:t xml:space="preserve"> </w:t>
      </w:r>
      <w:r w:rsidR="001B6C3D" w:rsidRPr="00BD2449">
        <w:rPr>
          <w:lang w:val="en-GB" w:eastAsia="en-US"/>
        </w:rPr>
        <w:t>Emphasis</w:t>
      </w:r>
      <w:r w:rsidR="00171AB0" w:rsidRPr="00BD2449">
        <w:rPr>
          <w:lang w:val="en-GB" w:eastAsia="en-US"/>
        </w:rPr>
        <w:t xml:space="preserve"> will be place</w:t>
      </w:r>
      <w:r w:rsidR="001B6C3D" w:rsidRPr="00BD2449">
        <w:rPr>
          <w:lang w:val="en-GB" w:eastAsia="en-US"/>
        </w:rPr>
        <w:t>d</w:t>
      </w:r>
      <w:r w:rsidR="00171AB0" w:rsidRPr="00BD2449">
        <w:rPr>
          <w:lang w:val="en-GB" w:eastAsia="en-US"/>
        </w:rPr>
        <w:t xml:space="preserve"> on educating women to become cultural mediators.</w:t>
      </w:r>
      <w:r w:rsidR="00171AB0" w:rsidRPr="00BD2449">
        <w:rPr>
          <w:rStyle w:val="FootnoteReference"/>
          <w:color w:val="000000" w:themeColor="text1"/>
          <w:lang w:val="en-GB"/>
        </w:rPr>
        <w:footnoteReference w:id="42"/>
      </w:r>
      <w:r w:rsidR="00171AB0" w:rsidRPr="00BD2449">
        <w:rPr>
          <w:lang w:val="en-GB" w:eastAsia="en-US"/>
        </w:rPr>
        <w:t xml:space="preserve"> </w:t>
      </w:r>
      <w:r w:rsidRPr="00BD2449">
        <w:rPr>
          <w:lang w:val="en-GB" w:eastAsia="en-US"/>
        </w:rPr>
        <w:t xml:space="preserve">Intercultural education for employees at </w:t>
      </w:r>
      <w:r w:rsidR="001B6C3D" w:rsidRPr="00BD2449">
        <w:rPr>
          <w:lang w:val="en-GB" w:eastAsia="en-US"/>
        </w:rPr>
        <w:t xml:space="preserve">such </w:t>
      </w:r>
      <w:r w:rsidRPr="00BD2449">
        <w:rPr>
          <w:lang w:val="en-GB" w:eastAsia="en-US"/>
        </w:rPr>
        <w:t>services is also included in the objectives.</w:t>
      </w:r>
      <w:r w:rsidR="00171AB0" w:rsidRPr="00BD2449">
        <w:rPr>
          <w:rStyle w:val="FootnoteReference"/>
          <w:lang w:val="en-GB" w:eastAsia="en-US"/>
        </w:rPr>
        <w:footnoteReference w:id="43"/>
      </w:r>
    </w:p>
    <w:p w14:paraId="7CC53F2A" w14:textId="46E3AFC4" w:rsidR="00235ECF" w:rsidRPr="00BD2449" w:rsidRDefault="00171AB0" w:rsidP="001404A5">
      <w:pPr>
        <w:spacing w:after="240" w:line="360" w:lineRule="auto"/>
        <w:jc w:val="both"/>
        <w:rPr>
          <w:color w:val="000000" w:themeColor="text1"/>
          <w:lang w:val="en-GB"/>
        </w:rPr>
      </w:pPr>
      <w:r w:rsidRPr="00BD2449">
        <w:rPr>
          <w:lang w:val="en-GB" w:eastAsia="en-US"/>
        </w:rPr>
        <w:t>The National Strateg</w:t>
      </w:r>
      <w:r w:rsidR="00D6061E" w:rsidRPr="00BD2449">
        <w:rPr>
          <w:lang w:val="en-GB" w:eastAsia="en-US"/>
        </w:rPr>
        <w:t>ies</w:t>
      </w:r>
      <w:r w:rsidRPr="00BD2449">
        <w:rPr>
          <w:lang w:val="en-GB" w:eastAsia="en-US"/>
        </w:rPr>
        <w:t xml:space="preserve"> also aim to </w:t>
      </w:r>
      <w:r w:rsidRPr="00BD2449">
        <w:rPr>
          <w:color w:val="000000" w:themeColor="text1"/>
          <w:lang w:val="en-GB"/>
        </w:rPr>
        <w:t xml:space="preserve">support the dynamics of intercultural schools under the supervision of the Ministry of Education and in close cooperation with local authorities in </w:t>
      </w:r>
      <w:r w:rsidRPr="00BD2449">
        <w:rPr>
          <w:color w:val="000000" w:themeColor="text1"/>
          <w:lang w:val="en-GB"/>
        </w:rPr>
        <w:lastRenderedPageBreak/>
        <w:t>order to ensure access to school education for minors.</w:t>
      </w:r>
      <w:r w:rsidRPr="00BD2449">
        <w:rPr>
          <w:rStyle w:val="FootnoteReference"/>
          <w:color w:val="000000" w:themeColor="text1"/>
          <w:lang w:val="en-GB"/>
        </w:rPr>
        <w:footnoteReference w:id="44"/>
      </w:r>
      <w:r w:rsidRPr="00BD2449">
        <w:rPr>
          <w:color w:val="000000" w:themeColor="text1"/>
          <w:lang w:val="en-GB"/>
        </w:rPr>
        <w:t xml:space="preserve"> </w:t>
      </w:r>
      <w:r w:rsidR="00DA6F11" w:rsidRPr="00BD2449">
        <w:rPr>
          <w:lang w:val="en-GB" w:eastAsia="en-US"/>
        </w:rPr>
        <w:t xml:space="preserve">Intercultural mediators </w:t>
      </w:r>
      <w:r w:rsidRPr="00BD2449">
        <w:rPr>
          <w:lang w:val="en-GB" w:eastAsia="en-US"/>
        </w:rPr>
        <w:t>will be assign</w:t>
      </w:r>
      <w:r w:rsidR="004E769B" w:rsidRPr="00BD2449">
        <w:rPr>
          <w:lang w:val="en-GB" w:eastAsia="en-US"/>
        </w:rPr>
        <w:t>ed</w:t>
      </w:r>
      <w:r w:rsidRPr="00BD2449">
        <w:rPr>
          <w:lang w:val="en-GB" w:eastAsia="en-US"/>
        </w:rPr>
        <w:t xml:space="preserve"> to </w:t>
      </w:r>
      <w:r w:rsidR="00DA6F11" w:rsidRPr="00BD2449">
        <w:rPr>
          <w:lang w:val="en-GB" w:eastAsia="en-US"/>
        </w:rPr>
        <w:t xml:space="preserve">schools so </w:t>
      </w:r>
      <w:r w:rsidRPr="00BD2449">
        <w:rPr>
          <w:lang w:val="en-GB" w:eastAsia="en-US"/>
        </w:rPr>
        <w:t>as to minimize school abandonment.</w:t>
      </w:r>
      <w:r w:rsidR="00DA6F11" w:rsidRPr="00BD2449">
        <w:rPr>
          <w:rStyle w:val="FootnoteReference"/>
          <w:lang w:val="en-GB" w:eastAsia="en-US"/>
        </w:rPr>
        <w:footnoteReference w:id="45"/>
      </w:r>
      <w:r w:rsidR="00900729" w:rsidRPr="00BD2449">
        <w:rPr>
          <w:lang w:val="en-GB" w:eastAsia="en-US"/>
        </w:rPr>
        <w:t xml:space="preserve"> </w:t>
      </w:r>
      <w:r w:rsidRPr="00BD2449">
        <w:rPr>
          <w:lang w:val="en-GB" w:eastAsia="en-US"/>
        </w:rPr>
        <w:t>Intercultural education</w:t>
      </w:r>
      <w:r w:rsidR="00900729" w:rsidRPr="00BD2449">
        <w:rPr>
          <w:lang w:val="en-GB" w:eastAsia="en-US"/>
        </w:rPr>
        <w:t xml:space="preserve"> for teachers</w:t>
      </w:r>
      <w:r w:rsidRPr="00BD2449">
        <w:rPr>
          <w:lang w:val="en-GB" w:eastAsia="en-US"/>
        </w:rPr>
        <w:t xml:space="preserve"> will be prioritized</w:t>
      </w:r>
      <w:r w:rsidR="00900729" w:rsidRPr="00BD2449">
        <w:rPr>
          <w:lang w:val="en-GB" w:eastAsia="en-US"/>
        </w:rPr>
        <w:t>.</w:t>
      </w:r>
      <w:r w:rsidR="00900729" w:rsidRPr="00BD2449">
        <w:rPr>
          <w:rStyle w:val="FootnoteReference"/>
          <w:lang w:val="en-GB" w:eastAsia="en-US"/>
        </w:rPr>
        <w:footnoteReference w:id="46"/>
      </w:r>
      <w:r w:rsidRPr="00BD2449">
        <w:rPr>
          <w:color w:val="000000" w:themeColor="text1"/>
          <w:lang w:val="en-GB"/>
        </w:rPr>
        <w:t xml:space="preserve"> Moreover, the National Strateg</w:t>
      </w:r>
      <w:r w:rsidR="00D6061E" w:rsidRPr="00BD2449">
        <w:rPr>
          <w:color w:val="000000" w:themeColor="text1"/>
          <w:lang w:val="en-GB"/>
        </w:rPr>
        <w:t xml:space="preserve">ies </w:t>
      </w:r>
      <w:r w:rsidRPr="00BD2449">
        <w:rPr>
          <w:color w:val="000000" w:themeColor="text1"/>
          <w:lang w:val="en-GB"/>
        </w:rPr>
        <w:t>aspire to the provision of s</w:t>
      </w:r>
      <w:r w:rsidR="00235ECF" w:rsidRPr="00BD2449">
        <w:rPr>
          <w:color w:val="000000" w:themeColor="text1"/>
          <w:lang w:val="en-GB"/>
        </w:rPr>
        <w:t>chool libraries with books about other cultures.</w:t>
      </w:r>
      <w:r w:rsidR="00235ECF" w:rsidRPr="00BD2449">
        <w:rPr>
          <w:rStyle w:val="FootnoteReference"/>
          <w:color w:val="000000" w:themeColor="text1"/>
          <w:lang w:val="en-GB"/>
        </w:rPr>
        <w:footnoteReference w:id="47"/>
      </w:r>
    </w:p>
    <w:p w14:paraId="4AD71E31" w14:textId="68030F07" w:rsidR="007C3A16" w:rsidRPr="00BD2449" w:rsidRDefault="00171AB0" w:rsidP="001404A5">
      <w:pPr>
        <w:spacing w:after="240" w:line="360" w:lineRule="auto"/>
        <w:jc w:val="both"/>
        <w:rPr>
          <w:lang w:val="en-GB"/>
        </w:rPr>
      </w:pPr>
      <w:r w:rsidRPr="00BD2449">
        <w:rPr>
          <w:color w:val="000000" w:themeColor="text1"/>
          <w:lang w:val="en-GB"/>
        </w:rPr>
        <w:t>Last but not least, the Ministry of Migration &amp; Asylum envisages the commencement of a d</w:t>
      </w:r>
      <w:r w:rsidR="00946AC0" w:rsidRPr="00BD2449">
        <w:rPr>
          <w:color w:val="000000" w:themeColor="text1"/>
          <w:lang w:val="en-GB"/>
        </w:rPr>
        <w:t xml:space="preserve">ialogue with countries of origins for </w:t>
      </w:r>
      <w:r w:rsidRPr="00BD2449">
        <w:rPr>
          <w:color w:val="000000" w:themeColor="text1"/>
          <w:lang w:val="en-GB"/>
        </w:rPr>
        <w:t xml:space="preserve">the production of </w:t>
      </w:r>
      <w:r w:rsidR="00946AC0" w:rsidRPr="00BD2449">
        <w:rPr>
          <w:color w:val="000000" w:themeColor="text1"/>
          <w:lang w:val="en-GB"/>
        </w:rPr>
        <w:t xml:space="preserve">common intercultural activities with </w:t>
      </w:r>
      <w:r w:rsidRPr="00BD2449">
        <w:rPr>
          <w:color w:val="000000" w:themeColor="text1"/>
          <w:lang w:val="en-GB"/>
        </w:rPr>
        <w:t xml:space="preserve">stakeholders such as </w:t>
      </w:r>
      <w:r w:rsidR="00946AC0" w:rsidRPr="00BD2449">
        <w:rPr>
          <w:color w:val="000000" w:themeColor="text1"/>
          <w:lang w:val="en-GB"/>
        </w:rPr>
        <w:t>embassies, universities and cultural associations.</w:t>
      </w:r>
      <w:r w:rsidR="00946AC0" w:rsidRPr="00BD2449">
        <w:rPr>
          <w:rStyle w:val="FootnoteReference"/>
          <w:color w:val="000000" w:themeColor="text1"/>
          <w:lang w:val="en-GB"/>
        </w:rPr>
        <w:footnoteReference w:id="48"/>
      </w:r>
      <w:r w:rsidRPr="00BD2449">
        <w:rPr>
          <w:color w:val="000000" w:themeColor="text1"/>
          <w:lang w:val="en-GB"/>
        </w:rPr>
        <w:t xml:space="preserve"> On the domestic level, </w:t>
      </w:r>
      <w:r w:rsidR="00250D0E" w:rsidRPr="00BD2449">
        <w:rPr>
          <w:color w:val="000000" w:themeColor="text1"/>
          <w:lang w:val="en-GB"/>
        </w:rPr>
        <w:t>a p</w:t>
      </w:r>
      <w:r w:rsidR="007C3A16" w:rsidRPr="00BD2449">
        <w:rPr>
          <w:color w:val="000000" w:themeColor="text1"/>
          <w:lang w:val="en-GB"/>
        </w:rPr>
        <w:t xml:space="preserve">ublic dialogue </w:t>
      </w:r>
      <w:r w:rsidR="00250D0E" w:rsidRPr="00BD2449">
        <w:rPr>
          <w:color w:val="000000" w:themeColor="text1"/>
          <w:lang w:val="en-GB"/>
        </w:rPr>
        <w:t xml:space="preserve">will be fostered where </w:t>
      </w:r>
      <w:r w:rsidR="007C3A16" w:rsidRPr="00BD2449">
        <w:rPr>
          <w:color w:val="000000" w:themeColor="text1"/>
          <w:lang w:val="en-GB"/>
        </w:rPr>
        <w:t xml:space="preserve">migrants will speak </w:t>
      </w:r>
      <w:r w:rsidR="00250D0E" w:rsidRPr="00BD2449">
        <w:rPr>
          <w:color w:val="000000" w:themeColor="text1"/>
          <w:lang w:val="en-GB"/>
        </w:rPr>
        <w:t>a</w:t>
      </w:r>
      <w:r w:rsidR="007C3A16" w:rsidRPr="00BD2449">
        <w:rPr>
          <w:color w:val="000000" w:themeColor="text1"/>
          <w:lang w:val="en-GB"/>
        </w:rPr>
        <w:t>bout how migration has enriched our countries both in economic and cultural terms.</w:t>
      </w:r>
      <w:r w:rsidR="007C3A16" w:rsidRPr="00BD2449">
        <w:rPr>
          <w:rStyle w:val="FootnoteReference"/>
          <w:color w:val="000000" w:themeColor="text1"/>
          <w:lang w:val="en-GB"/>
        </w:rPr>
        <w:footnoteReference w:id="49"/>
      </w:r>
      <w:r w:rsidR="00B3650E" w:rsidRPr="00BD2449">
        <w:rPr>
          <w:color w:val="000000" w:themeColor="text1"/>
          <w:lang w:val="en-GB"/>
        </w:rPr>
        <w:t xml:space="preserve"> </w:t>
      </w:r>
      <w:r w:rsidR="00B3650E" w:rsidRPr="00BD2449">
        <w:rPr>
          <w:lang w:val="en-GB"/>
        </w:rPr>
        <w:t>The creation of conditions conducive to a constructive intercultural relationship between individuals and groups based on mutual respect, understanding and tolerance is greatly welcomed.</w:t>
      </w:r>
      <w:r w:rsidR="00B3650E" w:rsidRPr="00BD2449">
        <w:rPr>
          <w:rStyle w:val="FootnoteReference"/>
          <w:lang w:val="en-GB"/>
        </w:rPr>
        <w:footnoteReference w:id="50"/>
      </w:r>
    </w:p>
    <w:p w14:paraId="63803AC9" w14:textId="7D19CD59" w:rsidR="00A854B6" w:rsidRPr="00BD2449" w:rsidRDefault="003B2DA2" w:rsidP="001404A5">
      <w:pPr>
        <w:pStyle w:val="Heading1"/>
        <w:numPr>
          <w:ilvl w:val="0"/>
          <w:numId w:val="1"/>
        </w:numPr>
        <w:spacing w:before="0" w:beforeAutospacing="0" w:after="240" w:afterAutospacing="0" w:line="360" w:lineRule="auto"/>
        <w:ind w:left="0" w:firstLine="0"/>
        <w:jc w:val="both"/>
        <w:rPr>
          <w:color w:val="000000" w:themeColor="text1"/>
          <w:sz w:val="36"/>
          <w:szCs w:val="36"/>
          <w:lang w:val="en-GB"/>
        </w:rPr>
      </w:pPr>
      <w:r w:rsidRPr="00BD2449">
        <w:rPr>
          <w:color w:val="000000" w:themeColor="text1"/>
          <w:sz w:val="36"/>
          <w:szCs w:val="36"/>
          <w:lang w:val="en-GB"/>
        </w:rPr>
        <w:t xml:space="preserve"> </w:t>
      </w:r>
      <w:bookmarkStart w:id="13" w:name="_Toc120231878"/>
      <w:r w:rsidR="00A854B6" w:rsidRPr="00BD2449">
        <w:rPr>
          <w:color w:val="000000" w:themeColor="text1"/>
          <w:sz w:val="36"/>
          <w:szCs w:val="36"/>
          <w:lang w:val="en-GB"/>
        </w:rPr>
        <w:t xml:space="preserve">Best Practices and </w:t>
      </w:r>
      <w:r w:rsidR="00F63256" w:rsidRPr="00BD2449">
        <w:rPr>
          <w:color w:val="000000" w:themeColor="text1"/>
          <w:sz w:val="36"/>
          <w:szCs w:val="36"/>
          <w:lang w:val="en-GB"/>
        </w:rPr>
        <w:t>A</w:t>
      </w:r>
      <w:r w:rsidR="00A854B6" w:rsidRPr="00BD2449">
        <w:rPr>
          <w:color w:val="000000" w:themeColor="text1"/>
          <w:sz w:val="36"/>
          <w:szCs w:val="36"/>
          <w:lang w:val="en-GB"/>
        </w:rPr>
        <w:t xml:space="preserve">reas of </w:t>
      </w:r>
      <w:r w:rsidR="00F63256" w:rsidRPr="00BD2449">
        <w:rPr>
          <w:color w:val="000000" w:themeColor="text1"/>
          <w:sz w:val="36"/>
          <w:szCs w:val="36"/>
          <w:lang w:val="en-GB"/>
        </w:rPr>
        <w:t>F</w:t>
      </w:r>
      <w:r w:rsidR="00A854B6" w:rsidRPr="00BD2449">
        <w:rPr>
          <w:color w:val="000000" w:themeColor="text1"/>
          <w:sz w:val="36"/>
          <w:szCs w:val="36"/>
          <w:lang w:val="en-GB"/>
        </w:rPr>
        <w:t xml:space="preserve">urther </w:t>
      </w:r>
      <w:r w:rsidR="00F63256" w:rsidRPr="00BD2449">
        <w:rPr>
          <w:color w:val="000000" w:themeColor="text1"/>
          <w:sz w:val="36"/>
          <w:szCs w:val="36"/>
          <w:lang w:val="en-GB"/>
        </w:rPr>
        <w:t>D</w:t>
      </w:r>
      <w:r w:rsidR="00A854B6" w:rsidRPr="00BD2449">
        <w:rPr>
          <w:color w:val="000000" w:themeColor="text1"/>
          <w:sz w:val="36"/>
          <w:szCs w:val="36"/>
          <w:lang w:val="en-GB"/>
        </w:rPr>
        <w:t>evelopment</w:t>
      </w:r>
      <w:bookmarkEnd w:id="13"/>
      <w:r w:rsidR="00A854B6" w:rsidRPr="00BD2449">
        <w:rPr>
          <w:color w:val="000000" w:themeColor="text1"/>
          <w:sz w:val="36"/>
          <w:szCs w:val="36"/>
          <w:lang w:val="en-GB"/>
        </w:rPr>
        <w:t xml:space="preserve"> </w:t>
      </w:r>
    </w:p>
    <w:p w14:paraId="1B375DD7" w14:textId="77777777" w:rsidR="00F63256" w:rsidRPr="00BD2449" w:rsidRDefault="00DB7832" w:rsidP="001404A5">
      <w:pPr>
        <w:pStyle w:val="Heading2"/>
        <w:numPr>
          <w:ilvl w:val="0"/>
          <w:numId w:val="6"/>
        </w:numPr>
        <w:spacing w:before="0" w:after="240" w:line="360" w:lineRule="auto"/>
        <w:ind w:left="0" w:firstLine="0"/>
        <w:jc w:val="both"/>
        <w:rPr>
          <w:rFonts w:ascii="Times New Roman" w:hAnsi="Times New Roman" w:cs="Times New Roman"/>
          <w:color w:val="000000" w:themeColor="text1"/>
          <w:lang w:val="en-GB"/>
        </w:rPr>
      </w:pPr>
      <w:bookmarkStart w:id="14" w:name="_Toc120231879"/>
      <w:r w:rsidRPr="00BD2449">
        <w:rPr>
          <w:rFonts w:ascii="Times New Roman" w:hAnsi="Times New Roman" w:cs="Times New Roman"/>
          <w:color w:val="000000" w:themeColor="text1"/>
          <w:lang w:val="en-GB"/>
        </w:rPr>
        <w:t>Best Practices</w:t>
      </w:r>
      <w:bookmarkEnd w:id="14"/>
    </w:p>
    <w:p w14:paraId="64BDDED7" w14:textId="772B4662" w:rsidR="007F20C0" w:rsidRPr="00BD2449" w:rsidRDefault="007F20C0" w:rsidP="001404A5">
      <w:pPr>
        <w:spacing w:after="240" w:line="360" w:lineRule="auto"/>
        <w:jc w:val="both"/>
        <w:rPr>
          <w:lang w:val="en-GB"/>
        </w:rPr>
      </w:pPr>
      <w:r w:rsidRPr="00BD2449">
        <w:rPr>
          <w:lang w:val="en-GB"/>
        </w:rPr>
        <w:t xml:space="preserve">Greece has a wide and strong </w:t>
      </w:r>
      <w:hyperlink r:id="rId8" w:history="1">
        <w:r w:rsidRPr="00BD2449">
          <w:rPr>
            <w:rStyle w:val="Hyperlink"/>
            <w:lang w:val="en-GB"/>
          </w:rPr>
          <w:t>network of migrant associations</w:t>
        </w:r>
      </w:hyperlink>
      <w:r w:rsidRPr="00BD2449">
        <w:rPr>
          <w:lang w:val="en-GB"/>
        </w:rPr>
        <w:t xml:space="preserve">. Most countries of origins of migrants have an active association </w:t>
      </w:r>
      <w:r w:rsidR="007049F7" w:rsidRPr="00BD2449">
        <w:rPr>
          <w:lang w:val="en-GB"/>
        </w:rPr>
        <w:t xml:space="preserve">and along with the Greek Forum for Refugees </w:t>
      </w:r>
      <w:r w:rsidRPr="00BD2449">
        <w:rPr>
          <w:lang w:val="en-GB"/>
        </w:rPr>
        <w:t>help</w:t>
      </w:r>
      <w:r w:rsidR="007049F7" w:rsidRPr="00BD2449">
        <w:rPr>
          <w:lang w:val="en-GB"/>
        </w:rPr>
        <w:t xml:space="preserve"> </w:t>
      </w:r>
      <w:r w:rsidRPr="00BD2449">
        <w:rPr>
          <w:lang w:val="en-GB"/>
        </w:rPr>
        <w:t xml:space="preserve">and support newly </w:t>
      </w:r>
      <w:r w:rsidRPr="00E152FD">
        <w:rPr>
          <w:lang w:val="en-GB"/>
        </w:rPr>
        <w:t xml:space="preserve">arrived persons. </w:t>
      </w:r>
      <w:r w:rsidR="003C68B4" w:rsidRPr="00E152FD">
        <w:rPr>
          <w:lang w:val="en-GB"/>
        </w:rPr>
        <w:t>For example, the Ukrainian and Polish communities welcomed and actively supported Ukrainians who fled to Greece due to the war in their country.</w:t>
      </w:r>
    </w:p>
    <w:p w14:paraId="754F97DE" w14:textId="172EE527" w:rsidR="00F63256" w:rsidRPr="00BD2449" w:rsidRDefault="00F63256" w:rsidP="001404A5">
      <w:pPr>
        <w:spacing w:after="240" w:line="360" w:lineRule="auto"/>
        <w:jc w:val="both"/>
        <w:rPr>
          <w:lang w:val="en-GB"/>
        </w:rPr>
      </w:pPr>
      <w:r w:rsidRPr="00BD2449">
        <w:rPr>
          <w:lang w:val="en-GB"/>
        </w:rPr>
        <w:t xml:space="preserve">To mark the World Refugee Day, in June 2019, Greek chefs and refugee cooks </w:t>
      </w:r>
      <w:hyperlink r:id="rId9" w:history="1">
        <w:r w:rsidRPr="00BD2449">
          <w:rPr>
            <w:rStyle w:val="Hyperlink"/>
            <w:lang w:val="en-GB"/>
          </w:rPr>
          <w:t>came together</w:t>
        </w:r>
      </w:hyperlink>
      <w:r w:rsidRPr="00BD2449">
        <w:rPr>
          <w:lang w:val="en-GB"/>
        </w:rPr>
        <w:t xml:space="preserve"> to serve their favo</w:t>
      </w:r>
      <w:r w:rsidR="003B2DA2" w:rsidRPr="00BD2449">
        <w:rPr>
          <w:lang w:val="en-GB"/>
        </w:rPr>
        <w:t>u</w:t>
      </w:r>
      <w:r w:rsidRPr="00BD2449">
        <w:rPr>
          <w:lang w:val="en-GB"/>
        </w:rPr>
        <w:t xml:space="preserve">rite dishes and fixed menus in selected restaurants in Athens, Thessaloniki, Ioannina, and Lesvos. </w:t>
      </w:r>
      <w:r w:rsidR="007049F7" w:rsidRPr="00BD2449">
        <w:rPr>
          <w:lang w:val="en-GB"/>
        </w:rPr>
        <w:t>Visitors</w:t>
      </w:r>
      <w:r w:rsidRPr="00BD2449">
        <w:rPr>
          <w:lang w:val="en-GB"/>
        </w:rPr>
        <w:t xml:space="preserve"> had the opportunity to taste Greek, Syrian, Afghan, Iraqi, Iranian, Congolese, and Moroccan gastronomy in thirteen restaurants, which either belong to </w:t>
      </w:r>
      <w:r w:rsidRPr="00BD2449">
        <w:rPr>
          <w:lang w:val="en-GB"/>
        </w:rPr>
        <w:lastRenderedPageBreak/>
        <w:t>refugee cooks or are opening their kitchens to refugee cooks living in Greece</w:t>
      </w:r>
      <w:r w:rsidR="007049F7" w:rsidRPr="00BD2449">
        <w:rPr>
          <w:lang w:val="en-GB"/>
        </w:rPr>
        <w:t>. The event was organized by the UNHCR and partners.</w:t>
      </w:r>
    </w:p>
    <w:p w14:paraId="4A9B3569" w14:textId="582B7B88" w:rsidR="00DB7832" w:rsidRPr="00BD2449" w:rsidRDefault="00DA41D3" w:rsidP="001404A5">
      <w:pPr>
        <w:spacing w:after="240" w:line="360" w:lineRule="auto"/>
        <w:jc w:val="both"/>
        <w:rPr>
          <w:lang w:val="en-GB"/>
        </w:rPr>
      </w:pPr>
      <w:r w:rsidRPr="00BD2449">
        <w:rPr>
          <w:lang w:val="en-GB"/>
        </w:rPr>
        <w:t xml:space="preserve">In June 2022 the Ministry of Migration &amp; Asylum and the Ministry of Culture &amp; Sports initiated the </w:t>
      </w:r>
      <w:hyperlink r:id="rId10" w:history="1">
        <w:proofErr w:type="spellStart"/>
        <w:r w:rsidRPr="00BD2449">
          <w:rPr>
            <w:rStyle w:val="Hyperlink"/>
            <w:lang w:val="en-GB"/>
          </w:rPr>
          <w:t>Multaka</w:t>
        </w:r>
        <w:proofErr w:type="spellEnd"/>
        <w:r w:rsidRPr="00BD2449">
          <w:rPr>
            <w:rStyle w:val="Hyperlink"/>
            <w:lang w:val="en-GB"/>
          </w:rPr>
          <w:t xml:space="preserve"> project</w:t>
        </w:r>
      </w:hyperlink>
      <w:r w:rsidR="003B2DA2" w:rsidRPr="00BD2449">
        <w:rPr>
          <w:lang w:val="en-GB"/>
        </w:rPr>
        <w:t xml:space="preserve">, </w:t>
      </w:r>
      <w:r w:rsidRPr="00BD2449">
        <w:rPr>
          <w:lang w:val="en-GB"/>
        </w:rPr>
        <w:t xml:space="preserve">which promotes social integration through intercultural dialogue through visits to museums and archaeological sites. Trained intercultural guides give tours in Greek, Arabic, Farsi, English and French. The tours are interactive and aim to foster intercultural dialogue. </w:t>
      </w:r>
    </w:p>
    <w:p w14:paraId="369B8909" w14:textId="2507EB94" w:rsidR="00DB7832" w:rsidRPr="00BD2449" w:rsidRDefault="000A3B8C" w:rsidP="001404A5">
      <w:pPr>
        <w:pStyle w:val="Heading2"/>
        <w:numPr>
          <w:ilvl w:val="0"/>
          <w:numId w:val="6"/>
        </w:numPr>
        <w:spacing w:before="0" w:after="240" w:line="360" w:lineRule="auto"/>
        <w:ind w:left="0" w:firstLine="0"/>
        <w:jc w:val="both"/>
        <w:rPr>
          <w:rFonts w:ascii="Times New Roman" w:hAnsi="Times New Roman" w:cs="Times New Roman"/>
          <w:color w:val="000000" w:themeColor="text1"/>
          <w:lang w:val="en-GB"/>
        </w:rPr>
      </w:pPr>
      <w:bookmarkStart w:id="15" w:name="_Toc120231880"/>
      <w:r>
        <w:rPr>
          <w:rFonts w:ascii="Times New Roman" w:hAnsi="Times New Roman" w:cs="Times New Roman"/>
          <w:color w:val="000000" w:themeColor="text1"/>
          <w:lang w:val="en-GB"/>
        </w:rPr>
        <w:t>Recommendations</w:t>
      </w:r>
      <w:bookmarkEnd w:id="15"/>
    </w:p>
    <w:p w14:paraId="0C6DEEE0" w14:textId="6BC9225D" w:rsidR="001E1871" w:rsidRPr="001E1871" w:rsidRDefault="00DA41D3" w:rsidP="001404A5">
      <w:pPr>
        <w:spacing w:after="240" w:line="360" w:lineRule="auto"/>
        <w:jc w:val="both"/>
        <w:rPr>
          <w:color w:val="000000" w:themeColor="text1"/>
          <w:lang w:val="en-GB"/>
        </w:rPr>
      </w:pPr>
      <w:r w:rsidRPr="00BD2449">
        <w:rPr>
          <w:color w:val="000000" w:themeColor="text1"/>
          <w:lang w:val="en-GB"/>
        </w:rPr>
        <w:t xml:space="preserve">While the </w:t>
      </w:r>
      <w:r w:rsidRPr="00BD2449">
        <w:rPr>
          <w:lang w:val="en-GB" w:eastAsia="en-US"/>
        </w:rPr>
        <w:t>National Strateg</w:t>
      </w:r>
      <w:r w:rsidR="00DA2A49" w:rsidRPr="00BD2449">
        <w:rPr>
          <w:lang w:val="en-GB" w:eastAsia="en-US"/>
        </w:rPr>
        <w:t>ies</w:t>
      </w:r>
      <w:r w:rsidRPr="00BD2449">
        <w:rPr>
          <w:lang w:val="en-GB" w:eastAsia="en-US"/>
        </w:rPr>
        <w:t xml:space="preserve"> foment intercultural dialogue in education, it would also </w:t>
      </w:r>
      <w:r w:rsidR="00F2101D" w:rsidRPr="00BD2449">
        <w:rPr>
          <w:lang w:val="en-GB" w:eastAsia="en-US"/>
        </w:rPr>
        <w:t xml:space="preserve">prove greatly </w:t>
      </w:r>
      <w:r w:rsidRPr="00BD2449">
        <w:rPr>
          <w:lang w:val="en-GB" w:eastAsia="en-US"/>
        </w:rPr>
        <w:t>beneficial</w:t>
      </w:r>
      <w:r w:rsidR="00F2101D" w:rsidRPr="00BD2449">
        <w:rPr>
          <w:lang w:val="en-GB" w:eastAsia="en-US"/>
        </w:rPr>
        <w:t>,</w:t>
      </w:r>
      <w:r w:rsidRPr="00BD2449">
        <w:rPr>
          <w:lang w:val="en-GB" w:eastAsia="en-US"/>
        </w:rPr>
        <w:t xml:space="preserve"> and in the spirit of the protecting cultural rights, if</w:t>
      </w:r>
      <w:r w:rsidR="00F2101D" w:rsidRPr="00BD2449">
        <w:rPr>
          <w:lang w:val="en-GB" w:eastAsia="en-US"/>
        </w:rPr>
        <w:t xml:space="preserve"> the </w:t>
      </w:r>
      <w:r w:rsidR="003B2DA2" w:rsidRPr="00BD2449">
        <w:rPr>
          <w:lang w:val="en-GB" w:eastAsia="en-US"/>
        </w:rPr>
        <w:t>S</w:t>
      </w:r>
      <w:r w:rsidR="00C648CD" w:rsidRPr="00BD2449">
        <w:rPr>
          <w:lang w:val="en-GB" w:eastAsia="en-US"/>
        </w:rPr>
        <w:t>tate</w:t>
      </w:r>
      <w:r w:rsidR="00F2101D" w:rsidRPr="00BD2449">
        <w:rPr>
          <w:lang w:val="en-GB" w:eastAsia="en-US"/>
        </w:rPr>
        <w:t xml:space="preserve"> would</w:t>
      </w:r>
      <w:r w:rsidRPr="00BD2449">
        <w:rPr>
          <w:color w:val="000000" w:themeColor="text1"/>
          <w:lang w:val="en-GB"/>
        </w:rPr>
        <w:t xml:space="preserve"> </w:t>
      </w:r>
      <w:r w:rsidR="00F2101D" w:rsidRPr="00BD2449">
        <w:rPr>
          <w:color w:val="000000" w:themeColor="text1"/>
          <w:lang w:val="en-GB"/>
        </w:rPr>
        <w:t>a</w:t>
      </w:r>
      <w:r w:rsidR="00B122C7" w:rsidRPr="00BD2449">
        <w:rPr>
          <w:color w:val="000000" w:themeColor="text1"/>
          <w:lang w:val="en-GB"/>
        </w:rPr>
        <w:t xml:space="preserve">dopt measures to ensure educational </w:t>
      </w:r>
      <w:r w:rsidR="00B122C7" w:rsidRPr="00E152FD">
        <w:rPr>
          <w:color w:val="000000" w:themeColor="text1"/>
          <w:lang w:val="en-GB"/>
        </w:rPr>
        <w:t>programs for minorities are conducted in their own language, taking into consideration the wishes expressed by communities.</w:t>
      </w:r>
      <w:r w:rsidR="00B122C7" w:rsidRPr="00E152FD">
        <w:rPr>
          <w:rStyle w:val="FootnoteReference"/>
          <w:color w:val="000000" w:themeColor="text1"/>
          <w:lang w:val="en-GB"/>
        </w:rPr>
        <w:footnoteReference w:id="51"/>
      </w:r>
      <w:r w:rsidR="00B122C7" w:rsidRPr="00E152FD">
        <w:rPr>
          <w:color w:val="000000" w:themeColor="text1"/>
          <w:lang w:val="en-GB"/>
        </w:rPr>
        <w:t xml:space="preserve"> </w:t>
      </w:r>
      <w:r w:rsidR="004A2705" w:rsidRPr="00E152FD">
        <w:rPr>
          <w:color w:val="000000" w:themeColor="text1"/>
          <w:lang w:val="en-GB"/>
        </w:rPr>
        <w:t>We further recommend that the state develop</w:t>
      </w:r>
      <w:r w:rsidR="006A5A4D" w:rsidRPr="00E152FD">
        <w:rPr>
          <w:color w:val="000000" w:themeColor="text1"/>
          <w:lang w:val="en-GB"/>
        </w:rPr>
        <w:t>s</w:t>
      </w:r>
      <w:r w:rsidR="004A2705" w:rsidRPr="00E152FD">
        <w:rPr>
          <w:color w:val="000000" w:themeColor="text1"/>
          <w:lang w:val="en-GB"/>
        </w:rPr>
        <w:t xml:space="preserve"> a dialogue </w:t>
      </w:r>
      <w:r w:rsidR="00921983" w:rsidRPr="00E152FD">
        <w:rPr>
          <w:color w:val="000000" w:themeColor="text1"/>
          <w:lang w:val="en-GB"/>
        </w:rPr>
        <w:t>specifically focu</w:t>
      </w:r>
      <w:r w:rsidR="006A5A4D" w:rsidRPr="00E152FD">
        <w:rPr>
          <w:color w:val="000000" w:themeColor="text1"/>
          <w:lang w:val="en-GB"/>
        </w:rPr>
        <w:t>sed</w:t>
      </w:r>
      <w:r w:rsidR="00921983" w:rsidRPr="00E152FD">
        <w:rPr>
          <w:color w:val="000000" w:themeColor="text1"/>
          <w:lang w:val="en-GB"/>
        </w:rPr>
        <w:t xml:space="preserve"> on cultural rights </w:t>
      </w:r>
      <w:r w:rsidR="004A2705" w:rsidRPr="00E152FD">
        <w:rPr>
          <w:color w:val="000000" w:themeColor="text1"/>
          <w:lang w:val="en-GB"/>
        </w:rPr>
        <w:t xml:space="preserve">with the </w:t>
      </w:r>
      <w:r w:rsidR="006A5A4D" w:rsidRPr="00E152FD">
        <w:rPr>
          <w:color w:val="000000" w:themeColor="text1"/>
          <w:lang w:val="en-GB"/>
        </w:rPr>
        <w:t xml:space="preserve">various </w:t>
      </w:r>
      <w:r w:rsidR="004A2705" w:rsidRPr="00E152FD">
        <w:rPr>
          <w:color w:val="000000" w:themeColor="text1"/>
          <w:lang w:val="en-GB"/>
        </w:rPr>
        <w:t xml:space="preserve">communities of forced migrants </w:t>
      </w:r>
      <w:r w:rsidR="006A5A4D" w:rsidRPr="00E152FD">
        <w:rPr>
          <w:color w:val="000000" w:themeColor="text1"/>
          <w:lang w:val="en-GB"/>
        </w:rPr>
        <w:t xml:space="preserve">with the aim of empowering their voices </w:t>
      </w:r>
      <w:r w:rsidR="00921983" w:rsidRPr="00E152FD">
        <w:rPr>
          <w:color w:val="000000" w:themeColor="text1"/>
          <w:lang w:val="en-GB"/>
        </w:rPr>
        <w:t>as</w:t>
      </w:r>
      <w:r w:rsidR="009F31AD" w:rsidRPr="00E152FD">
        <w:rPr>
          <w:color w:val="000000" w:themeColor="text1"/>
          <w:lang w:val="en-GB"/>
        </w:rPr>
        <w:t xml:space="preserve"> culture </w:t>
      </w:r>
      <w:r w:rsidR="006A5A4D" w:rsidRPr="00E152FD">
        <w:rPr>
          <w:color w:val="000000" w:themeColor="text1"/>
          <w:lang w:val="en-GB"/>
        </w:rPr>
        <w:t>is primarily enjoyed in common with other members of the same community. Through this channel, communities will be able to address any difficulties they may experience in enjoying their cultural rights.</w:t>
      </w:r>
      <w:r w:rsidR="001E1871" w:rsidRPr="00E152FD">
        <w:rPr>
          <w:color w:val="000000" w:themeColor="text1"/>
          <w:lang w:val="en-GB"/>
        </w:rPr>
        <w:t xml:space="preserve"> Last but not least, we recommend that Greece signs and ratifies the Framework Convention on the Protection of National Minorities.</w:t>
      </w:r>
    </w:p>
    <w:sectPr w:rsidR="001E1871" w:rsidRPr="001E1871" w:rsidSect="00C86DE2">
      <w:headerReference w:type="default" r:id="rId11"/>
      <w:footerReference w:type="even" r:id="rId12"/>
      <w:footerReference w:type="default" r:id="rId13"/>
      <w:headerReference w:type="first" r:id="rId14"/>
      <w:footerReference w:type="first" r:id="rId15"/>
      <w:pgSz w:w="11901" w:h="16817"/>
      <w:pgMar w:top="527" w:right="1173" w:bottom="975" w:left="1797" w:header="85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0B8AD" w14:textId="77777777" w:rsidR="004F33A8" w:rsidRDefault="004F33A8" w:rsidP="00A80A9D">
      <w:r>
        <w:separator/>
      </w:r>
    </w:p>
  </w:endnote>
  <w:endnote w:type="continuationSeparator" w:id="0">
    <w:p w14:paraId="3C613A36" w14:textId="77777777" w:rsidR="004F33A8" w:rsidRDefault="004F33A8" w:rsidP="00A80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1"/>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Times LT Std"/>
    <w:panose1 w:val="00000500000000020000"/>
    <w:charset w:val="00"/>
    <w:family w:val="auto"/>
    <w:pitch w:val="variable"/>
    <w:sig w:usb0="E00002FF" w:usb1="5000205A" w:usb2="00000000" w:usb3="00000000" w:csb0="0000019F" w:csb1="00000000"/>
  </w:font>
  <w:font w:name="Katsoulidis">
    <w:altName w:val="Calibri"/>
    <w:panose1 w:val="020B0604020202020204"/>
    <w:charset w:val="00"/>
    <w:family w:val="auto"/>
    <w:notTrueType/>
    <w:pitch w:val="variable"/>
    <w:sig w:usb0="A00000AF"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00161637"/>
      <w:docPartObj>
        <w:docPartGallery w:val="Page Numbers (Bottom of Page)"/>
        <w:docPartUnique/>
      </w:docPartObj>
    </w:sdtPr>
    <w:sdtContent>
      <w:p w14:paraId="11A409F9" w14:textId="50E3C70F" w:rsidR="005E55FC" w:rsidRDefault="005E55FC" w:rsidP="00FF07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D1E5C8C" w14:textId="77777777" w:rsidR="005E55FC" w:rsidRDefault="005E55FC" w:rsidP="005E55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3F242" w14:textId="67551271" w:rsidR="005E55FC" w:rsidRDefault="005E55FC" w:rsidP="00C86DE2">
    <w:pPr>
      <w:pStyle w:val="Footer"/>
      <w:framePr w:w="9561" w:wrap="none" w:vAnchor="text" w:hAnchor="page" w:x="1161" w:y="-2"/>
      <w:jc w:val="both"/>
      <w:rPr>
        <w:rStyle w:val="PageNumber"/>
      </w:rPr>
    </w:pPr>
  </w:p>
  <w:p w14:paraId="1018237E" w14:textId="77777777" w:rsidR="00C86DE2" w:rsidRPr="00F5580A" w:rsidRDefault="00C86DE2" w:rsidP="00C86DE2">
    <w:pPr>
      <w:framePr w:w="9561" w:wrap="none" w:vAnchor="text" w:hAnchor="page" w:x="1161" w:y="-2"/>
      <w:ind w:right="-397"/>
      <w:rPr>
        <w:sz w:val="20"/>
        <w:szCs w:val="20"/>
        <w:lang w:val="en-GR" w:eastAsia="en-GB"/>
      </w:rPr>
    </w:pPr>
    <w:proofErr w:type="spellStart"/>
    <w:r w:rsidRPr="00F5580A">
      <w:rPr>
        <w:rFonts w:ascii="Katsoulidis" w:hAnsi="Katsoulidis"/>
        <w:color w:val="365F91" w:themeColor="accent1" w:themeShade="BF"/>
        <w:sz w:val="20"/>
        <w:szCs w:val="20"/>
        <w:lang w:val="en-US"/>
      </w:rPr>
      <w:t>Academias</w:t>
    </w:r>
    <w:proofErr w:type="spellEnd"/>
    <w:r w:rsidRPr="00F5580A">
      <w:rPr>
        <w:rFonts w:ascii="Katsoulidis" w:hAnsi="Katsoulidis"/>
        <w:color w:val="365F91" w:themeColor="accent1" w:themeShade="BF"/>
        <w:sz w:val="20"/>
        <w:szCs w:val="20"/>
      </w:rPr>
      <w:t xml:space="preserve"> 45 | </w:t>
    </w:r>
    <w:r w:rsidRPr="00F5580A">
      <w:rPr>
        <w:rFonts w:ascii="Katsoulidis" w:hAnsi="Katsoulidis"/>
        <w:color w:val="365F91" w:themeColor="accent1" w:themeShade="BF"/>
        <w:sz w:val="20"/>
        <w:szCs w:val="20"/>
        <w:lang w:val="en-US"/>
      </w:rPr>
      <w:t>Athens</w:t>
    </w:r>
    <w:r w:rsidRPr="00F5580A">
      <w:rPr>
        <w:rFonts w:ascii="Katsoulidis" w:hAnsi="Katsoulidis"/>
        <w:color w:val="365F91" w:themeColor="accent1" w:themeShade="BF"/>
        <w:sz w:val="20"/>
        <w:szCs w:val="20"/>
      </w:rPr>
      <w:t xml:space="preserve"> 10676 | Τ: </w:t>
    </w:r>
    <w:r w:rsidRPr="00F5580A">
      <w:rPr>
        <w:rFonts w:ascii="Katsoulidis" w:hAnsi="Katsoulidis"/>
        <w:color w:val="365F91" w:themeColor="accent1" w:themeShade="BF"/>
        <w:sz w:val="20"/>
        <w:szCs w:val="20"/>
        <w:lang w:val="en-US"/>
      </w:rPr>
      <w:t xml:space="preserve">(+30) </w:t>
    </w:r>
    <w:r w:rsidRPr="00F5580A">
      <w:rPr>
        <w:rFonts w:ascii="Katsoulidis" w:hAnsi="Katsoulidis"/>
        <w:color w:val="365F91" w:themeColor="accent1" w:themeShade="BF"/>
        <w:sz w:val="20"/>
        <w:szCs w:val="20"/>
      </w:rPr>
      <w:t xml:space="preserve">2103688627 | Ε: </w:t>
    </w:r>
    <w:hyperlink r:id="rId1" w:history="1">
      <w:r w:rsidRPr="00F5580A">
        <w:rPr>
          <w:rStyle w:val="Hyperlink"/>
          <w:rFonts w:ascii="Katsoulidis" w:hAnsi="Katsoulidis"/>
          <w:color w:val="365F91" w:themeColor="accent1" w:themeShade="BF"/>
          <w:sz w:val="20"/>
          <w:szCs w:val="20"/>
          <w:u w:val="none"/>
        </w:rPr>
        <w:t>mgavoun@law.uoa.gr</w:t>
      </w:r>
    </w:hyperlink>
    <w:r w:rsidRPr="00F5580A">
      <w:rPr>
        <w:rFonts w:ascii="Katsoulidis" w:hAnsi="Katsoulidis"/>
        <w:color w:val="365F91" w:themeColor="accent1" w:themeShade="BF"/>
        <w:sz w:val="20"/>
        <w:szCs w:val="20"/>
        <w:lang w:val="en-US"/>
      </w:rPr>
      <w:t xml:space="preserve"> </w:t>
    </w:r>
    <w:r w:rsidRPr="00F5580A">
      <w:rPr>
        <w:rFonts w:ascii="Katsoulidis" w:hAnsi="Katsoulidis"/>
        <w:color w:val="365F91" w:themeColor="accent1" w:themeShade="BF"/>
        <w:sz w:val="20"/>
        <w:szCs w:val="20"/>
      </w:rPr>
      <w:t xml:space="preserve">| </w:t>
    </w:r>
    <w:hyperlink r:id="rId2" w:tgtFrame="_blank" w:history="1">
      <w:r w:rsidRPr="00F5580A">
        <w:rPr>
          <w:rFonts w:ascii="Katsoulidis" w:hAnsi="Katsoulidis"/>
          <w:color w:val="365F91" w:themeColor="accent1" w:themeShade="BF"/>
          <w:sz w:val="20"/>
          <w:szCs w:val="20"/>
          <w:lang w:val="en-US"/>
        </w:rPr>
        <w:t>secretariat-rms@uoa.gr</w:t>
      </w:r>
    </w:hyperlink>
    <w:r w:rsidRPr="00F5580A">
      <w:rPr>
        <w:rFonts w:ascii="Katsoulidis" w:hAnsi="Katsoulidis"/>
        <w:color w:val="365F91" w:themeColor="accent1" w:themeShade="BF"/>
        <w:sz w:val="20"/>
        <w:szCs w:val="20"/>
        <w:lang w:val="en-US"/>
      </w:rPr>
      <w:t xml:space="preserve"> </w:t>
    </w:r>
    <w:r w:rsidRPr="00F5580A">
      <w:rPr>
        <w:rFonts w:ascii="Katsoulidis" w:hAnsi="Katsoulidis"/>
        <w:color w:val="365F91" w:themeColor="accent1" w:themeShade="BF"/>
        <w:sz w:val="20"/>
        <w:szCs w:val="20"/>
      </w:rPr>
      <w:t>|</w:t>
    </w:r>
    <w:r w:rsidRPr="00F5580A">
      <w:rPr>
        <w:rFonts w:ascii="Katsoulidis" w:hAnsi="Katsoulidis"/>
        <w:color w:val="365F91" w:themeColor="accent1" w:themeShade="BF"/>
        <w:sz w:val="20"/>
        <w:szCs w:val="20"/>
        <w:lang w:val="en-US"/>
      </w:rPr>
      <w:t>rms</w:t>
    </w:r>
    <w:r w:rsidRPr="00F5580A">
      <w:rPr>
        <w:rFonts w:ascii="Katsoulidis" w:hAnsi="Katsoulidis"/>
        <w:color w:val="365F91" w:themeColor="accent1" w:themeShade="BF"/>
        <w:sz w:val="20"/>
        <w:szCs w:val="20"/>
      </w:rPr>
      <w:t>.uoa.gr</w:t>
    </w:r>
  </w:p>
  <w:p w14:paraId="5E662042" w14:textId="77777777" w:rsidR="005E55FC" w:rsidRDefault="005E55FC" w:rsidP="00C86DE2">
    <w:pPr>
      <w:pStyle w:val="Footer"/>
      <w:tabs>
        <w:tab w:val="right" w:pos="9072"/>
      </w:tabs>
      <w:spacing w:before="40"/>
      <w:ind w:left="-567" w:right="360" w:firstLine="567"/>
      <w:jc w:val="both"/>
      <w:rPr>
        <w:rFonts w:ascii="Katsoulidis" w:hAnsi="Katsoulidis"/>
        <w:color w:val="365F91" w:themeColor="accent1" w:themeShade="BF"/>
        <w:sz w:val="20"/>
        <w:szCs w:val="20"/>
        <w:lang w:val="en-US"/>
      </w:rPr>
    </w:pPr>
  </w:p>
  <w:p w14:paraId="6C2FC353" w14:textId="77777777" w:rsidR="005E55FC" w:rsidRDefault="005E55FC" w:rsidP="005E55FC">
    <w:pPr>
      <w:pStyle w:val="Footer"/>
      <w:tabs>
        <w:tab w:val="right" w:pos="9072"/>
      </w:tabs>
      <w:spacing w:before="40"/>
      <w:ind w:left="-993" w:right="360"/>
      <w:jc w:val="center"/>
      <w:rPr>
        <w:rFonts w:ascii="Katsoulidis" w:hAnsi="Katsoulidis"/>
        <w:color w:val="365F91" w:themeColor="accent1" w:themeShade="BF"/>
        <w:sz w:val="20"/>
        <w:szCs w:val="20"/>
        <w:lang w:val="en-US"/>
      </w:rPr>
    </w:pPr>
  </w:p>
  <w:p w14:paraId="24E3088E" w14:textId="77777777" w:rsidR="005E55FC" w:rsidRPr="005E55FC" w:rsidRDefault="005E55FC" w:rsidP="0065179C">
    <w:pPr>
      <w:pStyle w:val="Footer"/>
      <w:tabs>
        <w:tab w:val="right" w:pos="9072"/>
      </w:tabs>
      <w:spacing w:before="40"/>
      <w:ind w:left="-993" w:right="-1192"/>
      <w:jc w:val="center"/>
      <w:rPr>
        <w:rFonts w:ascii="Katsoulidis" w:hAnsi="Katsoulidis"/>
        <w:color w:val="365F91" w:themeColor="accent1" w:themeShade="BF"/>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55850" w14:textId="5EAE3432" w:rsidR="007A17B7" w:rsidRPr="00F5580A" w:rsidRDefault="00861E85" w:rsidP="005E55FC">
    <w:pPr>
      <w:ind w:left="-737" w:right="-397"/>
      <w:jc w:val="center"/>
      <w:rPr>
        <w:sz w:val="20"/>
        <w:szCs w:val="20"/>
        <w:lang w:eastAsia="en-GB"/>
      </w:rPr>
    </w:pPr>
    <w:proofErr w:type="spellStart"/>
    <w:r w:rsidRPr="00F5580A">
      <w:rPr>
        <w:rFonts w:ascii="Katsoulidis" w:hAnsi="Katsoulidis"/>
        <w:color w:val="365F91" w:themeColor="accent1" w:themeShade="BF"/>
        <w:sz w:val="20"/>
        <w:szCs w:val="20"/>
        <w:lang w:val="en-US"/>
      </w:rPr>
      <w:t>Academias</w:t>
    </w:r>
    <w:proofErr w:type="spellEnd"/>
    <w:r w:rsidR="007A17B7" w:rsidRPr="00F5580A">
      <w:rPr>
        <w:rFonts w:ascii="Katsoulidis" w:hAnsi="Katsoulidis"/>
        <w:color w:val="365F91" w:themeColor="accent1" w:themeShade="BF"/>
        <w:sz w:val="20"/>
        <w:szCs w:val="20"/>
      </w:rPr>
      <w:t xml:space="preserve"> 45 | </w:t>
    </w:r>
    <w:r w:rsidRPr="00F5580A">
      <w:rPr>
        <w:rFonts w:ascii="Katsoulidis" w:hAnsi="Katsoulidis"/>
        <w:color w:val="365F91" w:themeColor="accent1" w:themeShade="BF"/>
        <w:sz w:val="20"/>
        <w:szCs w:val="20"/>
        <w:lang w:val="en-US"/>
      </w:rPr>
      <w:t>Athens</w:t>
    </w:r>
    <w:r w:rsidR="007A17B7" w:rsidRPr="00F5580A">
      <w:rPr>
        <w:rFonts w:ascii="Katsoulidis" w:hAnsi="Katsoulidis"/>
        <w:color w:val="365F91" w:themeColor="accent1" w:themeShade="BF"/>
        <w:sz w:val="20"/>
        <w:szCs w:val="20"/>
      </w:rPr>
      <w:t xml:space="preserve"> 10676 | </w:t>
    </w:r>
    <w:r w:rsidR="005E55FC">
      <w:rPr>
        <w:rFonts w:ascii="Katsoulidis" w:hAnsi="Katsoulidis"/>
        <w:color w:val="365F91" w:themeColor="accent1" w:themeShade="BF"/>
        <w:sz w:val="20"/>
        <w:szCs w:val="20"/>
        <w:lang w:val="en-GB"/>
      </w:rPr>
      <w:t xml:space="preserve">www.rms.uoa.gr </w:t>
    </w:r>
    <w:r w:rsidR="007A17B7" w:rsidRPr="00F5580A">
      <w:rPr>
        <w:rFonts w:ascii="Katsoulidis" w:hAnsi="Katsoulidis"/>
        <w:color w:val="365F91" w:themeColor="accent1" w:themeShade="BF"/>
        <w:sz w:val="20"/>
        <w:szCs w:val="20"/>
      </w:rPr>
      <w:t xml:space="preserve"> | </w:t>
    </w:r>
    <w:hyperlink r:id="rId1" w:tgtFrame="_blank" w:history="1">
      <w:r w:rsidR="00F5580A" w:rsidRPr="00F5580A">
        <w:rPr>
          <w:rFonts w:ascii="Katsoulidis" w:hAnsi="Katsoulidis"/>
          <w:color w:val="365F91" w:themeColor="accent1" w:themeShade="BF"/>
          <w:sz w:val="20"/>
          <w:szCs w:val="20"/>
          <w:lang w:val="en-US"/>
        </w:rPr>
        <w:t>secretariat-rms@uoa.gr</w:t>
      </w:r>
    </w:hyperlink>
    <w:r w:rsidR="00F5580A" w:rsidRPr="00F5580A">
      <w:rPr>
        <w:rFonts w:ascii="Katsoulidis" w:hAnsi="Katsoulidis"/>
        <w:color w:val="365F91" w:themeColor="accent1" w:themeShade="BF"/>
        <w:sz w:val="20"/>
        <w:szCs w:val="20"/>
        <w:lang w:val="en-US"/>
      </w:rPr>
      <w:t xml:space="preserve"> </w:t>
    </w:r>
    <w:r w:rsidR="007A17B7" w:rsidRPr="00F5580A">
      <w:rPr>
        <w:rFonts w:ascii="Katsoulidis" w:hAnsi="Katsoulidis"/>
        <w:color w:val="365F91" w:themeColor="accent1" w:themeShade="BF"/>
        <w:sz w:val="20"/>
        <w:szCs w:val="20"/>
      </w:rPr>
      <w:t>|</w:t>
    </w:r>
    <w:r w:rsidRPr="00F5580A">
      <w:rPr>
        <w:rFonts w:ascii="Katsoulidis" w:hAnsi="Katsoulidis"/>
        <w:color w:val="365F91" w:themeColor="accent1" w:themeShade="BF"/>
        <w:sz w:val="20"/>
        <w:szCs w:val="20"/>
        <w:lang w:val="en-US"/>
      </w:rPr>
      <w:t>rms</w:t>
    </w:r>
    <w:r w:rsidRPr="00F5580A">
      <w:rPr>
        <w:rFonts w:ascii="Katsoulidis" w:hAnsi="Katsoulidis"/>
        <w:color w:val="365F91" w:themeColor="accent1" w:themeShade="BF"/>
        <w:sz w:val="20"/>
        <w:szCs w:val="20"/>
      </w:rPr>
      <w:t>.uoa.gr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B5DA7" w14:textId="77777777" w:rsidR="004F33A8" w:rsidRDefault="004F33A8" w:rsidP="00A80A9D">
      <w:r>
        <w:separator/>
      </w:r>
    </w:p>
  </w:footnote>
  <w:footnote w:type="continuationSeparator" w:id="0">
    <w:p w14:paraId="0734C1A1" w14:textId="77777777" w:rsidR="004F33A8" w:rsidRDefault="004F33A8" w:rsidP="00A80A9D">
      <w:r>
        <w:continuationSeparator/>
      </w:r>
    </w:p>
  </w:footnote>
  <w:footnote w:id="1">
    <w:p w14:paraId="4959F8FC" w14:textId="74563056" w:rsidR="00D11069" w:rsidRPr="00D60996" w:rsidRDefault="00D11069"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w:t>
      </w:r>
      <w:r w:rsidRPr="00D60996">
        <w:rPr>
          <w:rFonts w:ascii="Times New Roman" w:hAnsi="Times New Roman" w:cs="Times New Roman"/>
          <w:szCs w:val="20"/>
          <w:lang w:val="en-GB"/>
        </w:rPr>
        <w:t>Venice Commission. European Commission for Democracy Through Law (Venice Commission) Report on Non-citizens and Minority Rights, Report on 69th plenary session 2006, Council of Europe Strasbourg 18th January 2007 CDL</w:t>
      </w:r>
      <w:r w:rsidR="00A55EEB" w:rsidRPr="00D60996">
        <w:rPr>
          <w:rFonts w:ascii="Times New Roman" w:hAnsi="Times New Roman" w:cs="Times New Roman"/>
          <w:szCs w:val="20"/>
          <w:lang w:val="en-GB"/>
        </w:rPr>
        <w:t>-</w:t>
      </w:r>
      <w:r w:rsidRPr="00D60996">
        <w:rPr>
          <w:rFonts w:ascii="Times New Roman" w:hAnsi="Times New Roman" w:cs="Times New Roman"/>
          <w:szCs w:val="20"/>
          <w:lang w:val="en-GB"/>
        </w:rPr>
        <w:t>AD</w:t>
      </w:r>
      <w:r w:rsidR="00A55EEB" w:rsidRPr="00D60996">
        <w:rPr>
          <w:rFonts w:ascii="Times New Roman" w:hAnsi="Times New Roman" w:cs="Times New Roman"/>
          <w:szCs w:val="20"/>
          <w:lang w:val="en-GB"/>
        </w:rPr>
        <w:t xml:space="preserve"> </w:t>
      </w:r>
      <w:r w:rsidRPr="00D60996">
        <w:rPr>
          <w:rFonts w:ascii="Times New Roman" w:hAnsi="Times New Roman" w:cs="Times New Roman"/>
          <w:szCs w:val="20"/>
          <w:lang w:val="en-GB"/>
        </w:rPr>
        <w:t>(2007)001, §105.</w:t>
      </w:r>
    </w:p>
  </w:footnote>
  <w:footnote w:id="2">
    <w:p w14:paraId="5C16F851" w14:textId="44415A5A" w:rsidR="00AD2463" w:rsidRPr="00D60996" w:rsidRDefault="00AD2463"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HRC, General Comment no. 15: The position of aliens under the Covenant, §§1-2.</w:t>
      </w:r>
    </w:p>
  </w:footnote>
  <w:footnote w:id="3">
    <w:p w14:paraId="4D02C7E7" w14:textId="0F605630" w:rsidR="00676A12" w:rsidRPr="00D60996" w:rsidRDefault="00676A12"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w:t>
      </w:r>
      <w:r w:rsidRPr="00D60996">
        <w:rPr>
          <w:rFonts w:ascii="Times New Roman" w:hAnsi="Times New Roman" w:cs="Times New Roman"/>
          <w:szCs w:val="20"/>
          <w:lang w:val="en-GB"/>
        </w:rPr>
        <w:t>Venice Commission. European Commission for Democracy Through Law (Venice Commission) Report on Non-citizens and Minority Rights, Report on 69th plenary session 2006, Council of Europe Strasbourg 18th January 2007 CDL-AD (2007)001, §105.</w:t>
      </w:r>
    </w:p>
  </w:footnote>
  <w:footnote w:id="4">
    <w:p w14:paraId="4D805A4A" w14:textId="251D69DC" w:rsidR="00676A12" w:rsidRPr="00D60996" w:rsidRDefault="00676A12" w:rsidP="005E55FC">
      <w:pPr>
        <w:pStyle w:val="FootnoteText"/>
        <w:spacing w:before="20"/>
        <w:ind w:right="-380"/>
        <w:rPr>
          <w:rFonts w:ascii="Times New Roman" w:hAnsi="Times New Roman" w:cs="Times New Roman"/>
          <w:szCs w:val="20"/>
          <w:lang w:val="en-US"/>
        </w:rPr>
      </w:pPr>
      <w:r w:rsidRPr="00D60996">
        <w:rPr>
          <w:rFonts w:ascii="Times New Roman" w:hAnsi="Times New Roman" w:cs="Times New Roman"/>
          <w:szCs w:val="20"/>
          <w:vertAlign w:val="superscript"/>
          <w:lang w:val="en-GB"/>
        </w:rPr>
        <w:footnoteRef/>
      </w:r>
      <w:r w:rsidRPr="00D60996">
        <w:rPr>
          <w:rFonts w:ascii="Times New Roman" w:hAnsi="Times New Roman" w:cs="Times New Roman"/>
          <w:szCs w:val="20"/>
          <w:lang w:val="en-GB"/>
        </w:rPr>
        <w:t xml:space="preserve"> Traditional human rights may also have a collective dimension. For example, the right to freedom of association protects the right of a person to join or leave a group voluntarily with the aim to take collective action to pursue their collective interests. However, for the purposes of these submissions, we will not discuss the collective dimension of traditional human rights. </w:t>
      </w:r>
    </w:p>
  </w:footnote>
  <w:footnote w:id="5">
    <w:p w14:paraId="10AF2A06" w14:textId="77777777" w:rsidR="005836E5" w:rsidRPr="00D60996" w:rsidRDefault="005836E5"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w:t>
      </w:r>
      <w:r w:rsidRPr="00D60996">
        <w:rPr>
          <w:rFonts w:ascii="Times New Roman" w:hAnsi="Times New Roman" w:cs="Times New Roman"/>
          <w:szCs w:val="20"/>
          <w:lang w:val="en-GB"/>
        </w:rPr>
        <w:t>Venice Commission. European Commission for Democracy Through Law (Venice Commission) Report on Non-citizens and Minority Rights, Report on 69th plenary session 2006, Council of Europe Strasbourg 18th January 2007 CDL-AD (2007)001, §126.</w:t>
      </w:r>
    </w:p>
  </w:footnote>
  <w:footnote w:id="6">
    <w:p w14:paraId="54B34837" w14:textId="77777777" w:rsidR="00701561" w:rsidRPr="00D60996" w:rsidRDefault="00701561"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HRC, General Comment 23: Article 27, CCPR/C/21/Rev.1/Add.5, §5.1.</w:t>
      </w:r>
    </w:p>
  </w:footnote>
  <w:footnote w:id="7">
    <w:p w14:paraId="7AC34ECF" w14:textId="23F3BF24" w:rsidR="00480232" w:rsidRPr="00D60996" w:rsidRDefault="00480232"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Gaetano </w:t>
      </w:r>
      <w:proofErr w:type="spellStart"/>
      <w:r w:rsidRPr="00D60996">
        <w:rPr>
          <w:rFonts w:ascii="Times New Roman" w:hAnsi="Times New Roman" w:cs="Times New Roman"/>
          <w:szCs w:val="20"/>
          <w:lang w:val="en-US"/>
        </w:rPr>
        <w:t>Pentassuglia</w:t>
      </w:r>
      <w:proofErr w:type="spellEnd"/>
      <w:r w:rsidRPr="00D60996">
        <w:rPr>
          <w:rFonts w:ascii="Times New Roman" w:hAnsi="Times New Roman" w:cs="Times New Roman"/>
          <w:szCs w:val="20"/>
          <w:lang w:val="en-US"/>
        </w:rPr>
        <w:t xml:space="preserve">, Minorities in International Law: An Introductory Study, </w:t>
      </w:r>
      <w:proofErr w:type="spellStart"/>
      <w:r w:rsidR="00552C19" w:rsidRPr="00D60996">
        <w:rPr>
          <w:rFonts w:ascii="Times New Roman" w:hAnsi="Times New Roman" w:cs="Times New Roman"/>
          <w:szCs w:val="20"/>
          <w:lang w:val="en-US"/>
        </w:rPr>
        <w:t>CoE</w:t>
      </w:r>
      <w:proofErr w:type="spellEnd"/>
      <w:r w:rsidR="00552C19" w:rsidRPr="00D60996">
        <w:rPr>
          <w:rFonts w:ascii="Times New Roman" w:hAnsi="Times New Roman" w:cs="Times New Roman"/>
          <w:szCs w:val="20"/>
          <w:lang w:val="en-US"/>
        </w:rPr>
        <w:t xml:space="preserve"> 2002, p. 59.</w:t>
      </w:r>
    </w:p>
  </w:footnote>
  <w:footnote w:id="8">
    <w:p w14:paraId="45779286" w14:textId="2B90E022" w:rsidR="00552C19" w:rsidRPr="00D60996" w:rsidRDefault="00552C19"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UNGA, Annotations on the text of the draft International Covenants on Human Rights, document A/2929 1955, §184.</w:t>
      </w:r>
    </w:p>
  </w:footnote>
  <w:footnote w:id="9">
    <w:p w14:paraId="44547A28" w14:textId="77777777" w:rsidR="00814B47" w:rsidRPr="00D60996" w:rsidRDefault="00814B47"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rPr>
        <w:t xml:space="preserve"> </w:t>
      </w:r>
      <w:r w:rsidRPr="00D60996">
        <w:rPr>
          <w:rFonts w:ascii="Times New Roman" w:hAnsi="Times New Roman" w:cs="Times New Roman"/>
          <w:szCs w:val="20"/>
          <w:lang w:val="en-US"/>
        </w:rPr>
        <w:t>HRC, General Comment 23: Article 27, CCPR/C/21/Rev.1/Add.5, §5.2.</w:t>
      </w:r>
    </w:p>
  </w:footnote>
  <w:footnote w:id="10">
    <w:p w14:paraId="18E35DCC" w14:textId="5291E5F5" w:rsidR="00D21369" w:rsidRPr="00D60996" w:rsidRDefault="00D21369"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UNSG, Note by the SG - Commentary on the Working Group on Minorities to the UN Declaration on the rights of persons belonging to</w:t>
      </w:r>
      <w:r w:rsidRPr="00D60996">
        <w:rPr>
          <w:rFonts w:ascii="Times New Roman" w:hAnsi="Times New Roman" w:cs="Times New Roman"/>
          <w:color w:val="000000" w:themeColor="text1"/>
          <w:szCs w:val="20"/>
          <w:lang w:val="en-US"/>
        </w:rPr>
        <w:t xml:space="preserve"> national or ethnic, religious and linguistic minorities, E/CN.4/Sub.2/AC.5/2005/2, §</w:t>
      </w:r>
      <w:r w:rsidR="00355A7D" w:rsidRPr="00D60996">
        <w:rPr>
          <w:rFonts w:ascii="Times New Roman" w:hAnsi="Times New Roman" w:cs="Times New Roman"/>
          <w:color w:val="000000" w:themeColor="text1"/>
          <w:szCs w:val="20"/>
          <w:lang w:val="en-US"/>
        </w:rPr>
        <w:t xml:space="preserve"> 11.</w:t>
      </w:r>
    </w:p>
  </w:footnote>
  <w:footnote w:id="11">
    <w:p w14:paraId="47AA750A" w14:textId="77777777" w:rsidR="009A587A" w:rsidRPr="00D60996" w:rsidRDefault="009A587A"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w:t>
      </w:r>
      <w:r w:rsidRPr="00D60996">
        <w:rPr>
          <w:rFonts w:ascii="Times New Roman" w:hAnsi="Times New Roman" w:cs="Times New Roman"/>
          <w:szCs w:val="20"/>
          <w:lang w:val="en-GB"/>
        </w:rPr>
        <w:t>Venice Commission. European Commission for Democracy Through Law (Venice Commission) Report on Non-citizens and Minority Rights, Report on 69th plenary session 2006, Council of Europe Strasbourg 18th January 2007 CDLAD (2007) 001, §6.</w:t>
      </w:r>
    </w:p>
  </w:footnote>
  <w:footnote w:id="12">
    <w:p w14:paraId="10E9DFB6" w14:textId="77777777" w:rsidR="00202E60" w:rsidRPr="00D60996" w:rsidRDefault="00202E60" w:rsidP="005E55FC">
      <w:pPr>
        <w:autoSpaceDE w:val="0"/>
        <w:autoSpaceDN w:val="0"/>
        <w:adjustRightInd w:val="0"/>
        <w:spacing w:before="20"/>
        <w:ind w:left="-426" w:right="-380"/>
        <w:jc w:val="both"/>
        <w:rPr>
          <w:rFonts w:eastAsiaTheme="minorEastAsia"/>
          <w:color w:val="000000"/>
          <w:sz w:val="20"/>
          <w:szCs w:val="20"/>
          <w:lang w:val="en-GB" w:eastAsia="en-US"/>
        </w:rPr>
      </w:pPr>
      <w:r w:rsidRPr="00D60996">
        <w:rPr>
          <w:rStyle w:val="FootnoteReference"/>
          <w:sz w:val="20"/>
          <w:szCs w:val="20"/>
        </w:rPr>
        <w:footnoteRef/>
      </w:r>
      <w:r w:rsidRPr="00D60996">
        <w:rPr>
          <w:sz w:val="20"/>
          <w:szCs w:val="20"/>
          <w:lang w:val="en-US"/>
        </w:rPr>
        <w:t xml:space="preserve"> </w:t>
      </w:r>
      <w:r w:rsidRPr="00D60996">
        <w:rPr>
          <w:rFonts w:eastAsiaTheme="minorEastAsia"/>
          <w:color w:val="000000"/>
          <w:sz w:val="20"/>
          <w:szCs w:val="20"/>
          <w:lang w:val="en-GB" w:eastAsia="en-US"/>
        </w:rPr>
        <w:t>Venice Commission. European Commission for Democracy Through Law (Venice Commission) Report on Non-citizens and Minority Rights, Report on 69th plenary session 2006, Council of Europe Strasbourg 18th January 2007 CDLAD (2007) 001, §§22, 27.</w:t>
      </w:r>
    </w:p>
  </w:footnote>
  <w:footnote w:id="13">
    <w:p w14:paraId="773800F0" w14:textId="77777777" w:rsidR="00202E60" w:rsidRPr="00D60996" w:rsidRDefault="00202E60" w:rsidP="005E55FC">
      <w:pPr>
        <w:autoSpaceDE w:val="0"/>
        <w:autoSpaceDN w:val="0"/>
        <w:adjustRightInd w:val="0"/>
        <w:spacing w:before="20"/>
        <w:ind w:left="-426" w:right="-380"/>
        <w:rPr>
          <w:rFonts w:eastAsiaTheme="minorEastAsia"/>
          <w:color w:val="000000"/>
          <w:sz w:val="20"/>
          <w:szCs w:val="20"/>
          <w:lang w:val="en-GB" w:eastAsia="en-US"/>
        </w:rPr>
      </w:pPr>
      <w:r w:rsidRPr="00D60996">
        <w:rPr>
          <w:rStyle w:val="FootnoteReference"/>
          <w:sz w:val="20"/>
          <w:szCs w:val="20"/>
        </w:rPr>
        <w:footnoteRef/>
      </w:r>
      <w:r w:rsidRPr="00D60996">
        <w:rPr>
          <w:sz w:val="20"/>
          <w:szCs w:val="20"/>
          <w:lang w:val="en-US"/>
        </w:rPr>
        <w:t xml:space="preserve"> </w:t>
      </w:r>
      <w:r w:rsidRPr="00D60996">
        <w:rPr>
          <w:rFonts w:eastAsiaTheme="minorEastAsia"/>
          <w:color w:val="000000"/>
          <w:sz w:val="20"/>
          <w:szCs w:val="20"/>
          <w:lang w:val="en-GB" w:eastAsia="en-US"/>
        </w:rPr>
        <w:t>A. Phillips, The FCNM: A Policy Analysis Minority Rights Group International 2002 Available at:</w:t>
      </w:r>
    </w:p>
    <w:p w14:paraId="3A88DD64" w14:textId="77777777" w:rsidR="00202E60" w:rsidRPr="00D60996" w:rsidRDefault="00202E60" w:rsidP="005E55FC">
      <w:pPr>
        <w:autoSpaceDE w:val="0"/>
        <w:autoSpaceDN w:val="0"/>
        <w:adjustRightInd w:val="0"/>
        <w:spacing w:before="20"/>
        <w:ind w:left="-426" w:right="-380"/>
        <w:rPr>
          <w:rFonts w:eastAsiaTheme="minorEastAsia"/>
          <w:color w:val="000000"/>
          <w:sz w:val="20"/>
          <w:szCs w:val="20"/>
          <w:lang w:val="en-GB" w:eastAsia="en-US"/>
        </w:rPr>
      </w:pPr>
      <w:r w:rsidRPr="00D60996">
        <w:rPr>
          <w:rFonts w:eastAsiaTheme="minorEastAsia"/>
          <w:color w:val="0000FF"/>
          <w:sz w:val="20"/>
          <w:szCs w:val="20"/>
          <w:lang w:val="en-GB" w:eastAsia="en-US"/>
        </w:rPr>
        <w:t>http://www.minelres.lv/publicat/FCNM_MRGPolicyPaper2002.htm</w:t>
      </w:r>
      <w:r w:rsidRPr="00D60996">
        <w:rPr>
          <w:rFonts w:eastAsiaTheme="minorEastAsia"/>
          <w:color w:val="000000"/>
          <w:sz w:val="20"/>
          <w:szCs w:val="20"/>
          <w:lang w:val="en-GB" w:eastAsia="en-US"/>
        </w:rPr>
        <w:t>; Advisory Committee 2nd Opinion on</w:t>
      </w:r>
    </w:p>
    <w:p w14:paraId="2FA215E1" w14:textId="77777777" w:rsidR="00202E60" w:rsidRPr="00D60996" w:rsidRDefault="00202E60" w:rsidP="005E55FC">
      <w:pPr>
        <w:pStyle w:val="FootnoteText"/>
        <w:spacing w:before="20"/>
        <w:ind w:right="-380"/>
        <w:rPr>
          <w:rFonts w:ascii="Times New Roman" w:hAnsi="Times New Roman" w:cs="Times New Roman"/>
          <w:szCs w:val="20"/>
          <w:lang w:val="en-US"/>
        </w:rPr>
      </w:pPr>
      <w:r w:rsidRPr="00D60996">
        <w:rPr>
          <w:rFonts w:ascii="Times New Roman" w:hAnsi="Times New Roman" w:cs="Times New Roman"/>
          <w:szCs w:val="20"/>
          <w:lang w:val="en-GB"/>
        </w:rPr>
        <w:t>Serbia, 25 June 2009, ACFC/OP/11(2009)001, §36.</w:t>
      </w:r>
    </w:p>
  </w:footnote>
  <w:footnote w:id="14">
    <w:p w14:paraId="2AE42CBB" w14:textId="5562B0A7" w:rsidR="002B3565" w:rsidRPr="00D60996" w:rsidRDefault="002B3565"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GB"/>
        </w:rPr>
        <w:t xml:space="preserve"> </w:t>
      </w:r>
      <w:r w:rsidRPr="00D60996">
        <w:rPr>
          <w:rFonts w:ascii="Times New Roman" w:hAnsi="Times New Roman" w:cs="Times New Roman"/>
          <w:szCs w:val="20"/>
          <w:lang w:val="en-US"/>
        </w:rPr>
        <w:t xml:space="preserve">PCIJ, Greco-Bulgarian Communities, PCIJ Series b no. 17, 1930, </w:t>
      </w:r>
      <w:r w:rsidR="00BA1456" w:rsidRPr="00D60996">
        <w:rPr>
          <w:rFonts w:ascii="Times New Roman" w:hAnsi="Times New Roman" w:cs="Times New Roman"/>
          <w:szCs w:val="20"/>
          <w:lang w:val="en-US"/>
        </w:rPr>
        <w:t>p. 22.</w:t>
      </w:r>
    </w:p>
  </w:footnote>
  <w:footnote w:id="15">
    <w:p w14:paraId="216AF96D" w14:textId="15BBEA12" w:rsidR="00793DEF" w:rsidRPr="00D60996" w:rsidRDefault="00793DEF"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GB"/>
        </w:rPr>
        <w:t xml:space="preserve"> </w:t>
      </w:r>
      <w:r w:rsidR="00170AB2" w:rsidRPr="00D60996">
        <w:rPr>
          <w:rFonts w:ascii="Times New Roman" w:hAnsi="Times New Roman" w:cs="Times New Roman"/>
          <w:szCs w:val="20"/>
          <w:lang w:val="en-US"/>
        </w:rPr>
        <w:t xml:space="preserve">HRC, General Comment 34 on freedoms of opinion and expression, CCPR/C/GC/34, §11; </w:t>
      </w:r>
      <w:r w:rsidRPr="00D60996">
        <w:rPr>
          <w:rFonts w:ascii="Times New Roman" w:hAnsi="Times New Roman" w:cs="Times New Roman"/>
          <w:color w:val="000000"/>
          <w:szCs w:val="20"/>
          <w:lang w:val="en-GB"/>
        </w:rPr>
        <w:t xml:space="preserve">ECtHR, </w:t>
      </w:r>
      <w:r w:rsidRPr="00D60996">
        <w:rPr>
          <w:rFonts w:ascii="Times New Roman" w:hAnsi="Times New Roman" w:cs="Times New Roman"/>
          <w:i/>
          <w:iCs/>
          <w:color w:val="000000"/>
          <w:szCs w:val="20"/>
          <w:lang w:val="en-GB"/>
        </w:rPr>
        <w:t xml:space="preserve">Khurshid Mustafa and </w:t>
      </w:r>
      <w:proofErr w:type="spellStart"/>
      <w:r w:rsidRPr="00D60996">
        <w:rPr>
          <w:rFonts w:ascii="Times New Roman" w:hAnsi="Times New Roman" w:cs="Times New Roman"/>
          <w:i/>
          <w:iCs/>
          <w:color w:val="000000"/>
          <w:szCs w:val="20"/>
          <w:lang w:val="en-GB"/>
        </w:rPr>
        <w:t>Tarzibachi</w:t>
      </w:r>
      <w:proofErr w:type="spellEnd"/>
      <w:r w:rsidRPr="00D60996">
        <w:rPr>
          <w:rFonts w:ascii="Times New Roman" w:hAnsi="Times New Roman" w:cs="Times New Roman"/>
          <w:i/>
          <w:iCs/>
          <w:color w:val="000000"/>
          <w:szCs w:val="20"/>
          <w:lang w:val="en-GB"/>
        </w:rPr>
        <w:t xml:space="preserve"> v. Sweden</w:t>
      </w:r>
      <w:r w:rsidRPr="00D60996">
        <w:rPr>
          <w:rFonts w:ascii="Times New Roman" w:hAnsi="Times New Roman" w:cs="Times New Roman"/>
          <w:color w:val="000000"/>
          <w:szCs w:val="20"/>
          <w:lang w:val="en-GB"/>
        </w:rPr>
        <w:t>, Appl. 23883/06, §44.</w:t>
      </w:r>
      <w:r w:rsidRPr="00D60996">
        <w:rPr>
          <w:rFonts w:ascii="Times New Roman" w:hAnsi="Times New Roman" w:cs="Times New Roman"/>
          <w:szCs w:val="20"/>
          <w:lang w:val="en-US"/>
        </w:rPr>
        <w:t xml:space="preserve"> </w:t>
      </w:r>
    </w:p>
  </w:footnote>
  <w:footnote w:id="16">
    <w:p w14:paraId="7B8EC739" w14:textId="13D0ED92" w:rsidR="00337B56" w:rsidRPr="00D60996" w:rsidRDefault="00337B56"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HRC, General Comment 23: Article 27, CCPR/</w:t>
      </w:r>
      <w:r w:rsidR="00B547ED" w:rsidRPr="00D60996">
        <w:rPr>
          <w:rFonts w:ascii="Times New Roman" w:hAnsi="Times New Roman" w:cs="Times New Roman"/>
          <w:szCs w:val="20"/>
          <w:lang w:val="en-US"/>
        </w:rPr>
        <w:t>C/21/Rev.1/Add.5,</w:t>
      </w:r>
      <w:r w:rsidRPr="00D60996">
        <w:rPr>
          <w:rFonts w:ascii="Times New Roman" w:hAnsi="Times New Roman" w:cs="Times New Roman"/>
          <w:szCs w:val="20"/>
          <w:lang w:val="en-US"/>
        </w:rPr>
        <w:t xml:space="preserve"> §3.1.</w:t>
      </w:r>
    </w:p>
  </w:footnote>
  <w:footnote w:id="17">
    <w:p w14:paraId="0274884C" w14:textId="676D20ED" w:rsidR="00533A25" w:rsidRPr="00D60996" w:rsidRDefault="00533A25"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UNGA, Annotations on the text of the draft International Covenants on Human Rights, document A/2929 1955, §188.</w:t>
      </w:r>
    </w:p>
  </w:footnote>
  <w:footnote w:id="18">
    <w:p w14:paraId="236FE821" w14:textId="4D68926C" w:rsidR="00BD4796" w:rsidRPr="00D60996" w:rsidRDefault="00BD4796"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HRC, General Comment 23: Article 27, CCPR/C/21/Rev.1/Add.5, §6.2.</w:t>
      </w:r>
    </w:p>
  </w:footnote>
  <w:footnote w:id="19">
    <w:p w14:paraId="44CE6489" w14:textId="1E86C9DE" w:rsidR="002B7A42" w:rsidRPr="00D60996" w:rsidRDefault="002B7A42"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HRC, General Comment 34 on freedoms of opinion and expression, CCPR/C/GC/34, §18.</w:t>
      </w:r>
    </w:p>
  </w:footnote>
  <w:footnote w:id="20">
    <w:p w14:paraId="1CA72D29" w14:textId="47DBBEC3" w:rsidR="007F6822" w:rsidRPr="00D60996" w:rsidRDefault="007F6822"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HRC, General Comment 22 on freedom of thought, conscience and religion, CCPR/21/Rev.1/Add4, §9.</w:t>
      </w:r>
    </w:p>
  </w:footnote>
  <w:footnote w:id="21">
    <w:p w14:paraId="44BC747B" w14:textId="77777777" w:rsidR="000F2315" w:rsidRPr="00D60996" w:rsidRDefault="000F2315"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lang w:val="en-US"/>
        </w:rPr>
        <w:footnoteRef/>
      </w:r>
      <w:r w:rsidRPr="00D60996">
        <w:rPr>
          <w:rFonts w:ascii="Times New Roman" w:hAnsi="Times New Roman" w:cs="Times New Roman"/>
          <w:szCs w:val="20"/>
          <w:lang w:val="en-US"/>
        </w:rPr>
        <w:t xml:space="preserve"> CESCR, General Comment 21: Right to take part in cultural life, E/C.12/GC/21, §11.</w:t>
      </w:r>
    </w:p>
  </w:footnote>
  <w:footnote w:id="22">
    <w:p w14:paraId="0CCD7657" w14:textId="77777777" w:rsidR="000F2315" w:rsidRPr="00D60996" w:rsidRDefault="000F2315"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lang w:val="en-US"/>
        </w:rPr>
        <w:footnoteRef/>
      </w:r>
      <w:r w:rsidRPr="00D60996">
        <w:rPr>
          <w:rFonts w:ascii="Times New Roman" w:hAnsi="Times New Roman" w:cs="Times New Roman"/>
          <w:szCs w:val="20"/>
          <w:lang w:val="en-US"/>
        </w:rPr>
        <w:t xml:space="preserve"> CESCR, General Comment 21: Right to take part in cultural life, E/C.12/GC/21, §13.</w:t>
      </w:r>
    </w:p>
  </w:footnote>
  <w:footnote w:id="23">
    <w:p w14:paraId="53A03EE5" w14:textId="2C09C844" w:rsidR="000F2315" w:rsidRPr="00D60996" w:rsidRDefault="000F2315"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lang w:val="en-US"/>
        </w:rPr>
        <w:footnoteRef/>
      </w:r>
      <w:r w:rsidRPr="00D60996">
        <w:rPr>
          <w:rFonts w:ascii="Times New Roman" w:hAnsi="Times New Roman" w:cs="Times New Roman"/>
          <w:szCs w:val="20"/>
          <w:lang w:val="en-US"/>
        </w:rPr>
        <w:t xml:space="preserve"> CESCR, </w:t>
      </w:r>
      <w:r w:rsidR="00C648CD" w:rsidRPr="00D60996">
        <w:rPr>
          <w:rFonts w:ascii="Times New Roman" w:hAnsi="Times New Roman" w:cs="Times New Roman"/>
          <w:szCs w:val="20"/>
          <w:lang w:val="en-US"/>
        </w:rPr>
        <w:t>State</w:t>
      </w:r>
      <w:r w:rsidRPr="00D60996">
        <w:rPr>
          <w:rFonts w:ascii="Times New Roman" w:hAnsi="Times New Roman" w:cs="Times New Roman"/>
          <w:szCs w:val="20"/>
          <w:lang w:val="en-US"/>
        </w:rPr>
        <w:t xml:space="preserve">ment on the duties of </w:t>
      </w:r>
      <w:r w:rsidR="00C648CD" w:rsidRPr="00D60996">
        <w:rPr>
          <w:rFonts w:ascii="Times New Roman" w:hAnsi="Times New Roman" w:cs="Times New Roman"/>
          <w:szCs w:val="20"/>
          <w:lang w:val="en-US"/>
        </w:rPr>
        <w:t>State</w:t>
      </w:r>
      <w:r w:rsidRPr="00D60996">
        <w:rPr>
          <w:rFonts w:ascii="Times New Roman" w:hAnsi="Times New Roman" w:cs="Times New Roman"/>
          <w:szCs w:val="20"/>
          <w:lang w:val="en-US"/>
        </w:rPr>
        <w:t>s towards refugees and migrants under the ICESCR, E/C.12/2017/1, §3.</w:t>
      </w:r>
    </w:p>
  </w:footnote>
  <w:footnote w:id="24">
    <w:p w14:paraId="37A8D1D0" w14:textId="77777777" w:rsidR="000F2315" w:rsidRPr="00D60996" w:rsidRDefault="000F2315"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lang w:val="en-US"/>
        </w:rPr>
        <w:footnoteRef/>
      </w:r>
      <w:r w:rsidRPr="00D60996">
        <w:rPr>
          <w:rFonts w:ascii="Times New Roman" w:hAnsi="Times New Roman" w:cs="Times New Roman"/>
          <w:szCs w:val="20"/>
          <w:lang w:val="en-US"/>
        </w:rPr>
        <w:t xml:space="preserve"> CESCR, General Comment 21: Right to take part in cultural life, E/C.12/GC/21, §6.</w:t>
      </w:r>
    </w:p>
  </w:footnote>
  <w:footnote w:id="25">
    <w:p w14:paraId="6B61485C" w14:textId="76ADC0E2" w:rsidR="00A854B6" w:rsidRPr="00D60996" w:rsidRDefault="00A854B6"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lang w:val="en-US"/>
        </w:rPr>
        <w:footnoteRef/>
      </w:r>
      <w:r w:rsidRPr="00D60996">
        <w:rPr>
          <w:rFonts w:ascii="Times New Roman" w:hAnsi="Times New Roman" w:cs="Times New Roman"/>
          <w:szCs w:val="20"/>
          <w:lang w:val="en-US"/>
        </w:rPr>
        <w:t xml:space="preserve"> </w:t>
      </w:r>
      <w:r w:rsidR="00B06214" w:rsidRPr="00D60996">
        <w:rPr>
          <w:rFonts w:ascii="Times New Roman" w:hAnsi="Times New Roman" w:cs="Times New Roman"/>
          <w:szCs w:val="20"/>
          <w:lang w:val="en-US"/>
        </w:rPr>
        <w:t xml:space="preserve">CESCR, </w:t>
      </w:r>
      <w:r w:rsidR="00C648CD" w:rsidRPr="00D60996">
        <w:rPr>
          <w:rFonts w:ascii="Times New Roman" w:hAnsi="Times New Roman" w:cs="Times New Roman"/>
          <w:szCs w:val="20"/>
          <w:lang w:val="en-US"/>
        </w:rPr>
        <w:t>State</w:t>
      </w:r>
      <w:r w:rsidR="00B06214" w:rsidRPr="00D60996">
        <w:rPr>
          <w:rFonts w:ascii="Times New Roman" w:hAnsi="Times New Roman" w:cs="Times New Roman"/>
          <w:szCs w:val="20"/>
          <w:lang w:val="en-US"/>
        </w:rPr>
        <w:t xml:space="preserve">ment on the duties of </w:t>
      </w:r>
      <w:r w:rsidR="00C648CD" w:rsidRPr="00D60996">
        <w:rPr>
          <w:rFonts w:ascii="Times New Roman" w:hAnsi="Times New Roman" w:cs="Times New Roman"/>
          <w:szCs w:val="20"/>
          <w:lang w:val="en-US"/>
        </w:rPr>
        <w:t>State</w:t>
      </w:r>
      <w:r w:rsidR="00B06214" w:rsidRPr="00D60996">
        <w:rPr>
          <w:rFonts w:ascii="Times New Roman" w:hAnsi="Times New Roman" w:cs="Times New Roman"/>
          <w:szCs w:val="20"/>
          <w:lang w:val="en-US"/>
        </w:rPr>
        <w:t>s towards refugees and migrants under the ICESCR, E/C.12/2017/1</w:t>
      </w:r>
      <w:r w:rsidRPr="00D60996">
        <w:rPr>
          <w:rFonts w:ascii="Times New Roman" w:hAnsi="Times New Roman" w:cs="Times New Roman"/>
          <w:szCs w:val="20"/>
          <w:lang w:val="en-US"/>
        </w:rPr>
        <w:t>, §5.</w:t>
      </w:r>
    </w:p>
  </w:footnote>
  <w:footnote w:id="26">
    <w:p w14:paraId="0E21D6E1" w14:textId="3FFE1BBB" w:rsidR="00A854B6" w:rsidRPr="00D60996" w:rsidRDefault="00A854B6"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lang w:val="en-US"/>
        </w:rPr>
        <w:footnoteRef/>
      </w:r>
      <w:r w:rsidRPr="00D60996">
        <w:rPr>
          <w:rFonts w:ascii="Times New Roman" w:hAnsi="Times New Roman" w:cs="Times New Roman"/>
          <w:szCs w:val="20"/>
          <w:lang w:val="en-US"/>
        </w:rPr>
        <w:t xml:space="preserve"> </w:t>
      </w:r>
      <w:r w:rsidR="002A5A91" w:rsidRPr="00D60996">
        <w:rPr>
          <w:rFonts w:ascii="Times New Roman" w:hAnsi="Times New Roman" w:cs="Times New Roman"/>
          <w:szCs w:val="20"/>
          <w:lang w:val="en-US"/>
        </w:rPr>
        <w:t xml:space="preserve">CESCR, </w:t>
      </w:r>
      <w:r w:rsidR="00C648CD" w:rsidRPr="00D60996">
        <w:rPr>
          <w:rFonts w:ascii="Times New Roman" w:hAnsi="Times New Roman" w:cs="Times New Roman"/>
          <w:szCs w:val="20"/>
          <w:lang w:val="en-US"/>
        </w:rPr>
        <w:t>State</w:t>
      </w:r>
      <w:r w:rsidR="002A5A91" w:rsidRPr="00D60996">
        <w:rPr>
          <w:rFonts w:ascii="Times New Roman" w:hAnsi="Times New Roman" w:cs="Times New Roman"/>
          <w:szCs w:val="20"/>
          <w:lang w:val="en-US"/>
        </w:rPr>
        <w:t xml:space="preserve">ment on the duties of </w:t>
      </w:r>
      <w:r w:rsidR="00C648CD" w:rsidRPr="00D60996">
        <w:rPr>
          <w:rFonts w:ascii="Times New Roman" w:hAnsi="Times New Roman" w:cs="Times New Roman"/>
          <w:szCs w:val="20"/>
          <w:lang w:val="en-US"/>
        </w:rPr>
        <w:t>State</w:t>
      </w:r>
      <w:r w:rsidR="002A5A91" w:rsidRPr="00D60996">
        <w:rPr>
          <w:rFonts w:ascii="Times New Roman" w:hAnsi="Times New Roman" w:cs="Times New Roman"/>
          <w:szCs w:val="20"/>
          <w:lang w:val="en-US"/>
        </w:rPr>
        <w:t xml:space="preserve">s towards refugees and migrants under the ICESCR, E/C.12/2017/1, </w:t>
      </w:r>
      <w:r w:rsidRPr="00D60996">
        <w:rPr>
          <w:rFonts w:ascii="Times New Roman" w:hAnsi="Times New Roman" w:cs="Times New Roman"/>
          <w:szCs w:val="20"/>
          <w:lang w:val="en-US"/>
        </w:rPr>
        <w:t>§7.</w:t>
      </w:r>
    </w:p>
  </w:footnote>
  <w:footnote w:id="27">
    <w:p w14:paraId="69AAEA70" w14:textId="77777777" w:rsidR="000F2315" w:rsidRPr="00D60996" w:rsidRDefault="000F2315"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lang w:val="en-US"/>
        </w:rPr>
        <w:footnoteRef/>
      </w:r>
      <w:r w:rsidRPr="00D60996">
        <w:rPr>
          <w:rFonts w:ascii="Times New Roman" w:hAnsi="Times New Roman" w:cs="Times New Roman"/>
          <w:szCs w:val="20"/>
          <w:lang w:val="en-US"/>
        </w:rPr>
        <w:t xml:space="preserve"> CESCR, General Comment 21: Right to take part in cultural life, E/C.12/GC/21, §34.</w:t>
      </w:r>
    </w:p>
  </w:footnote>
  <w:footnote w:id="28">
    <w:p w14:paraId="738A6655" w14:textId="6870C47B" w:rsidR="009E50A7" w:rsidRPr="00D60996" w:rsidRDefault="009E50A7"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lang w:val="en-US"/>
        </w:rPr>
        <w:footnoteRef/>
      </w:r>
      <w:r w:rsidRPr="00D60996">
        <w:rPr>
          <w:rFonts w:ascii="Times New Roman" w:hAnsi="Times New Roman" w:cs="Times New Roman"/>
          <w:szCs w:val="20"/>
          <w:lang w:val="en-US"/>
        </w:rPr>
        <w:t xml:space="preserve"> </w:t>
      </w:r>
      <w:r w:rsidR="00B06214" w:rsidRPr="00D60996">
        <w:rPr>
          <w:rFonts w:ascii="Times New Roman" w:hAnsi="Times New Roman" w:cs="Times New Roman"/>
          <w:szCs w:val="20"/>
          <w:lang w:val="en-US"/>
        </w:rPr>
        <w:t xml:space="preserve">CESCR, General Comment 21: Right to take part in cultural life, E/C.12/GC/21, </w:t>
      </w:r>
      <w:r w:rsidRPr="00D60996">
        <w:rPr>
          <w:rFonts w:ascii="Times New Roman" w:hAnsi="Times New Roman" w:cs="Times New Roman"/>
          <w:szCs w:val="20"/>
          <w:lang w:val="en-US"/>
        </w:rPr>
        <w:t>§2.</w:t>
      </w:r>
    </w:p>
  </w:footnote>
  <w:footnote w:id="29">
    <w:p w14:paraId="4EC4DFFF" w14:textId="77777777" w:rsidR="00D922F5" w:rsidRPr="00D60996" w:rsidRDefault="00D922F5"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lang w:val="en-US"/>
        </w:rPr>
        <w:footnoteRef/>
      </w:r>
      <w:r w:rsidRPr="00D60996">
        <w:rPr>
          <w:rFonts w:ascii="Times New Roman" w:hAnsi="Times New Roman" w:cs="Times New Roman"/>
          <w:szCs w:val="20"/>
          <w:lang w:val="en-US"/>
        </w:rPr>
        <w:t xml:space="preserve"> CESCR, General Comment 21: Right to take part in cultural life, E/C.12/GC/21, §27.</w:t>
      </w:r>
    </w:p>
  </w:footnote>
  <w:footnote w:id="30">
    <w:p w14:paraId="750759FD" w14:textId="62674164" w:rsidR="00680478" w:rsidRPr="00D60996" w:rsidRDefault="00680478"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w:t>
      </w:r>
      <w:r w:rsidRPr="00D60996">
        <w:rPr>
          <w:rFonts w:ascii="Times New Roman" w:hAnsi="Times New Roman" w:cs="Times New Roman"/>
          <w:color w:val="000000"/>
          <w:szCs w:val="20"/>
          <w:lang w:val="en-GB"/>
        </w:rPr>
        <w:t xml:space="preserve">ECtHR, </w:t>
      </w:r>
      <w:r w:rsidRPr="00D60996">
        <w:rPr>
          <w:rFonts w:ascii="Times New Roman" w:hAnsi="Times New Roman" w:cs="Times New Roman"/>
          <w:i/>
          <w:iCs/>
          <w:color w:val="000000"/>
          <w:szCs w:val="20"/>
          <w:lang w:val="en-GB"/>
        </w:rPr>
        <w:t xml:space="preserve">Khurshid Mustafa and </w:t>
      </w:r>
      <w:proofErr w:type="spellStart"/>
      <w:r w:rsidRPr="00D60996">
        <w:rPr>
          <w:rFonts w:ascii="Times New Roman" w:hAnsi="Times New Roman" w:cs="Times New Roman"/>
          <w:i/>
          <w:iCs/>
          <w:color w:val="000000"/>
          <w:szCs w:val="20"/>
          <w:lang w:val="en-GB"/>
        </w:rPr>
        <w:t>Tarzibachi</w:t>
      </w:r>
      <w:proofErr w:type="spellEnd"/>
      <w:r w:rsidRPr="00D60996">
        <w:rPr>
          <w:rFonts w:ascii="Times New Roman" w:hAnsi="Times New Roman" w:cs="Times New Roman"/>
          <w:i/>
          <w:iCs/>
          <w:color w:val="000000"/>
          <w:szCs w:val="20"/>
          <w:lang w:val="en-GB"/>
        </w:rPr>
        <w:t xml:space="preserve"> v. Sweden</w:t>
      </w:r>
      <w:r w:rsidRPr="00D60996">
        <w:rPr>
          <w:rFonts w:ascii="Times New Roman" w:hAnsi="Times New Roman" w:cs="Times New Roman"/>
          <w:color w:val="000000"/>
          <w:szCs w:val="20"/>
          <w:lang w:val="en-GB"/>
        </w:rPr>
        <w:t>, Appl. 23883/06, §44</w:t>
      </w:r>
      <w:r w:rsidR="008E137F" w:rsidRPr="00D60996">
        <w:rPr>
          <w:rFonts w:ascii="Times New Roman" w:hAnsi="Times New Roman" w:cs="Times New Roman"/>
          <w:color w:val="000000"/>
          <w:szCs w:val="20"/>
          <w:lang w:val="en-GB"/>
        </w:rPr>
        <w:t xml:space="preserve">; </w:t>
      </w:r>
      <w:r w:rsidR="00DF23C4" w:rsidRPr="00D60996">
        <w:rPr>
          <w:rFonts w:ascii="Times New Roman" w:hAnsi="Times New Roman" w:cs="Times New Roman"/>
          <w:color w:val="000000"/>
          <w:szCs w:val="20"/>
          <w:lang w:val="en-GB"/>
        </w:rPr>
        <w:t xml:space="preserve">ECtHR, </w:t>
      </w:r>
      <w:proofErr w:type="spellStart"/>
      <w:r w:rsidR="008E137F" w:rsidRPr="00D60996">
        <w:rPr>
          <w:rFonts w:ascii="Times New Roman" w:hAnsi="Times New Roman" w:cs="Times New Roman"/>
          <w:i/>
          <w:iCs/>
          <w:color w:val="000000"/>
          <w:szCs w:val="20"/>
          <w:lang w:val="en-GB"/>
        </w:rPr>
        <w:t>Gorzelik</w:t>
      </w:r>
      <w:proofErr w:type="spellEnd"/>
      <w:r w:rsidR="008E137F" w:rsidRPr="00D60996">
        <w:rPr>
          <w:rFonts w:ascii="Times New Roman" w:hAnsi="Times New Roman" w:cs="Times New Roman"/>
          <w:i/>
          <w:iCs/>
          <w:color w:val="000000"/>
          <w:szCs w:val="20"/>
          <w:lang w:val="en-GB"/>
        </w:rPr>
        <w:t xml:space="preserve"> and Others v. Poland</w:t>
      </w:r>
      <w:r w:rsidR="008E137F" w:rsidRPr="00D60996">
        <w:rPr>
          <w:rFonts w:ascii="Times New Roman" w:hAnsi="Times New Roman" w:cs="Times New Roman"/>
          <w:color w:val="000000"/>
          <w:szCs w:val="20"/>
          <w:lang w:val="en-GB"/>
        </w:rPr>
        <w:t>, Appl. 44158/98, §92.</w:t>
      </w:r>
    </w:p>
  </w:footnote>
  <w:footnote w:id="31">
    <w:p w14:paraId="61206DA5" w14:textId="09AB1980" w:rsidR="007D433E" w:rsidRPr="00D60996" w:rsidRDefault="007D433E"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w:t>
      </w:r>
      <w:r w:rsidR="009C62FB" w:rsidRPr="00D60996">
        <w:rPr>
          <w:rFonts w:ascii="Times New Roman" w:hAnsi="Times New Roman" w:cs="Times New Roman"/>
          <w:szCs w:val="20"/>
          <w:lang w:val="en-US"/>
        </w:rPr>
        <w:t xml:space="preserve">ECtHR, </w:t>
      </w:r>
      <w:r w:rsidRPr="00D60996">
        <w:rPr>
          <w:rFonts w:ascii="Times New Roman" w:hAnsi="Times New Roman" w:cs="Times New Roman"/>
          <w:i/>
          <w:iCs/>
          <w:szCs w:val="20"/>
          <w:lang w:val="en-US"/>
        </w:rPr>
        <w:t>Bekir-</w:t>
      </w:r>
      <w:proofErr w:type="spellStart"/>
      <w:r w:rsidRPr="00D60996">
        <w:rPr>
          <w:rFonts w:ascii="Times New Roman" w:hAnsi="Times New Roman" w:cs="Times New Roman"/>
          <w:i/>
          <w:iCs/>
          <w:szCs w:val="20"/>
          <w:lang w:val="en-US"/>
        </w:rPr>
        <w:t>Ousta</w:t>
      </w:r>
      <w:proofErr w:type="spellEnd"/>
      <w:r w:rsidRPr="00D60996">
        <w:rPr>
          <w:rFonts w:ascii="Times New Roman" w:hAnsi="Times New Roman" w:cs="Times New Roman"/>
          <w:i/>
          <w:iCs/>
          <w:szCs w:val="20"/>
          <w:lang w:val="en-US"/>
        </w:rPr>
        <w:t xml:space="preserve"> and Others v. Greece</w:t>
      </w:r>
      <w:r w:rsidRPr="00D60996">
        <w:rPr>
          <w:rFonts w:ascii="Times New Roman" w:hAnsi="Times New Roman" w:cs="Times New Roman"/>
          <w:szCs w:val="20"/>
          <w:lang w:val="en-US"/>
        </w:rPr>
        <w:t xml:space="preserve">, </w:t>
      </w:r>
      <w:r w:rsidR="009C62FB" w:rsidRPr="00D60996">
        <w:rPr>
          <w:rFonts w:ascii="Times New Roman" w:hAnsi="Times New Roman" w:cs="Times New Roman"/>
          <w:szCs w:val="20"/>
          <w:lang w:val="en-US"/>
        </w:rPr>
        <w:t>Appl. 35151/05, §36.</w:t>
      </w:r>
    </w:p>
  </w:footnote>
  <w:footnote w:id="32">
    <w:p w14:paraId="232F3CE7" w14:textId="76A84DE7" w:rsidR="008A7919" w:rsidRPr="00D60996" w:rsidRDefault="008A7919"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w:t>
      </w:r>
      <w:r w:rsidR="003B78AB" w:rsidRPr="00D60996">
        <w:rPr>
          <w:rFonts w:ascii="Times New Roman" w:hAnsi="Times New Roman" w:cs="Times New Roman"/>
          <w:szCs w:val="20"/>
          <w:lang w:val="en-US"/>
        </w:rPr>
        <w:t xml:space="preserve">ECtHR, </w:t>
      </w:r>
      <w:r w:rsidR="003B78AB" w:rsidRPr="00D60996">
        <w:rPr>
          <w:rFonts w:ascii="Times New Roman" w:hAnsi="Times New Roman" w:cs="Times New Roman"/>
          <w:i/>
          <w:iCs/>
          <w:szCs w:val="20"/>
          <w:lang w:val="en-US"/>
        </w:rPr>
        <w:t>Adam and Others v. Romania</w:t>
      </w:r>
      <w:r w:rsidR="003B78AB" w:rsidRPr="00D60996">
        <w:rPr>
          <w:rFonts w:ascii="Times New Roman" w:hAnsi="Times New Roman" w:cs="Times New Roman"/>
          <w:szCs w:val="20"/>
          <w:lang w:val="en-US"/>
        </w:rPr>
        <w:t xml:space="preserve">, </w:t>
      </w:r>
      <w:proofErr w:type="spellStart"/>
      <w:r w:rsidR="003B78AB" w:rsidRPr="00D60996">
        <w:rPr>
          <w:rFonts w:ascii="Times New Roman" w:hAnsi="Times New Roman" w:cs="Times New Roman"/>
          <w:szCs w:val="20"/>
          <w:lang w:val="en-US"/>
        </w:rPr>
        <w:t>Appls</w:t>
      </w:r>
      <w:proofErr w:type="spellEnd"/>
      <w:r w:rsidR="003B78AB" w:rsidRPr="00D60996">
        <w:rPr>
          <w:rFonts w:ascii="Times New Roman" w:hAnsi="Times New Roman" w:cs="Times New Roman"/>
          <w:szCs w:val="20"/>
          <w:lang w:val="en-US"/>
        </w:rPr>
        <w:t xml:space="preserve">. 81114/17 and others, §94. </w:t>
      </w:r>
    </w:p>
  </w:footnote>
  <w:footnote w:id="33">
    <w:p w14:paraId="2AEB57AC" w14:textId="5A450BB9" w:rsidR="00224031" w:rsidRPr="00D60996" w:rsidRDefault="00224031"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ECtHR, </w:t>
      </w:r>
      <w:r w:rsidRPr="00D60996">
        <w:rPr>
          <w:rFonts w:ascii="Times New Roman" w:hAnsi="Times New Roman" w:cs="Times New Roman"/>
          <w:i/>
          <w:iCs/>
          <w:szCs w:val="20"/>
          <w:lang w:val="en-US"/>
        </w:rPr>
        <w:t xml:space="preserve">Demir and </w:t>
      </w:r>
      <w:proofErr w:type="spellStart"/>
      <w:r w:rsidRPr="00D60996">
        <w:rPr>
          <w:rFonts w:ascii="Times New Roman" w:hAnsi="Times New Roman" w:cs="Times New Roman"/>
          <w:i/>
          <w:iCs/>
          <w:szCs w:val="20"/>
          <w:lang w:val="en-US"/>
        </w:rPr>
        <w:t>Baykara</w:t>
      </w:r>
      <w:proofErr w:type="spellEnd"/>
      <w:r w:rsidRPr="00D60996">
        <w:rPr>
          <w:rFonts w:ascii="Times New Roman" w:hAnsi="Times New Roman" w:cs="Times New Roman"/>
          <w:i/>
          <w:iCs/>
          <w:szCs w:val="20"/>
          <w:lang w:val="en-US"/>
        </w:rPr>
        <w:t xml:space="preserve"> v. Turkey</w:t>
      </w:r>
      <w:r w:rsidRPr="00D60996">
        <w:rPr>
          <w:rFonts w:ascii="Times New Roman" w:hAnsi="Times New Roman" w:cs="Times New Roman"/>
          <w:szCs w:val="20"/>
          <w:lang w:val="en-US"/>
        </w:rPr>
        <w:t>, Appl. 34503/97, §§85-6.</w:t>
      </w:r>
    </w:p>
  </w:footnote>
  <w:footnote w:id="34">
    <w:p w14:paraId="3E63B08B" w14:textId="77777777" w:rsidR="001B6C3D" w:rsidRPr="00D60996" w:rsidRDefault="001B6C3D"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ECtHR, </w:t>
      </w:r>
      <w:r w:rsidRPr="00D60996">
        <w:rPr>
          <w:rFonts w:ascii="Times New Roman" w:hAnsi="Times New Roman" w:cs="Times New Roman"/>
          <w:i/>
          <w:iCs/>
          <w:szCs w:val="20"/>
          <w:lang w:val="en-US"/>
        </w:rPr>
        <w:t>Adam and Others v. Romania</w:t>
      </w:r>
      <w:r w:rsidRPr="00D60996">
        <w:rPr>
          <w:rFonts w:ascii="Times New Roman" w:hAnsi="Times New Roman" w:cs="Times New Roman"/>
          <w:szCs w:val="20"/>
          <w:lang w:val="en-US"/>
        </w:rPr>
        <w:t xml:space="preserve">, </w:t>
      </w:r>
      <w:proofErr w:type="spellStart"/>
      <w:r w:rsidRPr="00D60996">
        <w:rPr>
          <w:rFonts w:ascii="Times New Roman" w:hAnsi="Times New Roman" w:cs="Times New Roman"/>
          <w:szCs w:val="20"/>
          <w:lang w:val="en-US"/>
        </w:rPr>
        <w:t>Appls</w:t>
      </w:r>
      <w:proofErr w:type="spellEnd"/>
      <w:r w:rsidRPr="00D60996">
        <w:rPr>
          <w:rFonts w:ascii="Times New Roman" w:hAnsi="Times New Roman" w:cs="Times New Roman"/>
          <w:szCs w:val="20"/>
          <w:lang w:val="en-US"/>
        </w:rPr>
        <w:t>. 81114/17 and others, §94; ECtHR, C</w:t>
      </w:r>
      <w:r w:rsidRPr="00D60996">
        <w:rPr>
          <w:rFonts w:ascii="Times New Roman" w:hAnsi="Times New Roman" w:cs="Times New Roman"/>
          <w:i/>
          <w:iCs/>
          <w:szCs w:val="20"/>
          <w:lang w:val="en-US"/>
        </w:rPr>
        <w:t>hapman v. the United Kingdom</w:t>
      </w:r>
      <w:r w:rsidRPr="00D60996">
        <w:rPr>
          <w:rFonts w:ascii="Times New Roman" w:hAnsi="Times New Roman" w:cs="Times New Roman"/>
          <w:szCs w:val="20"/>
          <w:lang w:val="en-US"/>
        </w:rPr>
        <w:t>, Appl. 27238/95, §93.</w:t>
      </w:r>
    </w:p>
  </w:footnote>
  <w:footnote w:id="35">
    <w:p w14:paraId="556201D1" w14:textId="0A4944BD" w:rsidR="008D4220" w:rsidRPr="00D60996" w:rsidRDefault="008D4220"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Law 4636/2019, Art. 69§6. </w:t>
      </w:r>
    </w:p>
  </w:footnote>
  <w:footnote w:id="36">
    <w:p w14:paraId="74C4FC0F" w14:textId="5A946A89" w:rsidR="00A15238" w:rsidRPr="00D60996" w:rsidRDefault="00A15238"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Ministry of Migration &amp; Asylum, </w:t>
      </w:r>
      <w:hyperlink r:id="rId1" w:history="1">
        <w:r w:rsidRPr="00D60996">
          <w:rPr>
            <w:rStyle w:val="Hyperlink"/>
            <w:rFonts w:ascii="Times New Roman" w:hAnsi="Times New Roman" w:cs="Times New Roman"/>
            <w:szCs w:val="20"/>
            <w:lang w:val="en-US"/>
          </w:rPr>
          <w:t>National Strategy 2019</w:t>
        </w:r>
      </w:hyperlink>
      <w:r w:rsidRPr="00D60996">
        <w:rPr>
          <w:rFonts w:ascii="Times New Roman" w:hAnsi="Times New Roman" w:cs="Times New Roman"/>
          <w:szCs w:val="20"/>
          <w:lang w:val="en-US"/>
        </w:rPr>
        <w:t>, p. 11.</w:t>
      </w:r>
    </w:p>
  </w:footnote>
  <w:footnote w:id="37">
    <w:p w14:paraId="6502A1D2" w14:textId="4800EA83" w:rsidR="0027032D" w:rsidRPr="00D60996" w:rsidRDefault="0027032D"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Ministry of Migration &amp; Asylum, </w:t>
      </w:r>
      <w:hyperlink r:id="rId2" w:history="1">
        <w:r w:rsidRPr="00D60996">
          <w:rPr>
            <w:rStyle w:val="Hyperlink"/>
            <w:rFonts w:ascii="Times New Roman" w:hAnsi="Times New Roman" w:cs="Times New Roman"/>
            <w:szCs w:val="20"/>
            <w:lang w:val="en-US"/>
          </w:rPr>
          <w:t>National Strategy 2019</w:t>
        </w:r>
      </w:hyperlink>
      <w:r w:rsidRPr="00D60996">
        <w:rPr>
          <w:rFonts w:ascii="Times New Roman" w:hAnsi="Times New Roman" w:cs="Times New Roman"/>
          <w:szCs w:val="20"/>
          <w:lang w:val="en-US"/>
        </w:rPr>
        <w:t>, p. 32.</w:t>
      </w:r>
    </w:p>
  </w:footnote>
  <w:footnote w:id="38">
    <w:p w14:paraId="2346FE33" w14:textId="77777777" w:rsidR="00171AB0" w:rsidRPr="00D60996" w:rsidRDefault="00171AB0"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Ministry of Migration &amp; Asylum, </w:t>
      </w:r>
      <w:hyperlink r:id="rId3" w:history="1">
        <w:r w:rsidRPr="00D60996">
          <w:rPr>
            <w:rStyle w:val="Hyperlink"/>
            <w:rFonts w:ascii="Times New Roman" w:hAnsi="Times New Roman" w:cs="Times New Roman"/>
            <w:szCs w:val="20"/>
            <w:lang w:val="en-US"/>
          </w:rPr>
          <w:t>National Strategy 2019</w:t>
        </w:r>
      </w:hyperlink>
      <w:r w:rsidRPr="00D60996">
        <w:rPr>
          <w:rFonts w:ascii="Times New Roman" w:hAnsi="Times New Roman" w:cs="Times New Roman"/>
          <w:szCs w:val="20"/>
          <w:lang w:val="en-US"/>
        </w:rPr>
        <w:t>, p. 67.</w:t>
      </w:r>
    </w:p>
  </w:footnote>
  <w:footnote w:id="39">
    <w:p w14:paraId="29A01BD1" w14:textId="0A3E4CD4" w:rsidR="000B7786" w:rsidRPr="00D60996" w:rsidRDefault="000B7786"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Ministry of Migration &amp; Asylum, </w:t>
      </w:r>
      <w:hyperlink r:id="rId4" w:history="1">
        <w:r w:rsidRPr="00D60996">
          <w:rPr>
            <w:rStyle w:val="Hyperlink"/>
            <w:rFonts w:ascii="Times New Roman" w:hAnsi="Times New Roman" w:cs="Times New Roman"/>
            <w:szCs w:val="20"/>
            <w:lang w:val="en-US"/>
          </w:rPr>
          <w:t>National Integration Strategy</w:t>
        </w:r>
      </w:hyperlink>
      <w:r w:rsidRPr="00D60996">
        <w:rPr>
          <w:rFonts w:ascii="Times New Roman" w:hAnsi="Times New Roman" w:cs="Times New Roman"/>
          <w:szCs w:val="20"/>
          <w:lang w:val="en-US"/>
        </w:rPr>
        <w:t>, p. 11.</w:t>
      </w:r>
    </w:p>
  </w:footnote>
  <w:footnote w:id="40">
    <w:p w14:paraId="13F374BF" w14:textId="77777777" w:rsidR="00171AB0" w:rsidRPr="00D60996" w:rsidRDefault="00171AB0"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Ministry of Migration &amp; Asylum, </w:t>
      </w:r>
      <w:hyperlink r:id="rId5" w:history="1">
        <w:r w:rsidRPr="00D60996">
          <w:rPr>
            <w:rStyle w:val="Hyperlink"/>
            <w:rFonts w:ascii="Times New Roman" w:hAnsi="Times New Roman" w:cs="Times New Roman"/>
            <w:szCs w:val="20"/>
            <w:lang w:val="en-US"/>
          </w:rPr>
          <w:t>National Strategy 2019</w:t>
        </w:r>
      </w:hyperlink>
      <w:r w:rsidRPr="00D60996">
        <w:rPr>
          <w:rFonts w:ascii="Times New Roman" w:hAnsi="Times New Roman" w:cs="Times New Roman"/>
          <w:szCs w:val="20"/>
          <w:lang w:val="en-US"/>
        </w:rPr>
        <w:t>, p. 42.</w:t>
      </w:r>
    </w:p>
  </w:footnote>
  <w:footnote w:id="41">
    <w:p w14:paraId="22FC9706" w14:textId="77777777" w:rsidR="00171AB0" w:rsidRPr="00D60996" w:rsidRDefault="00171AB0"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Ministry of Migration &amp; Asylum, </w:t>
      </w:r>
      <w:hyperlink r:id="rId6" w:history="1">
        <w:r w:rsidRPr="00D60996">
          <w:rPr>
            <w:rStyle w:val="Hyperlink"/>
            <w:rFonts w:ascii="Times New Roman" w:hAnsi="Times New Roman" w:cs="Times New Roman"/>
            <w:szCs w:val="20"/>
            <w:lang w:val="en-US"/>
          </w:rPr>
          <w:t>National Strategy 2019</w:t>
        </w:r>
      </w:hyperlink>
      <w:r w:rsidRPr="00D60996">
        <w:rPr>
          <w:rFonts w:ascii="Times New Roman" w:hAnsi="Times New Roman" w:cs="Times New Roman"/>
          <w:szCs w:val="20"/>
          <w:lang w:val="en-US"/>
        </w:rPr>
        <w:t>, p. 54, 57.</w:t>
      </w:r>
    </w:p>
  </w:footnote>
  <w:footnote w:id="42">
    <w:p w14:paraId="0B6E7F9B" w14:textId="77777777" w:rsidR="00171AB0" w:rsidRPr="00D60996" w:rsidRDefault="00171AB0"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Ministry of Migration &amp; Asylum, </w:t>
      </w:r>
      <w:hyperlink r:id="rId7" w:history="1">
        <w:r w:rsidRPr="00D60996">
          <w:rPr>
            <w:rStyle w:val="Hyperlink"/>
            <w:rFonts w:ascii="Times New Roman" w:hAnsi="Times New Roman" w:cs="Times New Roman"/>
            <w:szCs w:val="20"/>
            <w:lang w:val="en-US"/>
          </w:rPr>
          <w:t>National Strategy 2019</w:t>
        </w:r>
      </w:hyperlink>
      <w:r w:rsidRPr="00D60996">
        <w:rPr>
          <w:rFonts w:ascii="Times New Roman" w:hAnsi="Times New Roman" w:cs="Times New Roman"/>
          <w:szCs w:val="20"/>
          <w:lang w:val="en-US"/>
        </w:rPr>
        <w:t>, p. 73.</w:t>
      </w:r>
    </w:p>
  </w:footnote>
  <w:footnote w:id="43">
    <w:p w14:paraId="7A738475" w14:textId="77777777" w:rsidR="00171AB0" w:rsidRPr="00D60996" w:rsidRDefault="00171AB0"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Ministry of Migration &amp; Asylum, </w:t>
      </w:r>
      <w:hyperlink r:id="rId8" w:history="1">
        <w:r w:rsidRPr="00D60996">
          <w:rPr>
            <w:rStyle w:val="Hyperlink"/>
            <w:rFonts w:ascii="Times New Roman" w:hAnsi="Times New Roman" w:cs="Times New Roman"/>
            <w:szCs w:val="20"/>
            <w:lang w:val="en-US"/>
          </w:rPr>
          <w:t>National Strategy 2019</w:t>
        </w:r>
      </w:hyperlink>
      <w:r w:rsidRPr="00D60996">
        <w:rPr>
          <w:rFonts w:ascii="Times New Roman" w:hAnsi="Times New Roman" w:cs="Times New Roman"/>
          <w:szCs w:val="20"/>
          <w:lang w:val="en-US"/>
        </w:rPr>
        <w:t>, p. 55, 57.</w:t>
      </w:r>
    </w:p>
  </w:footnote>
  <w:footnote w:id="44">
    <w:p w14:paraId="10CBFACB" w14:textId="77777777" w:rsidR="00171AB0" w:rsidRPr="00D60996" w:rsidRDefault="00171AB0"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Ministry of Migration &amp; Asylum, </w:t>
      </w:r>
      <w:hyperlink r:id="rId9" w:history="1">
        <w:r w:rsidRPr="00D60996">
          <w:rPr>
            <w:rStyle w:val="Hyperlink"/>
            <w:rFonts w:ascii="Times New Roman" w:hAnsi="Times New Roman" w:cs="Times New Roman"/>
            <w:szCs w:val="20"/>
            <w:lang w:val="en-US"/>
          </w:rPr>
          <w:t>National Integration Strategy</w:t>
        </w:r>
      </w:hyperlink>
      <w:r w:rsidRPr="00D60996">
        <w:rPr>
          <w:rFonts w:ascii="Times New Roman" w:hAnsi="Times New Roman" w:cs="Times New Roman"/>
          <w:szCs w:val="20"/>
          <w:lang w:val="en-US"/>
        </w:rPr>
        <w:t>, p. 13.</w:t>
      </w:r>
    </w:p>
  </w:footnote>
  <w:footnote w:id="45">
    <w:p w14:paraId="272A709D" w14:textId="696C7BC1" w:rsidR="00DA6F11" w:rsidRPr="00D60996" w:rsidRDefault="00DA6F11"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Ministry of Migration &amp; Asylum, </w:t>
      </w:r>
      <w:hyperlink r:id="rId10" w:history="1">
        <w:r w:rsidRPr="00D60996">
          <w:rPr>
            <w:rStyle w:val="Hyperlink"/>
            <w:rFonts w:ascii="Times New Roman" w:hAnsi="Times New Roman" w:cs="Times New Roman"/>
            <w:szCs w:val="20"/>
            <w:lang w:val="en-US"/>
          </w:rPr>
          <w:t>National Strategy 2019</w:t>
        </w:r>
      </w:hyperlink>
      <w:r w:rsidRPr="00D60996">
        <w:rPr>
          <w:rFonts w:ascii="Times New Roman" w:hAnsi="Times New Roman" w:cs="Times New Roman"/>
          <w:szCs w:val="20"/>
          <w:lang w:val="en-US"/>
        </w:rPr>
        <w:t>, p. 59.</w:t>
      </w:r>
    </w:p>
  </w:footnote>
  <w:footnote w:id="46">
    <w:p w14:paraId="4146868E" w14:textId="27DCD4A0" w:rsidR="00900729" w:rsidRPr="00D60996" w:rsidRDefault="00900729"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Ministry of Migration &amp; Asylum, </w:t>
      </w:r>
      <w:hyperlink r:id="rId11" w:history="1">
        <w:r w:rsidRPr="00D60996">
          <w:rPr>
            <w:rStyle w:val="Hyperlink"/>
            <w:rFonts w:ascii="Times New Roman" w:hAnsi="Times New Roman" w:cs="Times New Roman"/>
            <w:szCs w:val="20"/>
            <w:lang w:val="en-US"/>
          </w:rPr>
          <w:t>National Strategy 2019</w:t>
        </w:r>
      </w:hyperlink>
      <w:r w:rsidRPr="00D60996">
        <w:rPr>
          <w:rFonts w:ascii="Times New Roman" w:hAnsi="Times New Roman" w:cs="Times New Roman"/>
          <w:szCs w:val="20"/>
          <w:lang w:val="en-US"/>
        </w:rPr>
        <w:t>, p. 60.</w:t>
      </w:r>
    </w:p>
  </w:footnote>
  <w:footnote w:id="47">
    <w:p w14:paraId="594828BB" w14:textId="5AE90B94" w:rsidR="00235ECF" w:rsidRPr="00D60996" w:rsidRDefault="00235ECF"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Ministry of Migration &amp; Asylum, </w:t>
      </w:r>
      <w:hyperlink r:id="rId12" w:history="1">
        <w:r w:rsidRPr="00D60996">
          <w:rPr>
            <w:rStyle w:val="Hyperlink"/>
            <w:rFonts w:ascii="Times New Roman" w:hAnsi="Times New Roman" w:cs="Times New Roman"/>
            <w:szCs w:val="20"/>
            <w:lang w:val="en-US"/>
          </w:rPr>
          <w:t>National Strategy 2019</w:t>
        </w:r>
      </w:hyperlink>
      <w:r w:rsidRPr="00D60996">
        <w:rPr>
          <w:rFonts w:ascii="Times New Roman" w:hAnsi="Times New Roman" w:cs="Times New Roman"/>
          <w:szCs w:val="20"/>
          <w:lang w:val="en-US"/>
        </w:rPr>
        <w:t>, p. 60.</w:t>
      </w:r>
    </w:p>
  </w:footnote>
  <w:footnote w:id="48">
    <w:p w14:paraId="4AB1BC97" w14:textId="5525F011" w:rsidR="00946AC0" w:rsidRPr="00D60996" w:rsidRDefault="00946AC0"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Ministry of Migration &amp; Asylum, </w:t>
      </w:r>
      <w:hyperlink r:id="rId13" w:history="1">
        <w:r w:rsidRPr="00D60996">
          <w:rPr>
            <w:rStyle w:val="Hyperlink"/>
            <w:rFonts w:ascii="Times New Roman" w:hAnsi="Times New Roman" w:cs="Times New Roman"/>
            <w:szCs w:val="20"/>
            <w:lang w:val="en-US"/>
          </w:rPr>
          <w:t>National Strategy 2019</w:t>
        </w:r>
      </w:hyperlink>
      <w:r w:rsidRPr="00D60996">
        <w:rPr>
          <w:rFonts w:ascii="Times New Roman" w:hAnsi="Times New Roman" w:cs="Times New Roman"/>
          <w:szCs w:val="20"/>
          <w:lang w:val="en-US"/>
        </w:rPr>
        <w:t>, p. 68.</w:t>
      </w:r>
    </w:p>
  </w:footnote>
  <w:footnote w:id="49">
    <w:p w14:paraId="0DEAF52F" w14:textId="6C267D05" w:rsidR="007C3A16" w:rsidRPr="00D60996" w:rsidRDefault="007C3A16"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rPr>
        <w:footnoteRef/>
      </w:r>
      <w:r w:rsidRPr="00D60996">
        <w:rPr>
          <w:rFonts w:ascii="Times New Roman" w:hAnsi="Times New Roman" w:cs="Times New Roman"/>
          <w:szCs w:val="20"/>
          <w:lang w:val="en-US"/>
        </w:rPr>
        <w:t xml:space="preserve"> Ministry of Migration &amp; Asylum, </w:t>
      </w:r>
      <w:hyperlink r:id="rId14" w:history="1">
        <w:r w:rsidRPr="00D60996">
          <w:rPr>
            <w:rStyle w:val="Hyperlink"/>
            <w:rFonts w:ascii="Times New Roman" w:hAnsi="Times New Roman" w:cs="Times New Roman"/>
            <w:szCs w:val="20"/>
            <w:lang w:val="en-US"/>
          </w:rPr>
          <w:t>National Strategy 2019</w:t>
        </w:r>
      </w:hyperlink>
      <w:r w:rsidRPr="00D60996">
        <w:rPr>
          <w:rFonts w:ascii="Times New Roman" w:hAnsi="Times New Roman" w:cs="Times New Roman"/>
          <w:szCs w:val="20"/>
          <w:lang w:val="en-US"/>
        </w:rPr>
        <w:t>, p. 72-3.</w:t>
      </w:r>
    </w:p>
  </w:footnote>
  <w:footnote w:id="50">
    <w:p w14:paraId="1D665F63" w14:textId="77777777" w:rsidR="00B3650E" w:rsidRPr="00D60996" w:rsidRDefault="00B3650E"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lang w:val="en-US"/>
        </w:rPr>
        <w:footnoteRef/>
      </w:r>
      <w:r w:rsidRPr="00D60996">
        <w:rPr>
          <w:rFonts w:ascii="Times New Roman" w:hAnsi="Times New Roman" w:cs="Times New Roman"/>
          <w:szCs w:val="20"/>
          <w:lang w:val="en-US"/>
        </w:rPr>
        <w:t xml:space="preserve"> CESCR, General Comment 21: Right to take part in cultural life, E/C.12/GC/21, §52(h).</w:t>
      </w:r>
    </w:p>
  </w:footnote>
  <w:footnote w:id="51">
    <w:p w14:paraId="2F9D8A98" w14:textId="77777777" w:rsidR="00B122C7" w:rsidRPr="00D60996" w:rsidRDefault="00B122C7" w:rsidP="005E55FC">
      <w:pPr>
        <w:pStyle w:val="FootnoteText"/>
        <w:spacing w:before="20"/>
        <w:ind w:right="-380"/>
        <w:rPr>
          <w:rFonts w:ascii="Times New Roman" w:hAnsi="Times New Roman" w:cs="Times New Roman"/>
          <w:szCs w:val="20"/>
          <w:lang w:val="en-US"/>
        </w:rPr>
      </w:pPr>
      <w:r w:rsidRPr="00D60996">
        <w:rPr>
          <w:rStyle w:val="FootnoteReference"/>
          <w:rFonts w:ascii="Times New Roman" w:hAnsi="Times New Roman" w:cs="Times New Roman"/>
          <w:szCs w:val="20"/>
          <w:lang w:val="en-US"/>
        </w:rPr>
        <w:footnoteRef/>
      </w:r>
      <w:r w:rsidRPr="00D60996">
        <w:rPr>
          <w:rFonts w:ascii="Times New Roman" w:hAnsi="Times New Roman" w:cs="Times New Roman"/>
          <w:szCs w:val="20"/>
          <w:lang w:val="en-US"/>
        </w:rPr>
        <w:t xml:space="preserve"> CESCR, General Comment 21: Right to take part in cultural life, E/C.12/GC/21, §27.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0B283" w14:textId="0D411C17" w:rsidR="00CF792C" w:rsidRDefault="00C86DE2" w:rsidP="005E55FC">
    <w:pPr>
      <w:pStyle w:val="Header"/>
      <w:ind w:left="-284"/>
      <w:rPr>
        <w:lang w:val="en-GB"/>
      </w:rPr>
    </w:pPr>
    <w:r w:rsidRPr="00B65F9D">
      <w:rPr>
        <w:noProof/>
      </w:rPr>
      <w:drawing>
        <wp:inline distT="0" distB="0" distL="0" distR="0" wp14:anchorId="4CCE3B34" wp14:editId="6E6D3F8B">
          <wp:extent cx="2836334" cy="749071"/>
          <wp:effectExtent l="0" t="0" r="0" b="635"/>
          <wp:docPr id="3"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931475" cy="774198"/>
                  </a:xfrm>
                  <a:prstGeom prst="rect">
                    <a:avLst/>
                  </a:prstGeom>
                </pic:spPr>
              </pic:pic>
            </a:graphicData>
          </a:graphic>
        </wp:inline>
      </w:drawing>
    </w:r>
    <w:r w:rsidRPr="00B65F9D">
      <w:rPr>
        <w:noProof/>
      </w:rPr>
      <w:drawing>
        <wp:inline distT="0" distB="0" distL="0" distR="0" wp14:anchorId="15DF4F83" wp14:editId="019DD563">
          <wp:extent cx="2751666" cy="872085"/>
          <wp:effectExtent l="0" t="0" r="4445" b="4445"/>
          <wp:docPr id="5" name="Εικόνα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Logo, company name&#10;&#10;Description automatically generated"/>
                  <pic:cNvPicPr/>
                </pic:nvPicPr>
                <pic:blipFill>
                  <a:blip r:embed="rId2"/>
                  <a:stretch>
                    <a:fillRect/>
                  </a:stretch>
                </pic:blipFill>
                <pic:spPr>
                  <a:xfrm>
                    <a:off x="0" y="0"/>
                    <a:ext cx="2757202" cy="873839"/>
                  </a:xfrm>
                  <a:prstGeom prst="rect">
                    <a:avLst/>
                  </a:prstGeom>
                </pic:spPr>
              </pic:pic>
            </a:graphicData>
          </a:graphic>
        </wp:inline>
      </w:drawing>
    </w:r>
    <w:r w:rsidR="005E55FC">
      <w:rPr>
        <w:lang w:val="en-GB"/>
      </w:rPr>
      <w:t xml:space="preserve">                    </w:t>
    </w:r>
  </w:p>
  <w:p w14:paraId="773B8B91" w14:textId="77777777" w:rsidR="005E55FC" w:rsidRPr="005E55FC" w:rsidRDefault="005E55FC" w:rsidP="005E55FC">
    <w:pPr>
      <w:pStyle w:val="Header"/>
      <w:ind w:left="-284"/>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BB888" w14:textId="77777777" w:rsidR="005E55FC" w:rsidRDefault="005E55FC" w:rsidP="005E55FC">
    <w:pPr>
      <w:pStyle w:val="Header"/>
      <w:tabs>
        <w:tab w:val="clear" w:pos="4320"/>
        <w:tab w:val="clear" w:pos="8640"/>
        <w:tab w:val="center" w:pos="4253"/>
        <w:tab w:val="left" w:pos="5529"/>
        <w:tab w:val="right" w:pos="8692"/>
      </w:tabs>
      <w:ind w:left="-1276" w:right="-664"/>
      <w:jc w:val="center"/>
    </w:pPr>
    <w:r>
      <w:rPr>
        <w:noProof/>
        <w:lang w:eastAsia="el-GR"/>
      </w:rPr>
      <w:drawing>
        <wp:inline distT="0" distB="0" distL="0" distR="0" wp14:anchorId="0F12FE1E" wp14:editId="66AB8E07">
          <wp:extent cx="3044142" cy="758262"/>
          <wp:effectExtent l="0" t="0" r="4445" b="3810"/>
          <wp:docPr id="8" name="Picture 1" descr="Εικόνα που περιέχει μαχαίρι&#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n-left-eng-1.jpg"/>
                  <pic:cNvPicPr/>
                </pic:nvPicPr>
                <pic:blipFill>
                  <a:blip r:embed="rId1">
                    <a:extLst>
                      <a:ext uri="{28A0092B-C50C-407E-A947-70E740481C1C}">
                        <a14:useLocalDpi xmlns:a14="http://schemas.microsoft.com/office/drawing/2010/main" val="0"/>
                      </a:ext>
                    </a:extLst>
                  </a:blip>
                  <a:stretch>
                    <a:fillRect/>
                  </a:stretch>
                </pic:blipFill>
                <pic:spPr>
                  <a:xfrm>
                    <a:off x="0" y="0"/>
                    <a:ext cx="3146814" cy="783836"/>
                  </a:xfrm>
                  <a:prstGeom prst="rect">
                    <a:avLst/>
                  </a:prstGeom>
                </pic:spPr>
              </pic:pic>
            </a:graphicData>
          </a:graphic>
        </wp:inline>
      </w:drawing>
    </w:r>
    <w:r w:rsidRPr="00B65F9D">
      <w:rPr>
        <w:noProof/>
      </w:rPr>
      <w:drawing>
        <wp:inline distT="0" distB="0" distL="0" distR="0" wp14:anchorId="5E74872C" wp14:editId="37727AA7">
          <wp:extent cx="3252486" cy="1030810"/>
          <wp:effectExtent l="0" t="0" r="0" b="0"/>
          <wp:docPr id="9" name="Εικόνα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Logo, company name&#10;&#10;Description automatically generated"/>
                  <pic:cNvPicPr/>
                </pic:nvPicPr>
                <pic:blipFill>
                  <a:blip r:embed="rId2"/>
                  <a:stretch>
                    <a:fillRect/>
                  </a:stretch>
                </pic:blipFill>
                <pic:spPr>
                  <a:xfrm>
                    <a:off x="0" y="0"/>
                    <a:ext cx="3299563" cy="1045730"/>
                  </a:xfrm>
                  <a:prstGeom prst="rect">
                    <a:avLst/>
                  </a:prstGeom>
                </pic:spPr>
              </pic:pic>
            </a:graphicData>
          </a:graphic>
        </wp:inline>
      </w:drawing>
    </w:r>
  </w:p>
  <w:p w14:paraId="485D165F" w14:textId="77777777" w:rsidR="00084455" w:rsidRPr="00654ADC" w:rsidRDefault="00084455" w:rsidP="00084455">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4330D"/>
    <w:multiLevelType w:val="hybridMultilevel"/>
    <w:tmpl w:val="717AC5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E70AD6"/>
    <w:multiLevelType w:val="hybridMultilevel"/>
    <w:tmpl w:val="4A60DC6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6D02FF"/>
    <w:multiLevelType w:val="hybridMultilevel"/>
    <w:tmpl w:val="2E363B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58B3B8A"/>
    <w:multiLevelType w:val="hybridMultilevel"/>
    <w:tmpl w:val="C638CBB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2E5164"/>
    <w:multiLevelType w:val="hybridMultilevel"/>
    <w:tmpl w:val="A650CBF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0045486"/>
    <w:multiLevelType w:val="hybridMultilevel"/>
    <w:tmpl w:val="D250BC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7EA48EB"/>
    <w:multiLevelType w:val="hybridMultilevel"/>
    <w:tmpl w:val="73BA41C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2A15BC0"/>
    <w:multiLevelType w:val="hybridMultilevel"/>
    <w:tmpl w:val="6302C40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B194C7B"/>
    <w:multiLevelType w:val="hybridMultilevel"/>
    <w:tmpl w:val="F1CE0A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BD27DA5"/>
    <w:multiLevelType w:val="hybridMultilevel"/>
    <w:tmpl w:val="91803DA8"/>
    <w:lvl w:ilvl="0" w:tplc="C6868AE2">
      <w:start w:val="1"/>
      <w:numFmt w:val="decimal"/>
      <w:lvlText w:val="%1)"/>
      <w:lvlJc w:val="left"/>
      <w:pPr>
        <w:ind w:left="720" w:hanging="360"/>
      </w:pPr>
      <w:rPr>
        <w:rFonts w:ascii="Times New Roman" w:hAnsi="Times New Roman" w:cs="Times New Roman"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D0C1373"/>
    <w:multiLevelType w:val="hybridMultilevel"/>
    <w:tmpl w:val="FBD6EE0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28012818">
    <w:abstractNumId w:val="7"/>
  </w:num>
  <w:num w:numId="2" w16cid:durableId="194780813">
    <w:abstractNumId w:val="6"/>
  </w:num>
  <w:num w:numId="3" w16cid:durableId="1369380466">
    <w:abstractNumId w:val="10"/>
  </w:num>
  <w:num w:numId="4" w16cid:durableId="1616057842">
    <w:abstractNumId w:val="0"/>
  </w:num>
  <w:num w:numId="5" w16cid:durableId="471949187">
    <w:abstractNumId w:val="2"/>
  </w:num>
  <w:num w:numId="6" w16cid:durableId="1006053093">
    <w:abstractNumId w:val="4"/>
  </w:num>
  <w:num w:numId="7" w16cid:durableId="1731071666">
    <w:abstractNumId w:val="9"/>
  </w:num>
  <w:num w:numId="8" w16cid:durableId="1810433741">
    <w:abstractNumId w:val="1"/>
  </w:num>
  <w:num w:numId="9" w16cid:durableId="4788028">
    <w:abstractNumId w:val="5"/>
  </w:num>
  <w:num w:numId="10" w16cid:durableId="1561014272">
    <w:abstractNumId w:val="8"/>
  </w:num>
  <w:num w:numId="11" w16cid:durableId="17877728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attachedTemplate r:id="rId1"/>
  <w:defaultTabStop w:val="720"/>
  <w:autoHyphenation/>
  <w:hyphenationZone w:val="14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4AC"/>
    <w:rsid w:val="00004D05"/>
    <w:rsid w:val="00007276"/>
    <w:rsid w:val="00034007"/>
    <w:rsid w:val="00063137"/>
    <w:rsid w:val="00063396"/>
    <w:rsid w:val="00072A6F"/>
    <w:rsid w:val="000734F3"/>
    <w:rsid w:val="00084455"/>
    <w:rsid w:val="00087F93"/>
    <w:rsid w:val="00090F5B"/>
    <w:rsid w:val="000A3B55"/>
    <w:rsid w:val="000A3B8C"/>
    <w:rsid w:val="000B7786"/>
    <w:rsid w:val="000C2DF4"/>
    <w:rsid w:val="000C3066"/>
    <w:rsid w:val="000C574A"/>
    <w:rsid w:val="000E3385"/>
    <w:rsid w:val="000F2315"/>
    <w:rsid w:val="00100BD6"/>
    <w:rsid w:val="00107612"/>
    <w:rsid w:val="00110EE2"/>
    <w:rsid w:val="00112D65"/>
    <w:rsid w:val="00114F29"/>
    <w:rsid w:val="00123CA8"/>
    <w:rsid w:val="001241EB"/>
    <w:rsid w:val="0013216D"/>
    <w:rsid w:val="00132E92"/>
    <w:rsid w:val="00134367"/>
    <w:rsid w:val="001404A5"/>
    <w:rsid w:val="00143B58"/>
    <w:rsid w:val="00170AB2"/>
    <w:rsid w:val="00171AB0"/>
    <w:rsid w:val="00184FC0"/>
    <w:rsid w:val="001A386F"/>
    <w:rsid w:val="001B6A54"/>
    <w:rsid w:val="001B6C3D"/>
    <w:rsid w:val="001C48C1"/>
    <w:rsid w:val="001C77FF"/>
    <w:rsid w:val="001E1871"/>
    <w:rsid w:val="001E6E0C"/>
    <w:rsid w:val="00202E60"/>
    <w:rsid w:val="00212E80"/>
    <w:rsid w:val="00224031"/>
    <w:rsid w:val="002277ED"/>
    <w:rsid w:val="0022798B"/>
    <w:rsid w:val="00235ECF"/>
    <w:rsid w:val="00250D0E"/>
    <w:rsid w:val="00262DD0"/>
    <w:rsid w:val="00262F17"/>
    <w:rsid w:val="0027032D"/>
    <w:rsid w:val="002800D4"/>
    <w:rsid w:val="0028428F"/>
    <w:rsid w:val="002924D8"/>
    <w:rsid w:val="002A5A91"/>
    <w:rsid w:val="002B3565"/>
    <w:rsid w:val="002B7A42"/>
    <w:rsid w:val="002E05A7"/>
    <w:rsid w:val="002F4345"/>
    <w:rsid w:val="002F52C8"/>
    <w:rsid w:val="00323394"/>
    <w:rsid w:val="003255DC"/>
    <w:rsid w:val="00336D60"/>
    <w:rsid w:val="00337B56"/>
    <w:rsid w:val="00343F25"/>
    <w:rsid w:val="00353515"/>
    <w:rsid w:val="00355A7D"/>
    <w:rsid w:val="00381FC9"/>
    <w:rsid w:val="003A2334"/>
    <w:rsid w:val="003A2A6E"/>
    <w:rsid w:val="003B2DA2"/>
    <w:rsid w:val="003B36A5"/>
    <w:rsid w:val="003B4C82"/>
    <w:rsid w:val="003B78AB"/>
    <w:rsid w:val="003C68B4"/>
    <w:rsid w:val="003D0C2D"/>
    <w:rsid w:val="003D1375"/>
    <w:rsid w:val="003D4C93"/>
    <w:rsid w:val="003D62F4"/>
    <w:rsid w:val="003F54F2"/>
    <w:rsid w:val="00421CD8"/>
    <w:rsid w:val="00424C40"/>
    <w:rsid w:val="004410C7"/>
    <w:rsid w:val="00446015"/>
    <w:rsid w:val="004535AF"/>
    <w:rsid w:val="004574F5"/>
    <w:rsid w:val="004626DF"/>
    <w:rsid w:val="00467A15"/>
    <w:rsid w:val="00473A18"/>
    <w:rsid w:val="0047422E"/>
    <w:rsid w:val="00480232"/>
    <w:rsid w:val="00484F9D"/>
    <w:rsid w:val="00491D85"/>
    <w:rsid w:val="00492E4E"/>
    <w:rsid w:val="004A2705"/>
    <w:rsid w:val="004A5E49"/>
    <w:rsid w:val="004D566A"/>
    <w:rsid w:val="004E769B"/>
    <w:rsid w:val="004F089F"/>
    <w:rsid w:val="004F33A8"/>
    <w:rsid w:val="004F4E8F"/>
    <w:rsid w:val="005124EE"/>
    <w:rsid w:val="00533A25"/>
    <w:rsid w:val="00552C19"/>
    <w:rsid w:val="00553D41"/>
    <w:rsid w:val="005561F4"/>
    <w:rsid w:val="00570608"/>
    <w:rsid w:val="00573AA5"/>
    <w:rsid w:val="00581B7C"/>
    <w:rsid w:val="005836E5"/>
    <w:rsid w:val="005975D6"/>
    <w:rsid w:val="00597E05"/>
    <w:rsid w:val="005A1A4C"/>
    <w:rsid w:val="005B3427"/>
    <w:rsid w:val="005B5323"/>
    <w:rsid w:val="005C230D"/>
    <w:rsid w:val="005D595B"/>
    <w:rsid w:val="005D6325"/>
    <w:rsid w:val="005E55FC"/>
    <w:rsid w:val="005F036A"/>
    <w:rsid w:val="005F524C"/>
    <w:rsid w:val="00610BCB"/>
    <w:rsid w:val="00612517"/>
    <w:rsid w:val="00612A2B"/>
    <w:rsid w:val="00623355"/>
    <w:rsid w:val="0063245D"/>
    <w:rsid w:val="00635E12"/>
    <w:rsid w:val="00646B3C"/>
    <w:rsid w:val="0065179C"/>
    <w:rsid w:val="00653A1F"/>
    <w:rsid w:val="00654ADC"/>
    <w:rsid w:val="00662435"/>
    <w:rsid w:val="00675D2D"/>
    <w:rsid w:val="0067684D"/>
    <w:rsid w:val="00676A12"/>
    <w:rsid w:val="00676BC5"/>
    <w:rsid w:val="00680478"/>
    <w:rsid w:val="006A4525"/>
    <w:rsid w:val="006A4960"/>
    <w:rsid w:val="006A5A4D"/>
    <w:rsid w:val="006B5E72"/>
    <w:rsid w:val="006C0ACF"/>
    <w:rsid w:val="006D4805"/>
    <w:rsid w:val="006D607F"/>
    <w:rsid w:val="006E6F6A"/>
    <w:rsid w:val="006F3169"/>
    <w:rsid w:val="00701561"/>
    <w:rsid w:val="007049F7"/>
    <w:rsid w:val="00713910"/>
    <w:rsid w:val="00746B49"/>
    <w:rsid w:val="007579EB"/>
    <w:rsid w:val="00763B0C"/>
    <w:rsid w:val="007836D2"/>
    <w:rsid w:val="0078544B"/>
    <w:rsid w:val="00793DEF"/>
    <w:rsid w:val="007A17B7"/>
    <w:rsid w:val="007A4816"/>
    <w:rsid w:val="007C3A16"/>
    <w:rsid w:val="007D433E"/>
    <w:rsid w:val="007F1E14"/>
    <w:rsid w:val="007F20C0"/>
    <w:rsid w:val="007F6822"/>
    <w:rsid w:val="008140F9"/>
    <w:rsid w:val="00814B47"/>
    <w:rsid w:val="0084325F"/>
    <w:rsid w:val="00846DA9"/>
    <w:rsid w:val="00860B2E"/>
    <w:rsid w:val="00861E85"/>
    <w:rsid w:val="008838D1"/>
    <w:rsid w:val="00896037"/>
    <w:rsid w:val="00897E62"/>
    <w:rsid w:val="008A6A86"/>
    <w:rsid w:val="008A7919"/>
    <w:rsid w:val="008B4811"/>
    <w:rsid w:val="008D4220"/>
    <w:rsid w:val="008E137F"/>
    <w:rsid w:val="008E1FA3"/>
    <w:rsid w:val="008E2DE5"/>
    <w:rsid w:val="008F36A2"/>
    <w:rsid w:val="00900729"/>
    <w:rsid w:val="009218E6"/>
    <w:rsid w:val="00921983"/>
    <w:rsid w:val="009226B9"/>
    <w:rsid w:val="009278F0"/>
    <w:rsid w:val="009301FA"/>
    <w:rsid w:val="0094187E"/>
    <w:rsid w:val="009424AC"/>
    <w:rsid w:val="00946AC0"/>
    <w:rsid w:val="0095285C"/>
    <w:rsid w:val="0095421E"/>
    <w:rsid w:val="0095478E"/>
    <w:rsid w:val="00961D30"/>
    <w:rsid w:val="00985B6B"/>
    <w:rsid w:val="00993BE8"/>
    <w:rsid w:val="009A0793"/>
    <w:rsid w:val="009A587A"/>
    <w:rsid w:val="009C62FB"/>
    <w:rsid w:val="009C6474"/>
    <w:rsid w:val="009C7356"/>
    <w:rsid w:val="009E50A7"/>
    <w:rsid w:val="009F31AD"/>
    <w:rsid w:val="009F7E34"/>
    <w:rsid w:val="00A15238"/>
    <w:rsid w:val="00A176FC"/>
    <w:rsid w:val="00A33481"/>
    <w:rsid w:val="00A55EEB"/>
    <w:rsid w:val="00A56A81"/>
    <w:rsid w:val="00A6744D"/>
    <w:rsid w:val="00A80A9D"/>
    <w:rsid w:val="00A854B6"/>
    <w:rsid w:val="00A956F9"/>
    <w:rsid w:val="00AA32F9"/>
    <w:rsid w:val="00AA5ADC"/>
    <w:rsid w:val="00AC74E5"/>
    <w:rsid w:val="00AD2463"/>
    <w:rsid w:val="00AD65CC"/>
    <w:rsid w:val="00B06214"/>
    <w:rsid w:val="00B062F5"/>
    <w:rsid w:val="00B122C7"/>
    <w:rsid w:val="00B3650E"/>
    <w:rsid w:val="00B547ED"/>
    <w:rsid w:val="00B72050"/>
    <w:rsid w:val="00BA1456"/>
    <w:rsid w:val="00BD2449"/>
    <w:rsid w:val="00BD4796"/>
    <w:rsid w:val="00BE61A7"/>
    <w:rsid w:val="00C006B0"/>
    <w:rsid w:val="00C01F7F"/>
    <w:rsid w:val="00C12202"/>
    <w:rsid w:val="00C3717B"/>
    <w:rsid w:val="00C529D9"/>
    <w:rsid w:val="00C55278"/>
    <w:rsid w:val="00C648CD"/>
    <w:rsid w:val="00C650D1"/>
    <w:rsid w:val="00C6662E"/>
    <w:rsid w:val="00C86DE2"/>
    <w:rsid w:val="00CD068F"/>
    <w:rsid w:val="00CD6DEB"/>
    <w:rsid w:val="00CE3ED4"/>
    <w:rsid w:val="00CF792C"/>
    <w:rsid w:val="00D04241"/>
    <w:rsid w:val="00D07492"/>
    <w:rsid w:val="00D11069"/>
    <w:rsid w:val="00D21369"/>
    <w:rsid w:val="00D323B8"/>
    <w:rsid w:val="00D335BC"/>
    <w:rsid w:val="00D36088"/>
    <w:rsid w:val="00D37C15"/>
    <w:rsid w:val="00D42C15"/>
    <w:rsid w:val="00D433A6"/>
    <w:rsid w:val="00D46509"/>
    <w:rsid w:val="00D47ABA"/>
    <w:rsid w:val="00D54E1B"/>
    <w:rsid w:val="00D6061E"/>
    <w:rsid w:val="00D60996"/>
    <w:rsid w:val="00D75F62"/>
    <w:rsid w:val="00D922F5"/>
    <w:rsid w:val="00DA2A49"/>
    <w:rsid w:val="00DA41D3"/>
    <w:rsid w:val="00DA59B1"/>
    <w:rsid w:val="00DA6F11"/>
    <w:rsid w:val="00DB5A56"/>
    <w:rsid w:val="00DB7832"/>
    <w:rsid w:val="00DC47B2"/>
    <w:rsid w:val="00DD4A3A"/>
    <w:rsid w:val="00DD7483"/>
    <w:rsid w:val="00DD7924"/>
    <w:rsid w:val="00DF23C4"/>
    <w:rsid w:val="00DF7231"/>
    <w:rsid w:val="00E050CF"/>
    <w:rsid w:val="00E075AA"/>
    <w:rsid w:val="00E152FD"/>
    <w:rsid w:val="00E21779"/>
    <w:rsid w:val="00E268BA"/>
    <w:rsid w:val="00E37807"/>
    <w:rsid w:val="00E46931"/>
    <w:rsid w:val="00E53A98"/>
    <w:rsid w:val="00E82F88"/>
    <w:rsid w:val="00E9433C"/>
    <w:rsid w:val="00EA1822"/>
    <w:rsid w:val="00EA50C5"/>
    <w:rsid w:val="00EB7720"/>
    <w:rsid w:val="00EC12E5"/>
    <w:rsid w:val="00EC4D11"/>
    <w:rsid w:val="00ED63ED"/>
    <w:rsid w:val="00F015A2"/>
    <w:rsid w:val="00F067AF"/>
    <w:rsid w:val="00F15F60"/>
    <w:rsid w:val="00F2101D"/>
    <w:rsid w:val="00F25FE0"/>
    <w:rsid w:val="00F32FFA"/>
    <w:rsid w:val="00F5580A"/>
    <w:rsid w:val="00F60274"/>
    <w:rsid w:val="00F63256"/>
    <w:rsid w:val="00F66D55"/>
    <w:rsid w:val="00F67823"/>
    <w:rsid w:val="00F70E71"/>
    <w:rsid w:val="00F7491C"/>
    <w:rsid w:val="00FA2A1B"/>
    <w:rsid w:val="00FA49A7"/>
    <w:rsid w:val="00FC4EDE"/>
    <w:rsid w:val="00FD1C7A"/>
    <w:rsid w:val="00FE36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546330"/>
  <w14:defaultImageDpi w14:val="300"/>
  <w15:docId w15:val="{2D4A3BA2-F857-5746-9A2B-46BEC2BF5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F93"/>
    <w:rPr>
      <w:rFonts w:ascii="Times New Roman" w:eastAsia="Times New Roman" w:hAnsi="Times New Roman" w:cs="Times New Roman"/>
      <w:lang w:val="el-GR" w:eastAsia="el-GR"/>
    </w:rPr>
  </w:style>
  <w:style w:type="paragraph" w:styleId="Heading1">
    <w:name w:val="heading 1"/>
    <w:basedOn w:val="Normal"/>
    <w:link w:val="Heading1Char"/>
    <w:uiPriority w:val="9"/>
    <w:qFormat/>
    <w:rsid w:val="00CF792C"/>
    <w:pPr>
      <w:spacing w:before="100" w:beforeAutospacing="1" w:after="100" w:afterAutospacing="1"/>
      <w:outlineLvl w:val="0"/>
    </w:pPr>
    <w:rPr>
      <w:rFonts w:eastAsiaTheme="minorEastAsia"/>
      <w:b/>
      <w:bCs/>
      <w:kern w:val="36"/>
      <w:sz w:val="48"/>
      <w:szCs w:val="48"/>
      <w:lang w:val="en-US" w:eastAsia="en-US"/>
    </w:rPr>
  </w:style>
  <w:style w:type="paragraph" w:styleId="Heading2">
    <w:name w:val="heading 2"/>
    <w:basedOn w:val="Normal"/>
    <w:next w:val="Normal"/>
    <w:link w:val="Heading2Char"/>
    <w:uiPriority w:val="9"/>
    <w:unhideWhenUsed/>
    <w:qFormat/>
    <w:rsid w:val="00A854B6"/>
    <w:pPr>
      <w:keepNext/>
      <w:keepLines/>
      <w:spacing w:before="40"/>
      <w:outlineLvl w:val="1"/>
    </w:pPr>
    <w:rPr>
      <w:rFonts w:asciiTheme="majorHAnsi" w:eastAsiaTheme="majorEastAsia" w:hAnsiTheme="majorHAnsi" w:cstheme="majorBidi"/>
      <w:color w:val="365F91" w:themeColor="accent1" w:themeShade="BF"/>
      <w:sz w:val="26"/>
      <w:szCs w:val="26"/>
      <w:lang w:val="en-US" w:eastAsia="en-US"/>
    </w:rPr>
  </w:style>
  <w:style w:type="paragraph" w:styleId="Heading3">
    <w:name w:val="heading 3"/>
    <w:basedOn w:val="Normal"/>
    <w:next w:val="Normal"/>
    <w:link w:val="Heading3Char"/>
    <w:uiPriority w:val="9"/>
    <w:unhideWhenUsed/>
    <w:qFormat/>
    <w:rsid w:val="00A854B6"/>
    <w:pPr>
      <w:keepNext/>
      <w:keepLines/>
      <w:spacing w:before="40"/>
      <w:outlineLvl w:val="2"/>
    </w:pPr>
    <w:rPr>
      <w:rFonts w:asciiTheme="majorHAnsi" w:eastAsiaTheme="majorEastAsia" w:hAnsiTheme="majorHAnsi" w:cstheme="majorBidi"/>
      <w:color w:val="243F60" w:themeColor="accent1" w:themeShade="7F"/>
      <w:lang w:val="en-US" w:eastAsia="en-US"/>
    </w:rPr>
  </w:style>
  <w:style w:type="paragraph" w:styleId="Heading4">
    <w:name w:val="heading 4"/>
    <w:basedOn w:val="Normal"/>
    <w:next w:val="Normal"/>
    <w:link w:val="Heading4Char"/>
    <w:uiPriority w:val="9"/>
    <w:unhideWhenUsed/>
    <w:qFormat/>
    <w:rsid w:val="00C55278"/>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unhideWhenUsed/>
    <w:qFormat/>
    <w:rsid w:val="0095285C"/>
    <w:pPr>
      <w:ind w:left="-426"/>
      <w:jc w:val="both"/>
    </w:pPr>
    <w:rPr>
      <w:rFonts w:asciiTheme="minorHAnsi" w:eastAsiaTheme="minorEastAsia" w:hAnsiTheme="minorHAnsi" w:cstheme="minorBidi"/>
      <w:sz w:val="20"/>
      <w:lang w:eastAsia="en-US"/>
    </w:rPr>
  </w:style>
  <w:style w:type="character" w:customStyle="1" w:styleId="FootnoteTextChar">
    <w:name w:val="Footnote Text Char"/>
    <w:basedOn w:val="DefaultParagraphFont"/>
    <w:link w:val="FootnoteText"/>
    <w:uiPriority w:val="99"/>
    <w:rsid w:val="0095285C"/>
    <w:rPr>
      <w:sz w:val="20"/>
      <w:lang w:val="el-GR"/>
    </w:rPr>
  </w:style>
  <w:style w:type="paragraph" w:styleId="Header">
    <w:name w:val="header"/>
    <w:basedOn w:val="Normal"/>
    <w:link w:val="HeaderChar"/>
    <w:uiPriority w:val="99"/>
    <w:unhideWhenUsed/>
    <w:rsid w:val="00A80A9D"/>
    <w:pPr>
      <w:tabs>
        <w:tab w:val="center" w:pos="4320"/>
        <w:tab w:val="right" w:pos="8640"/>
      </w:tabs>
    </w:pPr>
    <w:rPr>
      <w:rFonts w:asciiTheme="minorHAnsi" w:eastAsiaTheme="minorEastAsia" w:hAnsiTheme="minorHAnsi" w:cstheme="minorBidi"/>
      <w:lang w:eastAsia="en-US"/>
    </w:rPr>
  </w:style>
  <w:style w:type="character" w:customStyle="1" w:styleId="HeaderChar">
    <w:name w:val="Header Char"/>
    <w:basedOn w:val="DefaultParagraphFont"/>
    <w:link w:val="Header"/>
    <w:uiPriority w:val="99"/>
    <w:rsid w:val="00A80A9D"/>
    <w:rPr>
      <w:lang w:val="el-GR"/>
    </w:rPr>
  </w:style>
  <w:style w:type="paragraph" w:styleId="Footer">
    <w:name w:val="footer"/>
    <w:basedOn w:val="Normal"/>
    <w:link w:val="FooterChar"/>
    <w:uiPriority w:val="99"/>
    <w:unhideWhenUsed/>
    <w:rsid w:val="00A80A9D"/>
    <w:pPr>
      <w:tabs>
        <w:tab w:val="center" w:pos="4320"/>
        <w:tab w:val="right" w:pos="8640"/>
      </w:tabs>
    </w:pPr>
    <w:rPr>
      <w:rFonts w:asciiTheme="minorHAnsi" w:eastAsiaTheme="minorEastAsia" w:hAnsiTheme="minorHAnsi" w:cstheme="minorBidi"/>
      <w:lang w:eastAsia="en-US"/>
    </w:rPr>
  </w:style>
  <w:style w:type="character" w:customStyle="1" w:styleId="FooterChar">
    <w:name w:val="Footer Char"/>
    <w:basedOn w:val="DefaultParagraphFont"/>
    <w:link w:val="Footer"/>
    <w:uiPriority w:val="99"/>
    <w:rsid w:val="00A80A9D"/>
    <w:rPr>
      <w:lang w:val="el-GR"/>
    </w:rPr>
  </w:style>
  <w:style w:type="paragraph" w:styleId="BalloonText">
    <w:name w:val="Balloon Text"/>
    <w:basedOn w:val="Normal"/>
    <w:link w:val="BalloonTextChar"/>
    <w:uiPriority w:val="99"/>
    <w:semiHidden/>
    <w:unhideWhenUsed/>
    <w:rsid w:val="00A80A9D"/>
    <w:rPr>
      <w:rFonts w:ascii="Lucida Grande" w:eastAsiaTheme="minorEastAsia"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A80A9D"/>
    <w:rPr>
      <w:rFonts w:ascii="Lucida Grande" w:hAnsi="Lucida Grande" w:cs="Lucida Grande"/>
      <w:sz w:val="18"/>
      <w:szCs w:val="18"/>
      <w:lang w:val="el-GR"/>
    </w:rPr>
  </w:style>
  <w:style w:type="character" w:customStyle="1" w:styleId="Heading1Char">
    <w:name w:val="Heading 1 Char"/>
    <w:basedOn w:val="DefaultParagraphFont"/>
    <w:link w:val="Heading1"/>
    <w:uiPriority w:val="9"/>
    <w:rsid w:val="00CF792C"/>
    <w:rPr>
      <w:rFonts w:ascii="Times New Roman" w:hAnsi="Times New Roman" w:cs="Times New Roman"/>
      <w:b/>
      <w:bCs/>
      <w:kern w:val="36"/>
      <w:sz w:val="48"/>
      <w:szCs w:val="48"/>
    </w:rPr>
  </w:style>
  <w:style w:type="table" w:styleId="TableGrid">
    <w:name w:val="Table Grid"/>
    <w:basedOn w:val="TableNormal"/>
    <w:uiPriority w:val="39"/>
    <w:rsid w:val="00DC47B2"/>
    <w:rPr>
      <w:rFonts w:eastAsiaTheme="minorHAnsi"/>
      <w:sz w:val="22"/>
      <w:szCs w:val="22"/>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6662E"/>
    <w:pPr>
      <w:spacing w:before="100" w:beforeAutospacing="1" w:after="100" w:afterAutospacing="1"/>
    </w:pPr>
    <w:rPr>
      <w:lang w:eastAsia="en-GB"/>
    </w:rPr>
  </w:style>
  <w:style w:type="character" w:styleId="Hyperlink">
    <w:name w:val="Hyperlink"/>
    <w:basedOn w:val="DefaultParagraphFont"/>
    <w:uiPriority w:val="99"/>
    <w:unhideWhenUsed/>
    <w:rsid w:val="00C6662E"/>
    <w:rPr>
      <w:color w:val="0000FF"/>
      <w:u w:val="single"/>
    </w:rPr>
  </w:style>
  <w:style w:type="character" w:styleId="UnresolvedMention">
    <w:name w:val="Unresolved Mention"/>
    <w:basedOn w:val="DefaultParagraphFont"/>
    <w:uiPriority w:val="99"/>
    <w:semiHidden/>
    <w:unhideWhenUsed/>
    <w:rsid w:val="00861E85"/>
    <w:rPr>
      <w:color w:val="605E5C"/>
      <w:shd w:val="clear" w:color="auto" w:fill="E1DFDD"/>
    </w:rPr>
  </w:style>
  <w:style w:type="character" w:styleId="FollowedHyperlink">
    <w:name w:val="FollowedHyperlink"/>
    <w:basedOn w:val="DefaultParagraphFont"/>
    <w:uiPriority w:val="99"/>
    <w:semiHidden/>
    <w:unhideWhenUsed/>
    <w:rsid w:val="00F5580A"/>
    <w:rPr>
      <w:color w:val="800080" w:themeColor="followedHyperlink"/>
      <w:u w:val="single"/>
    </w:rPr>
  </w:style>
  <w:style w:type="character" w:customStyle="1" w:styleId="Heading2Char">
    <w:name w:val="Heading 2 Char"/>
    <w:basedOn w:val="DefaultParagraphFont"/>
    <w:link w:val="Heading2"/>
    <w:uiPriority w:val="9"/>
    <w:rsid w:val="00A854B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A854B6"/>
    <w:rPr>
      <w:rFonts w:asciiTheme="majorHAnsi" w:eastAsiaTheme="majorEastAsia" w:hAnsiTheme="majorHAnsi" w:cstheme="majorBidi"/>
      <w:color w:val="243F60" w:themeColor="accent1" w:themeShade="7F"/>
    </w:rPr>
  </w:style>
  <w:style w:type="character" w:styleId="FootnoteReference">
    <w:name w:val="footnote reference"/>
    <w:basedOn w:val="DefaultParagraphFont"/>
    <w:uiPriority w:val="99"/>
    <w:semiHidden/>
    <w:unhideWhenUsed/>
    <w:rsid w:val="00A854B6"/>
    <w:rPr>
      <w:vertAlign w:val="superscript"/>
    </w:rPr>
  </w:style>
  <w:style w:type="paragraph" w:styleId="TOC1">
    <w:name w:val="toc 1"/>
    <w:basedOn w:val="Normal"/>
    <w:next w:val="Normal"/>
    <w:autoRedefine/>
    <w:uiPriority w:val="39"/>
    <w:unhideWhenUsed/>
    <w:rsid w:val="00C55278"/>
    <w:pPr>
      <w:tabs>
        <w:tab w:val="left" w:pos="357"/>
        <w:tab w:val="right" w:leader="underscore" w:pos="8682"/>
      </w:tabs>
      <w:spacing w:before="360" w:after="360"/>
    </w:pPr>
    <w:rPr>
      <w:rFonts w:asciiTheme="minorHAnsi" w:hAnsiTheme="minorHAnsi"/>
      <w:b/>
      <w:bCs/>
      <w:caps/>
      <w:sz w:val="22"/>
      <w:szCs w:val="22"/>
      <w:u w:val="single"/>
    </w:rPr>
  </w:style>
  <w:style w:type="paragraph" w:styleId="TOC2">
    <w:name w:val="toc 2"/>
    <w:basedOn w:val="Normal"/>
    <w:next w:val="Normal"/>
    <w:autoRedefine/>
    <w:uiPriority w:val="39"/>
    <w:unhideWhenUsed/>
    <w:rsid w:val="00A854B6"/>
    <w:rPr>
      <w:rFonts w:asciiTheme="minorHAnsi" w:hAnsiTheme="minorHAnsi"/>
      <w:b/>
      <w:bCs/>
      <w:smallCaps/>
      <w:sz w:val="22"/>
      <w:szCs w:val="22"/>
    </w:rPr>
  </w:style>
  <w:style w:type="paragraph" w:styleId="TOC3">
    <w:name w:val="toc 3"/>
    <w:basedOn w:val="Normal"/>
    <w:next w:val="Normal"/>
    <w:autoRedefine/>
    <w:uiPriority w:val="39"/>
    <w:unhideWhenUsed/>
    <w:rsid w:val="00A854B6"/>
    <w:rPr>
      <w:rFonts w:asciiTheme="minorHAnsi" w:hAnsiTheme="minorHAnsi"/>
      <w:smallCaps/>
      <w:sz w:val="22"/>
      <w:szCs w:val="22"/>
    </w:rPr>
  </w:style>
  <w:style w:type="paragraph" w:styleId="TOC4">
    <w:name w:val="toc 4"/>
    <w:basedOn w:val="Normal"/>
    <w:next w:val="Normal"/>
    <w:autoRedefine/>
    <w:uiPriority w:val="39"/>
    <w:unhideWhenUsed/>
    <w:rsid w:val="00A854B6"/>
    <w:rPr>
      <w:rFonts w:asciiTheme="minorHAnsi" w:hAnsiTheme="minorHAnsi"/>
      <w:sz w:val="22"/>
      <w:szCs w:val="22"/>
    </w:rPr>
  </w:style>
  <w:style w:type="paragraph" w:styleId="TOC5">
    <w:name w:val="toc 5"/>
    <w:basedOn w:val="Normal"/>
    <w:next w:val="Normal"/>
    <w:autoRedefine/>
    <w:uiPriority w:val="39"/>
    <w:unhideWhenUsed/>
    <w:rsid w:val="00A854B6"/>
    <w:rPr>
      <w:rFonts w:asciiTheme="minorHAnsi" w:hAnsiTheme="minorHAnsi"/>
      <w:sz w:val="22"/>
      <w:szCs w:val="22"/>
    </w:rPr>
  </w:style>
  <w:style w:type="paragraph" w:styleId="TOC6">
    <w:name w:val="toc 6"/>
    <w:basedOn w:val="Normal"/>
    <w:next w:val="Normal"/>
    <w:autoRedefine/>
    <w:uiPriority w:val="39"/>
    <w:unhideWhenUsed/>
    <w:rsid w:val="00A854B6"/>
    <w:rPr>
      <w:rFonts w:asciiTheme="minorHAnsi" w:hAnsiTheme="minorHAnsi"/>
      <w:sz w:val="22"/>
      <w:szCs w:val="22"/>
    </w:rPr>
  </w:style>
  <w:style w:type="paragraph" w:styleId="TOC7">
    <w:name w:val="toc 7"/>
    <w:basedOn w:val="Normal"/>
    <w:next w:val="Normal"/>
    <w:autoRedefine/>
    <w:uiPriority w:val="39"/>
    <w:unhideWhenUsed/>
    <w:rsid w:val="00A854B6"/>
    <w:rPr>
      <w:rFonts w:asciiTheme="minorHAnsi" w:hAnsiTheme="minorHAnsi"/>
      <w:sz w:val="22"/>
      <w:szCs w:val="22"/>
    </w:rPr>
  </w:style>
  <w:style w:type="paragraph" w:styleId="TOC8">
    <w:name w:val="toc 8"/>
    <w:basedOn w:val="Normal"/>
    <w:next w:val="Normal"/>
    <w:autoRedefine/>
    <w:uiPriority w:val="39"/>
    <w:unhideWhenUsed/>
    <w:rsid w:val="00A854B6"/>
    <w:rPr>
      <w:rFonts w:asciiTheme="minorHAnsi" w:hAnsiTheme="minorHAnsi"/>
      <w:sz w:val="22"/>
      <w:szCs w:val="22"/>
    </w:rPr>
  </w:style>
  <w:style w:type="paragraph" w:styleId="TOC9">
    <w:name w:val="toc 9"/>
    <w:basedOn w:val="Normal"/>
    <w:next w:val="Normal"/>
    <w:autoRedefine/>
    <w:uiPriority w:val="39"/>
    <w:unhideWhenUsed/>
    <w:rsid w:val="00A854B6"/>
    <w:rPr>
      <w:rFonts w:asciiTheme="minorHAnsi" w:hAnsiTheme="minorHAnsi"/>
      <w:sz w:val="22"/>
      <w:szCs w:val="22"/>
    </w:rPr>
  </w:style>
  <w:style w:type="character" w:styleId="Emphasis">
    <w:name w:val="Emphasis"/>
    <w:basedOn w:val="DefaultParagraphFont"/>
    <w:uiPriority w:val="20"/>
    <w:qFormat/>
    <w:rsid w:val="00114F29"/>
    <w:rPr>
      <w:i/>
      <w:iCs/>
    </w:rPr>
  </w:style>
  <w:style w:type="paragraph" w:customStyle="1" w:styleId="Pa5185">
    <w:name w:val="Pa5_185"/>
    <w:basedOn w:val="Normal"/>
    <w:next w:val="Normal"/>
    <w:uiPriority w:val="99"/>
    <w:rsid w:val="00646B3C"/>
    <w:pPr>
      <w:autoSpaceDE w:val="0"/>
      <w:autoSpaceDN w:val="0"/>
      <w:adjustRightInd w:val="0"/>
      <w:spacing w:line="200" w:lineRule="atLeast"/>
    </w:pPr>
    <w:rPr>
      <w:rFonts w:ascii="Times" w:eastAsiaTheme="minorEastAsia" w:hAnsi="Times" w:cstheme="minorBidi"/>
      <w:lang w:val="en-GB" w:eastAsia="en-US"/>
    </w:rPr>
  </w:style>
  <w:style w:type="character" w:customStyle="1" w:styleId="A7190">
    <w:name w:val="A7_190"/>
    <w:uiPriority w:val="99"/>
    <w:rsid w:val="00646B3C"/>
    <w:rPr>
      <w:rFonts w:cs="Times"/>
      <w:color w:val="211D1E"/>
      <w:sz w:val="10"/>
      <w:szCs w:val="10"/>
    </w:rPr>
  </w:style>
  <w:style w:type="paragraph" w:styleId="ListParagraph">
    <w:name w:val="List Paragraph"/>
    <w:basedOn w:val="Normal"/>
    <w:uiPriority w:val="34"/>
    <w:qFormat/>
    <w:rsid w:val="00F63256"/>
    <w:pPr>
      <w:ind w:left="720"/>
      <w:contextualSpacing/>
    </w:pPr>
  </w:style>
  <w:style w:type="character" w:customStyle="1" w:styleId="Heading4Char">
    <w:name w:val="Heading 4 Char"/>
    <w:basedOn w:val="DefaultParagraphFont"/>
    <w:link w:val="Heading4"/>
    <w:uiPriority w:val="9"/>
    <w:rsid w:val="00C55278"/>
    <w:rPr>
      <w:rFonts w:asciiTheme="majorHAnsi" w:eastAsiaTheme="majorEastAsia" w:hAnsiTheme="majorHAnsi" w:cstheme="majorBidi"/>
      <w:i/>
      <w:iCs/>
      <w:color w:val="365F91" w:themeColor="accent1" w:themeShade="BF"/>
      <w:lang w:val="el-GR" w:eastAsia="el-GR"/>
    </w:rPr>
  </w:style>
  <w:style w:type="character" w:customStyle="1" w:styleId="sb8d990e2">
    <w:name w:val="sb8d990e2"/>
    <w:basedOn w:val="DefaultParagraphFont"/>
    <w:rsid w:val="005F036A"/>
  </w:style>
  <w:style w:type="character" w:styleId="Strong">
    <w:name w:val="Strong"/>
    <w:basedOn w:val="DefaultParagraphFont"/>
    <w:uiPriority w:val="22"/>
    <w:qFormat/>
    <w:rsid w:val="00336D60"/>
    <w:rPr>
      <w:b/>
      <w:bCs/>
    </w:rPr>
  </w:style>
  <w:style w:type="character" w:styleId="PageNumber">
    <w:name w:val="page number"/>
    <w:basedOn w:val="DefaultParagraphFont"/>
    <w:uiPriority w:val="99"/>
    <w:semiHidden/>
    <w:unhideWhenUsed/>
    <w:rsid w:val="005E55FC"/>
  </w:style>
  <w:style w:type="character" w:styleId="CommentReference">
    <w:name w:val="annotation reference"/>
    <w:basedOn w:val="DefaultParagraphFont"/>
    <w:uiPriority w:val="99"/>
    <w:semiHidden/>
    <w:unhideWhenUsed/>
    <w:rsid w:val="004E769B"/>
    <w:rPr>
      <w:sz w:val="16"/>
      <w:szCs w:val="16"/>
    </w:rPr>
  </w:style>
  <w:style w:type="paragraph" w:styleId="CommentText">
    <w:name w:val="annotation text"/>
    <w:basedOn w:val="Normal"/>
    <w:link w:val="CommentTextChar"/>
    <w:uiPriority w:val="99"/>
    <w:semiHidden/>
    <w:unhideWhenUsed/>
    <w:rsid w:val="004E769B"/>
    <w:rPr>
      <w:sz w:val="20"/>
      <w:szCs w:val="20"/>
    </w:rPr>
  </w:style>
  <w:style w:type="character" w:customStyle="1" w:styleId="CommentTextChar">
    <w:name w:val="Comment Text Char"/>
    <w:basedOn w:val="DefaultParagraphFont"/>
    <w:link w:val="CommentText"/>
    <w:uiPriority w:val="99"/>
    <w:semiHidden/>
    <w:rsid w:val="004E769B"/>
    <w:rPr>
      <w:rFonts w:ascii="Times New Roman" w:eastAsia="Times New Roman" w:hAnsi="Times New Roman" w:cs="Times New Roman"/>
      <w:sz w:val="20"/>
      <w:szCs w:val="20"/>
      <w:lang w:val="el-GR" w:eastAsia="el-GR"/>
    </w:rPr>
  </w:style>
  <w:style w:type="paragraph" w:styleId="CommentSubject">
    <w:name w:val="annotation subject"/>
    <w:basedOn w:val="CommentText"/>
    <w:next w:val="CommentText"/>
    <w:link w:val="CommentSubjectChar"/>
    <w:uiPriority w:val="99"/>
    <w:semiHidden/>
    <w:unhideWhenUsed/>
    <w:rsid w:val="004E769B"/>
    <w:rPr>
      <w:b/>
      <w:bCs/>
    </w:rPr>
  </w:style>
  <w:style w:type="character" w:customStyle="1" w:styleId="CommentSubjectChar">
    <w:name w:val="Comment Subject Char"/>
    <w:basedOn w:val="CommentTextChar"/>
    <w:link w:val="CommentSubject"/>
    <w:uiPriority w:val="99"/>
    <w:semiHidden/>
    <w:rsid w:val="004E769B"/>
    <w:rPr>
      <w:rFonts w:ascii="Times New Roman" w:eastAsia="Times New Roman" w:hAnsi="Times New Roman" w:cs="Times New Roman"/>
      <w:b/>
      <w:bCs/>
      <w:sz w:val="20"/>
      <w:szCs w:val="20"/>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45382">
      <w:bodyDiv w:val="1"/>
      <w:marLeft w:val="0"/>
      <w:marRight w:val="0"/>
      <w:marTop w:val="0"/>
      <w:marBottom w:val="0"/>
      <w:divBdr>
        <w:top w:val="none" w:sz="0" w:space="0" w:color="auto"/>
        <w:left w:val="none" w:sz="0" w:space="0" w:color="auto"/>
        <w:bottom w:val="none" w:sz="0" w:space="0" w:color="auto"/>
        <w:right w:val="none" w:sz="0" w:space="0" w:color="auto"/>
      </w:divBdr>
    </w:div>
    <w:div w:id="695157286">
      <w:bodyDiv w:val="1"/>
      <w:marLeft w:val="0"/>
      <w:marRight w:val="0"/>
      <w:marTop w:val="0"/>
      <w:marBottom w:val="0"/>
      <w:divBdr>
        <w:top w:val="none" w:sz="0" w:space="0" w:color="auto"/>
        <w:left w:val="none" w:sz="0" w:space="0" w:color="auto"/>
        <w:bottom w:val="none" w:sz="0" w:space="0" w:color="auto"/>
        <w:right w:val="none" w:sz="0" w:space="0" w:color="auto"/>
      </w:divBdr>
    </w:div>
    <w:div w:id="966812912">
      <w:bodyDiv w:val="1"/>
      <w:marLeft w:val="0"/>
      <w:marRight w:val="0"/>
      <w:marTop w:val="0"/>
      <w:marBottom w:val="0"/>
      <w:divBdr>
        <w:top w:val="none" w:sz="0" w:space="0" w:color="auto"/>
        <w:left w:val="none" w:sz="0" w:space="0" w:color="auto"/>
        <w:bottom w:val="none" w:sz="0" w:space="0" w:color="auto"/>
        <w:right w:val="none" w:sz="0" w:space="0" w:color="auto"/>
      </w:divBdr>
    </w:div>
    <w:div w:id="1199388877">
      <w:bodyDiv w:val="1"/>
      <w:marLeft w:val="0"/>
      <w:marRight w:val="0"/>
      <w:marTop w:val="0"/>
      <w:marBottom w:val="0"/>
      <w:divBdr>
        <w:top w:val="none" w:sz="0" w:space="0" w:color="auto"/>
        <w:left w:val="none" w:sz="0" w:space="0" w:color="auto"/>
        <w:bottom w:val="none" w:sz="0" w:space="0" w:color="auto"/>
        <w:right w:val="none" w:sz="0" w:space="0" w:color="auto"/>
      </w:divBdr>
    </w:div>
    <w:div w:id="1377661696">
      <w:bodyDiv w:val="1"/>
      <w:marLeft w:val="0"/>
      <w:marRight w:val="0"/>
      <w:marTop w:val="0"/>
      <w:marBottom w:val="0"/>
      <w:divBdr>
        <w:top w:val="none" w:sz="0" w:space="0" w:color="auto"/>
        <w:left w:val="none" w:sz="0" w:space="0" w:color="auto"/>
        <w:bottom w:val="none" w:sz="0" w:space="0" w:color="auto"/>
        <w:right w:val="none" w:sz="0" w:space="0" w:color="auto"/>
      </w:divBdr>
    </w:div>
    <w:div w:id="1666057846">
      <w:bodyDiv w:val="1"/>
      <w:marLeft w:val="0"/>
      <w:marRight w:val="0"/>
      <w:marTop w:val="0"/>
      <w:marBottom w:val="0"/>
      <w:divBdr>
        <w:top w:val="none" w:sz="0" w:space="0" w:color="auto"/>
        <w:left w:val="none" w:sz="0" w:space="0" w:color="auto"/>
        <w:bottom w:val="none" w:sz="0" w:space="0" w:color="auto"/>
        <w:right w:val="none" w:sz="0" w:space="0" w:color="auto"/>
      </w:divBdr>
      <w:divsChild>
        <w:div w:id="1617592166">
          <w:marLeft w:val="0"/>
          <w:marRight w:val="0"/>
          <w:marTop w:val="0"/>
          <w:marBottom w:val="0"/>
          <w:divBdr>
            <w:top w:val="none" w:sz="0" w:space="0" w:color="auto"/>
            <w:left w:val="none" w:sz="0" w:space="0" w:color="auto"/>
            <w:bottom w:val="none" w:sz="0" w:space="0" w:color="auto"/>
            <w:right w:val="none" w:sz="0" w:space="0" w:color="auto"/>
          </w:divBdr>
        </w:div>
        <w:div w:id="269316713">
          <w:marLeft w:val="0"/>
          <w:marRight w:val="0"/>
          <w:marTop w:val="0"/>
          <w:marBottom w:val="0"/>
          <w:divBdr>
            <w:top w:val="none" w:sz="0" w:space="0" w:color="auto"/>
            <w:left w:val="none" w:sz="0" w:space="0" w:color="auto"/>
            <w:bottom w:val="none" w:sz="0" w:space="0" w:color="auto"/>
            <w:right w:val="none" w:sz="0" w:space="0" w:color="auto"/>
          </w:divBdr>
        </w:div>
        <w:div w:id="1032918392">
          <w:marLeft w:val="0"/>
          <w:marRight w:val="0"/>
          <w:marTop w:val="0"/>
          <w:marBottom w:val="0"/>
          <w:divBdr>
            <w:top w:val="none" w:sz="0" w:space="0" w:color="auto"/>
            <w:left w:val="none" w:sz="0" w:space="0" w:color="auto"/>
            <w:bottom w:val="none" w:sz="0" w:space="0" w:color="auto"/>
            <w:right w:val="none" w:sz="0" w:space="0" w:color="auto"/>
          </w:divBdr>
        </w:div>
        <w:div w:id="87839771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6dim-diap-elefth.thess.sch.gr/Greek/Diapolitismiki_Ekpaidefsi/Enwseis_SyllogoiMetanastwnStinEllada.ht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migration.gov.gr/en/multaka-diapolitismikes-periigiseis/" TargetMode="External"/><Relationship Id="rId4" Type="http://schemas.openxmlformats.org/officeDocument/2006/relationships/settings" Target="settings.xml"/><Relationship Id="rId9" Type="http://schemas.openxmlformats.org/officeDocument/2006/relationships/hyperlink" Target="https://www.unhcr.org/gr/en/11828-cooking-withrefugees-brings-greek-and-refugee-chefs-together-for-world-refugee-day.html"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mailto:secretariat-rms@uoa.gr" TargetMode="External"/><Relationship Id="rId1" Type="http://schemas.openxmlformats.org/officeDocument/2006/relationships/hyperlink" Target="mailto:mgavoun@law.uoa.g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secretariat-rms@uoa.g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chrome-extension://efaidnbmnnnibpcajpcglclefindmkaj/https:/migration.gov.gr/wp-content/uploads/2020/05/%CE%926.-%CE%95%CE%B8%CE%BD%CE%B9%CE%BA%CE%AE-%CE%A3%CF%84%CF%81%CE%B1%CF%84%CE%B7%CE%B3%CE%B9%CE%BA%CE%AE-2019.pdf" TargetMode="External"/><Relationship Id="rId13" Type="http://schemas.openxmlformats.org/officeDocument/2006/relationships/hyperlink" Target="chrome-extension://efaidnbmnnnibpcajpcglclefindmkaj/https:/migration.gov.gr/wp-content/uploads/2020/05/%CE%926.-%CE%95%CE%B8%CE%BD%CE%B9%CE%BA%CE%AE-%CE%A3%CF%84%CF%81%CE%B1%CF%84%CE%B7%CE%B3%CE%B9%CE%BA%CE%AE-2019.pdf" TargetMode="External"/><Relationship Id="rId3" Type="http://schemas.openxmlformats.org/officeDocument/2006/relationships/hyperlink" Target="chrome-extension://efaidnbmnnnibpcajpcglclefindmkaj/https:/migration.gov.gr/wp-content/uploads/2020/05/%CE%926.-%CE%95%CE%B8%CE%BD%CE%B9%CE%BA%CE%AE-%CE%A3%CF%84%CF%81%CE%B1%CF%84%CE%B7%CE%B3%CE%B9%CE%BA%CE%AE-2019.pdf" TargetMode="External"/><Relationship Id="rId7" Type="http://schemas.openxmlformats.org/officeDocument/2006/relationships/hyperlink" Target="chrome-extension://efaidnbmnnnibpcajpcglclefindmkaj/https:/migration.gov.gr/wp-content/uploads/2020/05/%CE%926.-%CE%95%CE%B8%CE%BD%CE%B9%CE%BA%CE%AE-%CE%A3%CF%84%CF%81%CE%B1%CF%84%CE%B7%CE%B3%CE%B9%CE%BA%CE%AE-2019.pdf" TargetMode="External"/><Relationship Id="rId12" Type="http://schemas.openxmlformats.org/officeDocument/2006/relationships/hyperlink" Target="chrome-extension://efaidnbmnnnibpcajpcglclefindmkaj/https:/migration.gov.gr/wp-content/uploads/2020/05/%CE%926.-%CE%95%CE%B8%CE%BD%CE%B9%CE%BA%CE%AE-%CE%A3%CF%84%CF%81%CE%B1%CF%84%CE%B7%CE%B3%CE%B9%CE%BA%CE%AE-2019.pdf" TargetMode="External"/><Relationship Id="rId2" Type="http://schemas.openxmlformats.org/officeDocument/2006/relationships/hyperlink" Target="chrome-extension://efaidnbmnnnibpcajpcglclefindmkaj/https:/migration.gov.gr/wp-content/uploads/2020/05/%CE%926.-%CE%95%CE%B8%CE%BD%CE%B9%CE%BA%CE%AE-%CE%A3%CF%84%CF%81%CE%B1%CF%84%CE%B7%CE%B3%CE%B9%CE%BA%CE%AE-2019.pdf" TargetMode="External"/><Relationship Id="rId1" Type="http://schemas.openxmlformats.org/officeDocument/2006/relationships/hyperlink" Target="chrome-extension://efaidnbmnnnibpcajpcglclefindmkaj/https:/migration.gov.gr/wp-content/uploads/2020/05/%CE%926.-%CE%95%CE%B8%CE%BD%CE%B9%CE%BA%CE%AE-%CE%A3%CF%84%CF%81%CE%B1%CF%84%CE%B7%CE%B3%CE%B9%CE%BA%CE%AE-2019.pdf" TargetMode="External"/><Relationship Id="rId6" Type="http://schemas.openxmlformats.org/officeDocument/2006/relationships/hyperlink" Target="chrome-extension://efaidnbmnnnibpcajpcglclefindmkaj/https:/migration.gov.gr/wp-content/uploads/2020/05/%CE%926.-%CE%95%CE%B8%CE%BD%CE%B9%CE%BA%CE%AE-%CE%A3%CF%84%CF%81%CE%B1%CF%84%CE%B7%CE%B3%CE%B9%CE%BA%CE%AE-2019.pdf" TargetMode="External"/><Relationship Id="rId11" Type="http://schemas.openxmlformats.org/officeDocument/2006/relationships/hyperlink" Target="chrome-extension://efaidnbmnnnibpcajpcglclefindmkaj/https:/migration.gov.gr/wp-content/uploads/2020/05/%CE%926.-%CE%95%CE%B8%CE%BD%CE%B9%CE%BA%CE%AE-%CE%A3%CF%84%CF%81%CE%B1%CF%84%CE%B7%CE%B3%CE%B9%CE%BA%CE%AE-2019.pdf" TargetMode="External"/><Relationship Id="rId5" Type="http://schemas.openxmlformats.org/officeDocument/2006/relationships/hyperlink" Target="chrome-extension://efaidnbmnnnibpcajpcglclefindmkaj/https:/migration.gov.gr/wp-content/uploads/2020/05/%CE%926.-%CE%95%CE%B8%CE%BD%CE%B9%CE%BA%CE%AE-%CE%A3%CF%84%CF%81%CE%B1%CF%84%CE%B7%CE%B3%CE%B9%CE%BA%CE%AE-2019.pdf" TargetMode="External"/><Relationship Id="rId10" Type="http://schemas.openxmlformats.org/officeDocument/2006/relationships/hyperlink" Target="chrome-extension://efaidnbmnnnibpcajpcglclefindmkaj/https:/migration.gov.gr/wp-content/uploads/2020/05/%CE%926.-%CE%95%CE%B8%CE%BD%CE%B9%CE%BA%CE%AE-%CE%A3%CF%84%CF%81%CE%B1%CF%84%CE%B7%CE%B3%CE%B9%CE%BA%CE%AE-2019.pdf" TargetMode="External"/><Relationship Id="rId4" Type="http://schemas.openxmlformats.org/officeDocument/2006/relationships/hyperlink" Target="chrome-extension://efaidnbmnnnibpcajpcglclefindmkaj/https:/migration.gov.gr/wp-content/uploads/2022/09/NATIONAL-STRATEGY-FINAL.pdf" TargetMode="External"/><Relationship Id="rId9" Type="http://schemas.openxmlformats.org/officeDocument/2006/relationships/hyperlink" Target="chrome-extension://efaidnbmnnnibpcajpcglclefindmkaj/https:/migration.gov.gr/wp-content/uploads/2022/09/NATIONAL-STRATEGY-FINAL.pdf" TargetMode="External"/><Relationship Id="rId14" Type="http://schemas.openxmlformats.org/officeDocument/2006/relationships/hyperlink" Target="chrome-extension://efaidnbmnnnibpcajpcglclefindmkaj/https:/migration.gov.gr/wp-content/uploads/2020/05/%CE%926.-%CE%95%CE%B8%CE%BD%CE%B9%CE%BA%CE%AE-%CE%A3%CF%84%CF%81%CE%B1%CF%84%CE%B7%CE%B3%CE%B9%CE%BA%CE%AE-2019.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yrto/Desktop/RMS%20Hub/Official%20Letterhead%20in%20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08941-4D40-2B4F-9DB3-D78177DF7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Official Letterhead in English.dotx</Template>
  <TotalTime>8</TotalTime>
  <Pages>11</Pages>
  <Words>2482</Words>
  <Characters>14151</Characters>
  <Application>Microsoft Office Word</Application>
  <DocSecurity>0</DocSecurity>
  <Lines>117</Lines>
  <Paragraphs>33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Myrto Stavridi</cp:lastModifiedBy>
  <cp:revision>6</cp:revision>
  <cp:lastPrinted>2019-11-05T18:01:00Z</cp:lastPrinted>
  <dcterms:created xsi:type="dcterms:W3CDTF">2022-11-25T14:52:00Z</dcterms:created>
  <dcterms:modified xsi:type="dcterms:W3CDTF">2022-11-25T15:01:00Z</dcterms:modified>
</cp:coreProperties>
</file>