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D65CC" w14:textId="544FC865" w:rsidR="00167EE3" w:rsidRDefault="001E36D0" w:rsidP="00104500">
      <w:pPr>
        <w:spacing w:after="0" w:line="240" w:lineRule="auto"/>
        <w:jc w:val="center"/>
        <w:rPr>
          <w:rFonts w:ascii="Arial" w:hAnsi="Arial" w:cs="Arial"/>
          <w:b/>
          <w:sz w:val="24"/>
          <w:szCs w:val="24"/>
          <w:lang w:val="en-GB"/>
        </w:rPr>
      </w:pPr>
      <w:r w:rsidRPr="001E36D0">
        <w:rPr>
          <w:rFonts w:ascii="Arial" w:hAnsi="Arial" w:cs="Arial"/>
          <w:b/>
          <w:sz w:val="24"/>
          <w:szCs w:val="24"/>
          <w:lang w:val="en-GB"/>
        </w:rPr>
        <w:t>Request for inputs for the thematic report of the UN Special Rapporteur (SR) in the field of cultural rights</w:t>
      </w:r>
    </w:p>
    <w:p w14:paraId="13C79ED7" w14:textId="77777777" w:rsidR="001E36D0" w:rsidRPr="00DB054F" w:rsidRDefault="001E36D0" w:rsidP="00104500">
      <w:pPr>
        <w:spacing w:after="0" w:line="240" w:lineRule="auto"/>
        <w:jc w:val="center"/>
        <w:rPr>
          <w:rFonts w:ascii="Arial" w:hAnsi="Arial" w:cs="Arial"/>
          <w:b/>
          <w:color w:val="002060"/>
          <w:sz w:val="24"/>
          <w:szCs w:val="24"/>
        </w:rPr>
      </w:pPr>
    </w:p>
    <w:p w14:paraId="5899D2A0" w14:textId="1A78A19E" w:rsidR="00167EE3" w:rsidRPr="00DB054F" w:rsidRDefault="00167EE3" w:rsidP="00104500">
      <w:pPr>
        <w:spacing w:after="0" w:line="240" w:lineRule="auto"/>
        <w:jc w:val="center"/>
        <w:rPr>
          <w:rFonts w:ascii="Arial" w:hAnsi="Arial" w:cs="Arial"/>
          <w:b/>
          <w:color w:val="002060"/>
          <w:sz w:val="24"/>
          <w:szCs w:val="24"/>
        </w:rPr>
      </w:pPr>
      <w:r w:rsidRPr="00DB054F">
        <w:rPr>
          <w:rFonts w:ascii="Arial" w:hAnsi="Arial" w:cs="Arial"/>
          <w:b/>
          <w:color w:val="002060"/>
          <w:sz w:val="24"/>
          <w:szCs w:val="24"/>
        </w:rPr>
        <w:t xml:space="preserve"> ‘</w:t>
      </w:r>
      <w:r w:rsidR="001E36D0" w:rsidRPr="001E36D0">
        <w:rPr>
          <w:rFonts w:ascii="Arial" w:hAnsi="Arial" w:cs="Arial"/>
          <w:b/>
          <w:color w:val="002060"/>
          <w:sz w:val="24"/>
          <w:szCs w:val="24"/>
        </w:rPr>
        <w:t>“The Right to Access and Take Part in Scientific Progress”</w:t>
      </w:r>
    </w:p>
    <w:p w14:paraId="6196E930" w14:textId="77777777" w:rsidR="00167EE3" w:rsidRPr="00DB054F" w:rsidRDefault="00167EE3" w:rsidP="00C05ACB">
      <w:pPr>
        <w:spacing w:after="0" w:line="240" w:lineRule="auto"/>
        <w:rPr>
          <w:rFonts w:ascii="Arial" w:hAnsi="Arial" w:cs="Arial"/>
          <w:bCs/>
          <w:color w:val="FF0000"/>
          <w:sz w:val="24"/>
          <w:szCs w:val="24"/>
        </w:rPr>
      </w:pPr>
    </w:p>
    <w:p w14:paraId="20322EC0" w14:textId="19E35189" w:rsidR="00167EE3" w:rsidRPr="00DB054F" w:rsidRDefault="00597D2C" w:rsidP="00104500">
      <w:pPr>
        <w:spacing w:after="0" w:line="240" w:lineRule="auto"/>
        <w:jc w:val="both"/>
        <w:rPr>
          <w:rFonts w:ascii="Arial" w:hAnsi="Arial" w:cs="Arial"/>
          <w:bCs/>
          <w:sz w:val="24"/>
          <w:szCs w:val="24"/>
        </w:rPr>
      </w:pPr>
      <w:r w:rsidRPr="00597D2C">
        <w:rPr>
          <w:rFonts w:ascii="Arial" w:hAnsi="Arial" w:cs="Arial"/>
          <w:bCs/>
          <w:sz w:val="24"/>
          <w:szCs w:val="24"/>
        </w:rPr>
        <w:t>Member States have been invited to submit inputs on the following aspects</w:t>
      </w:r>
      <w:r w:rsidR="00167EE3" w:rsidRPr="00DB054F">
        <w:rPr>
          <w:rFonts w:ascii="Arial" w:hAnsi="Arial" w:cs="Arial"/>
          <w:bCs/>
          <w:sz w:val="24"/>
          <w:szCs w:val="24"/>
        </w:rPr>
        <w:t>:</w:t>
      </w:r>
    </w:p>
    <w:p w14:paraId="69D6C95D" w14:textId="77777777" w:rsidR="00167EE3" w:rsidRPr="00DB054F" w:rsidRDefault="00167EE3" w:rsidP="00104500">
      <w:pPr>
        <w:spacing w:after="0" w:line="240" w:lineRule="auto"/>
        <w:rPr>
          <w:rFonts w:ascii="Arial" w:hAnsi="Arial" w:cs="Arial"/>
          <w:b/>
          <w:sz w:val="24"/>
          <w:szCs w:val="24"/>
        </w:rPr>
      </w:pPr>
    </w:p>
    <w:tbl>
      <w:tblPr>
        <w:tblStyle w:val="TableGrid"/>
        <w:tblW w:w="5000" w:type="pct"/>
        <w:tblInd w:w="-95" w:type="dxa"/>
        <w:tblLook w:val="04A0" w:firstRow="1" w:lastRow="0" w:firstColumn="1" w:lastColumn="0" w:noHBand="0" w:noVBand="1"/>
      </w:tblPr>
      <w:tblGrid>
        <w:gridCol w:w="723"/>
        <w:gridCol w:w="6140"/>
        <w:gridCol w:w="7311"/>
      </w:tblGrid>
      <w:tr w:rsidR="00167EE3" w:rsidRPr="00DB054F" w14:paraId="3C332F27" w14:textId="77777777" w:rsidTr="00DD0B40">
        <w:trPr>
          <w:tblHeader/>
        </w:trPr>
        <w:tc>
          <w:tcPr>
            <w:tcW w:w="255" w:type="pct"/>
            <w:shd w:val="clear" w:color="auto" w:fill="FBE4D5" w:themeFill="accent2" w:themeFillTint="33"/>
          </w:tcPr>
          <w:p w14:paraId="10DF4281" w14:textId="77777777" w:rsidR="00167EE3" w:rsidRPr="00DB054F" w:rsidRDefault="00167EE3" w:rsidP="00104500">
            <w:pPr>
              <w:spacing w:after="0" w:line="240" w:lineRule="auto"/>
              <w:jc w:val="center"/>
              <w:rPr>
                <w:rFonts w:ascii="Arial" w:hAnsi="Arial" w:cs="Arial"/>
                <w:b/>
                <w:sz w:val="24"/>
                <w:szCs w:val="24"/>
              </w:rPr>
            </w:pPr>
            <w:r w:rsidRPr="00DB054F">
              <w:rPr>
                <w:rFonts w:ascii="Arial" w:hAnsi="Arial" w:cs="Arial"/>
                <w:b/>
                <w:sz w:val="24"/>
                <w:szCs w:val="24"/>
              </w:rPr>
              <w:t>NO.</w:t>
            </w:r>
          </w:p>
          <w:p w14:paraId="60071405" w14:textId="77777777" w:rsidR="00167EE3" w:rsidRPr="00DB054F" w:rsidRDefault="00167EE3" w:rsidP="00104500">
            <w:pPr>
              <w:spacing w:after="0" w:line="240" w:lineRule="auto"/>
              <w:jc w:val="center"/>
              <w:rPr>
                <w:rFonts w:ascii="Arial" w:hAnsi="Arial" w:cs="Arial"/>
                <w:b/>
                <w:sz w:val="24"/>
                <w:szCs w:val="24"/>
              </w:rPr>
            </w:pPr>
          </w:p>
        </w:tc>
        <w:tc>
          <w:tcPr>
            <w:tcW w:w="2166" w:type="pct"/>
            <w:shd w:val="clear" w:color="auto" w:fill="FBE4D5" w:themeFill="accent2" w:themeFillTint="33"/>
          </w:tcPr>
          <w:p w14:paraId="0A97F6C3" w14:textId="514DB2FC" w:rsidR="00167EE3" w:rsidRPr="00DB054F" w:rsidRDefault="00C05ACB" w:rsidP="00104500">
            <w:pPr>
              <w:spacing w:after="0" w:line="240" w:lineRule="auto"/>
              <w:jc w:val="center"/>
              <w:rPr>
                <w:rFonts w:ascii="Arial" w:hAnsi="Arial" w:cs="Arial"/>
                <w:b/>
                <w:sz w:val="24"/>
                <w:szCs w:val="24"/>
              </w:rPr>
            </w:pPr>
            <w:r w:rsidRPr="00C05ACB">
              <w:rPr>
                <w:rFonts w:ascii="Arial" w:hAnsi="Arial" w:cs="Arial"/>
                <w:b/>
                <w:sz w:val="24"/>
                <w:szCs w:val="24"/>
              </w:rPr>
              <w:t>KEY QUESTIONS AND INPUTS SOUGHT</w:t>
            </w:r>
          </w:p>
        </w:tc>
        <w:tc>
          <w:tcPr>
            <w:tcW w:w="2579" w:type="pct"/>
            <w:shd w:val="clear" w:color="auto" w:fill="FBE4D5" w:themeFill="accent2" w:themeFillTint="33"/>
          </w:tcPr>
          <w:p w14:paraId="02E23C62" w14:textId="5A169D1C" w:rsidR="00167EE3" w:rsidRPr="00DB054F" w:rsidRDefault="00C05ACB" w:rsidP="00104500">
            <w:pPr>
              <w:spacing w:after="0" w:line="240" w:lineRule="auto"/>
              <w:jc w:val="center"/>
              <w:rPr>
                <w:rFonts w:ascii="Arial" w:hAnsi="Arial" w:cs="Arial"/>
                <w:b/>
                <w:sz w:val="24"/>
                <w:szCs w:val="24"/>
              </w:rPr>
            </w:pPr>
            <w:r>
              <w:rPr>
                <w:rFonts w:ascii="Arial" w:hAnsi="Arial" w:cs="Arial"/>
                <w:b/>
                <w:sz w:val="24"/>
                <w:szCs w:val="24"/>
              </w:rPr>
              <w:t>INPUTS BY LINE AGENCIES</w:t>
            </w:r>
          </w:p>
        </w:tc>
      </w:tr>
      <w:tr w:rsidR="00F219D4" w:rsidRPr="00DB054F" w14:paraId="023FDB2A" w14:textId="77777777" w:rsidTr="00DF1A06">
        <w:trPr>
          <w:trHeight w:val="377"/>
        </w:trPr>
        <w:tc>
          <w:tcPr>
            <w:tcW w:w="255" w:type="pct"/>
          </w:tcPr>
          <w:p w14:paraId="3D5DA5E3" w14:textId="77777777" w:rsidR="00F219D4" w:rsidRPr="00F219D4" w:rsidRDefault="00F219D4" w:rsidP="00F219D4">
            <w:pPr>
              <w:pStyle w:val="ListParagraph"/>
              <w:spacing w:after="0" w:line="240" w:lineRule="auto"/>
              <w:ind w:left="360" w:right="42"/>
              <w:jc w:val="both"/>
              <w:rPr>
                <w:rFonts w:ascii="Arial" w:hAnsi="Arial" w:cs="Arial"/>
                <w:color w:val="7030A0"/>
                <w:sz w:val="24"/>
                <w:szCs w:val="24"/>
              </w:rPr>
            </w:pPr>
          </w:p>
          <w:p w14:paraId="4F3A3988" w14:textId="27E5FE68" w:rsidR="00F219D4" w:rsidRPr="00F219D4" w:rsidRDefault="00F219D4" w:rsidP="00F219D4">
            <w:pPr>
              <w:pStyle w:val="ListParagraph"/>
              <w:spacing w:after="0" w:line="240" w:lineRule="auto"/>
              <w:ind w:left="360" w:right="42"/>
              <w:jc w:val="both"/>
              <w:rPr>
                <w:rFonts w:ascii="Arial" w:hAnsi="Arial" w:cs="Arial"/>
                <w:color w:val="7030A0"/>
                <w:sz w:val="24"/>
                <w:szCs w:val="24"/>
              </w:rPr>
            </w:pPr>
          </w:p>
        </w:tc>
        <w:tc>
          <w:tcPr>
            <w:tcW w:w="4745" w:type="pct"/>
            <w:gridSpan w:val="2"/>
          </w:tcPr>
          <w:p w14:paraId="1FCFCEDE" w14:textId="0CFFCAF1" w:rsidR="00F219D4" w:rsidRPr="005D0DA1" w:rsidRDefault="00F219D4" w:rsidP="00C05ACB">
            <w:pPr>
              <w:spacing w:after="0" w:line="240" w:lineRule="auto"/>
              <w:jc w:val="both"/>
              <w:rPr>
                <w:rFonts w:ascii="Arial" w:eastAsia="Times New Roman" w:hAnsi="Arial" w:cs="Arial"/>
                <w:b/>
                <w:sz w:val="24"/>
                <w:szCs w:val="24"/>
              </w:rPr>
            </w:pPr>
            <w:r w:rsidRPr="005D0DA1">
              <w:rPr>
                <w:rFonts w:ascii="Arial" w:hAnsi="Arial" w:cs="Arial"/>
                <w:b/>
                <w:iCs/>
                <w:sz w:val="24"/>
                <w:szCs w:val="24"/>
                <w:u w:val="single"/>
              </w:rPr>
              <w:t>General definitions</w:t>
            </w:r>
          </w:p>
        </w:tc>
      </w:tr>
      <w:tr w:rsidR="00167EE3" w:rsidRPr="00DB054F" w14:paraId="40A3CBAE" w14:textId="77777777" w:rsidTr="008C1BAD">
        <w:tc>
          <w:tcPr>
            <w:tcW w:w="255" w:type="pct"/>
          </w:tcPr>
          <w:p w14:paraId="766DE7C8" w14:textId="77777777" w:rsidR="00167EE3" w:rsidRPr="00F219D4" w:rsidRDefault="00167EE3" w:rsidP="00104500">
            <w:pPr>
              <w:pStyle w:val="ListParagraph"/>
              <w:numPr>
                <w:ilvl w:val="0"/>
                <w:numId w:val="3"/>
              </w:numPr>
              <w:spacing w:after="0" w:line="240" w:lineRule="auto"/>
              <w:ind w:right="42"/>
              <w:jc w:val="both"/>
              <w:rPr>
                <w:rFonts w:ascii="Arial" w:hAnsi="Arial" w:cs="Arial"/>
                <w:color w:val="7030A0"/>
                <w:sz w:val="24"/>
                <w:szCs w:val="24"/>
              </w:rPr>
            </w:pPr>
          </w:p>
        </w:tc>
        <w:tc>
          <w:tcPr>
            <w:tcW w:w="2166" w:type="pct"/>
            <w:shd w:val="clear" w:color="auto" w:fill="auto"/>
          </w:tcPr>
          <w:p w14:paraId="465F201B" w14:textId="3728C7A5" w:rsidR="00F219D4" w:rsidRPr="008C1BAD" w:rsidRDefault="00F219D4" w:rsidP="00F219D4">
            <w:pPr>
              <w:spacing w:after="0" w:line="240" w:lineRule="auto"/>
              <w:jc w:val="both"/>
              <w:rPr>
                <w:rFonts w:ascii="Arial" w:hAnsi="Arial" w:cs="Arial"/>
                <w:iCs/>
                <w:sz w:val="24"/>
                <w:szCs w:val="24"/>
              </w:rPr>
            </w:pPr>
            <w:r w:rsidRPr="008C1BAD">
              <w:rPr>
                <w:rFonts w:ascii="Arial" w:hAnsi="Arial" w:cs="Arial"/>
                <w:iCs/>
                <w:sz w:val="24"/>
                <w:szCs w:val="24"/>
              </w:rPr>
              <w:t xml:space="preserve">How is science defined in your country, taking into consideration the definition of science adopted at UNESCO? In this context, how is the notion of scientific </w:t>
            </w:r>
          </w:p>
          <w:p w14:paraId="701C5B9F" w14:textId="77777777" w:rsidR="00C05ACB" w:rsidRPr="000B11F4" w:rsidRDefault="00F219D4" w:rsidP="00F219D4">
            <w:pPr>
              <w:spacing w:after="0" w:line="240" w:lineRule="auto"/>
              <w:jc w:val="both"/>
              <w:rPr>
                <w:rFonts w:ascii="Arial" w:hAnsi="Arial" w:cs="Arial"/>
                <w:iCs/>
                <w:sz w:val="24"/>
                <w:szCs w:val="24"/>
              </w:rPr>
            </w:pPr>
            <w:r w:rsidRPr="008C1BAD">
              <w:rPr>
                <w:rFonts w:ascii="Arial" w:hAnsi="Arial" w:cs="Arial"/>
                <w:iCs/>
                <w:sz w:val="24"/>
                <w:szCs w:val="24"/>
              </w:rPr>
              <w:t>diversity understood?</w:t>
            </w:r>
            <w:r w:rsidRPr="000B11F4">
              <w:rPr>
                <w:rFonts w:ascii="Arial" w:hAnsi="Arial" w:cs="Arial"/>
                <w:iCs/>
                <w:sz w:val="24"/>
                <w:szCs w:val="24"/>
              </w:rPr>
              <w:t xml:space="preserve"> </w:t>
            </w:r>
          </w:p>
          <w:p w14:paraId="52B748F2" w14:textId="4F7FACFE" w:rsidR="00F219D4" w:rsidRPr="000B11F4" w:rsidRDefault="00F219D4" w:rsidP="00F219D4">
            <w:pPr>
              <w:spacing w:after="0" w:line="240" w:lineRule="auto"/>
              <w:jc w:val="both"/>
              <w:rPr>
                <w:rFonts w:ascii="Arial" w:hAnsi="Arial" w:cs="Arial"/>
                <w:iCs/>
                <w:sz w:val="24"/>
                <w:szCs w:val="24"/>
                <w:highlight w:val="yellow"/>
              </w:rPr>
            </w:pPr>
          </w:p>
        </w:tc>
        <w:tc>
          <w:tcPr>
            <w:tcW w:w="2579" w:type="pct"/>
          </w:tcPr>
          <w:p w14:paraId="75254E74" w14:textId="77777777" w:rsidR="00212B08" w:rsidRDefault="00315897" w:rsidP="00212B08">
            <w:pPr>
              <w:spacing w:after="0" w:line="240" w:lineRule="auto"/>
              <w:jc w:val="both"/>
              <w:rPr>
                <w:rFonts w:ascii="Arial" w:eastAsia="Times New Roman" w:hAnsi="Arial" w:cs="Arial"/>
                <w:color w:val="000000" w:themeColor="text1"/>
                <w:sz w:val="24"/>
                <w:szCs w:val="24"/>
                <w:lang w:val="en-US"/>
              </w:rPr>
            </w:pPr>
            <w:r w:rsidRPr="00315897">
              <w:rPr>
                <w:rFonts w:ascii="Arial" w:eastAsia="Times New Roman" w:hAnsi="Arial" w:cs="Arial"/>
                <w:color w:val="000000" w:themeColor="text1"/>
                <w:sz w:val="24"/>
                <w:szCs w:val="24"/>
              </w:rPr>
              <w:t xml:space="preserve">Malaysia accepts the universal definition of science, which is generally a systematically organised body of knowledge on a particular subject. </w:t>
            </w:r>
            <w:r w:rsidRPr="00315897">
              <w:rPr>
                <w:rFonts w:ascii="Arial" w:eastAsia="Times New Roman" w:hAnsi="Arial" w:cs="Arial"/>
                <w:color w:val="000000" w:themeColor="text1"/>
                <w:sz w:val="24"/>
                <w:szCs w:val="24"/>
                <w:lang w:val="en-US"/>
              </w:rPr>
              <w:t>As per the 2017 UNESCO Recommendation on Science and Scientific Researchers, the term ‘science’ signifies the enterprise whereby humankind, acting individually or in small or large groups, makes an organized attempt, in cooperation and in competition.</w:t>
            </w:r>
            <w:r w:rsidR="00212B08">
              <w:rPr>
                <w:rFonts w:ascii="Arial" w:eastAsia="Times New Roman" w:hAnsi="Arial" w:cs="Arial"/>
                <w:color w:val="000000" w:themeColor="text1"/>
                <w:sz w:val="24"/>
                <w:szCs w:val="24"/>
                <w:lang w:val="en-US"/>
              </w:rPr>
              <w:t xml:space="preserve"> </w:t>
            </w:r>
          </w:p>
          <w:p w14:paraId="2E0A2809" w14:textId="77777777" w:rsidR="00212B08" w:rsidRDefault="00212B08" w:rsidP="00212B08">
            <w:pPr>
              <w:spacing w:after="0" w:line="240" w:lineRule="auto"/>
              <w:jc w:val="both"/>
              <w:rPr>
                <w:rFonts w:ascii="Arial" w:eastAsia="Times New Roman" w:hAnsi="Arial" w:cs="Arial"/>
                <w:iCs/>
                <w:sz w:val="24"/>
                <w:szCs w:val="24"/>
                <w:u w:val="single"/>
                <w:lang w:val="en-GB"/>
              </w:rPr>
            </w:pPr>
          </w:p>
          <w:p w14:paraId="15DDCB5B" w14:textId="019C0DC7" w:rsidR="00315897" w:rsidRDefault="00212B08" w:rsidP="00C05ACB">
            <w:pPr>
              <w:spacing w:after="0" w:line="240" w:lineRule="auto"/>
              <w:jc w:val="both"/>
              <w:rPr>
                <w:rFonts w:ascii="Arial" w:eastAsia="Times New Roman" w:hAnsi="Arial" w:cs="Arial"/>
                <w:iCs/>
                <w:sz w:val="24"/>
                <w:szCs w:val="24"/>
                <w:lang w:val="en-GB"/>
              </w:rPr>
            </w:pPr>
            <w:r>
              <w:rPr>
                <w:rFonts w:ascii="Arial" w:eastAsia="Times New Roman" w:hAnsi="Arial" w:cs="Arial"/>
                <w:iCs/>
                <w:sz w:val="24"/>
                <w:szCs w:val="24"/>
                <w:lang w:val="en-GB"/>
              </w:rPr>
              <w:t>Scientific diversity is embraced through an open engagement model across the societal spectrum (i.e. government, academia/researchers, industry, and civil society organisation) and extensive stakeholder engagements involving multiethnic and multicultural Malaysian society. Malaysia adopts the diversity, equality, equity, and inclusivity (DEEI) model in capturing and putting forward inclusive and comprehensive inputs for policy formulation and decision-making with science, technology, and innovation (STI) as a key enabler.</w:t>
            </w:r>
          </w:p>
          <w:p w14:paraId="4C8284C4" w14:textId="77777777" w:rsidR="008C1BAD" w:rsidRPr="006B1CB5" w:rsidRDefault="008C1BAD" w:rsidP="008C1BAD">
            <w:pPr>
              <w:spacing w:after="0" w:line="240" w:lineRule="auto"/>
              <w:jc w:val="both"/>
              <w:rPr>
                <w:rFonts w:ascii="Arial" w:eastAsia="Times New Roman" w:hAnsi="Arial" w:cs="Arial"/>
                <w:bCs/>
                <w:sz w:val="24"/>
                <w:szCs w:val="24"/>
                <w:lang w:val="en-GB"/>
              </w:rPr>
            </w:pPr>
          </w:p>
          <w:p w14:paraId="63707B7D" w14:textId="1344A55A" w:rsidR="008C1BAD" w:rsidRDefault="008C1BAD" w:rsidP="008C1BAD">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The National Science, Technology and Innovation Policy (NSTIP) 2021-2030 is the government’s commitment in harnessing, utilising, and advancing science and technology, with a vision of achieving a sustainable, inclusive and scientifically enriched </w:t>
            </w:r>
            <w:r>
              <w:rPr>
                <w:rFonts w:ascii="Arial" w:eastAsia="Times New Roman" w:hAnsi="Arial" w:cs="Arial"/>
                <w:bCs/>
                <w:sz w:val="24"/>
                <w:szCs w:val="24"/>
              </w:rPr>
              <w:lastRenderedPageBreak/>
              <w:t xml:space="preserve">society towards high-tech nation. The two key policy fundamentals of NSTIP 2021-2030 are science, technology and innovation as the main enabler for policy and national development, as well as collaboration involving, Government, Industry, Academia and Society that ensures scientific diversity is applied to develop and deploy the best solutions in addressing national challenges and driving socio-economic growth. </w:t>
            </w:r>
          </w:p>
          <w:p w14:paraId="614C47CB" w14:textId="77777777" w:rsidR="00315897" w:rsidRDefault="00315897" w:rsidP="00C05ACB">
            <w:pPr>
              <w:spacing w:after="0" w:line="240" w:lineRule="auto"/>
              <w:jc w:val="both"/>
              <w:rPr>
                <w:rFonts w:ascii="Arial" w:eastAsia="Times New Roman" w:hAnsi="Arial" w:cs="Arial"/>
                <w:b/>
                <w:sz w:val="24"/>
                <w:szCs w:val="24"/>
              </w:rPr>
            </w:pPr>
          </w:p>
          <w:p w14:paraId="11531E15" w14:textId="77777777" w:rsidR="00143109" w:rsidRDefault="00057230" w:rsidP="008C1BAD">
            <w:pPr>
              <w:spacing w:after="0" w:line="240" w:lineRule="auto"/>
              <w:jc w:val="both"/>
              <w:rPr>
                <w:rFonts w:ascii="Arial" w:eastAsia="Times New Roman" w:hAnsi="Arial" w:cs="Arial"/>
                <w:bCs/>
                <w:sz w:val="24"/>
                <w:szCs w:val="24"/>
              </w:rPr>
            </w:pPr>
            <w:r>
              <w:rPr>
                <w:rFonts w:ascii="Arial" w:eastAsia="Times New Roman" w:hAnsi="Arial" w:cs="Arial"/>
                <w:bCs/>
                <w:sz w:val="24"/>
                <w:szCs w:val="24"/>
              </w:rPr>
              <w:t>T</w:t>
            </w:r>
            <w:r w:rsidR="008C1BAD">
              <w:rPr>
                <w:rFonts w:ascii="Arial" w:eastAsia="Times New Roman" w:hAnsi="Arial" w:cs="Arial"/>
                <w:bCs/>
                <w:sz w:val="24"/>
                <w:szCs w:val="24"/>
              </w:rPr>
              <w:t>herefore, t</w:t>
            </w:r>
            <w:r>
              <w:rPr>
                <w:rFonts w:ascii="Arial" w:eastAsia="Times New Roman" w:hAnsi="Arial" w:cs="Arial"/>
                <w:bCs/>
                <w:sz w:val="24"/>
                <w:szCs w:val="24"/>
              </w:rPr>
              <w:t xml:space="preserve">he Government’s Malaysia MADANI Policy Framework and direction </w:t>
            </w:r>
            <w:r w:rsidR="008C1BAD">
              <w:rPr>
                <w:rFonts w:ascii="Arial" w:eastAsia="Times New Roman" w:hAnsi="Arial" w:cs="Arial"/>
                <w:bCs/>
                <w:sz w:val="24"/>
                <w:szCs w:val="24"/>
              </w:rPr>
              <w:t xml:space="preserve">also </w:t>
            </w:r>
            <w:r>
              <w:rPr>
                <w:rFonts w:ascii="Arial" w:eastAsia="Times New Roman" w:hAnsi="Arial" w:cs="Arial"/>
                <w:bCs/>
                <w:sz w:val="24"/>
                <w:szCs w:val="24"/>
              </w:rPr>
              <w:t>grounded on building a sustainable and prosperous Malaysia based on Sustainability, Care and Compassion, Respect, Innovation, Prosperity, and Trust, where inclusiveness and equality is embraced by the whole nation.</w:t>
            </w:r>
          </w:p>
          <w:p w14:paraId="5C76478D" w14:textId="11C41F59" w:rsidR="00DF1A06" w:rsidRPr="008C1BAD" w:rsidRDefault="00DF1A06" w:rsidP="008C1BAD">
            <w:pPr>
              <w:spacing w:after="0" w:line="240" w:lineRule="auto"/>
              <w:jc w:val="both"/>
              <w:rPr>
                <w:rFonts w:ascii="Arial" w:eastAsia="Times New Roman" w:hAnsi="Arial" w:cs="Arial"/>
                <w:bCs/>
                <w:sz w:val="24"/>
                <w:szCs w:val="24"/>
              </w:rPr>
            </w:pPr>
          </w:p>
        </w:tc>
      </w:tr>
      <w:tr w:rsidR="00C05ACB" w:rsidRPr="00DB054F" w14:paraId="05D88A70" w14:textId="77777777" w:rsidTr="00DD0B40">
        <w:tc>
          <w:tcPr>
            <w:tcW w:w="255" w:type="pct"/>
          </w:tcPr>
          <w:p w14:paraId="66C9BBC8" w14:textId="77777777" w:rsidR="00C05ACB" w:rsidRPr="00DB054F" w:rsidRDefault="00C05ACB" w:rsidP="00104500">
            <w:pPr>
              <w:pStyle w:val="ListParagraph"/>
              <w:numPr>
                <w:ilvl w:val="0"/>
                <w:numId w:val="3"/>
              </w:numPr>
              <w:spacing w:after="0" w:line="240" w:lineRule="auto"/>
              <w:ind w:right="42"/>
              <w:jc w:val="both"/>
              <w:rPr>
                <w:rFonts w:ascii="Arial" w:hAnsi="Arial" w:cs="Arial"/>
                <w:sz w:val="24"/>
                <w:szCs w:val="24"/>
              </w:rPr>
            </w:pPr>
          </w:p>
        </w:tc>
        <w:tc>
          <w:tcPr>
            <w:tcW w:w="2166" w:type="pct"/>
          </w:tcPr>
          <w:p w14:paraId="72D85710" w14:textId="3F97FF1D" w:rsidR="00C05ACB" w:rsidRPr="002B6031" w:rsidRDefault="00F219D4" w:rsidP="00F219D4">
            <w:pPr>
              <w:spacing w:after="0" w:line="240" w:lineRule="auto"/>
              <w:jc w:val="both"/>
              <w:rPr>
                <w:rFonts w:ascii="Arial" w:hAnsi="Arial" w:cs="Arial"/>
                <w:iCs/>
                <w:sz w:val="24"/>
                <w:szCs w:val="24"/>
                <w:lang w:val="en-US"/>
              </w:rPr>
            </w:pPr>
            <w:r w:rsidRPr="00823B39">
              <w:rPr>
                <w:rFonts w:ascii="Arial" w:hAnsi="Arial" w:cs="Arial"/>
                <w:iCs/>
                <w:sz w:val="24"/>
                <w:szCs w:val="24"/>
                <w:lang w:val="en-US"/>
              </w:rPr>
              <w:t>Is science considered as a public and/or as a common good, and what does this imply or should imply, particularly in terms of setting priorities for scientific research, access to scientific benefits, and protection of the scientific enterprise from harm and encroachments from political, religious and private interests?</w:t>
            </w:r>
          </w:p>
          <w:p w14:paraId="6435E53C" w14:textId="79C417F7" w:rsidR="00F219D4" w:rsidRPr="002B6031" w:rsidRDefault="00F219D4" w:rsidP="00F219D4">
            <w:pPr>
              <w:spacing w:after="0" w:line="240" w:lineRule="auto"/>
              <w:jc w:val="both"/>
              <w:rPr>
                <w:rFonts w:ascii="Arial" w:hAnsi="Arial" w:cs="Arial"/>
                <w:iCs/>
                <w:sz w:val="24"/>
                <w:szCs w:val="24"/>
                <w:lang w:val="en-US"/>
              </w:rPr>
            </w:pPr>
          </w:p>
        </w:tc>
        <w:tc>
          <w:tcPr>
            <w:tcW w:w="2579" w:type="pct"/>
          </w:tcPr>
          <w:p w14:paraId="7ED5B2C1" w14:textId="25BD6321" w:rsidR="008C1BAD" w:rsidRDefault="008C1BAD" w:rsidP="008C1BAD">
            <w:pPr>
              <w:spacing w:after="0" w:line="240" w:lineRule="auto"/>
              <w:jc w:val="both"/>
              <w:rPr>
                <w:rFonts w:ascii="Arial" w:hAnsi="Arial" w:cs="Arial"/>
                <w:sz w:val="24"/>
                <w:szCs w:val="24"/>
              </w:rPr>
            </w:pPr>
            <w:r w:rsidRPr="008C1BAD">
              <w:rPr>
                <w:rFonts w:ascii="Arial" w:hAnsi="Arial" w:cs="Arial"/>
                <w:bCs/>
                <w:color w:val="000000" w:themeColor="text1"/>
                <w:sz w:val="24"/>
                <w:szCs w:val="24"/>
              </w:rPr>
              <w:t>Science has always been and should be a public good</w:t>
            </w:r>
            <w:r w:rsidR="00823B39">
              <w:rPr>
                <w:rFonts w:ascii="Arial" w:hAnsi="Arial" w:cs="Arial"/>
                <w:bCs/>
                <w:color w:val="000000" w:themeColor="text1"/>
                <w:sz w:val="24"/>
                <w:szCs w:val="24"/>
              </w:rPr>
              <w:t xml:space="preserve"> </w:t>
            </w:r>
            <w:r w:rsidR="00823B39">
              <w:rPr>
                <w:rFonts w:ascii="Arial" w:hAnsi="Arial" w:cs="Arial"/>
                <w:sz w:val="24"/>
                <w:szCs w:val="24"/>
              </w:rPr>
              <w:t>depending on its end use and objective</w:t>
            </w:r>
            <w:r w:rsidRPr="008C1BAD">
              <w:rPr>
                <w:rFonts w:ascii="Arial" w:hAnsi="Arial" w:cs="Arial"/>
                <w:bCs/>
                <w:color w:val="000000" w:themeColor="text1"/>
                <w:sz w:val="24"/>
                <w:szCs w:val="24"/>
              </w:rPr>
              <w:t>.</w:t>
            </w:r>
            <w:r w:rsidR="009169BB">
              <w:rPr>
                <w:rFonts w:ascii="Arial" w:hAnsi="Arial" w:cs="Arial"/>
                <w:bCs/>
                <w:color w:val="000000" w:themeColor="text1"/>
                <w:sz w:val="24"/>
                <w:szCs w:val="24"/>
              </w:rPr>
              <w:t xml:space="preserve"> </w:t>
            </w:r>
            <w:r>
              <w:rPr>
                <w:rFonts w:ascii="Arial" w:hAnsi="Arial" w:cs="Arial"/>
                <w:sz w:val="24"/>
                <w:szCs w:val="24"/>
              </w:rPr>
              <w:t>In Malaysia’s science, technology, innovation, and economy (STIE) ecosystem, one of the main drivers are the twenty-six public research institutes (PRIs) and innovation intermediaries - organisations that are established, maintained as well and financed completely or partially by the government to perform or support any of the components of Research, Development, Innovation, Commercialisation, and Economy (RDICE) value chain or as an intermediary body for RDICE which works towards meeting national interests.</w:t>
            </w:r>
          </w:p>
          <w:p w14:paraId="673798C9" w14:textId="77777777" w:rsidR="008C1BAD" w:rsidRDefault="008C1BAD" w:rsidP="008C1BAD">
            <w:pPr>
              <w:spacing w:after="0" w:line="240" w:lineRule="auto"/>
              <w:jc w:val="both"/>
              <w:rPr>
                <w:rFonts w:ascii="Arial" w:hAnsi="Arial" w:cs="Arial"/>
                <w:sz w:val="24"/>
                <w:szCs w:val="24"/>
              </w:rPr>
            </w:pPr>
          </w:p>
          <w:p w14:paraId="61DC6E7A" w14:textId="33D00517" w:rsidR="008C1BAD" w:rsidRDefault="008C1BAD" w:rsidP="00104500">
            <w:pPr>
              <w:spacing w:after="0" w:line="240" w:lineRule="auto"/>
              <w:jc w:val="both"/>
              <w:rPr>
                <w:rFonts w:ascii="Arial" w:hAnsi="Arial" w:cs="Arial"/>
                <w:b/>
                <w:bCs/>
                <w:sz w:val="24"/>
                <w:szCs w:val="24"/>
              </w:rPr>
            </w:pPr>
            <w:r>
              <w:rPr>
                <w:rFonts w:ascii="Arial" w:hAnsi="Arial" w:cs="Arial"/>
                <w:sz w:val="24"/>
                <w:szCs w:val="24"/>
              </w:rPr>
              <w:t>These entities provide leadership and direction for national research priority areas and uphold research for public good towards creating return-on-value (ROV)</w:t>
            </w:r>
            <w:r w:rsidR="00EA7798">
              <w:rPr>
                <w:rFonts w:ascii="Arial" w:hAnsi="Arial" w:cs="Arial"/>
                <w:sz w:val="24"/>
                <w:szCs w:val="24"/>
              </w:rPr>
              <w:t>.</w:t>
            </w:r>
          </w:p>
          <w:p w14:paraId="3B491C76" w14:textId="77777777" w:rsidR="008C1BAD" w:rsidRDefault="008C1BAD" w:rsidP="00104500">
            <w:pPr>
              <w:spacing w:after="0" w:line="240" w:lineRule="auto"/>
              <w:jc w:val="both"/>
              <w:rPr>
                <w:rFonts w:ascii="Arial" w:hAnsi="Arial" w:cs="Arial"/>
                <w:b/>
                <w:bCs/>
                <w:sz w:val="24"/>
                <w:szCs w:val="24"/>
              </w:rPr>
            </w:pPr>
          </w:p>
          <w:p w14:paraId="6BF56AB3" w14:textId="4B9E1CC6" w:rsidR="00057230" w:rsidRDefault="00057230" w:rsidP="00057230">
            <w:pPr>
              <w:spacing w:after="0" w:line="240" w:lineRule="auto"/>
              <w:jc w:val="both"/>
              <w:rPr>
                <w:rFonts w:ascii="Arial" w:hAnsi="Arial" w:cs="Arial"/>
                <w:sz w:val="24"/>
                <w:szCs w:val="24"/>
              </w:rPr>
            </w:pPr>
            <w:r>
              <w:rPr>
                <w:rFonts w:ascii="Arial" w:hAnsi="Arial" w:cs="Arial"/>
                <w:sz w:val="24"/>
                <w:szCs w:val="24"/>
              </w:rPr>
              <w:t xml:space="preserve">For instance, MOSTI has implemented the Malaysia Open </w:t>
            </w:r>
            <w:r>
              <w:rPr>
                <w:rFonts w:ascii="Arial" w:hAnsi="Arial" w:cs="Arial"/>
                <w:sz w:val="24"/>
                <w:szCs w:val="24"/>
              </w:rPr>
              <w:lastRenderedPageBreak/>
              <w:t>Science Platform (MOSP) that aims to strengthen STI Collaborative Ecosystem for Malaysia by making Malaysia’s research data as a valuable national asset by developing a trusted platform that enables accessibility and sharing of research data aligned to national priorities and international best practices.</w:t>
            </w:r>
          </w:p>
          <w:p w14:paraId="02A81920" w14:textId="63C67A2A" w:rsidR="00DF1A06" w:rsidRPr="008C1BAD" w:rsidRDefault="00DF1A06" w:rsidP="006B1CB5">
            <w:pPr>
              <w:spacing w:after="0" w:line="240" w:lineRule="auto"/>
              <w:jc w:val="both"/>
              <w:rPr>
                <w:rFonts w:ascii="Arial" w:hAnsi="Arial" w:cs="Arial"/>
                <w:sz w:val="24"/>
                <w:szCs w:val="24"/>
              </w:rPr>
            </w:pPr>
          </w:p>
        </w:tc>
      </w:tr>
      <w:tr w:rsidR="00167EE3" w:rsidRPr="00DB054F" w14:paraId="1684AEA9" w14:textId="77777777" w:rsidTr="00DD0B40">
        <w:tc>
          <w:tcPr>
            <w:tcW w:w="255" w:type="pct"/>
          </w:tcPr>
          <w:p w14:paraId="5F43ABCD" w14:textId="77777777" w:rsidR="00167EE3" w:rsidRPr="00DB054F" w:rsidRDefault="00167EE3" w:rsidP="00104500">
            <w:pPr>
              <w:pStyle w:val="ListParagraph"/>
              <w:numPr>
                <w:ilvl w:val="0"/>
                <w:numId w:val="3"/>
              </w:numPr>
              <w:spacing w:after="0" w:line="240" w:lineRule="auto"/>
              <w:ind w:right="42"/>
              <w:jc w:val="both"/>
              <w:rPr>
                <w:rFonts w:ascii="Arial" w:hAnsi="Arial" w:cs="Arial"/>
                <w:sz w:val="24"/>
                <w:szCs w:val="24"/>
              </w:rPr>
            </w:pPr>
          </w:p>
        </w:tc>
        <w:tc>
          <w:tcPr>
            <w:tcW w:w="2166" w:type="pct"/>
          </w:tcPr>
          <w:p w14:paraId="25486B85" w14:textId="66519EC3" w:rsidR="003C21EC" w:rsidRPr="002B6031" w:rsidRDefault="00F219D4" w:rsidP="00F219D4">
            <w:pPr>
              <w:spacing w:after="0" w:line="240" w:lineRule="auto"/>
              <w:jc w:val="both"/>
              <w:rPr>
                <w:rFonts w:ascii="Arial" w:hAnsi="Arial" w:cs="Arial"/>
                <w:iCs/>
                <w:sz w:val="24"/>
                <w:szCs w:val="24"/>
                <w:lang w:val="en-US"/>
              </w:rPr>
            </w:pPr>
            <w:r w:rsidRPr="00823B39">
              <w:rPr>
                <w:rFonts w:ascii="Arial" w:hAnsi="Arial" w:cs="Arial"/>
                <w:iCs/>
                <w:sz w:val="24"/>
                <w:szCs w:val="24"/>
                <w:lang w:val="en-US"/>
              </w:rPr>
              <w:t>Does the right to benefit from scientific progress include the right to be protected against anticipated harm? How is harm anticipated and what kind of reparation is offered in case of harm?</w:t>
            </w:r>
          </w:p>
          <w:p w14:paraId="4A88223C" w14:textId="4235CEB9" w:rsidR="00F219D4" w:rsidRPr="002B6031" w:rsidRDefault="00F219D4" w:rsidP="00F219D4">
            <w:pPr>
              <w:spacing w:after="0" w:line="240" w:lineRule="auto"/>
              <w:jc w:val="both"/>
              <w:rPr>
                <w:rFonts w:ascii="Arial" w:hAnsi="Arial" w:cs="Arial"/>
                <w:iCs/>
                <w:sz w:val="24"/>
                <w:szCs w:val="24"/>
                <w:lang w:val="en-US"/>
              </w:rPr>
            </w:pPr>
          </w:p>
        </w:tc>
        <w:tc>
          <w:tcPr>
            <w:tcW w:w="2579" w:type="pct"/>
          </w:tcPr>
          <w:p w14:paraId="13AA2C36" w14:textId="0A980355" w:rsidR="002B6031" w:rsidRPr="00823B39" w:rsidRDefault="006B1CB5" w:rsidP="00823B39">
            <w:pPr>
              <w:spacing w:after="0" w:line="240" w:lineRule="auto"/>
              <w:jc w:val="both"/>
              <w:rPr>
                <w:rFonts w:ascii="Arial" w:hAnsi="Arial" w:cs="Arial"/>
                <w:sz w:val="24"/>
                <w:szCs w:val="24"/>
              </w:rPr>
            </w:pPr>
            <w:r>
              <w:rPr>
                <w:rFonts w:ascii="Arial" w:hAnsi="Arial" w:cs="Arial"/>
                <w:color w:val="000000" w:themeColor="text1"/>
                <w:sz w:val="24"/>
                <w:szCs w:val="24"/>
              </w:rPr>
              <w:t>In</w:t>
            </w:r>
            <w:r w:rsidR="00823B39" w:rsidRPr="00823B39">
              <w:rPr>
                <w:rFonts w:ascii="Arial" w:hAnsi="Arial" w:cs="Arial"/>
                <w:color w:val="000000" w:themeColor="text1"/>
                <w:sz w:val="24"/>
                <w:szCs w:val="24"/>
              </w:rPr>
              <w:t xml:space="preserve"> Malaysia, every policy study will go through multistakeholder engagement involving the quadruple helix (academia-industry-civil society). Therefore, before a policy is adopted by the government, the stakeholders have already been engaged and been informed on the risks and reparations of a certain policy. </w:t>
            </w:r>
          </w:p>
          <w:p w14:paraId="19D92516" w14:textId="77777777" w:rsidR="007244A4" w:rsidRDefault="007244A4" w:rsidP="007244A4">
            <w:pPr>
              <w:spacing w:after="0" w:line="240" w:lineRule="auto"/>
              <w:jc w:val="both"/>
              <w:rPr>
                <w:rFonts w:ascii="Arial" w:hAnsi="Arial" w:cs="Arial"/>
                <w:sz w:val="24"/>
                <w:szCs w:val="24"/>
                <w:lang w:eastAsia="en-MY"/>
              </w:rPr>
            </w:pPr>
          </w:p>
          <w:p w14:paraId="3A708FB7" w14:textId="77777777" w:rsidR="007244A4" w:rsidRDefault="007244A4" w:rsidP="007244A4">
            <w:pPr>
              <w:spacing w:after="0" w:line="240" w:lineRule="auto"/>
              <w:jc w:val="both"/>
              <w:rPr>
                <w:rFonts w:ascii="Arial" w:hAnsi="Arial" w:cs="Arial"/>
                <w:b/>
                <w:bCs/>
                <w:sz w:val="24"/>
                <w:szCs w:val="24"/>
                <w:lang w:eastAsia="en-MY"/>
              </w:rPr>
            </w:pPr>
            <w:r>
              <w:rPr>
                <w:rFonts w:ascii="Arial" w:hAnsi="Arial" w:cs="Arial"/>
                <w:b/>
                <w:bCs/>
                <w:sz w:val="24"/>
                <w:szCs w:val="24"/>
                <w:lang w:eastAsia="en-MY"/>
              </w:rPr>
              <w:t>Malaysian Code of Responsible Conduct in Research (MCRCR)</w:t>
            </w:r>
          </w:p>
          <w:p w14:paraId="0B462757" w14:textId="77777777" w:rsidR="007244A4" w:rsidRDefault="007244A4" w:rsidP="007244A4">
            <w:pPr>
              <w:spacing w:after="0" w:line="240" w:lineRule="auto"/>
              <w:jc w:val="both"/>
              <w:rPr>
                <w:rFonts w:ascii="Arial" w:hAnsi="Arial" w:cs="Arial"/>
                <w:sz w:val="24"/>
                <w:szCs w:val="24"/>
                <w:lang w:eastAsia="en-MY"/>
              </w:rPr>
            </w:pPr>
          </w:p>
          <w:p w14:paraId="1D5FEF80" w14:textId="77777777" w:rsidR="007244A4" w:rsidRDefault="007244A4" w:rsidP="007244A4">
            <w:pPr>
              <w:spacing w:after="0" w:line="240" w:lineRule="auto"/>
              <w:jc w:val="both"/>
              <w:rPr>
                <w:rFonts w:ascii="Arial" w:hAnsi="Arial" w:cs="Arial"/>
                <w:sz w:val="24"/>
                <w:szCs w:val="24"/>
                <w:lang w:eastAsia="en-MY"/>
              </w:rPr>
            </w:pPr>
            <w:r>
              <w:rPr>
                <w:rFonts w:ascii="Arial" w:hAnsi="Arial" w:cs="Arial"/>
                <w:sz w:val="24"/>
                <w:szCs w:val="24"/>
                <w:lang w:eastAsia="en-MY"/>
              </w:rPr>
              <w:t>The National Science Council, through the Ministry of Science, Technology, and Innovation (MOSTI), published the Malaysian Code of Responsible Conduct in Research (MCRCR) in 2021 as a guide and a tool for the scientific community – consisting of researchers and research entities – in the STIE ecosystem. The document focuses on the need to instil a culture of research integrity and values that are important to combat research misconduct and fraud that may lead to the adoption of poor policies and legislation, which can erode public confidence in science leasing to their distrust in it.</w:t>
            </w:r>
          </w:p>
          <w:p w14:paraId="6F3C51CF" w14:textId="77777777" w:rsidR="00C05387" w:rsidRDefault="00C05387" w:rsidP="007244A4">
            <w:pPr>
              <w:spacing w:after="0" w:line="240" w:lineRule="auto"/>
              <w:jc w:val="both"/>
              <w:rPr>
                <w:rFonts w:ascii="Arial" w:hAnsi="Arial" w:cs="Arial"/>
                <w:sz w:val="24"/>
                <w:szCs w:val="24"/>
                <w:lang w:eastAsia="en-MY"/>
              </w:rPr>
            </w:pPr>
          </w:p>
          <w:p w14:paraId="4B887EF1" w14:textId="77777777" w:rsidR="007244A4" w:rsidRDefault="007244A4" w:rsidP="007244A4">
            <w:pPr>
              <w:spacing w:after="0" w:line="240" w:lineRule="auto"/>
              <w:jc w:val="both"/>
              <w:rPr>
                <w:rFonts w:ascii="Arial" w:hAnsi="Arial" w:cs="Arial"/>
                <w:sz w:val="24"/>
                <w:szCs w:val="24"/>
                <w:lang w:eastAsia="en-MY"/>
              </w:rPr>
            </w:pPr>
            <w:r>
              <w:rPr>
                <w:rFonts w:ascii="Arial" w:hAnsi="Arial" w:cs="Arial"/>
                <w:sz w:val="24"/>
                <w:szCs w:val="24"/>
                <w:lang w:eastAsia="en-MY"/>
              </w:rPr>
              <w:t xml:space="preserve">The document outlines the principles to be adopted at every stage of research such as the handling of research proposals; conducting research; research involving human participants or animals; the management of research data, resources, and teams; </w:t>
            </w:r>
            <w:r>
              <w:rPr>
                <w:rFonts w:ascii="Arial" w:hAnsi="Arial" w:cs="Arial"/>
                <w:sz w:val="24"/>
                <w:szCs w:val="24"/>
                <w:lang w:eastAsia="en-MY"/>
              </w:rPr>
              <w:lastRenderedPageBreak/>
              <w:t>the training and responsibility of researchers; the responsibilities of research entities, research funders; the publication, authorship, and peer review of research; and the conflicts of interests (The Malaysian Code of Responsible Conduct In Research. ASM, 2020).</w:t>
            </w:r>
          </w:p>
          <w:p w14:paraId="63964291" w14:textId="51E00FB3" w:rsidR="00DF1A06" w:rsidRPr="00823B39" w:rsidRDefault="00DF1A06" w:rsidP="007244A4">
            <w:pPr>
              <w:spacing w:after="0" w:line="240" w:lineRule="auto"/>
              <w:jc w:val="both"/>
              <w:rPr>
                <w:rFonts w:ascii="Arial" w:hAnsi="Arial" w:cs="Arial"/>
                <w:sz w:val="24"/>
                <w:szCs w:val="24"/>
                <w:lang w:eastAsia="en-MY"/>
              </w:rPr>
            </w:pPr>
          </w:p>
        </w:tc>
      </w:tr>
      <w:tr w:rsidR="00F219D4" w:rsidRPr="00DB054F" w14:paraId="3CCAFD4D" w14:textId="77777777" w:rsidTr="00F219D4">
        <w:tc>
          <w:tcPr>
            <w:tcW w:w="255" w:type="pct"/>
          </w:tcPr>
          <w:p w14:paraId="63CB3DF6" w14:textId="77777777" w:rsidR="00F219D4" w:rsidRPr="00DB054F" w:rsidRDefault="00F219D4" w:rsidP="00F219D4">
            <w:pPr>
              <w:pStyle w:val="ListParagraph"/>
              <w:spacing w:after="0" w:line="240" w:lineRule="auto"/>
              <w:ind w:left="360" w:right="42"/>
              <w:jc w:val="both"/>
              <w:rPr>
                <w:rFonts w:ascii="Arial" w:hAnsi="Arial" w:cs="Arial"/>
                <w:sz w:val="24"/>
                <w:szCs w:val="24"/>
              </w:rPr>
            </w:pPr>
          </w:p>
        </w:tc>
        <w:tc>
          <w:tcPr>
            <w:tcW w:w="4745" w:type="pct"/>
            <w:gridSpan w:val="2"/>
          </w:tcPr>
          <w:p w14:paraId="6AD636BF" w14:textId="77777777" w:rsidR="00F219D4" w:rsidRPr="005D0DA1" w:rsidRDefault="00F219D4" w:rsidP="00E12F92">
            <w:pPr>
              <w:spacing w:after="0" w:line="240" w:lineRule="auto"/>
              <w:jc w:val="both"/>
              <w:rPr>
                <w:rFonts w:ascii="Arial" w:hAnsi="Arial" w:cs="Arial"/>
                <w:b/>
                <w:iCs/>
                <w:sz w:val="24"/>
                <w:szCs w:val="24"/>
                <w:u w:val="single"/>
                <w:lang w:val="en-US"/>
              </w:rPr>
            </w:pPr>
            <w:r w:rsidRPr="005D0DA1">
              <w:rPr>
                <w:rFonts w:ascii="Arial" w:hAnsi="Arial" w:cs="Arial"/>
                <w:b/>
                <w:iCs/>
                <w:sz w:val="24"/>
                <w:szCs w:val="24"/>
                <w:u w:val="single"/>
                <w:lang w:val="en-US"/>
              </w:rPr>
              <w:t>Main obstacles to access and participation in scientific knowledge and its applications</w:t>
            </w:r>
          </w:p>
          <w:p w14:paraId="4723A057" w14:textId="1D1C8991" w:rsidR="00F219D4" w:rsidRPr="002B6031" w:rsidRDefault="00F219D4" w:rsidP="00E12F92">
            <w:pPr>
              <w:spacing w:after="0" w:line="240" w:lineRule="auto"/>
              <w:jc w:val="both"/>
              <w:rPr>
                <w:rFonts w:ascii="Arial" w:hAnsi="Arial" w:cs="Arial"/>
                <w:b/>
                <w:bCs/>
                <w:sz w:val="24"/>
                <w:szCs w:val="24"/>
              </w:rPr>
            </w:pPr>
          </w:p>
        </w:tc>
      </w:tr>
      <w:tr w:rsidR="00167EE3" w:rsidRPr="00DB054F" w14:paraId="205FC7DB" w14:textId="77777777" w:rsidTr="00DD0B40">
        <w:trPr>
          <w:trHeight w:val="863"/>
        </w:trPr>
        <w:tc>
          <w:tcPr>
            <w:tcW w:w="255" w:type="pct"/>
          </w:tcPr>
          <w:p w14:paraId="7B2D5824" w14:textId="77777777" w:rsidR="00167EE3" w:rsidRPr="00DB054F" w:rsidRDefault="00167EE3" w:rsidP="00104500">
            <w:pPr>
              <w:pStyle w:val="ListParagraph"/>
              <w:numPr>
                <w:ilvl w:val="0"/>
                <w:numId w:val="3"/>
              </w:numPr>
              <w:spacing w:after="0" w:line="240" w:lineRule="auto"/>
              <w:ind w:right="42"/>
              <w:jc w:val="both"/>
              <w:rPr>
                <w:rFonts w:ascii="Arial" w:hAnsi="Arial" w:cs="Arial"/>
                <w:sz w:val="24"/>
                <w:szCs w:val="24"/>
              </w:rPr>
            </w:pPr>
          </w:p>
        </w:tc>
        <w:tc>
          <w:tcPr>
            <w:tcW w:w="2166" w:type="pct"/>
          </w:tcPr>
          <w:p w14:paraId="03C98B52" w14:textId="2063B6B5" w:rsidR="00143109" w:rsidRPr="002B6031" w:rsidRDefault="00F219D4" w:rsidP="00F219D4">
            <w:pPr>
              <w:spacing w:after="0" w:line="240" w:lineRule="auto"/>
              <w:jc w:val="both"/>
              <w:rPr>
                <w:rFonts w:ascii="Arial" w:hAnsi="Arial" w:cs="Arial"/>
                <w:iCs/>
                <w:sz w:val="24"/>
                <w:szCs w:val="24"/>
                <w:lang w:val="en-US"/>
              </w:rPr>
            </w:pPr>
            <w:r w:rsidRPr="00DB442E">
              <w:rPr>
                <w:rFonts w:ascii="Arial" w:hAnsi="Arial" w:cs="Arial"/>
                <w:iCs/>
                <w:sz w:val="24"/>
                <w:szCs w:val="24"/>
                <w:lang w:val="en-US"/>
              </w:rPr>
              <w:t>What are the main obstacles to ensuring the right of all persons to access scientific knowledge and its applications, within and between countries? Please provide an example.</w:t>
            </w:r>
          </w:p>
        </w:tc>
        <w:tc>
          <w:tcPr>
            <w:tcW w:w="2579" w:type="pct"/>
          </w:tcPr>
          <w:p w14:paraId="18FEDB04" w14:textId="535754BE" w:rsidR="00057230" w:rsidRDefault="00583242" w:rsidP="00057230">
            <w:pPr>
              <w:spacing w:after="0" w:line="240" w:lineRule="auto"/>
              <w:jc w:val="both"/>
              <w:rPr>
                <w:rFonts w:ascii="Arial" w:hAnsi="Arial" w:cs="Arial"/>
                <w:bCs/>
                <w:sz w:val="24"/>
                <w:szCs w:val="24"/>
              </w:rPr>
            </w:pPr>
            <w:r>
              <w:rPr>
                <w:rFonts w:ascii="Arial" w:hAnsi="Arial" w:cs="Arial"/>
                <w:bCs/>
                <w:sz w:val="24"/>
                <w:szCs w:val="24"/>
              </w:rPr>
              <w:t>E</w:t>
            </w:r>
            <w:r w:rsidR="00057230">
              <w:rPr>
                <w:rFonts w:ascii="Arial" w:hAnsi="Arial" w:cs="Arial"/>
                <w:bCs/>
                <w:sz w:val="24"/>
                <w:szCs w:val="24"/>
              </w:rPr>
              <w:t>nsuring the right of all persons to access scientific knowledge and its applications is an important goal for promoting education, innovation, and societal development. However, several obstacles can hinder equitable access to scientific knowledge within and between regions in Malaysia. These obstacles may include:</w:t>
            </w:r>
          </w:p>
          <w:p w14:paraId="0424DA0F" w14:textId="77777777" w:rsidR="00057230" w:rsidRDefault="00057230" w:rsidP="00057230">
            <w:pPr>
              <w:spacing w:after="0" w:line="240" w:lineRule="auto"/>
              <w:jc w:val="both"/>
              <w:rPr>
                <w:rFonts w:ascii="Arial" w:hAnsi="Arial" w:cs="Arial"/>
                <w:bCs/>
                <w:sz w:val="24"/>
                <w:szCs w:val="24"/>
              </w:rPr>
            </w:pPr>
          </w:p>
          <w:p w14:paraId="39D5FE6D" w14:textId="77777777" w:rsidR="00465D7E" w:rsidRDefault="00465D7E" w:rsidP="00057230">
            <w:pPr>
              <w:spacing w:after="0" w:line="240" w:lineRule="auto"/>
              <w:jc w:val="both"/>
              <w:rPr>
                <w:rFonts w:ascii="Arial" w:hAnsi="Arial" w:cs="Arial"/>
                <w:bCs/>
                <w:sz w:val="24"/>
                <w:szCs w:val="24"/>
              </w:rPr>
            </w:pPr>
          </w:p>
          <w:p w14:paraId="14CE2E5E" w14:textId="369E0ABC" w:rsidR="00057230" w:rsidRPr="00EA7798" w:rsidRDefault="00057230" w:rsidP="00EA7798">
            <w:pPr>
              <w:pStyle w:val="ListParagraph"/>
              <w:numPr>
                <w:ilvl w:val="0"/>
                <w:numId w:val="25"/>
              </w:numPr>
              <w:spacing w:after="0" w:line="240" w:lineRule="auto"/>
              <w:jc w:val="both"/>
              <w:rPr>
                <w:rFonts w:ascii="Arial" w:hAnsi="Arial" w:cs="Arial"/>
                <w:bCs/>
                <w:sz w:val="24"/>
                <w:szCs w:val="24"/>
              </w:rPr>
            </w:pPr>
            <w:r w:rsidRPr="00EA7798">
              <w:rPr>
                <w:rFonts w:ascii="Arial" w:hAnsi="Arial" w:cs="Arial"/>
                <w:b/>
                <w:sz w:val="24"/>
                <w:szCs w:val="24"/>
              </w:rPr>
              <w:t>Economic Disparities</w:t>
            </w:r>
            <w:r w:rsidR="00EA7798">
              <w:rPr>
                <w:rFonts w:ascii="Arial" w:hAnsi="Arial" w:cs="Arial"/>
                <w:bCs/>
                <w:sz w:val="24"/>
                <w:szCs w:val="24"/>
              </w:rPr>
              <w:t xml:space="preserve">: </w:t>
            </w:r>
            <w:r w:rsidRPr="00EA7798">
              <w:rPr>
                <w:rFonts w:ascii="Arial" w:hAnsi="Arial" w:cs="Arial"/>
                <w:bCs/>
                <w:sz w:val="24"/>
                <w:szCs w:val="24"/>
              </w:rPr>
              <w:t>Economic disparities in Malaysia can limit access to scientific knowledge. Access to education, internet connectivity, and research resources is often less accessible to individuals in lower-income communities or rural areas.</w:t>
            </w:r>
          </w:p>
          <w:p w14:paraId="50D45A4B" w14:textId="77777777" w:rsidR="00465D7E" w:rsidRDefault="00465D7E" w:rsidP="00057230">
            <w:pPr>
              <w:spacing w:after="0" w:line="240" w:lineRule="auto"/>
              <w:jc w:val="both"/>
              <w:rPr>
                <w:rFonts w:ascii="Arial" w:hAnsi="Arial" w:cs="Arial"/>
                <w:bCs/>
                <w:sz w:val="24"/>
                <w:szCs w:val="24"/>
              </w:rPr>
            </w:pPr>
          </w:p>
          <w:p w14:paraId="516DA22E" w14:textId="5B194E04" w:rsidR="00057230" w:rsidRPr="00EA7798" w:rsidRDefault="00057230" w:rsidP="00EA7798">
            <w:pPr>
              <w:pStyle w:val="ListParagraph"/>
              <w:numPr>
                <w:ilvl w:val="0"/>
                <w:numId w:val="25"/>
              </w:numPr>
              <w:spacing w:after="0" w:line="240" w:lineRule="auto"/>
              <w:jc w:val="both"/>
              <w:rPr>
                <w:rFonts w:ascii="Arial" w:hAnsi="Arial" w:cs="Arial"/>
                <w:bCs/>
                <w:sz w:val="24"/>
                <w:szCs w:val="24"/>
              </w:rPr>
            </w:pPr>
            <w:r w:rsidRPr="00EA7798">
              <w:rPr>
                <w:rFonts w:ascii="Arial" w:hAnsi="Arial" w:cs="Arial"/>
                <w:b/>
                <w:sz w:val="24"/>
                <w:szCs w:val="24"/>
              </w:rPr>
              <w:t>Educational Disparities</w:t>
            </w:r>
            <w:r w:rsidRPr="00EA7798">
              <w:rPr>
                <w:rFonts w:ascii="Arial" w:hAnsi="Arial" w:cs="Arial"/>
                <w:bCs/>
                <w:sz w:val="24"/>
                <w:szCs w:val="24"/>
              </w:rPr>
              <w:t>:</w:t>
            </w:r>
            <w:r w:rsidR="00EA7798">
              <w:rPr>
                <w:rFonts w:ascii="Arial" w:hAnsi="Arial" w:cs="Arial"/>
                <w:bCs/>
                <w:sz w:val="24"/>
                <w:szCs w:val="24"/>
              </w:rPr>
              <w:t xml:space="preserve"> </w:t>
            </w:r>
            <w:r w:rsidRPr="00EA7798">
              <w:rPr>
                <w:rFonts w:ascii="Arial" w:hAnsi="Arial" w:cs="Arial"/>
                <w:bCs/>
                <w:sz w:val="24"/>
                <w:szCs w:val="24"/>
              </w:rPr>
              <w:t>Unequal access to quality education can impede the development of scientific skills and knowledge. Schools in less-developed regions may lack the necessary resources and qualified teachers to provide a strong science education.</w:t>
            </w:r>
          </w:p>
          <w:p w14:paraId="75F395C6" w14:textId="77777777" w:rsidR="00057230" w:rsidRDefault="00057230" w:rsidP="00057230">
            <w:pPr>
              <w:spacing w:after="0" w:line="240" w:lineRule="auto"/>
              <w:jc w:val="both"/>
              <w:rPr>
                <w:rFonts w:ascii="Arial" w:hAnsi="Arial" w:cs="Arial"/>
                <w:bCs/>
                <w:sz w:val="24"/>
                <w:szCs w:val="24"/>
              </w:rPr>
            </w:pPr>
          </w:p>
          <w:p w14:paraId="1CC5CFAF" w14:textId="77777777" w:rsidR="00057230" w:rsidRPr="00EA7798" w:rsidRDefault="00057230" w:rsidP="00EA7798">
            <w:pPr>
              <w:pStyle w:val="ListParagraph"/>
              <w:numPr>
                <w:ilvl w:val="0"/>
                <w:numId w:val="25"/>
              </w:numPr>
              <w:spacing w:after="0" w:line="240" w:lineRule="auto"/>
              <w:jc w:val="both"/>
              <w:rPr>
                <w:rFonts w:ascii="Arial" w:hAnsi="Arial" w:cs="Arial"/>
                <w:bCs/>
                <w:sz w:val="24"/>
                <w:szCs w:val="24"/>
              </w:rPr>
            </w:pPr>
            <w:r w:rsidRPr="00EA7798">
              <w:rPr>
                <w:rFonts w:ascii="Arial" w:hAnsi="Arial" w:cs="Arial"/>
                <w:b/>
                <w:sz w:val="24"/>
                <w:szCs w:val="24"/>
              </w:rPr>
              <w:t>Language Barriers</w:t>
            </w:r>
            <w:r w:rsidRPr="00EA7798">
              <w:rPr>
                <w:rFonts w:ascii="Arial" w:hAnsi="Arial" w:cs="Arial"/>
                <w:bCs/>
                <w:sz w:val="24"/>
                <w:szCs w:val="24"/>
              </w:rPr>
              <w:t xml:space="preserve">: Malaysia is a multilingual and multicultural country, and language barriers can be a significant obstacle to accessing scientific knowledge. </w:t>
            </w:r>
            <w:r w:rsidRPr="00EA7798">
              <w:rPr>
                <w:rFonts w:ascii="Arial" w:hAnsi="Arial" w:cs="Arial"/>
                <w:bCs/>
                <w:sz w:val="24"/>
                <w:szCs w:val="24"/>
              </w:rPr>
              <w:lastRenderedPageBreak/>
              <w:t>Academic and scientific content is often published in English, which may be a second language for many Malaysians.</w:t>
            </w:r>
          </w:p>
          <w:p w14:paraId="6BBD1EB3" w14:textId="77777777" w:rsidR="00057230" w:rsidRDefault="00057230" w:rsidP="00057230">
            <w:pPr>
              <w:spacing w:after="0" w:line="240" w:lineRule="auto"/>
              <w:jc w:val="both"/>
              <w:rPr>
                <w:rFonts w:ascii="Arial" w:hAnsi="Arial" w:cs="Arial"/>
                <w:bCs/>
                <w:sz w:val="24"/>
                <w:szCs w:val="24"/>
              </w:rPr>
            </w:pPr>
          </w:p>
          <w:p w14:paraId="514FA6B9" w14:textId="77777777" w:rsidR="00057230" w:rsidRPr="00EA7798" w:rsidRDefault="00057230" w:rsidP="00EA7798">
            <w:pPr>
              <w:pStyle w:val="ListParagraph"/>
              <w:numPr>
                <w:ilvl w:val="0"/>
                <w:numId w:val="25"/>
              </w:numPr>
              <w:spacing w:after="0" w:line="240" w:lineRule="auto"/>
              <w:jc w:val="both"/>
              <w:rPr>
                <w:rFonts w:ascii="Arial" w:hAnsi="Arial" w:cs="Arial"/>
                <w:bCs/>
                <w:sz w:val="24"/>
                <w:szCs w:val="24"/>
              </w:rPr>
            </w:pPr>
            <w:r w:rsidRPr="00EA7798">
              <w:rPr>
                <w:rFonts w:ascii="Arial" w:hAnsi="Arial" w:cs="Arial"/>
                <w:b/>
                <w:sz w:val="24"/>
                <w:szCs w:val="24"/>
              </w:rPr>
              <w:t>Digital Divide</w:t>
            </w:r>
            <w:r w:rsidRPr="00EA7798">
              <w:rPr>
                <w:rFonts w:ascii="Arial" w:hAnsi="Arial" w:cs="Arial"/>
                <w:bCs/>
                <w:sz w:val="24"/>
                <w:szCs w:val="24"/>
              </w:rPr>
              <w:t>: Unequal access to the internet and digital technologies can limit people's ability to access online scientific resources and educational materials. This divide is especially pronounced in rural areas.</w:t>
            </w:r>
          </w:p>
          <w:p w14:paraId="77BBDE0C" w14:textId="77777777" w:rsidR="00057230" w:rsidRDefault="00057230" w:rsidP="00057230">
            <w:pPr>
              <w:spacing w:after="0" w:line="240" w:lineRule="auto"/>
              <w:jc w:val="both"/>
              <w:rPr>
                <w:rFonts w:ascii="Arial" w:hAnsi="Arial" w:cs="Arial"/>
                <w:bCs/>
                <w:sz w:val="24"/>
                <w:szCs w:val="24"/>
              </w:rPr>
            </w:pPr>
          </w:p>
          <w:p w14:paraId="7D426033" w14:textId="77777777" w:rsidR="00057230" w:rsidRPr="00EA7798" w:rsidRDefault="00057230" w:rsidP="00EA7798">
            <w:pPr>
              <w:pStyle w:val="ListParagraph"/>
              <w:numPr>
                <w:ilvl w:val="0"/>
                <w:numId w:val="25"/>
              </w:numPr>
              <w:spacing w:after="0" w:line="240" w:lineRule="auto"/>
              <w:jc w:val="both"/>
              <w:rPr>
                <w:rFonts w:ascii="Arial" w:hAnsi="Arial" w:cs="Arial"/>
                <w:bCs/>
                <w:sz w:val="24"/>
                <w:szCs w:val="24"/>
              </w:rPr>
            </w:pPr>
            <w:r w:rsidRPr="00EA7798">
              <w:rPr>
                <w:rFonts w:ascii="Arial" w:hAnsi="Arial" w:cs="Arial"/>
                <w:b/>
                <w:sz w:val="24"/>
                <w:szCs w:val="24"/>
              </w:rPr>
              <w:t>Lack of Infrastructure</w:t>
            </w:r>
            <w:r w:rsidRPr="00EA7798">
              <w:rPr>
                <w:rFonts w:ascii="Arial" w:hAnsi="Arial" w:cs="Arial"/>
                <w:bCs/>
                <w:sz w:val="24"/>
                <w:szCs w:val="24"/>
              </w:rPr>
              <w:t>: Insufficient infrastructure, particularly in remote areas, may hinder access to scientific facilities, libraries, and research centers. This can limit opportunities for practical experience and hands-on learning.</w:t>
            </w:r>
          </w:p>
          <w:p w14:paraId="76718FD1" w14:textId="77777777" w:rsidR="00057230" w:rsidRDefault="00057230" w:rsidP="00057230">
            <w:pPr>
              <w:spacing w:after="0" w:line="240" w:lineRule="auto"/>
              <w:jc w:val="both"/>
              <w:rPr>
                <w:rFonts w:ascii="Arial" w:hAnsi="Arial" w:cs="Arial"/>
                <w:bCs/>
                <w:sz w:val="24"/>
                <w:szCs w:val="24"/>
              </w:rPr>
            </w:pPr>
          </w:p>
          <w:p w14:paraId="7DA73889" w14:textId="77777777" w:rsidR="00057230" w:rsidRPr="00EA7798" w:rsidRDefault="00057230" w:rsidP="00EA7798">
            <w:pPr>
              <w:pStyle w:val="ListParagraph"/>
              <w:numPr>
                <w:ilvl w:val="0"/>
                <w:numId w:val="25"/>
              </w:numPr>
              <w:spacing w:after="0" w:line="240" w:lineRule="auto"/>
              <w:jc w:val="both"/>
              <w:rPr>
                <w:rFonts w:ascii="Arial" w:hAnsi="Arial" w:cs="Arial"/>
                <w:bCs/>
                <w:sz w:val="24"/>
                <w:szCs w:val="24"/>
              </w:rPr>
            </w:pPr>
            <w:r w:rsidRPr="00EA7798">
              <w:rPr>
                <w:rFonts w:ascii="Arial" w:hAnsi="Arial" w:cs="Arial"/>
                <w:b/>
                <w:sz w:val="24"/>
                <w:szCs w:val="24"/>
              </w:rPr>
              <w:t>Intellectual Property and Copyright Issues</w:t>
            </w:r>
            <w:r w:rsidRPr="00EA7798">
              <w:rPr>
                <w:rFonts w:ascii="Arial" w:hAnsi="Arial" w:cs="Arial"/>
                <w:bCs/>
                <w:sz w:val="24"/>
                <w:szCs w:val="24"/>
              </w:rPr>
              <w:t>: Intellectual property rights and copyright restrictions can limit access to scientific literature, databases, and proprietary software, making it difficult for individuals to access and use certain scientific materials.</w:t>
            </w:r>
          </w:p>
          <w:p w14:paraId="2DDF14C1" w14:textId="77777777" w:rsidR="00465D7E" w:rsidRDefault="00465D7E" w:rsidP="00057230">
            <w:pPr>
              <w:spacing w:after="0" w:line="240" w:lineRule="auto"/>
              <w:jc w:val="both"/>
              <w:rPr>
                <w:rFonts w:ascii="Arial" w:hAnsi="Arial" w:cs="Arial"/>
                <w:bCs/>
                <w:sz w:val="24"/>
                <w:szCs w:val="24"/>
              </w:rPr>
            </w:pPr>
          </w:p>
          <w:p w14:paraId="569F9319" w14:textId="48D31CF8" w:rsidR="00057230" w:rsidRDefault="00DB442E" w:rsidP="00057230">
            <w:pPr>
              <w:spacing w:after="0" w:line="240" w:lineRule="auto"/>
              <w:jc w:val="both"/>
              <w:rPr>
                <w:rFonts w:ascii="Arial" w:hAnsi="Arial" w:cs="Arial"/>
                <w:bCs/>
                <w:sz w:val="24"/>
                <w:szCs w:val="24"/>
              </w:rPr>
            </w:pPr>
            <w:r>
              <w:rPr>
                <w:rFonts w:ascii="Arial" w:hAnsi="Arial" w:cs="Arial"/>
                <w:bCs/>
                <w:sz w:val="24"/>
                <w:szCs w:val="24"/>
              </w:rPr>
              <w:t xml:space="preserve">For </w:t>
            </w:r>
            <w:r w:rsidR="00057230">
              <w:rPr>
                <w:rFonts w:ascii="Arial" w:hAnsi="Arial" w:cs="Arial"/>
                <w:bCs/>
                <w:sz w:val="24"/>
                <w:szCs w:val="24"/>
              </w:rPr>
              <w:t>Example:</w:t>
            </w:r>
          </w:p>
          <w:p w14:paraId="42DB04F1" w14:textId="77777777" w:rsidR="00057230" w:rsidRDefault="00057230" w:rsidP="00057230">
            <w:pPr>
              <w:spacing w:after="0" w:line="240" w:lineRule="auto"/>
              <w:jc w:val="both"/>
              <w:rPr>
                <w:rFonts w:ascii="Arial" w:hAnsi="Arial" w:cs="Arial"/>
                <w:bCs/>
                <w:sz w:val="24"/>
                <w:szCs w:val="24"/>
              </w:rPr>
            </w:pPr>
          </w:p>
          <w:p w14:paraId="675969BD" w14:textId="77777777" w:rsidR="00057230" w:rsidRDefault="00057230" w:rsidP="00057230">
            <w:pPr>
              <w:spacing w:after="0" w:line="240" w:lineRule="auto"/>
              <w:jc w:val="both"/>
              <w:rPr>
                <w:rFonts w:ascii="Arial" w:hAnsi="Arial" w:cs="Arial"/>
                <w:bCs/>
                <w:sz w:val="24"/>
                <w:szCs w:val="24"/>
              </w:rPr>
            </w:pPr>
            <w:r>
              <w:rPr>
                <w:rFonts w:ascii="Arial" w:hAnsi="Arial" w:cs="Arial"/>
                <w:bCs/>
                <w:sz w:val="24"/>
                <w:szCs w:val="24"/>
              </w:rPr>
              <w:t xml:space="preserve">One specific example of an obstacle to ensuring the right of all persons to access scientific knowledge in Malaysia is the digital divide. In Malaysia, there is a significant gap in internet access between urban and rural areas. Urban centers tend to have better internet infrastructure and connectivity, while rural areas may lack reliable and high-speed internet access. This divide became particularly evident during the COVID-19 pandemic, where </w:t>
            </w:r>
            <w:r>
              <w:rPr>
                <w:rFonts w:ascii="Arial" w:hAnsi="Arial" w:cs="Arial"/>
                <w:bCs/>
                <w:sz w:val="24"/>
                <w:szCs w:val="24"/>
              </w:rPr>
              <w:lastRenderedPageBreak/>
              <w:t>students in rural areas faced challenges in accessing online education and scientific materials, including e-learning platforms and research resources. This digital divide can result in unequal educational opportunities and hinder individuals from rural areas in accessing scientific knowledge and its applications.</w:t>
            </w:r>
          </w:p>
          <w:p w14:paraId="6C3A6FD8" w14:textId="77777777" w:rsidR="00057230" w:rsidRDefault="00057230" w:rsidP="00057230">
            <w:pPr>
              <w:spacing w:after="0" w:line="240" w:lineRule="auto"/>
              <w:jc w:val="both"/>
              <w:rPr>
                <w:rFonts w:ascii="Arial" w:hAnsi="Arial" w:cs="Arial"/>
                <w:bCs/>
                <w:sz w:val="24"/>
                <w:szCs w:val="24"/>
              </w:rPr>
            </w:pPr>
          </w:p>
          <w:p w14:paraId="6C8F05CB" w14:textId="77777777" w:rsidR="008B6B6E" w:rsidRDefault="00057230" w:rsidP="00104500">
            <w:pPr>
              <w:spacing w:after="0" w:line="240" w:lineRule="auto"/>
              <w:jc w:val="both"/>
              <w:rPr>
                <w:rFonts w:ascii="Arial" w:hAnsi="Arial" w:cs="Arial"/>
                <w:bCs/>
                <w:sz w:val="24"/>
                <w:szCs w:val="24"/>
              </w:rPr>
            </w:pPr>
            <w:r>
              <w:rPr>
                <w:rFonts w:ascii="Arial" w:hAnsi="Arial" w:cs="Arial"/>
                <w:bCs/>
                <w:sz w:val="24"/>
                <w:szCs w:val="24"/>
              </w:rPr>
              <w:t>Efforts to bridge this digital divide include government initiatives to expand broadband infrastructure to underserved areas, providing subsidized devices and internet access to disadvantaged communities, and promoting digital literacy programs. Nonetheless, addressing the digital divide remains an ongoing challenge in ensuring equitable access to scientific knowledge in Malaysia.</w:t>
            </w:r>
          </w:p>
          <w:p w14:paraId="65F26D80" w14:textId="660B41EA" w:rsidR="00DF1A06" w:rsidRPr="002B6031" w:rsidRDefault="00DF1A06" w:rsidP="00104500">
            <w:pPr>
              <w:spacing w:after="0" w:line="240" w:lineRule="auto"/>
              <w:jc w:val="both"/>
              <w:rPr>
                <w:rFonts w:ascii="Arial" w:hAnsi="Arial" w:cs="Arial"/>
                <w:bCs/>
                <w:sz w:val="24"/>
                <w:szCs w:val="24"/>
              </w:rPr>
            </w:pPr>
          </w:p>
        </w:tc>
      </w:tr>
      <w:tr w:rsidR="00F219D4" w:rsidRPr="00DB054F" w14:paraId="1DF5062B" w14:textId="77777777" w:rsidTr="00F219D4">
        <w:tc>
          <w:tcPr>
            <w:tcW w:w="255" w:type="pct"/>
          </w:tcPr>
          <w:p w14:paraId="0AF4A2A7" w14:textId="77777777" w:rsidR="00F219D4" w:rsidRPr="00F219D4" w:rsidRDefault="00F219D4" w:rsidP="00F219D4">
            <w:pPr>
              <w:pStyle w:val="ListParagraph"/>
              <w:spacing w:after="0" w:line="240" w:lineRule="auto"/>
              <w:ind w:left="360" w:right="42"/>
              <w:jc w:val="both"/>
              <w:rPr>
                <w:rFonts w:ascii="Arial" w:hAnsi="Arial" w:cs="Arial"/>
                <w:color w:val="7030A0"/>
                <w:sz w:val="24"/>
                <w:szCs w:val="24"/>
              </w:rPr>
            </w:pPr>
          </w:p>
        </w:tc>
        <w:tc>
          <w:tcPr>
            <w:tcW w:w="4745" w:type="pct"/>
            <w:gridSpan w:val="2"/>
          </w:tcPr>
          <w:p w14:paraId="2F053744" w14:textId="77777777" w:rsidR="00F219D4" w:rsidRPr="005D0DA1" w:rsidRDefault="00F219D4" w:rsidP="003C21EC">
            <w:pPr>
              <w:spacing w:after="0" w:line="240" w:lineRule="auto"/>
              <w:jc w:val="both"/>
              <w:rPr>
                <w:rFonts w:ascii="Arial" w:hAnsi="Arial" w:cs="Arial"/>
                <w:b/>
                <w:iCs/>
                <w:sz w:val="24"/>
                <w:szCs w:val="24"/>
                <w:u w:val="single"/>
              </w:rPr>
            </w:pPr>
            <w:r w:rsidRPr="005D0DA1">
              <w:rPr>
                <w:rFonts w:ascii="Arial" w:hAnsi="Arial" w:cs="Arial"/>
                <w:b/>
                <w:iCs/>
                <w:sz w:val="24"/>
                <w:szCs w:val="24"/>
                <w:u w:val="single"/>
              </w:rPr>
              <w:t>Adoption of specific measures</w:t>
            </w:r>
          </w:p>
          <w:p w14:paraId="26942FA8" w14:textId="77777777" w:rsidR="00F219D4" w:rsidRPr="002B6031" w:rsidRDefault="00F219D4" w:rsidP="00104500">
            <w:pPr>
              <w:spacing w:after="0" w:line="240" w:lineRule="auto"/>
              <w:jc w:val="both"/>
              <w:rPr>
                <w:rFonts w:ascii="Arial" w:hAnsi="Arial" w:cs="Arial"/>
                <w:bCs/>
                <w:sz w:val="24"/>
                <w:szCs w:val="24"/>
              </w:rPr>
            </w:pPr>
          </w:p>
        </w:tc>
      </w:tr>
      <w:tr w:rsidR="00167EE3" w:rsidRPr="00DB054F" w14:paraId="2DD48C76" w14:textId="77777777" w:rsidTr="00DD0B40">
        <w:tc>
          <w:tcPr>
            <w:tcW w:w="255" w:type="pct"/>
          </w:tcPr>
          <w:p w14:paraId="1582D5CF" w14:textId="77777777" w:rsidR="00167EE3" w:rsidRPr="00F219D4" w:rsidRDefault="00167EE3" w:rsidP="00104500">
            <w:pPr>
              <w:pStyle w:val="ListParagraph"/>
              <w:numPr>
                <w:ilvl w:val="0"/>
                <w:numId w:val="3"/>
              </w:numPr>
              <w:spacing w:after="0" w:line="240" w:lineRule="auto"/>
              <w:ind w:right="42"/>
              <w:jc w:val="both"/>
              <w:rPr>
                <w:rFonts w:ascii="Arial" w:hAnsi="Arial" w:cs="Arial"/>
                <w:color w:val="7030A0"/>
                <w:sz w:val="24"/>
                <w:szCs w:val="24"/>
              </w:rPr>
            </w:pPr>
          </w:p>
        </w:tc>
        <w:tc>
          <w:tcPr>
            <w:tcW w:w="2166" w:type="pct"/>
          </w:tcPr>
          <w:p w14:paraId="4C78D0FA" w14:textId="77777777" w:rsidR="003C21EC" w:rsidRPr="002B6031" w:rsidRDefault="00F219D4" w:rsidP="00F219D4">
            <w:pPr>
              <w:spacing w:after="0" w:line="240" w:lineRule="auto"/>
              <w:jc w:val="both"/>
              <w:rPr>
                <w:rFonts w:ascii="Arial" w:hAnsi="Arial" w:cs="Arial"/>
                <w:iCs/>
                <w:sz w:val="24"/>
                <w:szCs w:val="24"/>
              </w:rPr>
            </w:pPr>
            <w:r w:rsidRPr="00DB442E">
              <w:rPr>
                <w:rFonts w:ascii="Arial" w:hAnsi="Arial" w:cs="Arial"/>
                <w:iCs/>
                <w:sz w:val="24"/>
                <w:szCs w:val="24"/>
              </w:rPr>
              <w:t>Please describe how scientific freedom is respected, protected and promoted in your country. In particular, what kind of protection from interferences and threats from political, religious or commercial entities is offered? What are the main challenges? Please provide examples.</w:t>
            </w:r>
          </w:p>
          <w:p w14:paraId="5C056285" w14:textId="7FB48C57" w:rsidR="00F219D4" w:rsidRPr="002B6031" w:rsidRDefault="00F219D4" w:rsidP="00F219D4">
            <w:pPr>
              <w:spacing w:after="0" w:line="240" w:lineRule="auto"/>
              <w:jc w:val="both"/>
              <w:rPr>
                <w:rFonts w:ascii="Arial" w:hAnsi="Arial" w:cs="Arial"/>
                <w:iCs/>
                <w:sz w:val="24"/>
                <w:szCs w:val="24"/>
              </w:rPr>
            </w:pPr>
          </w:p>
        </w:tc>
        <w:tc>
          <w:tcPr>
            <w:tcW w:w="2579" w:type="pct"/>
          </w:tcPr>
          <w:p w14:paraId="1023FC0E" w14:textId="3D79439C" w:rsidR="00057230" w:rsidRPr="00DB442E" w:rsidRDefault="00057230" w:rsidP="00057230">
            <w:pPr>
              <w:spacing w:after="0" w:line="240" w:lineRule="auto"/>
              <w:jc w:val="both"/>
              <w:rPr>
                <w:rFonts w:ascii="Arial" w:hAnsi="Arial" w:cs="Arial"/>
                <w:b/>
                <w:bCs/>
                <w:color w:val="3333FF"/>
                <w:sz w:val="24"/>
                <w:szCs w:val="24"/>
              </w:rPr>
            </w:pPr>
            <w:r>
              <w:rPr>
                <w:rFonts w:ascii="Arial" w:hAnsi="Arial" w:cs="Arial"/>
                <w:sz w:val="24"/>
                <w:szCs w:val="24"/>
                <w:lang w:eastAsia="en-MY"/>
              </w:rPr>
              <w:t>Scientific freedom is promoted based on the Malaysia MADANI Policy and Framework. The initiatives related to research, development, commercialisation and innovation (R,D,C&amp;I) which are related to scientific freedom is further implemented by various national level and sectoral policies such as  National Science, Technology and Innovation Policy (NSTIP) 2021-2030, New Industrial Master Plan 2030, National Biotechnology Policy 2.0 and 10-10 MySTIE Framework. The various funding and financing opportunities, public-private collaboration platforms, sharing of facilities and infrastructure and protection of intellectual property rights promotes scientific freedom.</w:t>
            </w:r>
          </w:p>
          <w:p w14:paraId="7D29C2F1" w14:textId="58BA110C" w:rsidR="00057230" w:rsidRPr="00DB442E" w:rsidRDefault="00057230" w:rsidP="00057230">
            <w:pPr>
              <w:spacing w:after="0" w:line="240" w:lineRule="auto"/>
              <w:jc w:val="both"/>
              <w:rPr>
                <w:rFonts w:ascii="Arial" w:hAnsi="Arial" w:cs="Arial"/>
                <w:color w:val="FF0000"/>
                <w:sz w:val="24"/>
                <w:szCs w:val="24"/>
                <w:lang w:eastAsia="en-MY"/>
              </w:rPr>
            </w:pPr>
          </w:p>
          <w:p w14:paraId="77FABD6F" w14:textId="77777777" w:rsidR="00DF1A06" w:rsidRDefault="00EA7798" w:rsidP="00057230">
            <w:pPr>
              <w:spacing w:after="0" w:line="240" w:lineRule="auto"/>
              <w:jc w:val="both"/>
              <w:rPr>
                <w:rFonts w:ascii="Arial" w:hAnsi="Arial" w:cs="Arial"/>
                <w:sz w:val="24"/>
                <w:szCs w:val="24"/>
              </w:rPr>
            </w:pPr>
            <w:r>
              <w:rPr>
                <w:rFonts w:ascii="Arial" w:hAnsi="Arial" w:cs="Arial"/>
                <w:sz w:val="24"/>
                <w:szCs w:val="24"/>
              </w:rPr>
              <w:t>On top of that</w:t>
            </w:r>
            <w:r w:rsidR="00DB442E">
              <w:rPr>
                <w:rFonts w:ascii="Arial" w:hAnsi="Arial" w:cs="Arial"/>
                <w:sz w:val="24"/>
                <w:szCs w:val="24"/>
              </w:rPr>
              <w:t xml:space="preserve">, </w:t>
            </w:r>
            <w:r w:rsidR="00057230">
              <w:rPr>
                <w:rFonts w:ascii="Arial" w:hAnsi="Arial" w:cs="Arial"/>
                <w:sz w:val="24"/>
                <w:szCs w:val="24"/>
              </w:rPr>
              <w:t xml:space="preserve">under the National Science Technology and Innovation Policy (NSTIP) 2021-2030, </w:t>
            </w:r>
            <w:r w:rsidR="00DB442E">
              <w:rPr>
                <w:rFonts w:ascii="Arial" w:hAnsi="Arial" w:cs="Arial"/>
                <w:sz w:val="24"/>
                <w:szCs w:val="24"/>
              </w:rPr>
              <w:t xml:space="preserve">MOSTI </w:t>
            </w:r>
            <w:r w:rsidR="00057230">
              <w:rPr>
                <w:rFonts w:ascii="Arial" w:hAnsi="Arial" w:cs="Arial"/>
                <w:sz w:val="24"/>
                <w:szCs w:val="24"/>
              </w:rPr>
              <w:t xml:space="preserve">actively promote </w:t>
            </w:r>
            <w:r w:rsidR="00057230">
              <w:rPr>
                <w:rFonts w:ascii="Arial" w:hAnsi="Arial" w:cs="Arial"/>
                <w:sz w:val="24"/>
                <w:szCs w:val="24"/>
              </w:rPr>
              <w:lastRenderedPageBreak/>
              <w:t xml:space="preserve">scientific freedom through many government programmes and initiatives, as well as collaborating with the private sector to bolster scientific development in all areas. </w:t>
            </w:r>
          </w:p>
          <w:p w14:paraId="2FC866D3" w14:textId="77777777" w:rsidR="00DF1A06" w:rsidRDefault="00DF1A06" w:rsidP="00057230">
            <w:pPr>
              <w:spacing w:after="0" w:line="240" w:lineRule="auto"/>
              <w:jc w:val="both"/>
              <w:rPr>
                <w:rFonts w:ascii="Arial" w:hAnsi="Arial" w:cs="Arial"/>
                <w:sz w:val="24"/>
                <w:szCs w:val="24"/>
              </w:rPr>
            </w:pPr>
          </w:p>
          <w:p w14:paraId="7E2D4F1D" w14:textId="69424E72" w:rsidR="00057230" w:rsidRDefault="00057230" w:rsidP="00057230">
            <w:pPr>
              <w:spacing w:after="0" w:line="240" w:lineRule="auto"/>
              <w:jc w:val="both"/>
              <w:rPr>
                <w:rFonts w:ascii="Arial" w:hAnsi="Arial" w:cs="Arial"/>
                <w:sz w:val="24"/>
                <w:szCs w:val="24"/>
              </w:rPr>
            </w:pPr>
            <w:r>
              <w:rPr>
                <w:rFonts w:ascii="Arial" w:hAnsi="Arial" w:cs="Arial"/>
                <w:sz w:val="24"/>
                <w:szCs w:val="24"/>
              </w:rPr>
              <w:t>For example, under MOSTI National Science Week and Malaysia Techlympics are the main events that consist of many scientific activities for the visitors and participants, mainly for the youth. In addition, researchers in Malaysia can share their knowledge and expertise with industry via Researcher-Industry Scientific Exchange (RISE) initiative.</w:t>
            </w:r>
          </w:p>
          <w:p w14:paraId="2B4103DF" w14:textId="77777777" w:rsidR="00057230" w:rsidRDefault="00057230" w:rsidP="00057230">
            <w:pPr>
              <w:spacing w:after="0" w:line="240" w:lineRule="auto"/>
              <w:jc w:val="both"/>
              <w:rPr>
                <w:rFonts w:ascii="Arial" w:hAnsi="Arial" w:cs="Arial"/>
                <w:sz w:val="24"/>
                <w:szCs w:val="24"/>
              </w:rPr>
            </w:pPr>
          </w:p>
          <w:p w14:paraId="58BF1292" w14:textId="76A8A3C4" w:rsidR="00DB442E" w:rsidRDefault="00DB442E" w:rsidP="00DB442E">
            <w:pPr>
              <w:spacing w:after="0" w:line="240" w:lineRule="auto"/>
              <w:jc w:val="both"/>
              <w:rPr>
                <w:rFonts w:ascii="Arial" w:hAnsi="Arial" w:cs="Arial"/>
                <w:sz w:val="24"/>
                <w:szCs w:val="24"/>
                <w:lang w:eastAsia="en-MY"/>
              </w:rPr>
            </w:pPr>
            <w:r>
              <w:rPr>
                <w:rFonts w:ascii="Arial" w:hAnsi="Arial" w:cs="Arial"/>
                <w:sz w:val="24"/>
                <w:szCs w:val="24"/>
                <w:lang w:eastAsia="en-MY"/>
              </w:rPr>
              <w:t xml:space="preserve">However, as in any other country, there are certain areas of scientific research that may be subject to restrictions or limitations </w:t>
            </w:r>
            <w:r>
              <w:rPr>
                <w:rFonts w:ascii="Arial" w:hAnsi="Arial" w:cs="Arial"/>
                <w:sz w:val="24"/>
                <w:szCs w:val="24"/>
              </w:rPr>
              <w:t>to not only people in urban but also in the rural</w:t>
            </w:r>
            <w:r>
              <w:rPr>
                <w:rFonts w:ascii="Arial" w:hAnsi="Arial" w:cs="Arial"/>
                <w:sz w:val="24"/>
                <w:szCs w:val="24"/>
                <w:lang w:eastAsia="en-MY"/>
              </w:rPr>
              <w:t xml:space="preserve"> based on religious beliefs and cultural norms such as cloning.</w:t>
            </w:r>
          </w:p>
          <w:p w14:paraId="09B89E7E" w14:textId="77777777" w:rsidR="00057230" w:rsidRDefault="00057230" w:rsidP="00057230">
            <w:pPr>
              <w:spacing w:after="0" w:line="240" w:lineRule="auto"/>
              <w:jc w:val="both"/>
              <w:rPr>
                <w:rFonts w:ascii="Arial" w:hAnsi="Arial" w:cs="Arial"/>
                <w:sz w:val="24"/>
                <w:szCs w:val="24"/>
              </w:rPr>
            </w:pPr>
          </w:p>
          <w:p w14:paraId="0AA50CF0" w14:textId="77777777" w:rsidR="00057230" w:rsidRDefault="00057230" w:rsidP="00057230">
            <w:pPr>
              <w:spacing w:after="0" w:line="240" w:lineRule="auto"/>
              <w:jc w:val="both"/>
              <w:rPr>
                <w:rFonts w:ascii="Arial" w:hAnsi="Arial" w:cs="Arial"/>
                <w:sz w:val="24"/>
                <w:szCs w:val="24"/>
              </w:rPr>
            </w:pPr>
            <w:r>
              <w:rPr>
                <w:rFonts w:ascii="Arial" w:hAnsi="Arial" w:cs="Arial"/>
                <w:sz w:val="24"/>
                <w:szCs w:val="24"/>
              </w:rPr>
              <w:t>Challenges may include:</w:t>
            </w:r>
          </w:p>
          <w:p w14:paraId="78EDF966" w14:textId="77777777" w:rsidR="00057230" w:rsidRDefault="00057230" w:rsidP="00057230">
            <w:pPr>
              <w:spacing w:after="0" w:line="240" w:lineRule="auto"/>
              <w:jc w:val="both"/>
              <w:rPr>
                <w:rFonts w:ascii="Arial" w:hAnsi="Arial" w:cs="Arial"/>
                <w:sz w:val="24"/>
                <w:szCs w:val="24"/>
              </w:rPr>
            </w:pPr>
          </w:p>
          <w:p w14:paraId="5C85B052" w14:textId="77777777" w:rsidR="00057230" w:rsidRPr="000C056C" w:rsidRDefault="00057230" w:rsidP="000C056C">
            <w:pPr>
              <w:pStyle w:val="ListParagraph"/>
              <w:numPr>
                <w:ilvl w:val="0"/>
                <w:numId w:val="26"/>
              </w:numPr>
              <w:spacing w:after="0" w:line="240" w:lineRule="auto"/>
              <w:jc w:val="both"/>
              <w:rPr>
                <w:rFonts w:ascii="Arial" w:hAnsi="Arial" w:cs="Arial"/>
                <w:sz w:val="24"/>
                <w:szCs w:val="24"/>
              </w:rPr>
            </w:pPr>
            <w:r w:rsidRPr="000C056C">
              <w:rPr>
                <w:rFonts w:ascii="Arial" w:hAnsi="Arial" w:cs="Arial"/>
                <w:b/>
                <w:bCs/>
                <w:sz w:val="24"/>
                <w:szCs w:val="24"/>
              </w:rPr>
              <w:t>Commercial Interests</w:t>
            </w:r>
            <w:r w:rsidRPr="000C056C">
              <w:rPr>
                <w:rFonts w:ascii="Arial" w:hAnsi="Arial" w:cs="Arial"/>
                <w:sz w:val="24"/>
                <w:szCs w:val="24"/>
              </w:rPr>
              <w:t xml:space="preserve">: Industries with financial stakes may seek to influence research in ways that align with their business interests. </w:t>
            </w:r>
          </w:p>
          <w:p w14:paraId="0FCA13C8" w14:textId="77777777" w:rsidR="00057230" w:rsidRDefault="00057230" w:rsidP="00057230">
            <w:pPr>
              <w:spacing w:after="0" w:line="240" w:lineRule="auto"/>
              <w:jc w:val="both"/>
              <w:rPr>
                <w:rFonts w:ascii="Arial" w:hAnsi="Arial" w:cs="Arial"/>
                <w:sz w:val="24"/>
                <w:szCs w:val="24"/>
              </w:rPr>
            </w:pPr>
          </w:p>
          <w:p w14:paraId="5B2FF637" w14:textId="77777777" w:rsidR="00057230" w:rsidRDefault="00057230" w:rsidP="000C056C">
            <w:pPr>
              <w:pStyle w:val="ListParagraph"/>
              <w:numPr>
                <w:ilvl w:val="0"/>
                <w:numId w:val="26"/>
              </w:numPr>
              <w:spacing w:after="0" w:line="240" w:lineRule="auto"/>
              <w:jc w:val="both"/>
              <w:rPr>
                <w:rFonts w:ascii="Arial" w:hAnsi="Arial" w:cs="Arial"/>
                <w:sz w:val="24"/>
                <w:szCs w:val="24"/>
              </w:rPr>
            </w:pPr>
            <w:r w:rsidRPr="000C056C">
              <w:rPr>
                <w:rFonts w:ascii="Arial" w:hAnsi="Arial" w:cs="Arial"/>
                <w:b/>
                <w:bCs/>
                <w:sz w:val="24"/>
                <w:szCs w:val="24"/>
              </w:rPr>
              <w:t>Public Perception</w:t>
            </w:r>
            <w:r w:rsidRPr="000C056C">
              <w:rPr>
                <w:rFonts w:ascii="Arial" w:hAnsi="Arial" w:cs="Arial"/>
                <w:sz w:val="24"/>
                <w:szCs w:val="24"/>
              </w:rPr>
              <w:t>: Public opinion and perceptions about the safety and ethics of STI applications can influence government policies and research agendas protected through patent, trademark, etc. under Intellectual Property Corporation of Malaysia (MyIPO), STI Policies, regulations and guidelines.</w:t>
            </w:r>
          </w:p>
          <w:p w14:paraId="55A17363" w14:textId="18511C1A" w:rsidR="00DF1A06" w:rsidRPr="00DF1A06" w:rsidRDefault="00DF1A06" w:rsidP="00DF1A06">
            <w:pPr>
              <w:spacing w:after="0" w:line="240" w:lineRule="auto"/>
              <w:jc w:val="both"/>
              <w:rPr>
                <w:rFonts w:ascii="Arial" w:hAnsi="Arial" w:cs="Arial"/>
                <w:sz w:val="24"/>
                <w:szCs w:val="24"/>
              </w:rPr>
            </w:pPr>
          </w:p>
        </w:tc>
      </w:tr>
      <w:tr w:rsidR="003C21EC" w:rsidRPr="00DB054F" w14:paraId="22CCF189" w14:textId="77777777" w:rsidTr="00DD0B40">
        <w:tc>
          <w:tcPr>
            <w:tcW w:w="255" w:type="pct"/>
          </w:tcPr>
          <w:p w14:paraId="35B709A9" w14:textId="77777777" w:rsidR="003C21EC" w:rsidRPr="00DD4195" w:rsidRDefault="003C21EC" w:rsidP="00104500">
            <w:pPr>
              <w:pStyle w:val="ListParagraph"/>
              <w:numPr>
                <w:ilvl w:val="0"/>
                <w:numId w:val="3"/>
              </w:numPr>
              <w:spacing w:after="0" w:line="240" w:lineRule="auto"/>
              <w:ind w:right="42"/>
              <w:jc w:val="both"/>
              <w:rPr>
                <w:rFonts w:ascii="Arial" w:hAnsi="Arial" w:cs="Arial"/>
                <w:color w:val="7030A0"/>
                <w:sz w:val="24"/>
                <w:szCs w:val="24"/>
              </w:rPr>
            </w:pPr>
          </w:p>
        </w:tc>
        <w:tc>
          <w:tcPr>
            <w:tcW w:w="2166" w:type="pct"/>
          </w:tcPr>
          <w:p w14:paraId="1C5EE232" w14:textId="77777777" w:rsidR="00DD4195" w:rsidRPr="008B5101" w:rsidRDefault="00DD4195" w:rsidP="00DD4195">
            <w:pPr>
              <w:spacing w:after="0" w:line="240" w:lineRule="auto"/>
              <w:jc w:val="both"/>
              <w:rPr>
                <w:rFonts w:ascii="Arial" w:hAnsi="Arial" w:cs="Arial"/>
                <w:iCs/>
                <w:sz w:val="24"/>
                <w:szCs w:val="24"/>
              </w:rPr>
            </w:pPr>
            <w:r w:rsidRPr="008B5101">
              <w:rPr>
                <w:rFonts w:ascii="Arial" w:hAnsi="Arial" w:cs="Arial"/>
                <w:iCs/>
                <w:sz w:val="24"/>
                <w:szCs w:val="24"/>
              </w:rPr>
              <w:t xml:space="preserve">Please provide information on measures adopted to: </w:t>
            </w:r>
          </w:p>
          <w:p w14:paraId="68A6C441" w14:textId="77777777" w:rsidR="00DD4195" w:rsidRPr="008B5101" w:rsidRDefault="00DD4195" w:rsidP="00DD4195">
            <w:pPr>
              <w:pStyle w:val="ListParagraph"/>
              <w:numPr>
                <w:ilvl w:val="0"/>
                <w:numId w:val="18"/>
              </w:numPr>
              <w:spacing w:after="0" w:line="240" w:lineRule="auto"/>
              <w:ind w:left="408"/>
              <w:jc w:val="both"/>
              <w:rPr>
                <w:rFonts w:ascii="Arial" w:hAnsi="Arial" w:cs="Arial"/>
                <w:iCs/>
                <w:sz w:val="24"/>
                <w:szCs w:val="24"/>
              </w:rPr>
            </w:pPr>
            <w:r w:rsidRPr="008B5101">
              <w:rPr>
                <w:rFonts w:ascii="Arial" w:hAnsi="Arial" w:cs="Arial"/>
                <w:iCs/>
                <w:sz w:val="24"/>
                <w:szCs w:val="24"/>
              </w:rPr>
              <w:lastRenderedPageBreak/>
              <w:t xml:space="preserve">Ensure and develop scientific education for all, including adult education; </w:t>
            </w:r>
          </w:p>
          <w:p w14:paraId="3529F3F3" w14:textId="77777777" w:rsidR="00DD4195" w:rsidRPr="008B5101" w:rsidRDefault="00DD4195" w:rsidP="00DD4195">
            <w:pPr>
              <w:pStyle w:val="ListParagraph"/>
              <w:numPr>
                <w:ilvl w:val="0"/>
                <w:numId w:val="18"/>
              </w:numPr>
              <w:spacing w:after="0" w:line="240" w:lineRule="auto"/>
              <w:ind w:left="408"/>
              <w:jc w:val="both"/>
              <w:rPr>
                <w:rFonts w:ascii="Arial" w:hAnsi="Arial" w:cs="Arial"/>
                <w:iCs/>
                <w:sz w:val="24"/>
                <w:szCs w:val="24"/>
              </w:rPr>
            </w:pPr>
            <w:r w:rsidRPr="008B5101">
              <w:rPr>
                <w:rFonts w:ascii="Arial" w:hAnsi="Arial" w:cs="Arial"/>
                <w:iCs/>
                <w:sz w:val="24"/>
                <w:szCs w:val="24"/>
              </w:rPr>
              <w:t xml:space="preserve">Develop and disseminate accurate scientific information in formats available to all; </w:t>
            </w:r>
          </w:p>
          <w:p w14:paraId="5D751DC6" w14:textId="40BF9F34" w:rsidR="003C21EC" w:rsidRPr="008B5101" w:rsidRDefault="00DD4195" w:rsidP="00DD4195">
            <w:pPr>
              <w:pStyle w:val="ListParagraph"/>
              <w:numPr>
                <w:ilvl w:val="0"/>
                <w:numId w:val="18"/>
              </w:numPr>
              <w:spacing w:after="0" w:line="240" w:lineRule="auto"/>
              <w:ind w:left="408"/>
              <w:jc w:val="both"/>
              <w:rPr>
                <w:rFonts w:ascii="Arial" w:hAnsi="Arial" w:cs="Arial"/>
                <w:iCs/>
                <w:sz w:val="24"/>
                <w:szCs w:val="24"/>
              </w:rPr>
            </w:pPr>
            <w:r w:rsidRPr="008B5101">
              <w:rPr>
                <w:rFonts w:ascii="Arial" w:hAnsi="Arial" w:cs="Arial"/>
                <w:iCs/>
                <w:sz w:val="24"/>
                <w:szCs w:val="24"/>
              </w:rPr>
              <w:t>Protect and promote science journalists in sufficient number to ensure democratic and genuine debates on scientific issues.</w:t>
            </w:r>
          </w:p>
          <w:p w14:paraId="49FA76A7" w14:textId="6AFBEB0C" w:rsidR="00DD4195" w:rsidRPr="002B6031" w:rsidRDefault="00DD4195" w:rsidP="00DD4195">
            <w:pPr>
              <w:spacing w:after="0" w:line="240" w:lineRule="auto"/>
              <w:jc w:val="both"/>
              <w:rPr>
                <w:rFonts w:ascii="Arial" w:hAnsi="Arial" w:cs="Arial"/>
                <w:iCs/>
                <w:sz w:val="24"/>
                <w:szCs w:val="24"/>
              </w:rPr>
            </w:pPr>
          </w:p>
        </w:tc>
        <w:tc>
          <w:tcPr>
            <w:tcW w:w="2579" w:type="pct"/>
          </w:tcPr>
          <w:p w14:paraId="37553D76" w14:textId="4DAE619B" w:rsidR="00630D1E" w:rsidRPr="00630D1E" w:rsidRDefault="00630D1E" w:rsidP="00630D1E">
            <w:pPr>
              <w:spacing w:after="0" w:line="240" w:lineRule="auto"/>
              <w:jc w:val="both"/>
              <w:rPr>
                <w:rFonts w:ascii="Arial" w:hAnsi="Arial" w:cs="Arial"/>
                <w:b/>
                <w:bCs/>
                <w:color w:val="3333FF"/>
                <w:sz w:val="24"/>
                <w:szCs w:val="24"/>
              </w:rPr>
            </w:pPr>
            <w:r>
              <w:rPr>
                <w:rFonts w:ascii="Arial" w:hAnsi="Arial" w:cs="Arial"/>
                <w:sz w:val="24"/>
                <w:szCs w:val="24"/>
              </w:rPr>
              <w:lastRenderedPageBreak/>
              <w:t xml:space="preserve">Malaysia is actively pursuing a transformative initiative to </w:t>
            </w:r>
            <w:r>
              <w:rPr>
                <w:rFonts w:ascii="Arial" w:hAnsi="Arial" w:cs="Arial"/>
                <w:sz w:val="24"/>
                <w:szCs w:val="24"/>
              </w:rPr>
              <w:lastRenderedPageBreak/>
              <w:t>accelerate scientific progress, a critical step in achieving its 2023 goal of becoming a high-tech nation. A significant milestone in this endeavour is the introduction of the Malaysia Open Science Platform (MOSP). This platform empowers scientists and researchers to easily share their research data, following international principles that make it accessible, discoverable, interoperable, and reusable. This marks a significant milestone in Malaysia's journey towards scientific advancement.</w:t>
            </w:r>
          </w:p>
          <w:p w14:paraId="5C23B41A" w14:textId="77777777" w:rsidR="00630D1E" w:rsidRDefault="00630D1E" w:rsidP="00630D1E">
            <w:pPr>
              <w:spacing w:after="0" w:line="240" w:lineRule="auto"/>
              <w:jc w:val="both"/>
              <w:rPr>
                <w:rFonts w:ascii="Arial" w:hAnsi="Arial" w:cs="Arial"/>
                <w:bCs/>
                <w:sz w:val="24"/>
                <w:szCs w:val="24"/>
              </w:rPr>
            </w:pPr>
          </w:p>
          <w:p w14:paraId="60C13A49" w14:textId="77777777" w:rsidR="00630D1E" w:rsidRDefault="00630D1E" w:rsidP="00630D1E">
            <w:pPr>
              <w:spacing w:after="0" w:line="240" w:lineRule="auto"/>
              <w:jc w:val="both"/>
              <w:rPr>
                <w:rFonts w:ascii="Arial" w:hAnsi="Arial" w:cs="Arial"/>
                <w:bCs/>
                <w:sz w:val="24"/>
                <w:szCs w:val="24"/>
              </w:rPr>
            </w:pPr>
            <w:r>
              <w:rPr>
                <w:rFonts w:ascii="Arial" w:hAnsi="Arial" w:cs="Arial"/>
                <w:bCs/>
                <w:sz w:val="24"/>
                <w:szCs w:val="24"/>
              </w:rPr>
              <w:t>By utilising this platform, sharing research data can generate insights and solutions for a wide range of challenges, from local to global complexities. Additionally, the establishment of this platform facilitates the dissemination of scientific knowledge and enhances scientific education for all.</w:t>
            </w:r>
          </w:p>
          <w:p w14:paraId="6FE5F17C" w14:textId="77777777" w:rsidR="00630D1E" w:rsidRDefault="00630D1E" w:rsidP="00630D1E">
            <w:pPr>
              <w:spacing w:after="0" w:line="240" w:lineRule="auto"/>
              <w:jc w:val="both"/>
              <w:rPr>
                <w:rFonts w:ascii="Arial" w:hAnsi="Arial" w:cs="Arial"/>
                <w:bCs/>
                <w:sz w:val="24"/>
                <w:szCs w:val="24"/>
              </w:rPr>
            </w:pPr>
          </w:p>
          <w:p w14:paraId="636E229F" w14:textId="77777777" w:rsidR="00630D1E" w:rsidRDefault="00630D1E" w:rsidP="00630D1E">
            <w:pPr>
              <w:spacing w:after="0" w:line="240" w:lineRule="auto"/>
              <w:jc w:val="both"/>
              <w:rPr>
                <w:rFonts w:ascii="Arial" w:hAnsi="Arial" w:cs="Arial"/>
                <w:bCs/>
                <w:sz w:val="24"/>
                <w:szCs w:val="24"/>
              </w:rPr>
            </w:pPr>
            <w:r>
              <w:rPr>
                <w:rFonts w:ascii="Arial" w:hAnsi="Arial" w:cs="Arial"/>
                <w:bCs/>
                <w:sz w:val="24"/>
                <w:szCs w:val="24"/>
              </w:rPr>
              <w:t>Building trust in data sharing remains a challenge, but collaborative efforts among key stakeholders in open science can be a game-changer for fostering trust. With this the Malaysia Open Science Alliance (MOSA) was created with the following members:</w:t>
            </w:r>
          </w:p>
          <w:p w14:paraId="209EED56" w14:textId="77777777" w:rsidR="00465D7E" w:rsidRDefault="00465D7E" w:rsidP="00630D1E">
            <w:pPr>
              <w:spacing w:after="0" w:line="240" w:lineRule="auto"/>
              <w:jc w:val="both"/>
              <w:rPr>
                <w:rFonts w:ascii="Arial" w:hAnsi="Arial" w:cs="Arial"/>
                <w:bCs/>
                <w:sz w:val="24"/>
                <w:szCs w:val="24"/>
              </w:rPr>
            </w:pPr>
          </w:p>
          <w:p w14:paraId="1D5377DE" w14:textId="02226F3A" w:rsidR="00630D1E" w:rsidRPr="00976718" w:rsidRDefault="00630D1E" w:rsidP="002204F7">
            <w:pPr>
              <w:pStyle w:val="ListParagraph"/>
              <w:numPr>
                <w:ilvl w:val="0"/>
                <w:numId w:val="27"/>
              </w:numPr>
              <w:spacing w:after="0" w:line="240" w:lineRule="auto"/>
              <w:ind w:left="700"/>
              <w:jc w:val="both"/>
              <w:rPr>
                <w:rStyle w:val="Strong"/>
                <w:b w:val="0"/>
                <w:bCs w:val="0"/>
                <w:sz w:val="24"/>
                <w:szCs w:val="24"/>
              </w:rPr>
            </w:pPr>
            <w:r w:rsidRPr="002204F7">
              <w:rPr>
                <w:rStyle w:val="Strong"/>
                <w:rFonts w:ascii="Arial" w:hAnsi="Arial" w:cs="Arial"/>
                <w:b w:val="0"/>
                <w:bCs w:val="0"/>
                <w:sz w:val="24"/>
                <w:szCs w:val="24"/>
              </w:rPr>
              <w:t>Ministry of Science, Technology and Innovation (MOSTI)</w:t>
            </w:r>
            <w:r w:rsidR="00667F14">
              <w:rPr>
                <w:rStyle w:val="Strong"/>
                <w:rFonts w:ascii="Arial" w:hAnsi="Arial" w:cs="Arial"/>
                <w:b w:val="0"/>
                <w:bCs w:val="0"/>
                <w:sz w:val="24"/>
                <w:szCs w:val="24"/>
              </w:rPr>
              <w:t>;</w:t>
            </w:r>
          </w:p>
          <w:p w14:paraId="77E5A251" w14:textId="3C3972C9" w:rsidR="002204F7" w:rsidRPr="002204F7" w:rsidRDefault="002204F7" w:rsidP="002204F7">
            <w:pPr>
              <w:pStyle w:val="ListParagraph"/>
              <w:numPr>
                <w:ilvl w:val="0"/>
                <w:numId w:val="27"/>
              </w:numPr>
              <w:spacing w:after="0" w:line="240" w:lineRule="auto"/>
              <w:ind w:left="700"/>
              <w:jc w:val="both"/>
              <w:rPr>
                <w:rStyle w:val="Strong"/>
                <w:b w:val="0"/>
                <w:bCs w:val="0"/>
                <w:sz w:val="24"/>
                <w:szCs w:val="24"/>
              </w:rPr>
            </w:pPr>
            <w:r w:rsidRPr="00DF1A06">
              <w:rPr>
                <w:rStyle w:val="Strong"/>
                <w:rFonts w:ascii="Arial" w:hAnsi="Arial" w:cs="Arial"/>
                <w:b w:val="0"/>
                <w:bCs w:val="0"/>
                <w:sz w:val="24"/>
                <w:szCs w:val="24"/>
              </w:rPr>
              <w:t>Academy of Sciences Malaysia (ASM)</w:t>
            </w:r>
            <w:r w:rsidR="00667F14">
              <w:rPr>
                <w:rStyle w:val="Strong"/>
                <w:rFonts w:ascii="Arial" w:hAnsi="Arial" w:cs="Arial"/>
                <w:b w:val="0"/>
                <w:bCs w:val="0"/>
                <w:sz w:val="24"/>
                <w:szCs w:val="24"/>
              </w:rPr>
              <w:t>;</w:t>
            </w:r>
          </w:p>
          <w:p w14:paraId="262A39CB" w14:textId="16EE0D51" w:rsidR="00630D1E" w:rsidRPr="00DF1A06" w:rsidRDefault="00630D1E" w:rsidP="00DF1A06">
            <w:pPr>
              <w:pStyle w:val="ListParagraph"/>
              <w:numPr>
                <w:ilvl w:val="0"/>
                <w:numId w:val="27"/>
              </w:numPr>
              <w:spacing w:after="0" w:line="240" w:lineRule="auto"/>
              <w:ind w:left="700"/>
              <w:jc w:val="both"/>
              <w:rPr>
                <w:rStyle w:val="Strong"/>
                <w:b w:val="0"/>
                <w:bCs w:val="0"/>
                <w:sz w:val="24"/>
                <w:szCs w:val="24"/>
              </w:rPr>
            </w:pPr>
            <w:r w:rsidRPr="00DF1A06">
              <w:rPr>
                <w:rStyle w:val="Strong"/>
                <w:rFonts w:ascii="Arial" w:hAnsi="Arial" w:cs="Arial"/>
                <w:b w:val="0"/>
                <w:bCs w:val="0"/>
                <w:sz w:val="24"/>
                <w:szCs w:val="24"/>
              </w:rPr>
              <w:t>Ministry of Higher Education (MOHE)</w:t>
            </w:r>
            <w:r w:rsidR="00667F14">
              <w:rPr>
                <w:rStyle w:val="Strong"/>
                <w:rFonts w:ascii="Arial" w:hAnsi="Arial" w:cs="Arial"/>
                <w:b w:val="0"/>
                <w:bCs w:val="0"/>
                <w:sz w:val="24"/>
                <w:szCs w:val="24"/>
              </w:rPr>
              <w:t>;</w:t>
            </w:r>
          </w:p>
          <w:p w14:paraId="3CF7F8CA" w14:textId="20E7945F" w:rsidR="00630D1E" w:rsidRPr="00DF1A06" w:rsidRDefault="00630D1E" w:rsidP="00DF1A06">
            <w:pPr>
              <w:pStyle w:val="ListParagraph"/>
              <w:numPr>
                <w:ilvl w:val="0"/>
                <w:numId w:val="27"/>
              </w:numPr>
              <w:spacing w:after="0" w:line="240" w:lineRule="auto"/>
              <w:ind w:left="700"/>
              <w:jc w:val="both"/>
              <w:rPr>
                <w:rStyle w:val="Strong"/>
                <w:b w:val="0"/>
                <w:bCs w:val="0"/>
                <w:sz w:val="24"/>
                <w:szCs w:val="24"/>
              </w:rPr>
            </w:pPr>
            <w:r w:rsidRPr="00DF1A06">
              <w:rPr>
                <w:rStyle w:val="Strong"/>
                <w:rFonts w:ascii="Arial" w:hAnsi="Arial" w:cs="Arial"/>
                <w:b w:val="0"/>
                <w:bCs w:val="0"/>
                <w:sz w:val="24"/>
                <w:szCs w:val="24"/>
              </w:rPr>
              <w:t>Ministry of Natural Resources, Environment and Climate Change (NRECC)</w:t>
            </w:r>
            <w:r w:rsidR="00667F14">
              <w:rPr>
                <w:rStyle w:val="Strong"/>
                <w:rFonts w:ascii="Arial" w:hAnsi="Arial" w:cs="Arial"/>
                <w:b w:val="0"/>
                <w:bCs w:val="0"/>
                <w:sz w:val="24"/>
                <w:szCs w:val="24"/>
              </w:rPr>
              <w:t>;</w:t>
            </w:r>
          </w:p>
          <w:p w14:paraId="10102145" w14:textId="42CC6EF2" w:rsidR="00630D1E" w:rsidRPr="00DF1A06" w:rsidRDefault="00630D1E" w:rsidP="00DF1A06">
            <w:pPr>
              <w:pStyle w:val="ListParagraph"/>
              <w:numPr>
                <w:ilvl w:val="0"/>
                <w:numId w:val="27"/>
              </w:numPr>
              <w:spacing w:after="0" w:line="240" w:lineRule="auto"/>
              <w:ind w:left="700"/>
              <w:jc w:val="both"/>
              <w:rPr>
                <w:rStyle w:val="Strong"/>
                <w:b w:val="0"/>
                <w:bCs w:val="0"/>
                <w:sz w:val="24"/>
                <w:szCs w:val="24"/>
              </w:rPr>
            </w:pPr>
            <w:r w:rsidRPr="00DF1A06">
              <w:rPr>
                <w:rStyle w:val="Strong"/>
                <w:rFonts w:ascii="Arial" w:hAnsi="Arial" w:cs="Arial"/>
                <w:b w:val="0"/>
                <w:bCs w:val="0"/>
                <w:sz w:val="24"/>
                <w:szCs w:val="24"/>
              </w:rPr>
              <w:t>Ministry of Health Malaysia (MOH) – National Institute of Health (NIH)</w:t>
            </w:r>
            <w:r w:rsidR="00667F14">
              <w:rPr>
                <w:rStyle w:val="Strong"/>
                <w:rFonts w:ascii="Arial" w:hAnsi="Arial" w:cs="Arial"/>
                <w:b w:val="0"/>
                <w:bCs w:val="0"/>
                <w:sz w:val="24"/>
                <w:szCs w:val="24"/>
              </w:rPr>
              <w:t>;</w:t>
            </w:r>
          </w:p>
          <w:p w14:paraId="55D91D45" w14:textId="0892BE42" w:rsidR="00630D1E" w:rsidRPr="00DF1A06" w:rsidRDefault="00630D1E" w:rsidP="00DF1A06">
            <w:pPr>
              <w:pStyle w:val="ListParagraph"/>
              <w:numPr>
                <w:ilvl w:val="0"/>
                <w:numId w:val="27"/>
              </w:numPr>
              <w:spacing w:after="0" w:line="240" w:lineRule="auto"/>
              <w:ind w:left="700"/>
              <w:jc w:val="both"/>
              <w:rPr>
                <w:rStyle w:val="Strong"/>
                <w:b w:val="0"/>
                <w:bCs w:val="0"/>
                <w:sz w:val="24"/>
                <w:szCs w:val="24"/>
              </w:rPr>
            </w:pPr>
            <w:r w:rsidRPr="00DF1A06">
              <w:rPr>
                <w:rStyle w:val="Strong"/>
                <w:rFonts w:ascii="Arial" w:hAnsi="Arial" w:cs="Arial"/>
                <w:b w:val="0"/>
                <w:bCs w:val="0"/>
                <w:sz w:val="24"/>
                <w:szCs w:val="24"/>
              </w:rPr>
              <w:t>Malaysian Administrative Modernisation and Management Planning Unit (MAMPU)</w:t>
            </w:r>
            <w:r w:rsidR="00667F14">
              <w:rPr>
                <w:rStyle w:val="Strong"/>
                <w:rFonts w:ascii="Arial" w:hAnsi="Arial" w:cs="Arial"/>
                <w:b w:val="0"/>
                <w:bCs w:val="0"/>
                <w:sz w:val="24"/>
                <w:szCs w:val="24"/>
              </w:rPr>
              <w:t>;</w:t>
            </w:r>
          </w:p>
          <w:p w14:paraId="3B460C4E" w14:textId="3C06450A" w:rsidR="00630D1E" w:rsidRPr="00DF1A06" w:rsidRDefault="00630D1E" w:rsidP="00DF1A06">
            <w:pPr>
              <w:pStyle w:val="ListParagraph"/>
              <w:numPr>
                <w:ilvl w:val="0"/>
                <w:numId w:val="27"/>
              </w:numPr>
              <w:spacing w:after="0" w:line="240" w:lineRule="auto"/>
              <w:ind w:left="700"/>
              <w:jc w:val="both"/>
              <w:rPr>
                <w:rStyle w:val="Strong"/>
                <w:b w:val="0"/>
                <w:bCs w:val="0"/>
                <w:sz w:val="24"/>
                <w:szCs w:val="24"/>
              </w:rPr>
            </w:pPr>
            <w:r w:rsidRPr="00DF1A06">
              <w:rPr>
                <w:rStyle w:val="Strong"/>
                <w:rFonts w:ascii="Arial" w:hAnsi="Arial" w:cs="Arial"/>
                <w:b w:val="0"/>
                <w:bCs w:val="0"/>
                <w:sz w:val="24"/>
                <w:szCs w:val="24"/>
              </w:rPr>
              <w:t>Forest Research Institute Malaysia (FRIM)</w:t>
            </w:r>
            <w:r w:rsidR="00667F14">
              <w:rPr>
                <w:rStyle w:val="Strong"/>
                <w:rFonts w:ascii="Arial" w:hAnsi="Arial" w:cs="Arial"/>
                <w:b w:val="0"/>
                <w:bCs w:val="0"/>
                <w:sz w:val="24"/>
                <w:szCs w:val="24"/>
              </w:rPr>
              <w:t>; and</w:t>
            </w:r>
          </w:p>
          <w:p w14:paraId="770CA3AE" w14:textId="409C585F" w:rsidR="00630D1E" w:rsidRPr="00DF1A06" w:rsidRDefault="00630D1E" w:rsidP="00DF1A06">
            <w:pPr>
              <w:pStyle w:val="ListParagraph"/>
              <w:numPr>
                <w:ilvl w:val="0"/>
                <w:numId w:val="27"/>
              </w:numPr>
              <w:spacing w:after="0" w:line="240" w:lineRule="auto"/>
              <w:ind w:left="700"/>
              <w:jc w:val="both"/>
              <w:rPr>
                <w:rStyle w:val="Strong"/>
                <w:rFonts w:ascii="Arial" w:hAnsi="Arial" w:cs="Arial"/>
                <w:b w:val="0"/>
                <w:bCs w:val="0"/>
                <w:sz w:val="24"/>
                <w:szCs w:val="24"/>
              </w:rPr>
            </w:pPr>
            <w:r w:rsidRPr="00DF1A06">
              <w:rPr>
                <w:rStyle w:val="Strong"/>
                <w:rFonts w:ascii="Arial" w:hAnsi="Arial" w:cs="Arial"/>
                <w:b w:val="0"/>
                <w:bCs w:val="0"/>
                <w:sz w:val="24"/>
                <w:szCs w:val="24"/>
              </w:rPr>
              <w:lastRenderedPageBreak/>
              <w:t>Malaysia Research University Network (MRUN)</w:t>
            </w:r>
          </w:p>
          <w:p w14:paraId="7C578F1D" w14:textId="77777777" w:rsidR="00630D1E" w:rsidRDefault="00630D1E" w:rsidP="00104500">
            <w:pPr>
              <w:spacing w:after="0" w:line="240" w:lineRule="auto"/>
              <w:jc w:val="both"/>
              <w:rPr>
                <w:rFonts w:ascii="Arial" w:hAnsi="Arial" w:cs="Arial"/>
                <w:b/>
                <w:bCs/>
                <w:sz w:val="24"/>
                <w:szCs w:val="24"/>
              </w:rPr>
            </w:pPr>
          </w:p>
          <w:p w14:paraId="0E631457" w14:textId="77777777" w:rsidR="000C056C" w:rsidRDefault="008B5101" w:rsidP="008B5101">
            <w:pPr>
              <w:spacing w:after="0" w:line="240" w:lineRule="auto"/>
              <w:jc w:val="both"/>
              <w:rPr>
                <w:rFonts w:ascii="Arial" w:hAnsi="Arial" w:cs="Arial"/>
                <w:sz w:val="24"/>
                <w:szCs w:val="24"/>
              </w:rPr>
            </w:pPr>
            <w:r w:rsidRPr="00D76284">
              <w:rPr>
                <w:rFonts w:ascii="Arial" w:hAnsi="Arial" w:cs="Arial"/>
                <w:bCs/>
                <w:sz w:val="24"/>
                <w:szCs w:val="24"/>
              </w:rPr>
              <w:t>In terms of enculturation, initiatives such as develop hands-on approach, outside the classroom education for all</w:t>
            </w:r>
            <w:r>
              <w:rPr>
                <w:rFonts w:ascii="Arial" w:hAnsi="Arial" w:cs="Arial"/>
                <w:bCs/>
                <w:sz w:val="24"/>
                <w:szCs w:val="24"/>
              </w:rPr>
              <w:t xml:space="preserve">, suitable for urban and rural students. For those in rural, outreach programme </w:t>
            </w:r>
            <w:r w:rsidR="000C056C">
              <w:rPr>
                <w:rFonts w:ascii="Arial" w:hAnsi="Arial" w:cs="Arial"/>
                <w:bCs/>
                <w:sz w:val="24"/>
                <w:szCs w:val="24"/>
              </w:rPr>
              <w:t>is</w:t>
            </w:r>
            <w:r>
              <w:rPr>
                <w:rFonts w:ascii="Arial" w:hAnsi="Arial" w:cs="Arial"/>
                <w:bCs/>
                <w:sz w:val="24"/>
                <w:szCs w:val="24"/>
              </w:rPr>
              <w:t xml:space="preserve"> implemented for fair and focus approach to respective students/community via </w:t>
            </w:r>
            <w:r>
              <w:rPr>
                <w:rFonts w:ascii="Arial" w:hAnsi="Arial" w:cs="Arial"/>
                <w:sz w:val="24"/>
                <w:szCs w:val="24"/>
              </w:rPr>
              <w:t xml:space="preserve">National Science Week and Malaysia Techlympics initiatives. </w:t>
            </w:r>
          </w:p>
          <w:p w14:paraId="2284FA1F" w14:textId="77777777" w:rsidR="000C056C" w:rsidRDefault="000C056C" w:rsidP="008B5101">
            <w:pPr>
              <w:spacing w:after="0" w:line="240" w:lineRule="auto"/>
              <w:jc w:val="both"/>
              <w:rPr>
                <w:rFonts w:ascii="Arial" w:hAnsi="Arial" w:cs="Arial"/>
                <w:sz w:val="24"/>
                <w:szCs w:val="24"/>
              </w:rPr>
            </w:pPr>
          </w:p>
          <w:p w14:paraId="451ACDCE" w14:textId="0A0FFDB7" w:rsidR="008B5101" w:rsidRPr="000C056C" w:rsidRDefault="008B5101" w:rsidP="008B5101">
            <w:pPr>
              <w:spacing w:after="0" w:line="240" w:lineRule="auto"/>
              <w:jc w:val="both"/>
              <w:rPr>
                <w:rFonts w:ascii="Arial" w:hAnsi="Arial" w:cs="Arial"/>
                <w:bCs/>
                <w:sz w:val="24"/>
                <w:szCs w:val="24"/>
              </w:rPr>
            </w:pPr>
            <w:r>
              <w:rPr>
                <w:rFonts w:ascii="Arial" w:hAnsi="Arial" w:cs="Arial"/>
                <w:bCs/>
                <w:sz w:val="24"/>
                <w:szCs w:val="24"/>
              </w:rPr>
              <w:t xml:space="preserve">An outreach program to rural areas is an initiative designed to provide essential services, support, information, or resources to communities in remote or underserved regions. These programs aim to bridge the gap in access to various services and improve the overall well-being of rural populations. </w:t>
            </w:r>
          </w:p>
          <w:p w14:paraId="30561EB8" w14:textId="77777777" w:rsidR="008B5101" w:rsidRDefault="008B5101" w:rsidP="008B5101">
            <w:pPr>
              <w:spacing w:after="0" w:line="240" w:lineRule="auto"/>
              <w:jc w:val="both"/>
              <w:rPr>
                <w:rFonts w:ascii="Arial" w:hAnsi="Arial" w:cs="Arial"/>
                <w:bCs/>
                <w:sz w:val="24"/>
                <w:szCs w:val="24"/>
              </w:rPr>
            </w:pPr>
          </w:p>
          <w:p w14:paraId="3BDD459D" w14:textId="60E50D88" w:rsidR="00057230" w:rsidRDefault="008B5101" w:rsidP="00D76284">
            <w:pPr>
              <w:spacing w:after="0" w:line="240" w:lineRule="auto"/>
              <w:jc w:val="both"/>
              <w:rPr>
                <w:rFonts w:ascii="Arial" w:hAnsi="Arial" w:cs="Arial"/>
                <w:bCs/>
                <w:sz w:val="24"/>
                <w:szCs w:val="24"/>
              </w:rPr>
            </w:pPr>
            <w:r>
              <w:rPr>
                <w:rFonts w:ascii="Arial" w:hAnsi="Arial" w:cs="Arial"/>
                <w:bCs/>
                <w:sz w:val="24"/>
                <w:szCs w:val="24"/>
              </w:rPr>
              <w:t>In conjunction with government's initiative to provide public access to various datasets and information in a standardized, machine-readable format, open data in Malaysia is initiated. This open data policy is aimed at promoting transparency, innovation, and economic growth by allowing citizens, businesses, and researchers to access and utilize government data for various purposes, such as research, analysis, and application development. Open data initiatives often cover a wide range of topics, including demographics, healthcare, transportation, environmental data, and more.</w:t>
            </w:r>
          </w:p>
          <w:p w14:paraId="464C8735" w14:textId="77777777" w:rsidR="000C056C" w:rsidRPr="00D76284" w:rsidRDefault="000C056C" w:rsidP="00D76284">
            <w:pPr>
              <w:spacing w:after="0" w:line="240" w:lineRule="auto"/>
              <w:jc w:val="both"/>
              <w:rPr>
                <w:rFonts w:ascii="Arial" w:hAnsi="Arial" w:cs="Arial"/>
                <w:b/>
                <w:bCs/>
                <w:color w:val="FF0000"/>
                <w:sz w:val="24"/>
                <w:szCs w:val="24"/>
              </w:rPr>
            </w:pPr>
          </w:p>
          <w:p w14:paraId="410D6479" w14:textId="77777777" w:rsidR="000C056C" w:rsidRDefault="00D76284" w:rsidP="00D76284">
            <w:pPr>
              <w:spacing w:after="0" w:line="240" w:lineRule="auto"/>
              <w:jc w:val="both"/>
              <w:rPr>
                <w:rFonts w:ascii="Arial" w:hAnsi="Arial" w:cs="Arial"/>
                <w:bCs/>
                <w:sz w:val="24"/>
                <w:szCs w:val="24"/>
              </w:rPr>
            </w:pPr>
            <w:r>
              <w:rPr>
                <w:rFonts w:ascii="Arial" w:hAnsi="Arial" w:cs="Arial"/>
                <w:bCs/>
                <w:sz w:val="24"/>
                <w:szCs w:val="24"/>
              </w:rPr>
              <w:t>Besides that, s</w:t>
            </w:r>
            <w:r w:rsidR="00057230">
              <w:rPr>
                <w:rFonts w:ascii="Arial" w:hAnsi="Arial" w:cs="Arial"/>
                <w:bCs/>
                <w:sz w:val="24"/>
                <w:szCs w:val="24"/>
              </w:rPr>
              <w:t>cientific publication and information dissemination such as through social media, podcast, knowledge sharing, journals and articles. For instance, e-estidotmy articles, FAScinate series, factsheets and Innovathon.</w:t>
            </w:r>
          </w:p>
          <w:p w14:paraId="59944244" w14:textId="77777777" w:rsidR="00465D7E" w:rsidRDefault="00465D7E" w:rsidP="00D76284">
            <w:pPr>
              <w:spacing w:after="0" w:line="240" w:lineRule="auto"/>
              <w:jc w:val="both"/>
              <w:rPr>
                <w:rFonts w:ascii="Arial" w:hAnsi="Arial" w:cs="Arial"/>
                <w:bCs/>
                <w:sz w:val="24"/>
                <w:szCs w:val="24"/>
              </w:rPr>
            </w:pPr>
          </w:p>
          <w:p w14:paraId="28A6D1D7" w14:textId="361D6659" w:rsidR="00465D7E" w:rsidRPr="002B6031" w:rsidRDefault="00465D7E" w:rsidP="00D76284">
            <w:pPr>
              <w:spacing w:after="0" w:line="240" w:lineRule="auto"/>
              <w:jc w:val="both"/>
              <w:rPr>
                <w:rFonts w:ascii="Arial" w:hAnsi="Arial" w:cs="Arial"/>
                <w:bCs/>
                <w:sz w:val="24"/>
                <w:szCs w:val="24"/>
              </w:rPr>
            </w:pPr>
          </w:p>
        </w:tc>
      </w:tr>
      <w:tr w:rsidR="00BF5928" w:rsidRPr="00DB054F" w14:paraId="732866CA" w14:textId="77777777" w:rsidTr="00BF5928">
        <w:tc>
          <w:tcPr>
            <w:tcW w:w="255" w:type="pct"/>
          </w:tcPr>
          <w:p w14:paraId="6D3AC76E" w14:textId="77777777" w:rsidR="00BF5928" w:rsidRPr="00DB054F" w:rsidRDefault="00BF5928" w:rsidP="00707E07">
            <w:pPr>
              <w:pStyle w:val="ListParagraph"/>
              <w:spacing w:after="0" w:line="240" w:lineRule="auto"/>
              <w:ind w:left="360" w:right="42"/>
              <w:jc w:val="both"/>
              <w:rPr>
                <w:rFonts w:ascii="Arial" w:hAnsi="Arial" w:cs="Arial"/>
                <w:sz w:val="24"/>
                <w:szCs w:val="24"/>
              </w:rPr>
            </w:pPr>
          </w:p>
        </w:tc>
        <w:tc>
          <w:tcPr>
            <w:tcW w:w="4745" w:type="pct"/>
            <w:gridSpan w:val="2"/>
          </w:tcPr>
          <w:p w14:paraId="7DFA85A8" w14:textId="77777777" w:rsidR="00BF5928" w:rsidRPr="005D0DA1" w:rsidRDefault="00BF5928" w:rsidP="003C21EC">
            <w:pPr>
              <w:spacing w:after="0" w:line="240" w:lineRule="auto"/>
              <w:jc w:val="both"/>
              <w:rPr>
                <w:rFonts w:ascii="Arial" w:hAnsi="Arial" w:cs="Arial"/>
                <w:b/>
                <w:iCs/>
                <w:sz w:val="24"/>
                <w:szCs w:val="24"/>
                <w:u w:val="single"/>
              </w:rPr>
            </w:pPr>
            <w:r w:rsidRPr="005D0DA1">
              <w:rPr>
                <w:rFonts w:ascii="Arial" w:hAnsi="Arial" w:cs="Arial"/>
                <w:b/>
                <w:iCs/>
                <w:sz w:val="24"/>
                <w:szCs w:val="24"/>
                <w:u w:val="single"/>
              </w:rPr>
              <w:t>Connecting science and policy-making</w:t>
            </w:r>
          </w:p>
          <w:p w14:paraId="725CF4CE" w14:textId="77777777" w:rsidR="00BF5928" w:rsidRPr="002B6031" w:rsidRDefault="00BF5928" w:rsidP="00104500">
            <w:pPr>
              <w:spacing w:after="0" w:line="240" w:lineRule="auto"/>
              <w:jc w:val="both"/>
              <w:rPr>
                <w:rFonts w:ascii="Arial" w:hAnsi="Arial" w:cs="Arial"/>
                <w:bCs/>
                <w:sz w:val="24"/>
                <w:szCs w:val="24"/>
              </w:rPr>
            </w:pPr>
          </w:p>
        </w:tc>
      </w:tr>
      <w:tr w:rsidR="003C21EC" w:rsidRPr="00DB054F" w14:paraId="7BFDCF56" w14:textId="77777777" w:rsidTr="00976718">
        <w:trPr>
          <w:trHeight w:val="2231"/>
        </w:trPr>
        <w:tc>
          <w:tcPr>
            <w:tcW w:w="255" w:type="pct"/>
          </w:tcPr>
          <w:p w14:paraId="3E1281B3" w14:textId="77777777" w:rsidR="003C21EC" w:rsidRPr="00DB054F" w:rsidRDefault="003C21EC" w:rsidP="00104500">
            <w:pPr>
              <w:pStyle w:val="ListParagraph"/>
              <w:numPr>
                <w:ilvl w:val="0"/>
                <w:numId w:val="3"/>
              </w:numPr>
              <w:spacing w:after="0" w:line="240" w:lineRule="auto"/>
              <w:ind w:right="42"/>
              <w:jc w:val="both"/>
              <w:rPr>
                <w:rFonts w:ascii="Arial" w:hAnsi="Arial" w:cs="Arial"/>
                <w:sz w:val="24"/>
                <w:szCs w:val="24"/>
              </w:rPr>
            </w:pPr>
          </w:p>
        </w:tc>
        <w:tc>
          <w:tcPr>
            <w:tcW w:w="2166" w:type="pct"/>
            <w:shd w:val="clear" w:color="auto" w:fill="auto"/>
          </w:tcPr>
          <w:p w14:paraId="1FBD3D8C" w14:textId="1BCE3AA6" w:rsidR="00707E07" w:rsidRDefault="00707E07" w:rsidP="00707E07">
            <w:pPr>
              <w:spacing w:after="0" w:line="240" w:lineRule="auto"/>
              <w:jc w:val="both"/>
              <w:rPr>
                <w:rFonts w:ascii="Arial" w:hAnsi="Arial" w:cs="Arial"/>
                <w:iCs/>
                <w:sz w:val="24"/>
                <w:szCs w:val="24"/>
              </w:rPr>
            </w:pPr>
            <w:r w:rsidRPr="00CD3E51">
              <w:rPr>
                <w:rFonts w:ascii="Arial" w:hAnsi="Arial" w:cs="Arial"/>
                <w:iCs/>
                <w:sz w:val="24"/>
                <w:szCs w:val="24"/>
              </w:rPr>
              <w:t xml:space="preserve">As recommended by the Committee on Economic, Social and Cultural Rights, “States should endeavour to align their policies with the best scientific </w:t>
            </w:r>
            <w:r w:rsidR="00057230" w:rsidRPr="00CD3E51">
              <w:rPr>
                <w:rFonts w:ascii="Arial" w:hAnsi="Arial" w:cs="Arial"/>
                <w:iCs/>
                <w:sz w:val="24"/>
                <w:szCs w:val="24"/>
              </w:rPr>
              <w:t>evidence available</w:t>
            </w:r>
            <w:r w:rsidRPr="00CD3E51">
              <w:rPr>
                <w:rFonts w:ascii="Arial" w:hAnsi="Arial" w:cs="Arial"/>
                <w:iCs/>
                <w:sz w:val="24"/>
                <w:szCs w:val="24"/>
              </w:rPr>
              <w:t>”, (General Comment 25, para. 54). How is this principle implemented, following which kind of procedure? How is this implemented in case of scientific dissensus?</w:t>
            </w:r>
          </w:p>
          <w:p w14:paraId="67067482" w14:textId="493C6E91" w:rsidR="00465D7E" w:rsidRPr="002B6031" w:rsidRDefault="00465D7E" w:rsidP="00707E07">
            <w:pPr>
              <w:spacing w:after="0" w:line="240" w:lineRule="auto"/>
              <w:jc w:val="both"/>
              <w:rPr>
                <w:rFonts w:ascii="Arial" w:hAnsi="Arial" w:cs="Arial"/>
                <w:iCs/>
                <w:sz w:val="24"/>
                <w:szCs w:val="24"/>
              </w:rPr>
            </w:pPr>
          </w:p>
        </w:tc>
        <w:tc>
          <w:tcPr>
            <w:tcW w:w="2579" w:type="pct"/>
          </w:tcPr>
          <w:p w14:paraId="67BD7F70" w14:textId="3C324F2E" w:rsidR="00E31494" w:rsidRPr="00976718" w:rsidRDefault="00E31494" w:rsidP="007244A4">
            <w:pPr>
              <w:spacing w:after="0" w:line="240" w:lineRule="auto"/>
              <w:jc w:val="both"/>
              <w:rPr>
                <w:rFonts w:ascii="Arial" w:hAnsi="Arial" w:cs="Arial"/>
                <w:sz w:val="24"/>
                <w:szCs w:val="24"/>
              </w:rPr>
            </w:pPr>
            <w:r w:rsidRPr="00976718">
              <w:rPr>
                <w:rFonts w:ascii="Arial" w:hAnsi="Arial" w:cs="Arial"/>
                <w:sz w:val="24"/>
                <w:szCs w:val="24"/>
              </w:rPr>
              <w:t>In Malaysia</w:t>
            </w:r>
            <w:r w:rsidR="00DA6BD8">
              <w:rPr>
                <w:rFonts w:ascii="Arial" w:hAnsi="Arial" w:cs="Arial"/>
                <w:sz w:val="24"/>
                <w:szCs w:val="24"/>
              </w:rPr>
              <w:t>, policy formulation involved engagement with</w:t>
            </w:r>
            <w:r w:rsidR="00E021BC">
              <w:rPr>
                <w:rFonts w:ascii="Arial" w:hAnsi="Arial" w:cs="Arial"/>
                <w:sz w:val="24"/>
                <w:szCs w:val="24"/>
              </w:rPr>
              <w:t xml:space="preserve">, </w:t>
            </w:r>
            <w:r w:rsidR="00DA6BD8">
              <w:rPr>
                <w:rFonts w:ascii="Arial" w:hAnsi="Arial" w:cs="Arial"/>
                <w:sz w:val="24"/>
                <w:szCs w:val="24"/>
              </w:rPr>
              <w:t>public</w:t>
            </w:r>
            <w:r w:rsidR="00E021BC">
              <w:rPr>
                <w:rFonts w:ascii="Arial" w:hAnsi="Arial" w:cs="Arial"/>
                <w:sz w:val="24"/>
                <w:szCs w:val="24"/>
              </w:rPr>
              <w:t xml:space="preserve"> and </w:t>
            </w:r>
            <w:r w:rsidR="00DA6BD8">
              <w:rPr>
                <w:rFonts w:ascii="Arial" w:hAnsi="Arial" w:cs="Arial"/>
                <w:sz w:val="24"/>
                <w:szCs w:val="24"/>
              </w:rPr>
              <w:t>private sector</w:t>
            </w:r>
            <w:r w:rsidR="00E021BC">
              <w:rPr>
                <w:rFonts w:ascii="Arial" w:hAnsi="Arial" w:cs="Arial"/>
                <w:sz w:val="24"/>
                <w:szCs w:val="24"/>
              </w:rPr>
              <w:t>,</w:t>
            </w:r>
            <w:r w:rsidR="000F5D3A">
              <w:rPr>
                <w:rFonts w:ascii="Arial" w:hAnsi="Arial" w:cs="Arial"/>
                <w:sz w:val="24"/>
                <w:szCs w:val="24"/>
              </w:rPr>
              <w:t xml:space="preserve"> academia</w:t>
            </w:r>
            <w:r w:rsidR="00E021BC">
              <w:rPr>
                <w:rFonts w:ascii="Arial" w:hAnsi="Arial" w:cs="Arial"/>
                <w:sz w:val="24"/>
                <w:szCs w:val="24"/>
              </w:rPr>
              <w:t xml:space="preserve"> and the government. Therefore, all policy development</w:t>
            </w:r>
            <w:r w:rsidR="000F5D3A">
              <w:rPr>
                <w:rFonts w:ascii="Arial" w:hAnsi="Arial" w:cs="Arial"/>
                <w:sz w:val="24"/>
                <w:szCs w:val="24"/>
              </w:rPr>
              <w:t>s</w:t>
            </w:r>
            <w:r w:rsidR="00E021BC">
              <w:rPr>
                <w:rFonts w:ascii="Arial" w:hAnsi="Arial" w:cs="Arial"/>
                <w:sz w:val="24"/>
                <w:szCs w:val="24"/>
              </w:rPr>
              <w:t xml:space="preserve"> are based on scientific evidence</w:t>
            </w:r>
            <w:r w:rsidR="000F5D3A">
              <w:rPr>
                <w:rFonts w:ascii="Arial" w:hAnsi="Arial" w:cs="Arial"/>
                <w:sz w:val="24"/>
                <w:szCs w:val="24"/>
              </w:rPr>
              <w:t>.</w:t>
            </w:r>
            <w:r w:rsidR="00DA6BD8">
              <w:rPr>
                <w:rFonts w:ascii="Arial" w:hAnsi="Arial" w:cs="Arial"/>
                <w:sz w:val="24"/>
                <w:szCs w:val="24"/>
              </w:rPr>
              <w:t xml:space="preserve"> </w:t>
            </w:r>
          </w:p>
          <w:p w14:paraId="7DB0A02D" w14:textId="32644657" w:rsidR="00C32DC7" w:rsidRPr="00CD3E51" w:rsidRDefault="00C32DC7" w:rsidP="00E31494">
            <w:pPr>
              <w:spacing w:after="0"/>
              <w:jc w:val="both"/>
              <w:rPr>
                <w:rFonts w:ascii="Arial" w:eastAsia="Arial" w:hAnsi="Arial" w:cs="Arial"/>
                <w:sz w:val="24"/>
                <w:szCs w:val="24"/>
              </w:rPr>
            </w:pPr>
          </w:p>
        </w:tc>
      </w:tr>
      <w:tr w:rsidR="003C21EC" w:rsidRPr="00DB054F" w14:paraId="028775A4" w14:textId="77777777" w:rsidTr="00DD0B40">
        <w:tc>
          <w:tcPr>
            <w:tcW w:w="255" w:type="pct"/>
          </w:tcPr>
          <w:p w14:paraId="7BFD5CF1" w14:textId="77777777" w:rsidR="003C21EC" w:rsidRPr="00DB054F" w:rsidRDefault="003C21EC" w:rsidP="00104500">
            <w:pPr>
              <w:pStyle w:val="ListParagraph"/>
              <w:numPr>
                <w:ilvl w:val="0"/>
                <w:numId w:val="3"/>
              </w:numPr>
              <w:spacing w:after="0" w:line="240" w:lineRule="auto"/>
              <w:ind w:right="42"/>
              <w:jc w:val="both"/>
              <w:rPr>
                <w:rFonts w:ascii="Arial" w:hAnsi="Arial" w:cs="Arial"/>
                <w:sz w:val="24"/>
                <w:szCs w:val="24"/>
              </w:rPr>
            </w:pPr>
          </w:p>
        </w:tc>
        <w:tc>
          <w:tcPr>
            <w:tcW w:w="2166" w:type="pct"/>
          </w:tcPr>
          <w:p w14:paraId="19A5D0FA" w14:textId="77777777" w:rsidR="00707E07" w:rsidRPr="00B95163" w:rsidRDefault="00707E07" w:rsidP="00707E07">
            <w:pPr>
              <w:spacing w:after="0" w:line="240" w:lineRule="auto"/>
              <w:jc w:val="both"/>
              <w:rPr>
                <w:rFonts w:ascii="Arial" w:hAnsi="Arial" w:cs="Arial"/>
                <w:iCs/>
                <w:sz w:val="24"/>
                <w:szCs w:val="24"/>
              </w:rPr>
            </w:pPr>
            <w:r w:rsidRPr="00B95163">
              <w:rPr>
                <w:rFonts w:ascii="Arial" w:hAnsi="Arial" w:cs="Arial"/>
                <w:iCs/>
                <w:sz w:val="24"/>
                <w:szCs w:val="24"/>
              </w:rPr>
              <w:t xml:space="preserve">In particular, what kind of science policy interface platforms, understood as channels connecting science with policymaking, have been put in place, to ensure input of scientific information in decision-making processes? What are the challenges and the elements necessary for the efficiency of such interfaces? </w:t>
            </w:r>
          </w:p>
          <w:p w14:paraId="0F8CA3C1" w14:textId="78922517" w:rsidR="003C21EC" w:rsidRPr="002B6031" w:rsidRDefault="00707E07" w:rsidP="00707E07">
            <w:pPr>
              <w:spacing w:after="0" w:line="240" w:lineRule="auto"/>
              <w:jc w:val="both"/>
              <w:rPr>
                <w:rFonts w:ascii="Arial" w:hAnsi="Arial" w:cs="Arial"/>
                <w:iCs/>
                <w:sz w:val="24"/>
                <w:szCs w:val="24"/>
              </w:rPr>
            </w:pPr>
            <w:r w:rsidRPr="00B95163">
              <w:rPr>
                <w:rFonts w:ascii="Arial" w:hAnsi="Arial" w:cs="Arial"/>
                <w:iCs/>
                <w:sz w:val="24"/>
                <w:szCs w:val="24"/>
              </w:rPr>
              <w:t>How is the agenda set and who participates in these institutions?</w:t>
            </w:r>
          </w:p>
          <w:p w14:paraId="41E38B7A" w14:textId="27414F51" w:rsidR="00707E07" w:rsidRPr="002B6031" w:rsidRDefault="00707E07" w:rsidP="00707E07">
            <w:pPr>
              <w:spacing w:after="0" w:line="240" w:lineRule="auto"/>
              <w:jc w:val="both"/>
              <w:rPr>
                <w:rFonts w:ascii="Arial" w:hAnsi="Arial" w:cs="Arial"/>
                <w:iCs/>
                <w:sz w:val="24"/>
                <w:szCs w:val="24"/>
              </w:rPr>
            </w:pPr>
          </w:p>
        </w:tc>
        <w:tc>
          <w:tcPr>
            <w:tcW w:w="2579" w:type="pct"/>
          </w:tcPr>
          <w:p w14:paraId="03749745" w14:textId="77777777" w:rsidR="00B95163" w:rsidRDefault="00B95163" w:rsidP="00B95163">
            <w:pPr>
              <w:spacing w:after="0" w:line="240" w:lineRule="auto"/>
              <w:jc w:val="both"/>
              <w:rPr>
                <w:rFonts w:ascii="Arial" w:hAnsi="Arial" w:cs="Arial"/>
                <w:bCs/>
                <w:sz w:val="24"/>
                <w:szCs w:val="24"/>
              </w:rPr>
            </w:pPr>
            <w:r>
              <w:rPr>
                <w:rFonts w:ascii="Arial" w:hAnsi="Arial" w:cs="Arial"/>
                <w:bCs/>
                <w:sz w:val="24"/>
                <w:szCs w:val="24"/>
              </w:rPr>
              <w:t>The National Science Council, as well as Ministers and State Executive Councillors Responsible for Science, Technology and Innovation (MEXCO-STI) has been established by MOSTI as interface and collaborative platform to discuss papers and announce policies related to STI. The representations in these meetings are from key ministries/agencies, private sector, industry associations, state governments and academicians/institutions of higher learning.</w:t>
            </w:r>
          </w:p>
          <w:p w14:paraId="608A8682" w14:textId="77777777" w:rsidR="00C32DC7" w:rsidRDefault="00C32DC7" w:rsidP="00B95163">
            <w:pPr>
              <w:spacing w:after="0" w:line="240" w:lineRule="auto"/>
              <w:jc w:val="both"/>
              <w:rPr>
                <w:rFonts w:ascii="Arial" w:hAnsi="Arial" w:cs="Arial"/>
                <w:bCs/>
                <w:sz w:val="24"/>
                <w:szCs w:val="24"/>
              </w:rPr>
            </w:pPr>
          </w:p>
          <w:p w14:paraId="607EA158" w14:textId="77777777" w:rsidR="00465D7E" w:rsidRDefault="00465D7E" w:rsidP="00B95163">
            <w:pPr>
              <w:spacing w:after="0" w:line="240" w:lineRule="auto"/>
              <w:jc w:val="both"/>
              <w:rPr>
                <w:rFonts w:ascii="Arial" w:hAnsi="Arial" w:cs="Arial"/>
                <w:bCs/>
                <w:sz w:val="24"/>
                <w:szCs w:val="24"/>
              </w:rPr>
            </w:pPr>
          </w:p>
          <w:p w14:paraId="516A9FF6" w14:textId="23E5D0FC" w:rsidR="00465D7E" w:rsidRPr="002B6031" w:rsidRDefault="00465D7E" w:rsidP="00B95163">
            <w:pPr>
              <w:spacing w:after="0" w:line="240" w:lineRule="auto"/>
              <w:jc w:val="both"/>
              <w:rPr>
                <w:rFonts w:ascii="Arial" w:hAnsi="Arial" w:cs="Arial"/>
                <w:bCs/>
                <w:sz w:val="24"/>
                <w:szCs w:val="24"/>
              </w:rPr>
            </w:pPr>
          </w:p>
        </w:tc>
      </w:tr>
      <w:tr w:rsidR="00BF5928" w:rsidRPr="00DB054F" w14:paraId="182A345D" w14:textId="77777777" w:rsidTr="00BF5928">
        <w:tc>
          <w:tcPr>
            <w:tcW w:w="255" w:type="pct"/>
          </w:tcPr>
          <w:p w14:paraId="082D4C24" w14:textId="77777777" w:rsidR="00BF5928" w:rsidRPr="00DB054F" w:rsidRDefault="00BF5928" w:rsidP="00707E07">
            <w:pPr>
              <w:pStyle w:val="ListParagraph"/>
              <w:spacing w:after="0" w:line="240" w:lineRule="auto"/>
              <w:ind w:left="360" w:right="42"/>
              <w:jc w:val="both"/>
              <w:rPr>
                <w:rFonts w:ascii="Arial" w:hAnsi="Arial" w:cs="Arial"/>
                <w:sz w:val="24"/>
                <w:szCs w:val="24"/>
              </w:rPr>
            </w:pPr>
          </w:p>
        </w:tc>
        <w:tc>
          <w:tcPr>
            <w:tcW w:w="4745" w:type="pct"/>
            <w:gridSpan w:val="2"/>
          </w:tcPr>
          <w:p w14:paraId="7B619400" w14:textId="77777777" w:rsidR="00BF5928" w:rsidRPr="005D0DA1" w:rsidRDefault="00BF5928" w:rsidP="003C21EC">
            <w:pPr>
              <w:spacing w:after="0" w:line="240" w:lineRule="auto"/>
              <w:jc w:val="both"/>
              <w:rPr>
                <w:rFonts w:ascii="Arial" w:hAnsi="Arial" w:cs="Arial"/>
                <w:b/>
                <w:iCs/>
                <w:sz w:val="24"/>
                <w:szCs w:val="24"/>
                <w:u w:val="single"/>
              </w:rPr>
            </w:pPr>
            <w:r w:rsidRPr="005D0DA1">
              <w:rPr>
                <w:rFonts w:ascii="Arial" w:hAnsi="Arial" w:cs="Arial"/>
                <w:b/>
                <w:iCs/>
                <w:sz w:val="24"/>
                <w:szCs w:val="24"/>
                <w:u w:val="single"/>
              </w:rPr>
              <w:t>Participation in science</w:t>
            </w:r>
          </w:p>
          <w:p w14:paraId="2F818DD0" w14:textId="77777777" w:rsidR="00BF5928" w:rsidRPr="002B6031" w:rsidRDefault="00BF5928" w:rsidP="00104500">
            <w:pPr>
              <w:spacing w:after="0" w:line="240" w:lineRule="auto"/>
              <w:jc w:val="both"/>
              <w:rPr>
                <w:rFonts w:ascii="Arial" w:hAnsi="Arial" w:cs="Arial"/>
                <w:bCs/>
                <w:sz w:val="24"/>
                <w:szCs w:val="24"/>
              </w:rPr>
            </w:pPr>
          </w:p>
        </w:tc>
      </w:tr>
      <w:tr w:rsidR="003C21EC" w:rsidRPr="00DB054F" w14:paraId="3F554719" w14:textId="77777777" w:rsidTr="00DD0B40">
        <w:tc>
          <w:tcPr>
            <w:tcW w:w="255" w:type="pct"/>
          </w:tcPr>
          <w:p w14:paraId="3DD66E35" w14:textId="77777777" w:rsidR="003C21EC" w:rsidRPr="00BF5928" w:rsidRDefault="003C21EC" w:rsidP="00104500">
            <w:pPr>
              <w:pStyle w:val="ListParagraph"/>
              <w:numPr>
                <w:ilvl w:val="0"/>
                <w:numId w:val="3"/>
              </w:numPr>
              <w:spacing w:after="0" w:line="240" w:lineRule="auto"/>
              <w:ind w:right="42"/>
              <w:jc w:val="both"/>
              <w:rPr>
                <w:rFonts w:ascii="Arial" w:hAnsi="Arial" w:cs="Arial"/>
                <w:color w:val="7030A0"/>
                <w:sz w:val="24"/>
                <w:szCs w:val="24"/>
              </w:rPr>
            </w:pPr>
          </w:p>
        </w:tc>
        <w:tc>
          <w:tcPr>
            <w:tcW w:w="2166" w:type="pct"/>
          </w:tcPr>
          <w:p w14:paraId="5BC01264" w14:textId="5065D719" w:rsidR="00BF5928" w:rsidRPr="00DB442E" w:rsidRDefault="00BF5928" w:rsidP="00BF5928">
            <w:pPr>
              <w:spacing w:after="0" w:line="240" w:lineRule="auto"/>
              <w:jc w:val="both"/>
              <w:rPr>
                <w:rFonts w:ascii="Arial" w:hAnsi="Arial" w:cs="Arial"/>
                <w:iCs/>
                <w:sz w:val="24"/>
                <w:szCs w:val="24"/>
              </w:rPr>
            </w:pPr>
            <w:r w:rsidRPr="00DB442E">
              <w:rPr>
                <w:rFonts w:ascii="Arial" w:hAnsi="Arial" w:cs="Arial"/>
                <w:iCs/>
                <w:sz w:val="24"/>
                <w:szCs w:val="24"/>
              </w:rPr>
              <w:t xml:space="preserve">How is the right of every person to participate in scientific progress and in decisions concerning its direction understood and implemented? What are the </w:t>
            </w:r>
          </w:p>
          <w:p w14:paraId="22222A90" w14:textId="77777777" w:rsidR="003C21EC" w:rsidRPr="002B6031" w:rsidRDefault="00BF5928" w:rsidP="00BF5928">
            <w:pPr>
              <w:spacing w:after="0" w:line="240" w:lineRule="auto"/>
              <w:jc w:val="both"/>
              <w:rPr>
                <w:rFonts w:ascii="Arial" w:hAnsi="Arial" w:cs="Arial"/>
                <w:iCs/>
                <w:sz w:val="24"/>
                <w:szCs w:val="24"/>
              </w:rPr>
            </w:pPr>
            <w:r w:rsidRPr="00DB442E">
              <w:rPr>
                <w:rFonts w:ascii="Arial" w:hAnsi="Arial" w:cs="Arial"/>
                <w:iCs/>
                <w:sz w:val="24"/>
                <w:szCs w:val="24"/>
              </w:rPr>
              <w:t xml:space="preserve">challenges? How are lack of representativeness of marginalized groups and inequalities in participation </w:t>
            </w:r>
            <w:r w:rsidRPr="00DB442E">
              <w:rPr>
                <w:rFonts w:ascii="Arial" w:hAnsi="Arial" w:cs="Arial"/>
                <w:iCs/>
                <w:sz w:val="24"/>
                <w:szCs w:val="24"/>
              </w:rPr>
              <w:lastRenderedPageBreak/>
              <w:t>addressed?</w:t>
            </w:r>
            <w:r w:rsidRPr="002B6031">
              <w:rPr>
                <w:rFonts w:ascii="Arial" w:hAnsi="Arial" w:cs="Arial"/>
                <w:iCs/>
                <w:sz w:val="24"/>
                <w:szCs w:val="24"/>
              </w:rPr>
              <w:t xml:space="preserve"> </w:t>
            </w:r>
          </w:p>
          <w:p w14:paraId="664EC7AF" w14:textId="0C7FE934" w:rsidR="00BF5928" w:rsidRPr="002B6031" w:rsidRDefault="00BF5928" w:rsidP="00BF5928">
            <w:pPr>
              <w:spacing w:after="0" w:line="240" w:lineRule="auto"/>
              <w:jc w:val="both"/>
              <w:rPr>
                <w:rFonts w:ascii="Arial" w:hAnsi="Arial" w:cs="Arial"/>
                <w:iCs/>
                <w:sz w:val="24"/>
                <w:szCs w:val="24"/>
              </w:rPr>
            </w:pPr>
          </w:p>
        </w:tc>
        <w:tc>
          <w:tcPr>
            <w:tcW w:w="2579" w:type="pct"/>
          </w:tcPr>
          <w:p w14:paraId="7AEF4A79" w14:textId="4CA6E616" w:rsidR="00DB442E" w:rsidRDefault="00DB442E" w:rsidP="00DB442E">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The right of every person to participate in scientific progress and in decisions concerning its direction is a fundamental principle outlined in various international declarations and agreements. Implementing this right involves ensuring that individuals, regardless of their background or characteristics, have the </w:t>
            </w:r>
            <w:r>
              <w:rPr>
                <w:rFonts w:ascii="Arial" w:hAnsi="Arial" w:cs="Arial"/>
                <w:color w:val="000000" w:themeColor="text1"/>
                <w:sz w:val="24"/>
                <w:szCs w:val="24"/>
              </w:rPr>
              <w:lastRenderedPageBreak/>
              <w:t>opportunity to engage in scientific activities, contribute to research, and influence the direction of scientific endeavours. However, there are challenges and disparities in practice that need to be addressed to fulfil this right:</w:t>
            </w:r>
          </w:p>
          <w:p w14:paraId="4908F207" w14:textId="77777777" w:rsidR="00DB442E" w:rsidRDefault="00DB442E" w:rsidP="00DB442E">
            <w:pPr>
              <w:spacing w:after="0" w:line="240" w:lineRule="auto"/>
              <w:jc w:val="both"/>
              <w:rPr>
                <w:rFonts w:ascii="Arial" w:hAnsi="Arial" w:cs="Arial"/>
                <w:color w:val="000000" w:themeColor="text1"/>
                <w:sz w:val="24"/>
                <w:szCs w:val="24"/>
              </w:rPr>
            </w:pPr>
          </w:p>
          <w:p w14:paraId="7739C9EF" w14:textId="77777777" w:rsidR="00DB442E" w:rsidRDefault="00DB442E" w:rsidP="00C32DC7">
            <w:pPr>
              <w:pStyle w:val="ListParagraph"/>
              <w:numPr>
                <w:ilvl w:val="0"/>
                <w:numId w:val="31"/>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Understanding and Implementation:</w:t>
            </w:r>
          </w:p>
          <w:p w14:paraId="7F04DC64" w14:textId="77777777" w:rsidR="00DB442E" w:rsidRDefault="00DB442E" w:rsidP="00DB442E">
            <w:pPr>
              <w:spacing w:after="0" w:line="240" w:lineRule="auto"/>
              <w:jc w:val="both"/>
              <w:rPr>
                <w:rFonts w:ascii="Arial" w:hAnsi="Arial" w:cs="Arial"/>
                <w:color w:val="000000" w:themeColor="text1"/>
                <w:sz w:val="24"/>
                <w:szCs w:val="24"/>
              </w:rPr>
            </w:pPr>
          </w:p>
          <w:p w14:paraId="7887F138" w14:textId="77777777" w:rsidR="00DB442E" w:rsidRDefault="00DB442E" w:rsidP="00DB442E">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Inclusivity in Research: Encouraging diverse participation in research projects, both as researchers and study participants, is an essential aspect of implementing this right.</w:t>
            </w:r>
          </w:p>
          <w:p w14:paraId="123DEC28" w14:textId="77777777" w:rsidR="00DB442E" w:rsidRDefault="00DB442E" w:rsidP="00DB442E">
            <w:pPr>
              <w:spacing w:after="0" w:line="240" w:lineRule="auto"/>
              <w:jc w:val="both"/>
              <w:rPr>
                <w:rFonts w:ascii="Arial" w:hAnsi="Arial" w:cs="Arial"/>
                <w:color w:val="000000" w:themeColor="text1"/>
                <w:sz w:val="24"/>
                <w:szCs w:val="24"/>
              </w:rPr>
            </w:pPr>
          </w:p>
          <w:p w14:paraId="6C9962EA" w14:textId="77777777" w:rsidR="00DB442E" w:rsidRDefault="00DB442E" w:rsidP="00DB442E">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Access to Education: Access to quality education, including science and technology education, is critical in enabling people to participate in scientific progress. Education should be accessible to individuals from all backgrounds, regardless of socioeconomic status, gender, ethnicity, or other characteristics.</w:t>
            </w:r>
          </w:p>
          <w:p w14:paraId="5374A78A" w14:textId="77777777" w:rsidR="00DB442E" w:rsidRDefault="00DB442E" w:rsidP="00DB442E">
            <w:pPr>
              <w:spacing w:after="0" w:line="240" w:lineRule="auto"/>
              <w:jc w:val="both"/>
              <w:rPr>
                <w:rFonts w:ascii="Arial" w:hAnsi="Arial" w:cs="Arial"/>
                <w:color w:val="000000" w:themeColor="text1"/>
                <w:sz w:val="24"/>
                <w:szCs w:val="24"/>
              </w:rPr>
            </w:pPr>
          </w:p>
          <w:p w14:paraId="3D4C2EC7" w14:textId="77777777" w:rsidR="00DB442E" w:rsidRDefault="00DB442E" w:rsidP="00DB442E">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Public Engagement: Governments, research institutions, and the scientific community must actively engage with the public to ensure their involvement in shaping research priorities and ethical considerations.</w:t>
            </w:r>
          </w:p>
          <w:p w14:paraId="2EAB535F" w14:textId="77777777" w:rsidR="00DB442E" w:rsidRDefault="00DB442E" w:rsidP="00DB442E">
            <w:pPr>
              <w:spacing w:after="0" w:line="240" w:lineRule="auto"/>
              <w:jc w:val="both"/>
              <w:rPr>
                <w:rFonts w:ascii="Arial" w:hAnsi="Arial" w:cs="Arial"/>
                <w:color w:val="000000" w:themeColor="text1"/>
                <w:sz w:val="24"/>
                <w:szCs w:val="24"/>
              </w:rPr>
            </w:pPr>
          </w:p>
          <w:p w14:paraId="7DAA3D7F" w14:textId="77777777" w:rsidR="00DB442E" w:rsidRDefault="00DB442E" w:rsidP="00DB442E">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Participation is addressed through outreach programme, collaborate with local authorities, community leaders, and relevant organizations to gain their support and insights. Engaging with the community from the start is crucial.</w:t>
            </w:r>
          </w:p>
          <w:p w14:paraId="0706371D" w14:textId="77777777" w:rsidR="00DB442E" w:rsidRDefault="00DB442E" w:rsidP="00DB442E">
            <w:pPr>
              <w:spacing w:after="0" w:line="240" w:lineRule="auto"/>
              <w:jc w:val="both"/>
              <w:rPr>
                <w:rFonts w:ascii="Arial" w:hAnsi="Arial" w:cs="Arial"/>
                <w:color w:val="000000" w:themeColor="text1"/>
                <w:sz w:val="24"/>
                <w:szCs w:val="24"/>
              </w:rPr>
            </w:pPr>
          </w:p>
          <w:p w14:paraId="147CFE52" w14:textId="77777777" w:rsidR="00DB442E" w:rsidRDefault="00DB442E" w:rsidP="00C32DC7">
            <w:pPr>
              <w:pStyle w:val="ListParagraph"/>
              <w:numPr>
                <w:ilvl w:val="0"/>
                <w:numId w:val="31"/>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Resource Allocation:</w:t>
            </w:r>
          </w:p>
          <w:p w14:paraId="1A355EC4" w14:textId="77777777" w:rsidR="00DB442E" w:rsidRDefault="00DB442E" w:rsidP="00DB442E">
            <w:pPr>
              <w:spacing w:after="0" w:line="240" w:lineRule="auto"/>
              <w:jc w:val="both"/>
              <w:rPr>
                <w:rFonts w:ascii="Arial" w:hAnsi="Arial" w:cs="Arial"/>
                <w:color w:val="000000" w:themeColor="text1"/>
                <w:sz w:val="24"/>
                <w:szCs w:val="24"/>
              </w:rPr>
            </w:pPr>
          </w:p>
          <w:p w14:paraId="0C8149EA" w14:textId="77777777" w:rsidR="00DB442E" w:rsidRDefault="00DB442E" w:rsidP="00DB442E">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Determine the budget and resources required for the program, </w:t>
            </w:r>
            <w:r>
              <w:rPr>
                <w:rFonts w:ascii="Arial" w:hAnsi="Arial" w:cs="Arial"/>
                <w:color w:val="000000" w:themeColor="text1"/>
                <w:sz w:val="24"/>
                <w:szCs w:val="24"/>
              </w:rPr>
              <w:lastRenderedPageBreak/>
              <w:t>including staff, materials, and transportation.</w:t>
            </w:r>
          </w:p>
          <w:p w14:paraId="56FD5F23" w14:textId="77777777" w:rsidR="00DB442E" w:rsidRDefault="00DB442E" w:rsidP="00DB442E">
            <w:pPr>
              <w:spacing w:after="0" w:line="240" w:lineRule="auto"/>
              <w:jc w:val="both"/>
              <w:rPr>
                <w:rFonts w:ascii="Arial" w:hAnsi="Arial" w:cs="Arial"/>
                <w:color w:val="000000" w:themeColor="text1"/>
                <w:sz w:val="24"/>
                <w:szCs w:val="24"/>
              </w:rPr>
            </w:pPr>
          </w:p>
          <w:p w14:paraId="5137A658" w14:textId="77777777" w:rsidR="00DB442E" w:rsidRDefault="00DB442E" w:rsidP="00C32DC7">
            <w:pPr>
              <w:pStyle w:val="ListParagraph"/>
              <w:numPr>
                <w:ilvl w:val="0"/>
                <w:numId w:val="31"/>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Program Design:</w:t>
            </w:r>
          </w:p>
          <w:p w14:paraId="5EF555A2" w14:textId="77777777" w:rsidR="00DB442E" w:rsidRDefault="00DB442E" w:rsidP="00DB442E">
            <w:pPr>
              <w:spacing w:after="0" w:line="240" w:lineRule="auto"/>
              <w:jc w:val="both"/>
              <w:rPr>
                <w:rFonts w:ascii="Arial" w:hAnsi="Arial" w:cs="Arial"/>
                <w:color w:val="000000" w:themeColor="text1"/>
                <w:sz w:val="24"/>
                <w:szCs w:val="24"/>
              </w:rPr>
            </w:pPr>
          </w:p>
          <w:p w14:paraId="04E315A0" w14:textId="77777777" w:rsidR="00DB442E" w:rsidRDefault="00DB442E" w:rsidP="00DB442E">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Develop a comprehensive plan that outlines the activities, timeline, and responsibilities. Ensure that the program aligns with the identified needs and objectives.</w:t>
            </w:r>
          </w:p>
          <w:p w14:paraId="16C15293" w14:textId="77777777" w:rsidR="00DB442E" w:rsidRDefault="00DB442E" w:rsidP="00DB442E">
            <w:pPr>
              <w:spacing w:after="0" w:line="240" w:lineRule="auto"/>
              <w:jc w:val="both"/>
              <w:rPr>
                <w:rFonts w:ascii="Arial" w:hAnsi="Arial" w:cs="Arial"/>
                <w:color w:val="000000" w:themeColor="text1"/>
                <w:sz w:val="24"/>
                <w:szCs w:val="24"/>
              </w:rPr>
            </w:pPr>
          </w:p>
          <w:p w14:paraId="118994C4" w14:textId="77777777" w:rsidR="00DB442E" w:rsidRDefault="00DB442E" w:rsidP="00C32DC7">
            <w:pPr>
              <w:pStyle w:val="ListParagraph"/>
              <w:numPr>
                <w:ilvl w:val="0"/>
                <w:numId w:val="31"/>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Services and Activities:</w:t>
            </w:r>
          </w:p>
          <w:p w14:paraId="661CE1FE" w14:textId="77777777" w:rsidR="00DB442E" w:rsidRDefault="00DB442E" w:rsidP="00DB442E">
            <w:pPr>
              <w:spacing w:after="0" w:line="240" w:lineRule="auto"/>
              <w:jc w:val="both"/>
              <w:rPr>
                <w:rFonts w:ascii="Arial" w:hAnsi="Arial" w:cs="Arial"/>
                <w:color w:val="000000" w:themeColor="text1"/>
                <w:sz w:val="24"/>
                <w:szCs w:val="24"/>
              </w:rPr>
            </w:pPr>
          </w:p>
          <w:p w14:paraId="7D16AF5A" w14:textId="77777777" w:rsidR="00DB442E" w:rsidRDefault="00DB442E" w:rsidP="00DB442E">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Outreach programs can encompass various services and activities, depending on the needs of the community.</w:t>
            </w:r>
          </w:p>
          <w:p w14:paraId="6A5206FB" w14:textId="77777777" w:rsidR="00DB442E" w:rsidRDefault="00DB442E" w:rsidP="00DB442E">
            <w:pPr>
              <w:spacing w:after="0" w:line="240" w:lineRule="auto"/>
              <w:jc w:val="both"/>
              <w:rPr>
                <w:rFonts w:ascii="Arial" w:hAnsi="Arial" w:cs="Arial"/>
                <w:sz w:val="24"/>
                <w:szCs w:val="24"/>
              </w:rPr>
            </w:pPr>
          </w:p>
          <w:p w14:paraId="64F8DFBC" w14:textId="3DF7D977" w:rsidR="00057230" w:rsidRDefault="00057230" w:rsidP="00057230">
            <w:pPr>
              <w:spacing w:after="0" w:line="240" w:lineRule="auto"/>
              <w:jc w:val="both"/>
              <w:rPr>
                <w:rFonts w:ascii="Arial" w:hAnsi="Arial" w:cs="Arial"/>
                <w:sz w:val="24"/>
                <w:szCs w:val="24"/>
              </w:rPr>
            </w:pPr>
            <w:r>
              <w:rPr>
                <w:rFonts w:ascii="Arial" w:hAnsi="Arial" w:cs="Arial"/>
                <w:sz w:val="24"/>
                <w:szCs w:val="24"/>
              </w:rPr>
              <w:t>T</w:t>
            </w:r>
            <w:r w:rsidR="00DB442E">
              <w:rPr>
                <w:rFonts w:ascii="Arial" w:hAnsi="Arial" w:cs="Arial"/>
                <w:sz w:val="24"/>
                <w:szCs w:val="24"/>
              </w:rPr>
              <w:t>herefore, t</w:t>
            </w:r>
            <w:r>
              <w:rPr>
                <w:rFonts w:ascii="Arial" w:hAnsi="Arial" w:cs="Arial"/>
                <w:sz w:val="24"/>
                <w:szCs w:val="24"/>
              </w:rPr>
              <w:t>he National Policy on Good Regulatory Practice (NPGRP) can be used to promote an effective, efficient and accountable regulatory system and a rule-making process, including if it involves scientific progress that leads to establishment of standards, regulation or legislation based on scientific data and information. Generally, every person who is impacted, would be encouraged or allowed to participate in scientific progress.</w:t>
            </w:r>
          </w:p>
          <w:p w14:paraId="3AAC1294" w14:textId="77777777" w:rsidR="00057230" w:rsidRDefault="00057230" w:rsidP="00057230">
            <w:pPr>
              <w:spacing w:after="0" w:line="240" w:lineRule="auto"/>
              <w:jc w:val="both"/>
              <w:rPr>
                <w:rFonts w:ascii="Arial" w:hAnsi="Arial" w:cs="Arial"/>
                <w:sz w:val="24"/>
                <w:szCs w:val="24"/>
              </w:rPr>
            </w:pPr>
          </w:p>
          <w:p w14:paraId="21C5D4A2" w14:textId="77777777" w:rsidR="003C21EC" w:rsidRDefault="00057230" w:rsidP="00DB442E">
            <w:pPr>
              <w:spacing w:after="0" w:line="240" w:lineRule="auto"/>
              <w:jc w:val="both"/>
              <w:rPr>
                <w:rFonts w:ascii="Arial" w:hAnsi="Arial" w:cs="Arial"/>
                <w:sz w:val="24"/>
                <w:szCs w:val="24"/>
              </w:rPr>
            </w:pPr>
            <w:r>
              <w:rPr>
                <w:rFonts w:ascii="Arial" w:hAnsi="Arial" w:cs="Arial"/>
                <w:sz w:val="24"/>
                <w:szCs w:val="24"/>
              </w:rPr>
              <w:t>In addition, regulatory instrument can also be used to ensure right of every person in scientific progress. For instance, the Access To Biological Resources and Benefit Sharing Act 2017 is a regulatory instrument aimed to regulate the use of biological resources, addresses issues of biopiracy and ensures that result benefits from the access of biological resources are shared equitably, including with indigenous communities.</w:t>
            </w:r>
          </w:p>
          <w:p w14:paraId="774F7C02" w14:textId="0D6AB34D" w:rsidR="00C32DC7" w:rsidRPr="00DB442E" w:rsidRDefault="00C32DC7" w:rsidP="00DB442E">
            <w:pPr>
              <w:spacing w:after="0" w:line="240" w:lineRule="auto"/>
              <w:jc w:val="both"/>
              <w:rPr>
                <w:rFonts w:ascii="Arial" w:hAnsi="Arial" w:cs="Arial"/>
                <w:sz w:val="24"/>
                <w:szCs w:val="24"/>
              </w:rPr>
            </w:pPr>
          </w:p>
        </w:tc>
      </w:tr>
      <w:tr w:rsidR="003C21EC" w:rsidRPr="00DB054F" w14:paraId="29E3E763" w14:textId="77777777" w:rsidTr="00DD0B40">
        <w:tc>
          <w:tcPr>
            <w:tcW w:w="255" w:type="pct"/>
          </w:tcPr>
          <w:p w14:paraId="6A4DC162" w14:textId="77777777" w:rsidR="003C21EC" w:rsidRPr="00DB054F" w:rsidRDefault="003C21EC" w:rsidP="00104500">
            <w:pPr>
              <w:pStyle w:val="ListParagraph"/>
              <w:numPr>
                <w:ilvl w:val="0"/>
                <w:numId w:val="3"/>
              </w:numPr>
              <w:spacing w:after="0" w:line="240" w:lineRule="auto"/>
              <w:ind w:right="42"/>
              <w:jc w:val="both"/>
              <w:rPr>
                <w:rFonts w:ascii="Arial" w:hAnsi="Arial" w:cs="Arial"/>
                <w:sz w:val="24"/>
                <w:szCs w:val="24"/>
              </w:rPr>
            </w:pPr>
          </w:p>
        </w:tc>
        <w:tc>
          <w:tcPr>
            <w:tcW w:w="2166" w:type="pct"/>
          </w:tcPr>
          <w:p w14:paraId="14ECD5C3" w14:textId="77777777" w:rsidR="003C21EC" w:rsidRPr="002B6031" w:rsidRDefault="00BF5928" w:rsidP="00BF5928">
            <w:pPr>
              <w:spacing w:after="0" w:line="240" w:lineRule="auto"/>
              <w:jc w:val="both"/>
              <w:rPr>
                <w:rFonts w:ascii="Arial" w:hAnsi="Arial" w:cs="Arial"/>
                <w:iCs/>
                <w:sz w:val="24"/>
                <w:szCs w:val="24"/>
              </w:rPr>
            </w:pPr>
            <w:r w:rsidRPr="007B0F21">
              <w:rPr>
                <w:rFonts w:ascii="Arial" w:hAnsi="Arial" w:cs="Arial"/>
                <w:iCs/>
                <w:sz w:val="24"/>
                <w:szCs w:val="24"/>
              </w:rPr>
              <w:t>How is ‘citizen science’ (ordinary people doing science) understood in your country? Is it considered important, and what measures have been put in place to support it, particularly in terms of access to information and data, and participation in decision-making? What are the challenges? Please provide an example.</w:t>
            </w:r>
            <w:r w:rsidRPr="002B6031">
              <w:rPr>
                <w:rFonts w:ascii="Arial" w:hAnsi="Arial" w:cs="Arial"/>
                <w:iCs/>
                <w:sz w:val="24"/>
                <w:szCs w:val="24"/>
              </w:rPr>
              <w:t xml:space="preserve"> </w:t>
            </w:r>
          </w:p>
          <w:p w14:paraId="4400B4FA" w14:textId="60576C91" w:rsidR="00BF5928" w:rsidRPr="002B6031" w:rsidRDefault="00BF5928" w:rsidP="00BF5928">
            <w:pPr>
              <w:spacing w:after="0" w:line="240" w:lineRule="auto"/>
              <w:jc w:val="both"/>
              <w:rPr>
                <w:rFonts w:ascii="Arial" w:hAnsi="Arial" w:cs="Arial"/>
                <w:iCs/>
                <w:sz w:val="24"/>
                <w:szCs w:val="24"/>
              </w:rPr>
            </w:pPr>
          </w:p>
        </w:tc>
        <w:tc>
          <w:tcPr>
            <w:tcW w:w="2579" w:type="pct"/>
          </w:tcPr>
          <w:p w14:paraId="3A2FA44D" w14:textId="4AE73C24" w:rsidR="00DB442E" w:rsidRPr="00E551B9" w:rsidRDefault="00DB442E" w:rsidP="00DB442E">
            <w:pPr>
              <w:spacing w:after="0" w:line="240" w:lineRule="auto"/>
              <w:jc w:val="both"/>
              <w:rPr>
                <w:rFonts w:ascii="Arial" w:hAnsi="Arial" w:cs="Arial"/>
                <w:b/>
                <w:bCs/>
                <w:color w:val="3333FF"/>
                <w:sz w:val="24"/>
                <w:szCs w:val="24"/>
              </w:rPr>
            </w:pPr>
            <w:r>
              <w:rPr>
                <w:rFonts w:ascii="Arial" w:hAnsi="Arial" w:cs="Arial"/>
                <w:color w:val="000000" w:themeColor="text1"/>
                <w:sz w:val="24"/>
                <w:szCs w:val="24"/>
              </w:rPr>
              <w:t>Citizen science is widely recognized and appreciated in Malaysia for several reasons:</w:t>
            </w:r>
          </w:p>
          <w:p w14:paraId="50BEFF4E" w14:textId="77777777" w:rsidR="00DB442E" w:rsidRDefault="00DB442E" w:rsidP="00DB442E">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Scientific Advancement: Citizen science expands the capacity of scientific research by involving a larger and more diverse group of participants, allowing for data collection on a scale that would be otherwise unattainable.</w:t>
            </w:r>
          </w:p>
          <w:p w14:paraId="4A552B4D" w14:textId="77777777" w:rsidR="00DB442E" w:rsidRDefault="00DB442E" w:rsidP="00DB442E">
            <w:pPr>
              <w:spacing w:after="0" w:line="240" w:lineRule="auto"/>
              <w:jc w:val="both"/>
              <w:rPr>
                <w:rFonts w:ascii="Arial" w:hAnsi="Arial" w:cs="Arial"/>
                <w:color w:val="000000" w:themeColor="text1"/>
                <w:sz w:val="24"/>
                <w:szCs w:val="24"/>
              </w:rPr>
            </w:pPr>
          </w:p>
          <w:p w14:paraId="406B0C41" w14:textId="77777777" w:rsidR="00DB442E" w:rsidRDefault="00DB442E" w:rsidP="00DB442E">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Community Engagement: It fosters community engagement and enables individuals to take an active role in addressing local and global environmental and scientific challenges which is reflected in Malaysia Social Innovation initiative.</w:t>
            </w:r>
          </w:p>
          <w:p w14:paraId="65C1E6F0" w14:textId="77777777" w:rsidR="00DB442E" w:rsidRDefault="00DB442E" w:rsidP="00DB442E">
            <w:pPr>
              <w:spacing w:after="0" w:line="240" w:lineRule="auto"/>
              <w:jc w:val="both"/>
              <w:rPr>
                <w:rFonts w:ascii="Arial" w:hAnsi="Arial" w:cs="Arial"/>
                <w:color w:val="000000" w:themeColor="text1"/>
                <w:sz w:val="24"/>
                <w:szCs w:val="24"/>
              </w:rPr>
            </w:pPr>
          </w:p>
          <w:p w14:paraId="5AC57069" w14:textId="77777777" w:rsidR="00DB442E" w:rsidRDefault="00DB442E" w:rsidP="00DB442E">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Education and Awareness: Citizen science initiatives promote science literacy and environmental awareness, empowering participants with knowledge and skills via National Science Week &amp; Malaysia Techlympics.</w:t>
            </w:r>
          </w:p>
          <w:p w14:paraId="63764336" w14:textId="77777777" w:rsidR="00DB442E" w:rsidRDefault="00DB442E" w:rsidP="00DB442E">
            <w:pPr>
              <w:spacing w:after="0" w:line="240" w:lineRule="auto"/>
              <w:jc w:val="both"/>
              <w:rPr>
                <w:rFonts w:ascii="Arial" w:hAnsi="Arial" w:cs="Arial"/>
                <w:color w:val="000000" w:themeColor="text1"/>
                <w:sz w:val="24"/>
                <w:szCs w:val="24"/>
              </w:rPr>
            </w:pPr>
          </w:p>
          <w:p w14:paraId="4AFD4B01" w14:textId="77777777" w:rsidR="00DB442E" w:rsidRDefault="00DB442E" w:rsidP="00DB442E">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Policy and Decision-Making: Citizen-generated data can influence policy and decision-making processes by providing valuable information for environmental protection and resource management.</w:t>
            </w:r>
          </w:p>
          <w:p w14:paraId="6275DFE6" w14:textId="77777777" w:rsidR="00143109" w:rsidRDefault="00143109" w:rsidP="00143109">
            <w:pPr>
              <w:spacing w:after="0" w:line="240" w:lineRule="auto"/>
              <w:jc w:val="both"/>
              <w:rPr>
                <w:rFonts w:ascii="Arial" w:hAnsi="Arial" w:cs="Arial"/>
                <w:b/>
                <w:bCs/>
                <w:color w:val="3333FF"/>
                <w:sz w:val="24"/>
                <w:szCs w:val="24"/>
              </w:rPr>
            </w:pPr>
          </w:p>
          <w:p w14:paraId="78B43EA0" w14:textId="77777777" w:rsidR="00057230" w:rsidRDefault="00057230" w:rsidP="00057230">
            <w:pPr>
              <w:spacing w:after="0" w:line="240" w:lineRule="auto"/>
              <w:jc w:val="both"/>
              <w:rPr>
                <w:rFonts w:ascii="Arial" w:hAnsi="Arial" w:cs="Arial"/>
                <w:sz w:val="24"/>
                <w:szCs w:val="24"/>
              </w:rPr>
            </w:pPr>
            <w:r>
              <w:rPr>
                <w:rFonts w:ascii="Arial" w:hAnsi="Arial" w:cs="Arial"/>
                <w:sz w:val="24"/>
                <w:szCs w:val="24"/>
              </w:rPr>
              <w:t xml:space="preserve">Enculturation of STI encompasses the public, which includes ordinary citizens. Various initiatives such as The Outreach Program conducted by National Science Center (PSN) brings STI experience to the citizens, including in rural areas. Furthermore, specific activities such as science demonstration and experiment showcase, as well as display of interactive science exhibits is open to public. These are important at fostering public awareness, understanding and appreciation of STI. Other programs include </w:t>
            </w:r>
            <w:r>
              <w:rPr>
                <w:rFonts w:ascii="Arial" w:hAnsi="Arial" w:cs="Arial"/>
                <w:sz w:val="24"/>
                <w:szCs w:val="24"/>
              </w:rPr>
              <w:lastRenderedPageBreak/>
              <w:t xml:space="preserve">National Science Week which is implemented through collaboration of various stakeholders such as state governments, ministries/agencies, private sector and NGOs that touches on thematic topics such as planetary health, healthcare, biodiversity an environment and emerging technologies. </w:t>
            </w:r>
          </w:p>
          <w:p w14:paraId="35D38BB8" w14:textId="77777777" w:rsidR="00057230" w:rsidRDefault="00057230" w:rsidP="00057230">
            <w:pPr>
              <w:spacing w:after="0" w:line="240" w:lineRule="auto"/>
              <w:jc w:val="both"/>
              <w:rPr>
                <w:rFonts w:ascii="Arial" w:hAnsi="Arial" w:cs="Arial"/>
                <w:sz w:val="24"/>
                <w:szCs w:val="24"/>
              </w:rPr>
            </w:pPr>
          </w:p>
          <w:p w14:paraId="0FA3D49C" w14:textId="77777777" w:rsidR="00057230" w:rsidRDefault="00057230" w:rsidP="00057230">
            <w:pPr>
              <w:spacing w:after="0" w:line="240" w:lineRule="auto"/>
              <w:jc w:val="both"/>
              <w:rPr>
                <w:rFonts w:ascii="Arial" w:hAnsi="Arial" w:cs="Arial"/>
                <w:sz w:val="24"/>
                <w:szCs w:val="24"/>
              </w:rPr>
            </w:pPr>
            <w:r>
              <w:rPr>
                <w:rFonts w:ascii="Arial" w:hAnsi="Arial" w:cs="Arial"/>
                <w:sz w:val="24"/>
                <w:szCs w:val="24"/>
              </w:rPr>
              <w:t xml:space="preserve">Supporting grassroot innovation is also an important aspect that is supported by MOSTI by providing facilitation, funding and market access opportunities that stimulates ordinary citizens to develop products that can address community challenges, provide quality of life and income generating opportunities. </w:t>
            </w:r>
          </w:p>
          <w:p w14:paraId="1B201215" w14:textId="77777777" w:rsidR="00057230" w:rsidRDefault="00057230" w:rsidP="00057230">
            <w:pPr>
              <w:spacing w:after="0" w:line="240" w:lineRule="auto"/>
              <w:jc w:val="both"/>
              <w:rPr>
                <w:rFonts w:ascii="Arial" w:hAnsi="Arial" w:cs="Arial"/>
                <w:sz w:val="24"/>
                <w:szCs w:val="24"/>
              </w:rPr>
            </w:pPr>
          </w:p>
          <w:p w14:paraId="34A0B57D" w14:textId="77777777" w:rsidR="003C21EC" w:rsidRDefault="00057230" w:rsidP="00143109">
            <w:pPr>
              <w:spacing w:after="0" w:line="240" w:lineRule="auto"/>
              <w:jc w:val="both"/>
              <w:rPr>
                <w:rFonts w:ascii="Arial" w:hAnsi="Arial" w:cs="Arial"/>
                <w:sz w:val="24"/>
                <w:szCs w:val="24"/>
              </w:rPr>
            </w:pPr>
            <w:r>
              <w:rPr>
                <w:rFonts w:ascii="Arial" w:hAnsi="Arial" w:cs="Arial"/>
                <w:sz w:val="24"/>
                <w:szCs w:val="24"/>
              </w:rPr>
              <w:t>The public also can participate in decision-making process when policies and research on STI is being developed or implemented. Malaysian Science and Technology Information Centre provides data and information on STI and can be accessed by various stakeholders, including the public.</w:t>
            </w:r>
          </w:p>
          <w:p w14:paraId="6A2BB5A2" w14:textId="06ACDC18" w:rsidR="00C32DC7" w:rsidRPr="007B0F21" w:rsidRDefault="00C32DC7" w:rsidP="00143109">
            <w:pPr>
              <w:spacing w:after="0" w:line="240" w:lineRule="auto"/>
              <w:jc w:val="both"/>
              <w:rPr>
                <w:rFonts w:ascii="Arial" w:hAnsi="Arial" w:cs="Arial"/>
                <w:sz w:val="24"/>
                <w:szCs w:val="24"/>
              </w:rPr>
            </w:pPr>
          </w:p>
        </w:tc>
      </w:tr>
      <w:tr w:rsidR="003C21EC" w:rsidRPr="00DB054F" w14:paraId="1B17BEB6" w14:textId="77777777" w:rsidTr="00DD0B40">
        <w:tc>
          <w:tcPr>
            <w:tcW w:w="255" w:type="pct"/>
          </w:tcPr>
          <w:p w14:paraId="78E6688F" w14:textId="77777777" w:rsidR="003C21EC" w:rsidRPr="00DB054F" w:rsidRDefault="003C21EC" w:rsidP="00104500">
            <w:pPr>
              <w:pStyle w:val="ListParagraph"/>
              <w:numPr>
                <w:ilvl w:val="0"/>
                <w:numId w:val="3"/>
              </w:numPr>
              <w:spacing w:after="0" w:line="240" w:lineRule="auto"/>
              <w:ind w:right="42"/>
              <w:jc w:val="both"/>
              <w:rPr>
                <w:rFonts w:ascii="Arial" w:hAnsi="Arial" w:cs="Arial"/>
                <w:sz w:val="24"/>
                <w:szCs w:val="24"/>
              </w:rPr>
            </w:pPr>
          </w:p>
        </w:tc>
        <w:tc>
          <w:tcPr>
            <w:tcW w:w="2166" w:type="pct"/>
          </w:tcPr>
          <w:p w14:paraId="3A4631CE" w14:textId="641A8F74" w:rsidR="003C21EC" w:rsidRPr="002B6031" w:rsidRDefault="00BF5928" w:rsidP="003C21EC">
            <w:pPr>
              <w:spacing w:after="0" w:line="240" w:lineRule="auto"/>
              <w:jc w:val="both"/>
              <w:rPr>
                <w:rFonts w:ascii="Arial" w:hAnsi="Arial" w:cs="Arial"/>
                <w:iCs/>
                <w:sz w:val="24"/>
                <w:szCs w:val="24"/>
              </w:rPr>
            </w:pPr>
            <w:r w:rsidRPr="00B95163">
              <w:rPr>
                <w:rFonts w:ascii="Arial" w:hAnsi="Arial" w:cs="Arial"/>
                <w:iCs/>
                <w:sz w:val="24"/>
                <w:szCs w:val="24"/>
              </w:rPr>
              <w:t xml:space="preserve">To what extent are indigenous sciences and alternative sciences acknowledged, supported and included in policy decision-making? How is the </w:t>
            </w:r>
            <w:r w:rsidR="00061E2C" w:rsidRPr="00B95163">
              <w:rPr>
                <w:rFonts w:ascii="Arial" w:hAnsi="Arial" w:cs="Arial"/>
                <w:iCs/>
                <w:sz w:val="24"/>
                <w:szCs w:val="24"/>
              </w:rPr>
              <w:t>conversation ensured</w:t>
            </w:r>
            <w:r w:rsidR="007E315A" w:rsidRPr="00B95163">
              <w:rPr>
                <w:rFonts w:ascii="Arial" w:hAnsi="Arial" w:cs="Arial"/>
                <w:iCs/>
                <w:sz w:val="24"/>
                <w:szCs w:val="24"/>
              </w:rPr>
              <w:t xml:space="preserve"> </w:t>
            </w:r>
            <w:r w:rsidRPr="00B95163">
              <w:rPr>
                <w:rFonts w:ascii="Arial" w:hAnsi="Arial" w:cs="Arial"/>
                <w:iCs/>
                <w:sz w:val="24"/>
                <w:szCs w:val="24"/>
              </w:rPr>
              <w:t>between science and other kinds of knowledge?</w:t>
            </w:r>
          </w:p>
        </w:tc>
        <w:tc>
          <w:tcPr>
            <w:tcW w:w="2579" w:type="pct"/>
          </w:tcPr>
          <w:p w14:paraId="06ACBA9C" w14:textId="37804977" w:rsidR="00057230" w:rsidRDefault="00057230" w:rsidP="00057230">
            <w:pPr>
              <w:spacing w:after="0" w:line="240" w:lineRule="auto"/>
              <w:jc w:val="both"/>
              <w:rPr>
                <w:rFonts w:ascii="Arial" w:hAnsi="Arial" w:cs="Arial"/>
                <w:bCs/>
                <w:sz w:val="24"/>
                <w:szCs w:val="24"/>
                <w:lang w:eastAsia="en-MY"/>
              </w:rPr>
            </w:pPr>
            <w:r>
              <w:rPr>
                <w:rFonts w:ascii="Arial" w:hAnsi="Arial" w:cs="Arial"/>
                <w:bCs/>
                <w:sz w:val="24"/>
                <w:szCs w:val="24"/>
                <w:lang w:eastAsia="en-MY"/>
              </w:rPr>
              <w:t>As of January 2022, indigenous sciences and alternative sciences in Malaysia were acknowledged to varying degrees, and efforts were made to include them in policy decision-making. However, the extent to which these knowledge systems were supported and integrated into policies and dialogues can vary, and the situation may have evolved since that time. Here's a general overview of the situation in Malaysia</w:t>
            </w:r>
          </w:p>
          <w:p w14:paraId="2B7F97B0" w14:textId="77777777" w:rsidR="00057230" w:rsidRDefault="00057230" w:rsidP="00C32DC7">
            <w:pPr>
              <w:pStyle w:val="ListParagraph"/>
              <w:numPr>
                <w:ilvl w:val="0"/>
                <w:numId w:val="32"/>
              </w:numPr>
              <w:spacing w:after="0" w:line="240" w:lineRule="auto"/>
              <w:jc w:val="both"/>
              <w:rPr>
                <w:rFonts w:ascii="Arial" w:hAnsi="Arial" w:cs="Arial"/>
                <w:bCs/>
                <w:sz w:val="24"/>
                <w:szCs w:val="24"/>
                <w:lang w:eastAsia="en-MY"/>
              </w:rPr>
            </w:pPr>
            <w:r>
              <w:rPr>
                <w:rFonts w:ascii="Arial" w:hAnsi="Arial" w:cs="Arial"/>
                <w:bCs/>
                <w:sz w:val="24"/>
                <w:szCs w:val="24"/>
                <w:lang w:eastAsia="en-MY"/>
              </w:rPr>
              <w:t>Acknowledgment and Inclusion:</w:t>
            </w:r>
          </w:p>
          <w:p w14:paraId="58EB0A6F" w14:textId="77777777" w:rsidR="00057230" w:rsidRDefault="00057230" w:rsidP="00057230">
            <w:pPr>
              <w:spacing w:after="0" w:line="240" w:lineRule="auto"/>
              <w:jc w:val="both"/>
              <w:rPr>
                <w:rFonts w:ascii="Arial" w:hAnsi="Arial" w:cs="Arial"/>
                <w:bCs/>
                <w:sz w:val="24"/>
                <w:szCs w:val="24"/>
                <w:lang w:eastAsia="en-MY"/>
              </w:rPr>
            </w:pPr>
          </w:p>
          <w:p w14:paraId="4BFC39D0" w14:textId="77777777" w:rsidR="00057230" w:rsidRDefault="00057230" w:rsidP="00057230">
            <w:pPr>
              <w:spacing w:after="0" w:line="240" w:lineRule="auto"/>
              <w:jc w:val="both"/>
              <w:rPr>
                <w:rFonts w:ascii="Arial" w:hAnsi="Arial" w:cs="Arial"/>
                <w:bCs/>
                <w:sz w:val="24"/>
                <w:szCs w:val="24"/>
                <w:lang w:eastAsia="en-MY"/>
              </w:rPr>
            </w:pPr>
            <w:r>
              <w:rPr>
                <w:rFonts w:ascii="Arial" w:hAnsi="Arial" w:cs="Arial"/>
                <w:bCs/>
                <w:sz w:val="24"/>
                <w:szCs w:val="24"/>
                <w:lang w:eastAsia="en-MY"/>
              </w:rPr>
              <w:t xml:space="preserve">Malaysia has a rich tapestry of indigenous knowledge, particularly among its indigenous peoples, including the Orang Asli and the native communities in Sabah and Sarawak. Their knowledge often </w:t>
            </w:r>
            <w:r>
              <w:rPr>
                <w:rFonts w:ascii="Arial" w:hAnsi="Arial" w:cs="Arial"/>
                <w:bCs/>
                <w:sz w:val="24"/>
                <w:szCs w:val="24"/>
                <w:lang w:eastAsia="en-MY"/>
              </w:rPr>
              <w:lastRenderedPageBreak/>
              <w:t>encompasses traditional medicine, agriculture, and environmental management.</w:t>
            </w:r>
          </w:p>
          <w:p w14:paraId="2642B336" w14:textId="77777777" w:rsidR="00057230" w:rsidRDefault="00057230" w:rsidP="00057230">
            <w:pPr>
              <w:spacing w:after="0" w:line="240" w:lineRule="auto"/>
              <w:jc w:val="both"/>
              <w:rPr>
                <w:rFonts w:ascii="Arial" w:hAnsi="Arial" w:cs="Arial"/>
                <w:bCs/>
                <w:sz w:val="24"/>
                <w:szCs w:val="24"/>
                <w:lang w:eastAsia="en-MY"/>
              </w:rPr>
            </w:pPr>
          </w:p>
          <w:p w14:paraId="67E1DF81" w14:textId="77777777" w:rsidR="00057230" w:rsidRDefault="00057230" w:rsidP="00C32DC7">
            <w:pPr>
              <w:pStyle w:val="ListParagraph"/>
              <w:numPr>
                <w:ilvl w:val="0"/>
                <w:numId w:val="32"/>
              </w:numPr>
              <w:spacing w:after="0" w:line="240" w:lineRule="auto"/>
              <w:jc w:val="both"/>
              <w:rPr>
                <w:rFonts w:ascii="Arial" w:hAnsi="Arial" w:cs="Arial"/>
                <w:bCs/>
                <w:sz w:val="24"/>
                <w:szCs w:val="24"/>
                <w:lang w:eastAsia="en-MY"/>
              </w:rPr>
            </w:pPr>
            <w:r>
              <w:rPr>
                <w:rFonts w:ascii="Arial" w:hAnsi="Arial" w:cs="Arial"/>
                <w:bCs/>
                <w:sz w:val="24"/>
                <w:szCs w:val="24"/>
                <w:lang w:eastAsia="en-MY"/>
              </w:rPr>
              <w:t>Support:</w:t>
            </w:r>
          </w:p>
          <w:p w14:paraId="5F483D3D" w14:textId="77777777" w:rsidR="00057230" w:rsidRDefault="00057230" w:rsidP="00057230">
            <w:pPr>
              <w:spacing w:after="0" w:line="240" w:lineRule="auto"/>
              <w:jc w:val="both"/>
              <w:rPr>
                <w:rFonts w:ascii="Arial" w:hAnsi="Arial" w:cs="Arial"/>
                <w:bCs/>
                <w:sz w:val="24"/>
                <w:szCs w:val="24"/>
                <w:lang w:eastAsia="en-MY"/>
              </w:rPr>
            </w:pPr>
          </w:p>
          <w:p w14:paraId="71624425" w14:textId="77777777" w:rsidR="00057230" w:rsidRDefault="00057230" w:rsidP="00057230">
            <w:pPr>
              <w:spacing w:after="0" w:line="240" w:lineRule="auto"/>
              <w:jc w:val="both"/>
              <w:rPr>
                <w:rFonts w:ascii="Arial" w:hAnsi="Arial" w:cs="Arial"/>
                <w:bCs/>
                <w:sz w:val="24"/>
                <w:szCs w:val="24"/>
                <w:lang w:eastAsia="en-MY"/>
              </w:rPr>
            </w:pPr>
            <w:r>
              <w:rPr>
                <w:rFonts w:ascii="Arial" w:hAnsi="Arial" w:cs="Arial"/>
                <w:bCs/>
                <w:sz w:val="24"/>
                <w:szCs w:val="24"/>
                <w:lang w:eastAsia="en-MY"/>
              </w:rPr>
              <w:t>Efforts have been made to document and research indigenous knowledge, traditional medicines, and alternative sciences to preserve and utilize this knowledge for various purposes, including healthcare and conservation.</w:t>
            </w:r>
          </w:p>
          <w:p w14:paraId="0808F7DF" w14:textId="77777777" w:rsidR="00332C6D" w:rsidRDefault="00332C6D" w:rsidP="00057230">
            <w:pPr>
              <w:spacing w:after="0" w:line="240" w:lineRule="auto"/>
              <w:jc w:val="both"/>
              <w:rPr>
                <w:rFonts w:ascii="Arial" w:hAnsi="Arial" w:cs="Arial"/>
                <w:bCs/>
                <w:sz w:val="24"/>
                <w:szCs w:val="24"/>
                <w:lang w:eastAsia="en-MY"/>
              </w:rPr>
            </w:pPr>
          </w:p>
          <w:p w14:paraId="61DD2A5D" w14:textId="77777777" w:rsidR="00057230" w:rsidRDefault="00057230" w:rsidP="00C32DC7">
            <w:pPr>
              <w:pStyle w:val="ListParagraph"/>
              <w:numPr>
                <w:ilvl w:val="0"/>
                <w:numId w:val="32"/>
              </w:numPr>
              <w:spacing w:after="0" w:line="240" w:lineRule="auto"/>
              <w:jc w:val="both"/>
              <w:rPr>
                <w:rFonts w:ascii="Arial" w:hAnsi="Arial" w:cs="Arial"/>
                <w:bCs/>
                <w:sz w:val="24"/>
                <w:szCs w:val="24"/>
                <w:lang w:eastAsia="en-MY"/>
              </w:rPr>
            </w:pPr>
            <w:r>
              <w:rPr>
                <w:rFonts w:ascii="Arial" w:hAnsi="Arial" w:cs="Arial"/>
                <w:bCs/>
                <w:sz w:val="24"/>
                <w:szCs w:val="24"/>
                <w:lang w:eastAsia="en-MY"/>
              </w:rPr>
              <w:t>Dialogue Between Knowledge Systems:</w:t>
            </w:r>
          </w:p>
          <w:p w14:paraId="7CAF136A" w14:textId="77777777" w:rsidR="00057230" w:rsidRDefault="00057230" w:rsidP="00057230">
            <w:pPr>
              <w:spacing w:after="0" w:line="240" w:lineRule="auto"/>
              <w:jc w:val="both"/>
              <w:rPr>
                <w:rFonts w:ascii="Arial" w:hAnsi="Arial" w:cs="Arial"/>
                <w:bCs/>
                <w:sz w:val="24"/>
                <w:szCs w:val="24"/>
                <w:lang w:eastAsia="en-MY"/>
              </w:rPr>
            </w:pPr>
          </w:p>
          <w:p w14:paraId="23511744" w14:textId="77777777" w:rsidR="00C32DC7" w:rsidRDefault="00057230" w:rsidP="00057230">
            <w:pPr>
              <w:spacing w:after="0" w:line="240" w:lineRule="auto"/>
              <w:jc w:val="both"/>
              <w:rPr>
                <w:rFonts w:ascii="Arial" w:hAnsi="Arial" w:cs="Arial"/>
                <w:bCs/>
                <w:sz w:val="24"/>
                <w:szCs w:val="24"/>
                <w:lang w:eastAsia="en-MY"/>
              </w:rPr>
            </w:pPr>
            <w:r>
              <w:rPr>
                <w:rFonts w:ascii="Arial" w:hAnsi="Arial" w:cs="Arial"/>
                <w:bCs/>
                <w:sz w:val="24"/>
                <w:szCs w:val="24"/>
                <w:lang w:eastAsia="en-MY"/>
              </w:rPr>
              <w:t>The Malaysian government has launched various programs and initiatives to promote the exchange of knowledge between indigenous communities and the broader society. These initiatives often aim to empower indigenous communities and improve their well-being.</w:t>
            </w:r>
            <w:r w:rsidR="00C32DC7">
              <w:rPr>
                <w:rFonts w:ascii="Arial" w:hAnsi="Arial" w:cs="Arial"/>
                <w:bCs/>
                <w:sz w:val="24"/>
                <w:szCs w:val="24"/>
                <w:lang w:eastAsia="en-MY"/>
              </w:rPr>
              <w:t xml:space="preserve"> </w:t>
            </w:r>
            <w:r>
              <w:rPr>
                <w:rFonts w:ascii="Arial" w:hAnsi="Arial" w:cs="Arial"/>
                <w:bCs/>
                <w:sz w:val="24"/>
                <w:szCs w:val="24"/>
                <w:lang w:eastAsia="en-MY"/>
              </w:rPr>
              <w:t>Efforts are made to involve indigenous communities and other stakeholders in discussions related to land and resource management, environmental conservation, and sustainable development. These discussions may involve indigenous knowledge.</w:t>
            </w:r>
            <w:r w:rsidR="00C32DC7">
              <w:rPr>
                <w:rFonts w:ascii="Arial" w:hAnsi="Arial" w:cs="Arial"/>
                <w:bCs/>
                <w:sz w:val="24"/>
                <w:szCs w:val="24"/>
                <w:lang w:eastAsia="en-MY"/>
              </w:rPr>
              <w:t xml:space="preserve"> </w:t>
            </w:r>
          </w:p>
          <w:p w14:paraId="1C32BEBF" w14:textId="77777777" w:rsidR="00C32DC7" w:rsidRDefault="00C32DC7" w:rsidP="00057230">
            <w:pPr>
              <w:spacing w:after="0" w:line="240" w:lineRule="auto"/>
              <w:jc w:val="both"/>
              <w:rPr>
                <w:rFonts w:ascii="Arial" w:hAnsi="Arial" w:cs="Arial"/>
                <w:bCs/>
                <w:sz w:val="24"/>
                <w:szCs w:val="24"/>
                <w:lang w:eastAsia="en-MY"/>
              </w:rPr>
            </w:pPr>
          </w:p>
          <w:p w14:paraId="4ED706E1" w14:textId="78F64E9C" w:rsidR="00057230" w:rsidRDefault="00057230" w:rsidP="00057230">
            <w:pPr>
              <w:spacing w:after="0" w:line="240" w:lineRule="auto"/>
              <w:jc w:val="both"/>
              <w:rPr>
                <w:rFonts w:ascii="Arial" w:hAnsi="Arial" w:cs="Arial"/>
                <w:bCs/>
                <w:sz w:val="24"/>
                <w:szCs w:val="24"/>
                <w:lang w:eastAsia="en-MY"/>
              </w:rPr>
            </w:pPr>
            <w:r>
              <w:rPr>
                <w:rFonts w:ascii="Arial" w:hAnsi="Arial" w:cs="Arial"/>
                <w:bCs/>
                <w:sz w:val="24"/>
                <w:szCs w:val="24"/>
                <w:lang w:eastAsia="en-MY"/>
              </w:rPr>
              <w:t>Educational programs and awareness campaigns aim to highlight the value of indigenous knowledge and alternative sciences, promoting respect and understanding of diverse knowledge systems.</w:t>
            </w:r>
          </w:p>
          <w:p w14:paraId="0653B13E" w14:textId="77777777" w:rsidR="00057230" w:rsidRDefault="00057230" w:rsidP="00C32DC7">
            <w:pPr>
              <w:pStyle w:val="ListParagraph"/>
              <w:numPr>
                <w:ilvl w:val="0"/>
                <w:numId w:val="32"/>
              </w:numPr>
              <w:spacing w:after="0" w:line="240" w:lineRule="auto"/>
              <w:jc w:val="both"/>
              <w:rPr>
                <w:rFonts w:ascii="Arial" w:hAnsi="Arial" w:cs="Arial"/>
                <w:bCs/>
                <w:sz w:val="24"/>
                <w:szCs w:val="24"/>
                <w:lang w:eastAsia="en-MY"/>
              </w:rPr>
            </w:pPr>
            <w:r>
              <w:rPr>
                <w:rFonts w:ascii="Arial" w:hAnsi="Arial" w:cs="Arial"/>
                <w:bCs/>
                <w:sz w:val="24"/>
                <w:szCs w:val="24"/>
                <w:lang w:eastAsia="en-MY"/>
              </w:rPr>
              <w:t>Challenges:</w:t>
            </w:r>
          </w:p>
          <w:p w14:paraId="53C33F89" w14:textId="77777777" w:rsidR="00057230" w:rsidRDefault="00057230" w:rsidP="00057230">
            <w:pPr>
              <w:spacing w:after="0" w:line="240" w:lineRule="auto"/>
              <w:jc w:val="both"/>
              <w:rPr>
                <w:rFonts w:ascii="Arial" w:hAnsi="Arial" w:cs="Arial"/>
                <w:bCs/>
                <w:sz w:val="24"/>
                <w:szCs w:val="24"/>
                <w:lang w:eastAsia="en-MY"/>
              </w:rPr>
            </w:pPr>
          </w:p>
          <w:p w14:paraId="04694476" w14:textId="77777777" w:rsidR="00057230" w:rsidRDefault="00057230" w:rsidP="00057230">
            <w:pPr>
              <w:spacing w:after="0" w:line="240" w:lineRule="auto"/>
              <w:jc w:val="both"/>
              <w:rPr>
                <w:rFonts w:ascii="Arial" w:hAnsi="Arial" w:cs="Arial"/>
                <w:bCs/>
                <w:sz w:val="24"/>
                <w:szCs w:val="24"/>
                <w:lang w:eastAsia="en-MY"/>
              </w:rPr>
            </w:pPr>
            <w:r>
              <w:rPr>
                <w:rFonts w:ascii="Arial" w:hAnsi="Arial" w:cs="Arial"/>
                <w:bCs/>
                <w:sz w:val="24"/>
                <w:szCs w:val="24"/>
                <w:lang w:eastAsia="en-MY"/>
              </w:rPr>
              <w:t xml:space="preserve">Ensuring the sustainability of indigenous practices and knowledge systems, particularly in the face of modernization and </w:t>
            </w:r>
            <w:r>
              <w:rPr>
                <w:rFonts w:ascii="Arial" w:hAnsi="Arial" w:cs="Arial"/>
                <w:bCs/>
                <w:sz w:val="24"/>
                <w:szCs w:val="24"/>
                <w:lang w:eastAsia="en-MY"/>
              </w:rPr>
              <w:lastRenderedPageBreak/>
              <w:t>environmental changes, is a challenge.</w:t>
            </w:r>
          </w:p>
          <w:p w14:paraId="5574269A" w14:textId="77777777" w:rsidR="00057230" w:rsidRDefault="00057230" w:rsidP="00057230">
            <w:pPr>
              <w:spacing w:after="0" w:line="240" w:lineRule="auto"/>
              <w:jc w:val="both"/>
              <w:rPr>
                <w:rFonts w:ascii="Arial" w:hAnsi="Arial" w:cs="Arial"/>
                <w:bCs/>
                <w:sz w:val="24"/>
                <w:szCs w:val="24"/>
                <w:lang w:eastAsia="en-MY"/>
              </w:rPr>
            </w:pPr>
            <w:r>
              <w:rPr>
                <w:rFonts w:ascii="Arial" w:hAnsi="Arial" w:cs="Arial"/>
                <w:bCs/>
                <w:sz w:val="24"/>
                <w:szCs w:val="24"/>
                <w:lang w:eastAsia="en-MY"/>
              </w:rPr>
              <w:t>Disparities in access to resources, education, and healthcare services can affect indigenous communities and their ability to preserve and utilize their knowledge.</w:t>
            </w:r>
          </w:p>
          <w:p w14:paraId="63F9C393" w14:textId="77777777" w:rsidR="00057230" w:rsidRDefault="00057230" w:rsidP="00057230">
            <w:pPr>
              <w:spacing w:after="0" w:line="240" w:lineRule="auto"/>
              <w:jc w:val="both"/>
              <w:rPr>
                <w:rFonts w:ascii="Arial" w:hAnsi="Arial" w:cs="Arial"/>
                <w:bCs/>
                <w:sz w:val="24"/>
                <w:szCs w:val="24"/>
                <w:lang w:eastAsia="en-MY"/>
              </w:rPr>
            </w:pPr>
          </w:p>
          <w:p w14:paraId="277F024A" w14:textId="091E6753" w:rsidR="00057230" w:rsidRDefault="00057230" w:rsidP="00057230">
            <w:pPr>
              <w:spacing w:after="0" w:line="240" w:lineRule="auto"/>
              <w:jc w:val="both"/>
              <w:rPr>
                <w:rFonts w:ascii="Arial" w:hAnsi="Arial" w:cs="Arial"/>
                <w:bCs/>
                <w:sz w:val="24"/>
                <w:szCs w:val="24"/>
                <w:lang w:eastAsia="en-MY"/>
              </w:rPr>
            </w:pPr>
            <w:r>
              <w:rPr>
                <w:rFonts w:ascii="Arial" w:hAnsi="Arial" w:cs="Arial"/>
                <w:bCs/>
                <w:sz w:val="24"/>
                <w:szCs w:val="24"/>
                <w:lang w:eastAsia="en-MY"/>
              </w:rPr>
              <w:t>Raising awareness and appreciation of indigenous and alternative knowledge among the wider population remains a challenge.</w:t>
            </w:r>
          </w:p>
          <w:p w14:paraId="5817A860" w14:textId="77777777" w:rsidR="000B11F4" w:rsidRDefault="000B11F4" w:rsidP="00057230">
            <w:pPr>
              <w:spacing w:after="0" w:line="240" w:lineRule="auto"/>
              <w:jc w:val="both"/>
              <w:rPr>
                <w:rFonts w:ascii="Arial" w:hAnsi="Arial" w:cs="Arial"/>
                <w:bCs/>
                <w:sz w:val="24"/>
                <w:szCs w:val="24"/>
              </w:rPr>
            </w:pPr>
          </w:p>
          <w:p w14:paraId="78AE96ED" w14:textId="77777777" w:rsidR="000B11F4" w:rsidRDefault="000B11F4" w:rsidP="000B11F4">
            <w:pPr>
              <w:spacing w:after="0" w:line="240" w:lineRule="auto"/>
              <w:jc w:val="both"/>
              <w:rPr>
                <w:rFonts w:ascii="Arial" w:hAnsi="Arial" w:cs="Arial"/>
                <w:bCs/>
                <w:sz w:val="24"/>
                <w:szCs w:val="24"/>
              </w:rPr>
            </w:pPr>
            <w:r>
              <w:rPr>
                <w:rFonts w:ascii="Arial" w:hAnsi="Arial" w:cs="Arial"/>
                <w:bCs/>
                <w:sz w:val="24"/>
                <w:szCs w:val="24"/>
              </w:rPr>
              <w:t>MOSTI provides funding and facilitation to support grassroot innovation such as through Malaysia Social Innovation (MySI). The initiative acknowledges and supports indigenous science or technologies that is developed and applied to address community challenges, leveraging on their traditional knowledge and expertise.</w:t>
            </w:r>
          </w:p>
          <w:p w14:paraId="5CE0F629" w14:textId="77777777" w:rsidR="000B11F4" w:rsidRDefault="000B11F4" w:rsidP="000B11F4">
            <w:pPr>
              <w:spacing w:after="0" w:line="240" w:lineRule="auto"/>
              <w:jc w:val="both"/>
              <w:rPr>
                <w:rFonts w:ascii="Arial" w:hAnsi="Arial" w:cs="Arial"/>
                <w:bCs/>
                <w:sz w:val="24"/>
                <w:szCs w:val="24"/>
              </w:rPr>
            </w:pPr>
          </w:p>
          <w:p w14:paraId="3D506AAC" w14:textId="77777777" w:rsidR="000B11F4" w:rsidRDefault="000B11F4" w:rsidP="000B11F4">
            <w:pPr>
              <w:spacing w:after="0" w:line="240" w:lineRule="auto"/>
              <w:jc w:val="both"/>
              <w:rPr>
                <w:rFonts w:ascii="Arial" w:hAnsi="Arial" w:cs="Arial"/>
                <w:bCs/>
                <w:sz w:val="24"/>
                <w:szCs w:val="24"/>
              </w:rPr>
            </w:pPr>
            <w:r>
              <w:rPr>
                <w:rFonts w:ascii="Arial" w:hAnsi="Arial" w:cs="Arial"/>
                <w:bCs/>
                <w:sz w:val="24"/>
                <w:szCs w:val="24"/>
              </w:rPr>
              <w:t>Others include the National Traditional &amp; Complementary Medicine (T&amp;CM) Blueprint 2018-2028 that provides unique value to Malaysia by integrating T&amp;CM into the healthcare system. With rich biodiversity and variety of traditions and culture, the utilisation of indigenous science can support and create value in the healthcare system.</w:t>
            </w:r>
          </w:p>
          <w:p w14:paraId="49D11825" w14:textId="77777777" w:rsidR="000B11F4" w:rsidRDefault="000B11F4" w:rsidP="000B11F4">
            <w:pPr>
              <w:spacing w:after="0" w:line="240" w:lineRule="auto"/>
              <w:jc w:val="both"/>
              <w:rPr>
                <w:rFonts w:ascii="Arial" w:hAnsi="Arial" w:cs="Arial"/>
                <w:bCs/>
                <w:sz w:val="24"/>
                <w:szCs w:val="24"/>
              </w:rPr>
            </w:pPr>
            <w:r>
              <w:rPr>
                <w:rFonts w:ascii="Arial" w:hAnsi="Arial" w:cs="Arial"/>
                <w:bCs/>
                <w:sz w:val="24"/>
                <w:szCs w:val="24"/>
              </w:rPr>
              <w:t>National Policy on Biological Diversity 2022-2030 emphasises on protecting and documenting the traditional knowledge, innovations, and practices of indigenous and local communities. It recognises the rights of these groups towards certain biological resources through customary laws and community protocols.</w:t>
            </w:r>
          </w:p>
          <w:p w14:paraId="759830FC" w14:textId="77777777" w:rsidR="000B11F4" w:rsidRDefault="000B11F4" w:rsidP="000B11F4">
            <w:pPr>
              <w:spacing w:after="0" w:line="240" w:lineRule="auto"/>
              <w:jc w:val="both"/>
              <w:rPr>
                <w:rFonts w:ascii="Arial" w:hAnsi="Arial" w:cs="Arial"/>
                <w:bCs/>
                <w:sz w:val="24"/>
                <w:szCs w:val="24"/>
              </w:rPr>
            </w:pPr>
          </w:p>
          <w:p w14:paraId="2E6569D1" w14:textId="5EC75334" w:rsidR="00057230" w:rsidRPr="000B11F4" w:rsidRDefault="000B11F4" w:rsidP="00143109">
            <w:pPr>
              <w:spacing w:after="0" w:line="240" w:lineRule="auto"/>
              <w:jc w:val="both"/>
              <w:rPr>
                <w:rFonts w:ascii="Arial" w:hAnsi="Arial" w:cs="Arial"/>
                <w:bCs/>
                <w:sz w:val="24"/>
                <w:szCs w:val="24"/>
              </w:rPr>
            </w:pPr>
            <w:r>
              <w:rPr>
                <w:rFonts w:ascii="Arial" w:hAnsi="Arial" w:cs="Arial"/>
                <w:bCs/>
                <w:sz w:val="24"/>
                <w:szCs w:val="24"/>
              </w:rPr>
              <w:t xml:space="preserve">Stakeholder engagement is imperative when devising initiatives and policies that are inclusive and integrates traditional knowledge or science. The target groups such as indigenous and local </w:t>
            </w:r>
            <w:r>
              <w:rPr>
                <w:rFonts w:ascii="Arial" w:hAnsi="Arial" w:cs="Arial"/>
                <w:bCs/>
                <w:sz w:val="24"/>
                <w:szCs w:val="24"/>
              </w:rPr>
              <w:lastRenderedPageBreak/>
              <w:t>communities are part of the focus group and their rights are protected through policies and legislations.</w:t>
            </w:r>
          </w:p>
          <w:p w14:paraId="31F18F6B" w14:textId="2C6513FF" w:rsidR="005D0DA1" w:rsidRPr="002B6031" w:rsidRDefault="005D0DA1" w:rsidP="008B6B6E">
            <w:pPr>
              <w:spacing w:after="0" w:line="240" w:lineRule="auto"/>
              <w:jc w:val="both"/>
              <w:rPr>
                <w:rFonts w:ascii="Arial" w:hAnsi="Arial" w:cs="Arial"/>
                <w:bCs/>
                <w:sz w:val="24"/>
                <w:szCs w:val="24"/>
              </w:rPr>
            </w:pPr>
          </w:p>
        </w:tc>
      </w:tr>
      <w:tr w:rsidR="003C21EC" w:rsidRPr="00DB054F" w14:paraId="248B6AAB" w14:textId="77777777" w:rsidTr="00DD0B40">
        <w:tc>
          <w:tcPr>
            <w:tcW w:w="255" w:type="pct"/>
          </w:tcPr>
          <w:p w14:paraId="35DF47FF" w14:textId="77777777" w:rsidR="003C21EC" w:rsidRPr="00DB054F" w:rsidRDefault="003C21EC" w:rsidP="00104500">
            <w:pPr>
              <w:pStyle w:val="ListParagraph"/>
              <w:numPr>
                <w:ilvl w:val="0"/>
                <w:numId w:val="3"/>
              </w:numPr>
              <w:spacing w:after="0" w:line="240" w:lineRule="auto"/>
              <w:ind w:right="42"/>
              <w:jc w:val="both"/>
              <w:rPr>
                <w:rFonts w:ascii="Arial" w:hAnsi="Arial" w:cs="Arial"/>
                <w:sz w:val="24"/>
                <w:szCs w:val="24"/>
              </w:rPr>
            </w:pPr>
          </w:p>
        </w:tc>
        <w:tc>
          <w:tcPr>
            <w:tcW w:w="2166" w:type="pct"/>
          </w:tcPr>
          <w:p w14:paraId="33BDB114" w14:textId="05D0A989" w:rsidR="00BF5928" w:rsidRPr="00D76284" w:rsidRDefault="00BF5928" w:rsidP="00BF5928">
            <w:pPr>
              <w:spacing w:after="0" w:line="240" w:lineRule="auto"/>
              <w:jc w:val="both"/>
              <w:rPr>
                <w:rFonts w:ascii="Arial" w:hAnsi="Arial" w:cs="Arial"/>
                <w:iCs/>
                <w:sz w:val="24"/>
                <w:szCs w:val="24"/>
              </w:rPr>
            </w:pPr>
            <w:r w:rsidRPr="00D76284">
              <w:rPr>
                <w:rFonts w:ascii="Arial" w:hAnsi="Arial" w:cs="Arial"/>
                <w:iCs/>
                <w:sz w:val="24"/>
                <w:szCs w:val="24"/>
              </w:rPr>
              <w:t xml:space="preserve">What are the limits to the right of every person to take part in scientific progress and in decisions concerning its direction and for which purposes? Please provide </w:t>
            </w:r>
          </w:p>
          <w:p w14:paraId="1AA8256F" w14:textId="77777777" w:rsidR="003C21EC" w:rsidRPr="002B6031" w:rsidRDefault="00BF5928" w:rsidP="00BF5928">
            <w:pPr>
              <w:spacing w:after="0" w:line="240" w:lineRule="auto"/>
              <w:jc w:val="both"/>
              <w:rPr>
                <w:rFonts w:ascii="Arial" w:hAnsi="Arial" w:cs="Arial"/>
                <w:iCs/>
                <w:sz w:val="24"/>
                <w:szCs w:val="24"/>
              </w:rPr>
            </w:pPr>
            <w:r w:rsidRPr="00D76284">
              <w:rPr>
                <w:rFonts w:ascii="Arial" w:hAnsi="Arial" w:cs="Arial"/>
                <w:iCs/>
                <w:sz w:val="24"/>
                <w:szCs w:val="24"/>
              </w:rPr>
              <w:t>examples if any.</w:t>
            </w:r>
          </w:p>
          <w:p w14:paraId="51D9E045" w14:textId="3104A7DA" w:rsidR="00BF5928" w:rsidRPr="002B6031" w:rsidRDefault="00BF5928" w:rsidP="00BF5928">
            <w:pPr>
              <w:spacing w:after="0" w:line="240" w:lineRule="auto"/>
              <w:jc w:val="both"/>
              <w:rPr>
                <w:rFonts w:ascii="Arial" w:hAnsi="Arial" w:cs="Arial"/>
                <w:iCs/>
                <w:sz w:val="24"/>
                <w:szCs w:val="24"/>
              </w:rPr>
            </w:pPr>
          </w:p>
        </w:tc>
        <w:tc>
          <w:tcPr>
            <w:tcW w:w="2579" w:type="pct"/>
          </w:tcPr>
          <w:p w14:paraId="08374189" w14:textId="77777777" w:rsidR="00D76284" w:rsidRPr="00D76284" w:rsidRDefault="00D76284" w:rsidP="00D76284">
            <w:pPr>
              <w:spacing w:after="0" w:line="240" w:lineRule="auto"/>
              <w:jc w:val="both"/>
              <w:rPr>
                <w:rFonts w:ascii="Arial" w:hAnsi="Arial" w:cs="Arial"/>
                <w:sz w:val="24"/>
                <w:szCs w:val="24"/>
              </w:rPr>
            </w:pPr>
            <w:r w:rsidRPr="00D76284">
              <w:rPr>
                <w:rFonts w:ascii="Arial" w:hAnsi="Arial" w:cs="Arial"/>
                <w:sz w:val="24"/>
                <w:szCs w:val="24"/>
              </w:rPr>
              <w:t>The right to participate in scientific progress and decision-making has its limitations to prevent conflicts with other societal values. These boundaries include ethical boundaries, intellectual property rights and public interests.</w:t>
            </w:r>
          </w:p>
          <w:p w14:paraId="4AD9D459" w14:textId="77777777" w:rsidR="00D76284" w:rsidRPr="00D76284" w:rsidRDefault="00D76284" w:rsidP="00D76284">
            <w:pPr>
              <w:spacing w:after="0" w:line="240" w:lineRule="auto"/>
              <w:jc w:val="both"/>
              <w:rPr>
                <w:rFonts w:ascii="Arial" w:hAnsi="Arial" w:cs="Arial"/>
                <w:sz w:val="24"/>
                <w:szCs w:val="24"/>
              </w:rPr>
            </w:pPr>
          </w:p>
          <w:p w14:paraId="21B44149" w14:textId="77777777" w:rsidR="00D76284" w:rsidRPr="00D76284" w:rsidRDefault="00D76284" w:rsidP="00D76284">
            <w:pPr>
              <w:spacing w:after="0" w:line="240" w:lineRule="auto"/>
              <w:jc w:val="both"/>
            </w:pPr>
            <w:r w:rsidRPr="00D76284">
              <w:rPr>
                <w:rFonts w:ascii="Arial" w:hAnsi="Arial" w:cs="Arial"/>
                <w:sz w:val="24"/>
                <w:szCs w:val="24"/>
              </w:rPr>
              <w:t>Ethical boundaries are a cornerstone of scientific research, ensuring that studies and experiments align with established ethical principles. This safeguard prevents research from violating human rights, causing unnecessary harm, or breaching ethical guidelines. Researchers must secure informed consent from individuals participating in their projects, protecting their autonomy and rights.</w:t>
            </w:r>
          </w:p>
          <w:p w14:paraId="1B395707" w14:textId="77777777" w:rsidR="00D76284" w:rsidRPr="00D76284" w:rsidRDefault="00D76284" w:rsidP="00D76284">
            <w:pPr>
              <w:spacing w:after="0" w:line="240" w:lineRule="auto"/>
              <w:jc w:val="both"/>
              <w:rPr>
                <w:rFonts w:ascii="Arial" w:hAnsi="Arial" w:cs="Arial"/>
                <w:sz w:val="24"/>
                <w:szCs w:val="24"/>
              </w:rPr>
            </w:pPr>
          </w:p>
          <w:p w14:paraId="01CC624A" w14:textId="77777777" w:rsidR="00D76284" w:rsidRPr="00D76284" w:rsidRDefault="00D76284" w:rsidP="00D76284">
            <w:pPr>
              <w:spacing w:after="0" w:line="240" w:lineRule="auto"/>
              <w:jc w:val="both"/>
              <w:rPr>
                <w:rFonts w:ascii="Arial" w:hAnsi="Arial" w:cs="Arial"/>
                <w:sz w:val="24"/>
                <w:szCs w:val="24"/>
              </w:rPr>
            </w:pPr>
            <w:r w:rsidRPr="00D76284">
              <w:rPr>
                <w:rFonts w:ascii="Arial" w:hAnsi="Arial" w:cs="Arial"/>
                <w:sz w:val="24"/>
                <w:szCs w:val="24"/>
              </w:rPr>
              <w:t>Intellectual property rights, encompassing patents, copyrights, and trademarks, offer ownership and exclusive rights to innovators and organizations for their creations. While these rights incentivize innovation by safeguarding intellectual work, they can simultaneously restrict access to scientific knowledge and advancements. This exclusivity can pose challenges for others looking to build upon or utilize these innovations without the owner's consent, potentially hindering collaborative and open scientific progress.</w:t>
            </w:r>
          </w:p>
          <w:p w14:paraId="18E373F2" w14:textId="77777777" w:rsidR="00D76284" w:rsidRPr="00D76284" w:rsidRDefault="00D76284" w:rsidP="00D76284">
            <w:pPr>
              <w:spacing w:after="0" w:line="240" w:lineRule="auto"/>
              <w:jc w:val="both"/>
              <w:rPr>
                <w:rFonts w:ascii="Arial" w:hAnsi="Arial" w:cs="Arial"/>
                <w:sz w:val="24"/>
                <w:szCs w:val="24"/>
              </w:rPr>
            </w:pPr>
          </w:p>
          <w:p w14:paraId="68E3D432" w14:textId="77777777" w:rsidR="00D76284" w:rsidRPr="00D76284" w:rsidRDefault="00D76284" w:rsidP="00D76284">
            <w:pPr>
              <w:spacing w:after="0" w:line="240" w:lineRule="auto"/>
              <w:jc w:val="both"/>
              <w:rPr>
                <w:rFonts w:ascii="Arial" w:hAnsi="Arial" w:cs="Arial"/>
                <w:sz w:val="24"/>
                <w:szCs w:val="24"/>
              </w:rPr>
            </w:pPr>
            <w:r w:rsidRPr="00D76284">
              <w:rPr>
                <w:rFonts w:ascii="Arial" w:hAnsi="Arial" w:cs="Arial"/>
                <w:sz w:val="24"/>
                <w:szCs w:val="24"/>
              </w:rPr>
              <w:t xml:space="preserve">The public interest acts as a fundamental constraint on scientific progress, particularly when safety and ethical considerations are paramount. Research projects that entail substantial risks or are at odds with public interests often face restrictions. It's worth noting </w:t>
            </w:r>
            <w:r w:rsidRPr="00D76284">
              <w:rPr>
                <w:rFonts w:ascii="Arial" w:hAnsi="Arial" w:cs="Arial"/>
                <w:sz w:val="24"/>
                <w:szCs w:val="24"/>
              </w:rPr>
              <w:lastRenderedPageBreak/>
              <w:t>that the definition of "public interest" can vary across societies and contexts. For instance, stringent regulations are imposed to safeguard the public in experiments involving dangerous pathogens or potentially harmful technologies. These measures are enacted to protect the broader community's welfare.</w:t>
            </w:r>
          </w:p>
          <w:p w14:paraId="72A87CEF" w14:textId="77777777" w:rsidR="007244A4" w:rsidRDefault="007244A4" w:rsidP="007244A4">
            <w:pPr>
              <w:spacing w:after="0" w:line="240" w:lineRule="auto"/>
              <w:jc w:val="both"/>
              <w:rPr>
                <w:rFonts w:ascii="Arial" w:hAnsi="Arial" w:cs="Arial"/>
                <w:sz w:val="24"/>
                <w:szCs w:val="24"/>
              </w:rPr>
            </w:pPr>
          </w:p>
          <w:p w14:paraId="44CDE053" w14:textId="77777777" w:rsidR="007244A4" w:rsidRDefault="007244A4" w:rsidP="007244A4">
            <w:pPr>
              <w:spacing w:after="0" w:line="240" w:lineRule="auto"/>
              <w:jc w:val="both"/>
              <w:rPr>
                <w:rFonts w:ascii="Arial" w:hAnsi="Arial" w:cs="Arial"/>
                <w:sz w:val="24"/>
                <w:szCs w:val="24"/>
              </w:rPr>
            </w:pPr>
            <w:r>
              <w:rPr>
                <w:rFonts w:ascii="Arial" w:hAnsi="Arial" w:cs="Arial"/>
                <w:sz w:val="24"/>
                <w:szCs w:val="24"/>
              </w:rPr>
              <w:t>In 2021, Malaysia introduced the National Policy on Good Regulatory Practice (NPGRP) applies to all regulatory activities affecting economic, social, and the environment. Ministries are required to provide an accountable regulatory system and a rule-making process that supports efforts to realise the Nation’s economic development goals.</w:t>
            </w:r>
          </w:p>
          <w:p w14:paraId="56FB556E" w14:textId="77777777" w:rsidR="007244A4" w:rsidRDefault="007244A4" w:rsidP="007244A4">
            <w:pPr>
              <w:spacing w:after="0" w:line="240" w:lineRule="auto"/>
              <w:jc w:val="both"/>
              <w:rPr>
                <w:rFonts w:ascii="Arial" w:hAnsi="Arial" w:cs="Arial"/>
                <w:sz w:val="24"/>
                <w:szCs w:val="24"/>
              </w:rPr>
            </w:pPr>
          </w:p>
          <w:p w14:paraId="2E7DA0B7" w14:textId="12B33124" w:rsidR="00143109" w:rsidRPr="00D76284" w:rsidRDefault="007244A4" w:rsidP="00D76284">
            <w:pPr>
              <w:spacing w:after="0" w:line="240" w:lineRule="auto"/>
              <w:jc w:val="both"/>
              <w:rPr>
                <w:rFonts w:ascii="Arial" w:hAnsi="Arial" w:cs="Arial"/>
                <w:sz w:val="24"/>
                <w:szCs w:val="24"/>
              </w:rPr>
            </w:pPr>
            <w:r>
              <w:rPr>
                <w:rFonts w:ascii="Arial" w:hAnsi="Arial" w:cs="Arial"/>
                <w:sz w:val="24"/>
                <w:szCs w:val="24"/>
              </w:rPr>
              <w:t>Extensive stakeholder engagement through workshops, Focus Group Discussions (FGDs), and Townhall sessions forms a strong foundation for inclusive participation in the policy-making process. Malaysia's adoption of a participatory model in policy formulation empowers the public to actively provide their valuable insights and feedback.</w:t>
            </w:r>
            <w:r w:rsidR="005D0884">
              <w:rPr>
                <w:rFonts w:ascii="Arial" w:hAnsi="Arial" w:cs="Arial"/>
                <w:sz w:val="24"/>
                <w:szCs w:val="24"/>
              </w:rPr>
              <w:t xml:space="preserve"> </w:t>
            </w:r>
            <w:r>
              <w:rPr>
                <w:rFonts w:ascii="Arial" w:hAnsi="Arial" w:cs="Arial"/>
                <w:sz w:val="24"/>
                <w:szCs w:val="24"/>
              </w:rPr>
              <w:t>This approach not only enhances the development of impactful and informed policies but also promotes thorough decision-making. It also leads to integrating STIE considerations into the policy landscape, thus furthering the nation's goals of progress and development.</w:t>
            </w:r>
          </w:p>
        </w:tc>
      </w:tr>
    </w:tbl>
    <w:p w14:paraId="162263B9" w14:textId="77777777" w:rsidR="00167EE3" w:rsidRDefault="00167EE3" w:rsidP="00104500">
      <w:pPr>
        <w:spacing w:after="0" w:line="240" w:lineRule="auto"/>
        <w:rPr>
          <w:rFonts w:ascii="Arial" w:hAnsi="Arial" w:cs="Arial"/>
          <w:b/>
          <w:sz w:val="24"/>
          <w:szCs w:val="24"/>
        </w:rPr>
      </w:pPr>
    </w:p>
    <w:p w14:paraId="7F70F3F0" w14:textId="7EB40A85" w:rsidR="005D0884" w:rsidRDefault="005D0884" w:rsidP="00104500">
      <w:pPr>
        <w:spacing w:after="0" w:line="240" w:lineRule="auto"/>
        <w:rPr>
          <w:rFonts w:ascii="Arial" w:hAnsi="Arial" w:cs="Arial"/>
          <w:b/>
          <w:sz w:val="24"/>
          <w:szCs w:val="24"/>
        </w:rPr>
      </w:pPr>
      <w:r>
        <w:rPr>
          <w:rFonts w:ascii="Arial" w:hAnsi="Arial" w:cs="Arial"/>
          <w:b/>
          <w:sz w:val="24"/>
          <w:szCs w:val="24"/>
        </w:rPr>
        <w:t xml:space="preserve">Prepared by </w:t>
      </w:r>
    </w:p>
    <w:p w14:paraId="2B4B316E" w14:textId="5C048E0B" w:rsidR="005D0884" w:rsidRPr="00DB054F" w:rsidRDefault="005D0884" w:rsidP="00104500">
      <w:pPr>
        <w:spacing w:after="0" w:line="240" w:lineRule="auto"/>
        <w:rPr>
          <w:rFonts w:ascii="Arial" w:hAnsi="Arial" w:cs="Arial"/>
          <w:b/>
          <w:sz w:val="24"/>
          <w:szCs w:val="24"/>
        </w:rPr>
      </w:pPr>
      <w:r>
        <w:rPr>
          <w:rFonts w:ascii="Arial" w:hAnsi="Arial" w:cs="Arial"/>
          <w:b/>
          <w:sz w:val="24"/>
          <w:szCs w:val="24"/>
        </w:rPr>
        <w:t>The Government of Malaysia</w:t>
      </w:r>
      <w:bookmarkStart w:id="0" w:name="_GoBack"/>
      <w:bookmarkEnd w:id="0"/>
    </w:p>
    <w:sectPr w:rsidR="005D0884" w:rsidRPr="00DB054F" w:rsidSect="006B7592">
      <w:headerReference w:type="default" r:id="rId9"/>
      <w:footerReference w:type="default" r:id="rId10"/>
      <w:pgSz w:w="16838" w:h="11906" w:orient="landscape"/>
      <w:pgMar w:top="1440" w:right="1440" w:bottom="99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91BFD" w14:textId="77777777" w:rsidR="003021E9" w:rsidRDefault="003021E9">
      <w:pPr>
        <w:spacing w:line="240" w:lineRule="auto"/>
      </w:pPr>
      <w:r>
        <w:separator/>
      </w:r>
    </w:p>
  </w:endnote>
  <w:endnote w:type="continuationSeparator" w:id="0">
    <w:p w14:paraId="1B0A00B9" w14:textId="77777777" w:rsidR="003021E9" w:rsidRDefault="00302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424347"/>
      <w:docPartObj>
        <w:docPartGallery w:val="Page Numbers (Bottom of Page)"/>
        <w:docPartUnique/>
      </w:docPartObj>
    </w:sdtPr>
    <w:sdtEndPr/>
    <w:sdtContent>
      <w:sdt>
        <w:sdtPr>
          <w:id w:val="-1769616900"/>
          <w:docPartObj>
            <w:docPartGallery w:val="Page Numbers (Top of Page)"/>
            <w:docPartUnique/>
          </w:docPartObj>
        </w:sdtPr>
        <w:sdtEndPr/>
        <w:sdtContent>
          <w:p w14:paraId="3DA48D2C" w14:textId="1CD93F84" w:rsidR="00DF7315" w:rsidRDefault="00DF731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D0884">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D0884">
              <w:rPr>
                <w:b/>
                <w:bCs/>
                <w:noProof/>
              </w:rPr>
              <w:t>18</w:t>
            </w:r>
            <w:r>
              <w:rPr>
                <w:b/>
                <w:bCs/>
                <w:sz w:val="24"/>
                <w:szCs w:val="24"/>
              </w:rPr>
              <w:fldChar w:fldCharType="end"/>
            </w:r>
          </w:p>
        </w:sdtContent>
      </w:sdt>
    </w:sdtContent>
  </w:sdt>
  <w:sdt>
    <w:sdtPr>
      <w:id w:val="-2077511170"/>
      <w:docPartObj>
        <w:docPartGallery w:val="AutoText"/>
      </w:docPartObj>
    </w:sdtPr>
    <w:sdtEndPr/>
    <w:sdtContent>
      <w:p w14:paraId="17DF1CED" w14:textId="77777777" w:rsidR="00C3257E" w:rsidRDefault="001B5CA5">
        <w:pPr>
          <w:pStyle w:val="Footer"/>
          <w:jc w:val="center"/>
        </w:pPr>
        <w:r>
          <w:rPr>
            <w:rFonts w:ascii="Arial" w:hAnsi="Arial" w:cs="Arial"/>
            <w:sz w:val="24"/>
          </w:rPr>
          <w:fldChar w:fldCharType="begin"/>
        </w:r>
        <w:r>
          <w:rPr>
            <w:rFonts w:ascii="Arial" w:hAnsi="Arial" w:cs="Arial"/>
            <w:sz w:val="24"/>
          </w:rPr>
          <w:instrText xml:space="preserve"> PAGE   \* MERGEFORMAT </w:instrText>
        </w:r>
        <w:r>
          <w:rPr>
            <w:rFonts w:ascii="Arial" w:hAnsi="Arial" w:cs="Arial"/>
            <w:sz w:val="24"/>
          </w:rPr>
          <w:fldChar w:fldCharType="separate"/>
        </w:r>
        <w:r w:rsidR="005D0884">
          <w:rPr>
            <w:rFonts w:ascii="Arial" w:hAnsi="Arial" w:cs="Arial"/>
            <w:noProof/>
            <w:sz w:val="24"/>
          </w:rPr>
          <w:t>18</w:t>
        </w:r>
        <w:r>
          <w:rPr>
            <w:rFonts w:ascii="Arial" w:hAnsi="Arial" w:cs="Arial"/>
            <w:sz w:val="24"/>
          </w:rPr>
          <w:fldChar w:fldCharType="end"/>
        </w:r>
      </w:p>
    </w:sdtContent>
  </w:sdt>
  <w:p w14:paraId="65656059" w14:textId="77777777" w:rsidR="00C3257E" w:rsidRDefault="00C325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8D492A" w14:textId="77777777" w:rsidR="003021E9" w:rsidRDefault="003021E9">
      <w:pPr>
        <w:spacing w:after="0"/>
      </w:pPr>
      <w:r>
        <w:separator/>
      </w:r>
    </w:p>
  </w:footnote>
  <w:footnote w:type="continuationSeparator" w:id="0">
    <w:p w14:paraId="1A034D87" w14:textId="77777777" w:rsidR="003021E9" w:rsidRDefault="003021E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9B796" w14:textId="1D45ABAA" w:rsidR="00505CF3" w:rsidRPr="00505CF3" w:rsidRDefault="00505CF3" w:rsidP="00505CF3">
    <w:pPr>
      <w:pStyle w:val="Header"/>
      <w:jc w:val="right"/>
      <w:rPr>
        <w:rFonts w:ascii="Arial" w:hAnsi="Arial" w:cs="Arial"/>
        <w:b/>
      </w:rPr>
    </w:pPr>
    <w:r w:rsidRPr="00505CF3">
      <w:rPr>
        <w:rFonts w:ascii="Arial" w:hAnsi="Arial" w:cs="Arial"/>
        <w:b/>
      </w:rPr>
      <w:t>ANNEX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0D32"/>
    <w:multiLevelType w:val="hybridMultilevel"/>
    <w:tmpl w:val="CF86C94A"/>
    <w:lvl w:ilvl="0" w:tplc="D28032A0">
      <w:start w:val="1"/>
      <w:numFmt w:val="lowerRoman"/>
      <w:lvlText w:val="%1."/>
      <w:lvlJc w:val="left"/>
      <w:pPr>
        <w:ind w:left="1080" w:hanging="72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012F1CAC"/>
    <w:multiLevelType w:val="multilevel"/>
    <w:tmpl w:val="A462B804"/>
    <w:lvl w:ilvl="0">
      <w:start w:val="1"/>
      <w:numFmt w:val="decimal"/>
      <w:lvlText w:val="%1."/>
      <w:lvlJc w:val="left"/>
      <w:pPr>
        <w:ind w:left="360" w:hanging="360"/>
      </w:pPr>
      <w:rPr>
        <w:color w:val="auto"/>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4C77FFC"/>
    <w:multiLevelType w:val="hybridMultilevel"/>
    <w:tmpl w:val="6A0E082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nsid w:val="14F5207E"/>
    <w:multiLevelType w:val="hybridMultilevel"/>
    <w:tmpl w:val="73285CA2"/>
    <w:lvl w:ilvl="0" w:tplc="4409001B">
      <w:start w:val="1"/>
      <w:numFmt w:val="lowerRoman"/>
      <w:lvlText w:val="%1."/>
      <w:lvlJc w:val="right"/>
      <w:pPr>
        <w:ind w:left="720" w:hanging="360"/>
      </w:pPr>
      <w:rPr>
        <w:rFonts w:hint="default"/>
        <w:color w:val="auto"/>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nsid w:val="16394A64"/>
    <w:multiLevelType w:val="multilevel"/>
    <w:tmpl w:val="16394A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1D1A3716"/>
    <w:multiLevelType w:val="multilevel"/>
    <w:tmpl w:val="6B46DBA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2502051"/>
    <w:multiLevelType w:val="hybridMultilevel"/>
    <w:tmpl w:val="EC6200F8"/>
    <w:lvl w:ilvl="0" w:tplc="5E36AA1E">
      <w:start w:val="3"/>
      <w:numFmt w:val="bullet"/>
      <w:lvlText w:val="-"/>
      <w:lvlJc w:val="left"/>
      <w:pPr>
        <w:ind w:left="720" w:hanging="360"/>
      </w:pPr>
      <w:rPr>
        <w:rFonts w:ascii="Arial" w:eastAsiaTheme="minorHAnsi"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nsid w:val="22D86266"/>
    <w:multiLevelType w:val="hybridMultilevel"/>
    <w:tmpl w:val="5ECC2C5E"/>
    <w:lvl w:ilvl="0" w:tplc="E6003966">
      <w:start w:val="1"/>
      <w:numFmt w:val="lowerRoman"/>
      <w:lvlText w:val="%1."/>
      <w:lvlJc w:val="left"/>
      <w:pPr>
        <w:ind w:left="1080" w:hanging="72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nsid w:val="2B09237A"/>
    <w:multiLevelType w:val="hybridMultilevel"/>
    <w:tmpl w:val="A76E9DB4"/>
    <w:lvl w:ilvl="0" w:tplc="A3649EF6">
      <w:start w:val="1"/>
      <w:numFmt w:val="low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2D0006F6"/>
    <w:multiLevelType w:val="hybridMultilevel"/>
    <w:tmpl w:val="A76E9DB4"/>
    <w:lvl w:ilvl="0" w:tplc="FFFFFFFF">
      <w:start w:val="1"/>
      <w:numFmt w:val="low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E164532"/>
    <w:multiLevelType w:val="hybridMultilevel"/>
    <w:tmpl w:val="9C9CA490"/>
    <w:lvl w:ilvl="0" w:tplc="EFC2666C">
      <w:numFmt w:val="bullet"/>
      <w:lvlText w:val="-"/>
      <w:lvlJc w:val="left"/>
      <w:pPr>
        <w:ind w:left="720" w:hanging="360"/>
      </w:pPr>
      <w:rPr>
        <w:rFonts w:ascii="Arial" w:eastAsiaTheme="minorHAnsi"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nsid w:val="31861505"/>
    <w:multiLevelType w:val="hybridMultilevel"/>
    <w:tmpl w:val="A76E9DB4"/>
    <w:lvl w:ilvl="0" w:tplc="FFFFFFFF">
      <w:start w:val="1"/>
      <w:numFmt w:val="low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324F3355"/>
    <w:multiLevelType w:val="multilevel"/>
    <w:tmpl w:val="CE46030A"/>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367C5FDB"/>
    <w:multiLevelType w:val="multilevel"/>
    <w:tmpl w:val="21F87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53C59E4"/>
    <w:multiLevelType w:val="hybridMultilevel"/>
    <w:tmpl w:val="90A46F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3F75B2"/>
    <w:multiLevelType w:val="hybridMultilevel"/>
    <w:tmpl w:val="CF86C94A"/>
    <w:lvl w:ilvl="0" w:tplc="D28032A0">
      <w:start w:val="1"/>
      <w:numFmt w:val="lowerRoman"/>
      <w:lvlText w:val="%1."/>
      <w:lvlJc w:val="left"/>
      <w:pPr>
        <w:ind w:left="1080" w:hanging="72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nsid w:val="491E496C"/>
    <w:multiLevelType w:val="hybridMultilevel"/>
    <w:tmpl w:val="5ECC2C5E"/>
    <w:lvl w:ilvl="0" w:tplc="E6003966">
      <w:start w:val="1"/>
      <w:numFmt w:val="lowerRoman"/>
      <w:lvlText w:val="%1."/>
      <w:lvlJc w:val="left"/>
      <w:pPr>
        <w:ind w:left="1080" w:hanging="72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nsid w:val="49C12275"/>
    <w:multiLevelType w:val="hybridMultilevel"/>
    <w:tmpl w:val="A7421EE6"/>
    <w:lvl w:ilvl="0" w:tplc="4409001B">
      <w:start w:val="1"/>
      <w:numFmt w:val="lowerRoman"/>
      <w:lvlText w:val="%1."/>
      <w:lvlJc w:val="right"/>
      <w:pPr>
        <w:ind w:left="720" w:hanging="360"/>
      </w:pPr>
      <w:rPr>
        <w:rFonts w:hint="default"/>
        <w:color w:val="auto"/>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8">
    <w:nsid w:val="4D39502C"/>
    <w:multiLevelType w:val="hybridMultilevel"/>
    <w:tmpl w:val="BFACA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33F6346"/>
    <w:multiLevelType w:val="hybridMultilevel"/>
    <w:tmpl w:val="3A3C5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40226B0"/>
    <w:multiLevelType w:val="hybridMultilevel"/>
    <w:tmpl w:val="16286DB4"/>
    <w:lvl w:ilvl="0" w:tplc="014AEA00">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6A0413"/>
    <w:multiLevelType w:val="hybridMultilevel"/>
    <w:tmpl w:val="A76E9DB4"/>
    <w:lvl w:ilvl="0" w:tplc="FFFFFFFF">
      <w:start w:val="1"/>
      <w:numFmt w:val="low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5A1109AE"/>
    <w:multiLevelType w:val="hybridMultilevel"/>
    <w:tmpl w:val="A76E9DB4"/>
    <w:lvl w:ilvl="0" w:tplc="FFFFFFFF">
      <w:start w:val="1"/>
      <w:numFmt w:val="low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5AB93B69"/>
    <w:multiLevelType w:val="hybridMultilevel"/>
    <w:tmpl w:val="CF86C94A"/>
    <w:lvl w:ilvl="0" w:tplc="D28032A0">
      <w:start w:val="1"/>
      <w:numFmt w:val="lowerRoman"/>
      <w:lvlText w:val="%1."/>
      <w:lvlJc w:val="left"/>
      <w:pPr>
        <w:ind w:left="1080" w:hanging="72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nsid w:val="61DD1925"/>
    <w:multiLevelType w:val="hybridMultilevel"/>
    <w:tmpl w:val="A1360102"/>
    <w:lvl w:ilvl="0" w:tplc="9CEA38CE">
      <w:numFmt w:val="bullet"/>
      <w:lvlText w:val="-"/>
      <w:lvlJc w:val="left"/>
      <w:pPr>
        <w:ind w:left="720" w:hanging="360"/>
      </w:pPr>
      <w:rPr>
        <w:rFonts w:ascii="Arial" w:eastAsiaTheme="minorHAnsi"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5">
    <w:nsid w:val="6A3655AA"/>
    <w:multiLevelType w:val="hybridMultilevel"/>
    <w:tmpl w:val="A76E9DB4"/>
    <w:lvl w:ilvl="0" w:tplc="FFFFFFFF">
      <w:start w:val="1"/>
      <w:numFmt w:val="low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6BC65DDB"/>
    <w:multiLevelType w:val="hybridMultilevel"/>
    <w:tmpl w:val="850EFA34"/>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nsid w:val="6CAC4680"/>
    <w:multiLevelType w:val="multilevel"/>
    <w:tmpl w:val="F32ED8A2"/>
    <w:lvl w:ilvl="0">
      <w:start w:val="1"/>
      <w:numFmt w:val="decimal"/>
      <w:lvlText w:val="%1."/>
      <w:lvlJc w:val="left"/>
      <w:pPr>
        <w:ind w:left="720" w:hanging="360"/>
      </w:pPr>
      <w:rPr>
        <w:color w:val="auto"/>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47A2D85"/>
    <w:multiLevelType w:val="hybridMultilevel"/>
    <w:tmpl w:val="8182D9DE"/>
    <w:lvl w:ilvl="0" w:tplc="44090013">
      <w:start w:val="1"/>
      <w:numFmt w:val="upp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nsid w:val="77D97FF4"/>
    <w:multiLevelType w:val="hybridMultilevel"/>
    <w:tmpl w:val="0F78C93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nsid w:val="7B194EA5"/>
    <w:multiLevelType w:val="hybridMultilevel"/>
    <w:tmpl w:val="B7A02E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nsid w:val="7B885E69"/>
    <w:multiLevelType w:val="hybridMultilevel"/>
    <w:tmpl w:val="C63EF2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2"/>
  </w:num>
  <w:num w:numId="4">
    <w:abstractNumId w:val="5"/>
  </w:num>
  <w:num w:numId="5">
    <w:abstractNumId w:val="20"/>
  </w:num>
  <w:num w:numId="6">
    <w:abstractNumId w:val="7"/>
  </w:num>
  <w:num w:numId="7">
    <w:abstractNumId w:val="16"/>
  </w:num>
  <w:num w:numId="8">
    <w:abstractNumId w:val="26"/>
  </w:num>
  <w:num w:numId="9">
    <w:abstractNumId w:val="23"/>
  </w:num>
  <w:num w:numId="10">
    <w:abstractNumId w:val="0"/>
  </w:num>
  <w:num w:numId="11">
    <w:abstractNumId w:val="15"/>
  </w:num>
  <w:num w:numId="12">
    <w:abstractNumId w:val="29"/>
  </w:num>
  <w:num w:numId="13">
    <w:abstractNumId w:val="10"/>
  </w:num>
  <w:num w:numId="14">
    <w:abstractNumId w:val="24"/>
  </w:num>
  <w:num w:numId="15">
    <w:abstractNumId w:val="17"/>
  </w:num>
  <w:num w:numId="16">
    <w:abstractNumId w:val="3"/>
  </w:num>
  <w:num w:numId="17">
    <w:abstractNumId w:val="28"/>
  </w:num>
  <w:num w:numId="18">
    <w:abstractNumId w:val="2"/>
  </w:num>
  <w:num w:numId="19">
    <w:abstractNumId w:val="30"/>
  </w:num>
  <w:num w:numId="20">
    <w:abstractNumId w:val="18"/>
  </w:num>
  <w:num w:numId="21">
    <w:abstractNumId w:val="19"/>
  </w:num>
  <w:num w:numId="22">
    <w:abstractNumId w:val="13"/>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14"/>
  </w:num>
  <w:num w:numId="27">
    <w:abstractNumId w:val="8"/>
  </w:num>
  <w:num w:numId="28">
    <w:abstractNumId w:val="11"/>
  </w:num>
  <w:num w:numId="29">
    <w:abstractNumId w:val="22"/>
  </w:num>
  <w:num w:numId="30">
    <w:abstractNumId w:val="25"/>
  </w:num>
  <w:num w:numId="31">
    <w:abstractNumId w:val="9"/>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SxMDMwMTAwMTE0MTdR0lEKTi0uzszPAykwMqgFAFBfCAYtAAAA"/>
  </w:docVars>
  <w:rsids>
    <w:rsidRoot w:val="00ED43A0"/>
    <w:rsid w:val="00003819"/>
    <w:rsid w:val="000135E3"/>
    <w:rsid w:val="00020C0C"/>
    <w:rsid w:val="0002172A"/>
    <w:rsid w:val="00023C7E"/>
    <w:rsid w:val="00057230"/>
    <w:rsid w:val="00061E2C"/>
    <w:rsid w:val="0007538B"/>
    <w:rsid w:val="00085D8E"/>
    <w:rsid w:val="00097E78"/>
    <w:rsid w:val="000B11F4"/>
    <w:rsid w:val="000B451F"/>
    <w:rsid w:val="000C056C"/>
    <w:rsid w:val="000C0F31"/>
    <w:rsid w:val="000D5A2E"/>
    <w:rsid w:val="000E48F2"/>
    <w:rsid w:val="000F0A86"/>
    <w:rsid w:val="000F5D3A"/>
    <w:rsid w:val="00104500"/>
    <w:rsid w:val="00105A79"/>
    <w:rsid w:val="00107D15"/>
    <w:rsid w:val="00107D25"/>
    <w:rsid w:val="001354A1"/>
    <w:rsid w:val="00136C00"/>
    <w:rsid w:val="00143109"/>
    <w:rsid w:val="00156EC4"/>
    <w:rsid w:val="00157614"/>
    <w:rsid w:val="001576B2"/>
    <w:rsid w:val="00161A1F"/>
    <w:rsid w:val="00161ED9"/>
    <w:rsid w:val="00162584"/>
    <w:rsid w:val="00167EE3"/>
    <w:rsid w:val="00172437"/>
    <w:rsid w:val="001800B5"/>
    <w:rsid w:val="00182183"/>
    <w:rsid w:val="0018419C"/>
    <w:rsid w:val="00186859"/>
    <w:rsid w:val="001934A6"/>
    <w:rsid w:val="001A15D2"/>
    <w:rsid w:val="001B19BD"/>
    <w:rsid w:val="001B5CA5"/>
    <w:rsid w:val="001C1B4B"/>
    <w:rsid w:val="001C4ACB"/>
    <w:rsid w:val="001C4C96"/>
    <w:rsid w:val="001C4E3E"/>
    <w:rsid w:val="001D23E8"/>
    <w:rsid w:val="001D2684"/>
    <w:rsid w:val="001E07DB"/>
    <w:rsid w:val="001E11EC"/>
    <w:rsid w:val="001E36D0"/>
    <w:rsid w:val="001E5581"/>
    <w:rsid w:val="001F5FAC"/>
    <w:rsid w:val="001F76BA"/>
    <w:rsid w:val="00212B08"/>
    <w:rsid w:val="002204F7"/>
    <w:rsid w:val="0022102E"/>
    <w:rsid w:val="0023365B"/>
    <w:rsid w:val="00243A2B"/>
    <w:rsid w:val="002526EE"/>
    <w:rsid w:val="00253E21"/>
    <w:rsid w:val="002613F2"/>
    <w:rsid w:val="00263AA9"/>
    <w:rsid w:val="00267534"/>
    <w:rsid w:val="00291922"/>
    <w:rsid w:val="002B12A1"/>
    <w:rsid w:val="002B3916"/>
    <w:rsid w:val="002B6031"/>
    <w:rsid w:val="002B7F60"/>
    <w:rsid w:val="002D53F1"/>
    <w:rsid w:val="002E3D3F"/>
    <w:rsid w:val="002E77E4"/>
    <w:rsid w:val="003021E9"/>
    <w:rsid w:val="00302BFA"/>
    <w:rsid w:val="00303C1E"/>
    <w:rsid w:val="003136BC"/>
    <w:rsid w:val="00315897"/>
    <w:rsid w:val="00317098"/>
    <w:rsid w:val="00332C6D"/>
    <w:rsid w:val="003360C3"/>
    <w:rsid w:val="003423E6"/>
    <w:rsid w:val="003521D5"/>
    <w:rsid w:val="00353E4C"/>
    <w:rsid w:val="00365246"/>
    <w:rsid w:val="00365CB3"/>
    <w:rsid w:val="00373B86"/>
    <w:rsid w:val="00380BFD"/>
    <w:rsid w:val="00381D42"/>
    <w:rsid w:val="00383291"/>
    <w:rsid w:val="003A3E31"/>
    <w:rsid w:val="003A3F49"/>
    <w:rsid w:val="003B61CA"/>
    <w:rsid w:val="003B73C0"/>
    <w:rsid w:val="003B7F95"/>
    <w:rsid w:val="003C21EC"/>
    <w:rsid w:val="003C4BF1"/>
    <w:rsid w:val="003C5844"/>
    <w:rsid w:val="003C617A"/>
    <w:rsid w:val="003C7372"/>
    <w:rsid w:val="003D108F"/>
    <w:rsid w:val="003D26C7"/>
    <w:rsid w:val="003E1EF3"/>
    <w:rsid w:val="003F2411"/>
    <w:rsid w:val="00403700"/>
    <w:rsid w:val="00406D2D"/>
    <w:rsid w:val="00436585"/>
    <w:rsid w:val="00445608"/>
    <w:rsid w:val="004567F8"/>
    <w:rsid w:val="00465D7E"/>
    <w:rsid w:val="004755BA"/>
    <w:rsid w:val="0047646F"/>
    <w:rsid w:val="00496A07"/>
    <w:rsid w:val="00497F42"/>
    <w:rsid w:val="004A2C80"/>
    <w:rsid w:val="004B1FD6"/>
    <w:rsid w:val="004E2543"/>
    <w:rsid w:val="004F5857"/>
    <w:rsid w:val="004F7F79"/>
    <w:rsid w:val="00505CF3"/>
    <w:rsid w:val="005062B9"/>
    <w:rsid w:val="00510268"/>
    <w:rsid w:val="00512A4A"/>
    <w:rsid w:val="00531B32"/>
    <w:rsid w:val="00537872"/>
    <w:rsid w:val="005552DD"/>
    <w:rsid w:val="005609E2"/>
    <w:rsid w:val="00583242"/>
    <w:rsid w:val="00597D2C"/>
    <w:rsid w:val="005A0A0A"/>
    <w:rsid w:val="005A1FA0"/>
    <w:rsid w:val="005A5A4D"/>
    <w:rsid w:val="005B0E2C"/>
    <w:rsid w:val="005B2134"/>
    <w:rsid w:val="005D0884"/>
    <w:rsid w:val="005D0DA1"/>
    <w:rsid w:val="005D7129"/>
    <w:rsid w:val="005F036C"/>
    <w:rsid w:val="00617A7C"/>
    <w:rsid w:val="00621E68"/>
    <w:rsid w:val="00630D1E"/>
    <w:rsid w:val="00636D5B"/>
    <w:rsid w:val="00641E11"/>
    <w:rsid w:val="00647C21"/>
    <w:rsid w:val="006612D6"/>
    <w:rsid w:val="00667F14"/>
    <w:rsid w:val="00686C73"/>
    <w:rsid w:val="006B1CB5"/>
    <w:rsid w:val="006B4916"/>
    <w:rsid w:val="006B7592"/>
    <w:rsid w:val="006C553B"/>
    <w:rsid w:val="006D25D3"/>
    <w:rsid w:val="006D4C05"/>
    <w:rsid w:val="006D675C"/>
    <w:rsid w:val="006F7F63"/>
    <w:rsid w:val="00705526"/>
    <w:rsid w:val="00707E07"/>
    <w:rsid w:val="00710669"/>
    <w:rsid w:val="00713745"/>
    <w:rsid w:val="00716FC0"/>
    <w:rsid w:val="007244A4"/>
    <w:rsid w:val="00724B79"/>
    <w:rsid w:val="00730F1D"/>
    <w:rsid w:val="007354DA"/>
    <w:rsid w:val="00736A9B"/>
    <w:rsid w:val="00743BA6"/>
    <w:rsid w:val="00753E66"/>
    <w:rsid w:val="00756C5A"/>
    <w:rsid w:val="0076505E"/>
    <w:rsid w:val="007719A3"/>
    <w:rsid w:val="00776AE7"/>
    <w:rsid w:val="007A5241"/>
    <w:rsid w:val="007B0F21"/>
    <w:rsid w:val="007C1FD3"/>
    <w:rsid w:val="007C3A61"/>
    <w:rsid w:val="007C3BDE"/>
    <w:rsid w:val="007C3F2D"/>
    <w:rsid w:val="007E315A"/>
    <w:rsid w:val="007E3BF0"/>
    <w:rsid w:val="007E5D8C"/>
    <w:rsid w:val="007E7C5C"/>
    <w:rsid w:val="007E7ECF"/>
    <w:rsid w:val="007F04C8"/>
    <w:rsid w:val="008059D9"/>
    <w:rsid w:val="00817A9A"/>
    <w:rsid w:val="00823B39"/>
    <w:rsid w:val="0083009E"/>
    <w:rsid w:val="008354D7"/>
    <w:rsid w:val="008411FF"/>
    <w:rsid w:val="00845081"/>
    <w:rsid w:val="00855BE1"/>
    <w:rsid w:val="00866747"/>
    <w:rsid w:val="00877571"/>
    <w:rsid w:val="00882CFB"/>
    <w:rsid w:val="0088375C"/>
    <w:rsid w:val="00890F4D"/>
    <w:rsid w:val="00891A9C"/>
    <w:rsid w:val="008954DA"/>
    <w:rsid w:val="008A28F7"/>
    <w:rsid w:val="008A3B76"/>
    <w:rsid w:val="008B0FA0"/>
    <w:rsid w:val="008B5101"/>
    <w:rsid w:val="008B6B6E"/>
    <w:rsid w:val="008C1BAD"/>
    <w:rsid w:val="008C3CE9"/>
    <w:rsid w:val="008C5199"/>
    <w:rsid w:val="008E6F50"/>
    <w:rsid w:val="008F4E19"/>
    <w:rsid w:val="00902890"/>
    <w:rsid w:val="009058E8"/>
    <w:rsid w:val="009169BB"/>
    <w:rsid w:val="00923CE7"/>
    <w:rsid w:val="00926590"/>
    <w:rsid w:val="00940B08"/>
    <w:rsid w:val="009449B3"/>
    <w:rsid w:val="00945D22"/>
    <w:rsid w:val="0095523D"/>
    <w:rsid w:val="009708F7"/>
    <w:rsid w:val="009737D6"/>
    <w:rsid w:val="00976718"/>
    <w:rsid w:val="009778C8"/>
    <w:rsid w:val="009915E5"/>
    <w:rsid w:val="00991E76"/>
    <w:rsid w:val="009A0D0E"/>
    <w:rsid w:val="009A1EAF"/>
    <w:rsid w:val="009A7058"/>
    <w:rsid w:val="009C4135"/>
    <w:rsid w:val="009C5CC0"/>
    <w:rsid w:val="009D0107"/>
    <w:rsid w:val="009D1987"/>
    <w:rsid w:val="009D472B"/>
    <w:rsid w:val="009E0EFE"/>
    <w:rsid w:val="009E2469"/>
    <w:rsid w:val="009F1891"/>
    <w:rsid w:val="00A1396B"/>
    <w:rsid w:val="00A13BEA"/>
    <w:rsid w:val="00A2317A"/>
    <w:rsid w:val="00A26477"/>
    <w:rsid w:val="00A3003F"/>
    <w:rsid w:val="00A368AB"/>
    <w:rsid w:val="00A41656"/>
    <w:rsid w:val="00A50F89"/>
    <w:rsid w:val="00A51947"/>
    <w:rsid w:val="00A65675"/>
    <w:rsid w:val="00A80C79"/>
    <w:rsid w:val="00A82229"/>
    <w:rsid w:val="00A97CC0"/>
    <w:rsid w:val="00AA20D3"/>
    <w:rsid w:val="00AC3C07"/>
    <w:rsid w:val="00AC608B"/>
    <w:rsid w:val="00B00A94"/>
    <w:rsid w:val="00B07122"/>
    <w:rsid w:val="00B10619"/>
    <w:rsid w:val="00B229A4"/>
    <w:rsid w:val="00B353AE"/>
    <w:rsid w:val="00B42895"/>
    <w:rsid w:val="00B55022"/>
    <w:rsid w:val="00B5760F"/>
    <w:rsid w:val="00B61710"/>
    <w:rsid w:val="00B64724"/>
    <w:rsid w:val="00B748DA"/>
    <w:rsid w:val="00B77915"/>
    <w:rsid w:val="00B9109A"/>
    <w:rsid w:val="00B95163"/>
    <w:rsid w:val="00B95FBB"/>
    <w:rsid w:val="00BA26D1"/>
    <w:rsid w:val="00BB4BB5"/>
    <w:rsid w:val="00BB5CDC"/>
    <w:rsid w:val="00BB64CE"/>
    <w:rsid w:val="00BB7FA3"/>
    <w:rsid w:val="00BD1FC1"/>
    <w:rsid w:val="00BD378C"/>
    <w:rsid w:val="00BD44AB"/>
    <w:rsid w:val="00BD5DB8"/>
    <w:rsid w:val="00BF3FAB"/>
    <w:rsid w:val="00BF5928"/>
    <w:rsid w:val="00C0106C"/>
    <w:rsid w:val="00C05387"/>
    <w:rsid w:val="00C05ACB"/>
    <w:rsid w:val="00C10BB0"/>
    <w:rsid w:val="00C11560"/>
    <w:rsid w:val="00C14053"/>
    <w:rsid w:val="00C14949"/>
    <w:rsid w:val="00C149E7"/>
    <w:rsid w:val="00C25ED5"/>
    <w:rsid w:val="00C3257E"/>
    <w:rsid w:val="00C32DC7"/>
    <w:rsid w:val="00C371C6"/>
    <w:rsid w:val="00C72115"/>
    <w:rsid w:val="00C72743"/>
    <w:rsid w:val="00C90110"/>
    <w:rsid w:val="00CB4AC6"/>
    <w:rsid w:val="00CB5ABD"/>
    <w:rsid w:val="00CC0B40"/>
    <w:rsid w:val="00CD36A9"/>
    <w:rsid w:val="00CD3E51"/>
    <w:rsid w:val="00CD790E"/>
    <w:rsid w:val="00CF2D91"/>
    <w:rsid w:val="00CF5A8C"/>
    <w:rsid w:val="00D1007F"/>
    <w:rsid w:val="00D10751"/>
    <w:rsid w:val="00D10DD6"/>
    <w:rsid w:val="00D1364A"/>
    <w:rsid w:val="00D230BE"/>
    <w:rsid w:val="00D3293C"/>
    <w:rsid w:val="00D4786A"/>
    <w:rsid w:val="00D76284"/>
    <w:rsid w:val="00D76C5C"/>
    <w:rsid w:val="00D76E62"/>
    <w:rsid w:val="00D822A6"/>
    <w:rsid w:val="00D84677"/>
    <w:rsid w:val="00DA6BD8"/>
    <w:rsid w:val="00DA7879"/>
    <w:rsid w:val="00DB054F"/>
    <w:rsid w:val="00DB442E"/>
    <w:rsid w:val="00DB7BAD"/>
    <w:rsid w:val="00DD0B40"/>
    <w:rsid w:val="00DD4195"/>
    <w:rsid w:val="00DD7B32"/>
    <w:rsid w:val="00DD7E4E"/>
    <w:rsid w:val="00DF1A06"/>
    <w:rsid w:val="00DF2BB5"/>
    <w:rsid w:val="00DF6160"/>
    <w:rsid w:val="00DF7315"/>
    <w:rsid w:val="00E021BC"/>
    <w:rsid w:val="00E10922"/>
    <w:rsid w:val="00E12F92"/>
    <w:rsid w:val="00E31494"/>
    <w:rsid w:val="00E449D4"/>
    <w:rsid w:val="00E47CDF"/>
    <w:rsid w:val="00E53F16"/>
    <w:rsid w:val="00E551B9"/>
    <w:rsid w:val="00E756D7"/>
    <w:rsid w:val="00E877A3"/>
    <w:rsid w:val="00EA7798"/>
    <w:rsid w:val="00EA7D65"/>
    <w:rsid w:val="00EB0F4B"/>
    <w:rsid w:val="00EC3FEF"/>
    <w:rsid w:val="00ED43A0"/>
    <w:rsid w:val="00EF7F6E"/>
    <w:rsid w:val="00F004DD"/>
    <w:rsid w:val="00F04032"/>
    <w:rsid w:val="00F04192"/>
    <w:rsid w:val="00F04A4E"/>
    <w:rsid w:val="00F07844"/>
    <w:rsid w:val="00F219D4"/>
    <w:rsid w:val="00F23D92"/>
    <w:rsid w:val="00F26A10"/>
    <w:rsid w:val="00F30950"/>
    <w:rsid w:val="00F31E58"/>
    <w:rsid w:val="00F35E81"/>
    <w:rsid w:val="00F403DC"/>
    <w:rsid w:val="00F460CB"/>
    <w:rsid w:val="00F6487F"/>
    <w:rsid w:val="00F7586D"/>
    <w:rsid w:val="00F770ED"/>
    <w:rsid w:val="00F850EC"/>
    <w:rsid w:val="00F923D7"/>
    <w:rsid w:val="00F92844"/>
    <w:rsid w:val="00F943AB"/>
    <w:rsid w:val="00FA1F9C"/>
    <w:rsid w:val="00FB2AAA"/>
    <w:rsid w:val="00FB7995"/>
    <w:rsid w:val="00FC0868"/>
    <w:rsid w:val="00FC54D0"/>
    <w:rsid w:val="00FD7874"/>
    <w:rsid w:val="00FE1B65"/>
    <w:rsid w:val="00FE7BB3"/>
    <w:rsid w:val="00FF0E0F"/>
    <w:rsid w:val="03456EEA"/>
    <w:rsid w:val="0E1250FC"/>
    <w:rsid w:val="0F3264DF"/>
    <w:rsid w:val="125250FB"/>
    <w:rsid w:val="130B4CCD"/>
    <w:rsid w:val="2A800F24"/>
    <w:rsid w:val="49AD5BED"/>
    <w:rsid w:val="55C14718"/>
    <w:rsid w:val="570C51CF"/>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C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MY" w:eastAsia="en-M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B6E"/>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ja-JP"/>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FP GP Bulleted List,List Paragraph1,Recommendation,List Paragraph11,Footnote Sam,En tête 1,Normal Italics,List Paragraph111,L,F5 List Paragraph,Dot pt,CV text,Table text,Medium Grid 1 - Accent 21,Numbered Paragraph,List Paragraph2,3,Text"/>
    <w:basedOn w:val="Normal"/>
    <w:link w:val="ListParagraphChar"/>
    <w:uiPriority w:val="34"/>
    <w:qFormat/>
    <w:pPr>
      <w:ind w:left="720"/>
      <w:contextualSpacing/>
    </w:pPr>
  </w:style>
  <w:style w:type="character" w:customStyle="1" w:styleId="FooterChar">
    <w:name w:val="Footer Char"/>
    <w:basedOn w:val="DefaultParagraphFont"/>
    <w:link w:val="Footer"/>
    <w:uiPriority w:val="99"/>
  </w:style>
  <w:style w:type="character" w:customStyle="1" w:styleId="HeaderChar">
    <w:name w:val="Header Char"/>
    <w:basedOn w:val="DefaultParagraphFont"/>
    <w:link w:val="Header"/>
    <w:uiPriority w:val="99"/>
    <w:qFormat/>
  </w:style>
  <w:style w:type="character" w:customStyle="1" w:styleId="UnresolvedMention">
    <w:name w:val="Unresolved Mention"/>
    <w:basedOn w:val="DefaultParagraphFont"/>
    <w:uiPriority w:val="99"/>
    <w:semiHidden/>
    <w:unhideWhenUsed/>
    <w:rsid w:val="00DD0B40"/>
    <w:rPr>
      <w:color w:val="605E5C"/>
      <w:shd w:val="clear" w:color="auto" w:fill="E1DFDD"/>
    </w:rPr>
  </w:style>
  <w:style w:type="character" w:customStyle="1" w:styleId="ListParagraphChar">
    <w:name w:val="List Paragraph Char"/>
    <w:aliases w:val="NFP GP Bulleted List Char,List Paragraph1 Char,Recommendation Char,List Paragraph11 Char,Footnote Sam Char,En tête 1 Char,Normal Italics Char,List Paragraph111 Char,L Char,F5 List Paragraph Char,Dot pt Char,CV text Char,3 Char"/>
    <w:link w:val="ListParagraph"/>
    <w:uiPriority w:val="34"/>
    <w:qFormat/>
    <w:locked/>
    <w:rsid w:val="001F76BA"/>
    <w:rPr>
      <w:sz w:val="22"/>
      <w:szCs w:val="22"/>
      <w:lang w:eastAsia="en-US"/>
    </w:rPr>
  </w:style>
  <w:style w:type="paragraph" w:styleId="Revision">
    <w:name w:val="Revision"/>
    <w:hidden/>
    <w:uiPriority w:val="99"/>
    <w:semiHidden/>
    <w:rsid w:val="00CD36A9"/>
    <w:rPr>
      <w:sz w:val="22"/>
      <w:szCs w:val="22"/>
      <w:lang w:eastAsia="en-US"/>
    </w:rPr>
  </w:style>
  <w:style w:type="paragraph" w:styleId="BalloonText">
    <w:name w:val="Balloon Text"/>
    <w:basedOn w:val="Normal"/>
    <w:link w:val="BalloonTextChar"/>
    <w:uiPriority w:val="99"/>
    <w:semiHidden/>
    <w:unhideWhenUsed/>
    <w:rsid w:val="001045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500"/>
    <w:rPr>
      <w:rFonts w:ascii="Segoe UI" w:hAnsi="Segoe UI" w:cs="Segoe UI"/>
      <w:sz w:val="18"/>
      <w:szCs w:val="18"/>
      <w:lang w:eastAsia="en-US"/>
    </w:rPr>
  </w:style>
  <w:style w:type="character" w:customStyle="1" w:styleId="A5">
    <w:name w:val="A5"/>
    <w:uiPriority w:val="99"/>
    <w:rsid w:val="001A15D2"/>
    <w:rPr>
      <w:rFonts w:cs="Open Sans"/>
      <w:color w:val="000000"/>
      <w:sz w:val="22"/>
      <w:szCs w:val="22"/>
    </w:rPr>
  </w:style>
  <w:style w:type="character" w:styleId="Strong">
    <w:name w:val="Strong"/>
    <w:basedOn w:val="DefaultParagraphFont"/>
    <w:uiPriority w:val="22"/>
    <w:qFormat/>
    <w:rsid w:val="001A15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MY" w:eastAsia="en-M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B6E"/>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ja-JP"/>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FP GP Bulleted List,List Paragraph1,Recommendation,List Paragraph11,Footnote Sam,En tête 1,Normal Italics,List Paragraph111,L,F5 List Paragraph,Dot pt,CV text,Table text,Medium Grid 1 - Accent 21,Numbered Paragraph,List Paragraph2,3,Text"/>
    <w:basedOn w:val="Normal"/>
    <w:link w:val="ListParagraphChar"/>
    <w:uiPriority w:val="34"/>
    <w:qFormat/>
    <w:pPr>
      <w:ind w:left="720"/>
      <w:contextualSpacing/>
    </w:pPr>
  </w:style>
  <w:style w:type="character" w:customStyle="1" w:styleId="FooterChar">
    <w:name w:val="Footer Char"/>
    <w:basedOn w:val="DefaultParagraphFont"/>
    <w:link w:val="Footer"/>
    <w:uiPriority w:val="99"/>
  </w:style>
  <w:style w:type="character" w:customStyle="1" w:styleId="HeaderChar">
    <w:name w:val="Header Char"/>
    <w:basedOn w:val="DefaultParagraphFont"/>
    <w:link w:val="Header"/>
    <w:uiPriority w:val="99"/>
    <w:qFormat/>
  </w:style>
  <w:style w:type="character" w:customStyle="1" w:styleId="UnresolvedMention">
    <w:name w:val="Unresolved Mention"/>
    <w:basedOn w:val="DefaultParagraphFont"/>
    <w:uiPriority w:val="99"/>
    <w:semiHidden/>
    <w:unhideWhenUsed/>
    <w:rsid w:val="00DD0B40"/>
    <w:rPr>
      <w:color w:val="605E5C"/>
      <w:shd w:val="clear" w:color="auto" w:fill="E1DFDD"/>
    </w:rPr>
  </w:style>
  <w:style w:type="character" w:customStyle="1" w:styleId="ListParagraphChar">
    <w:name w:val="List Paragraph Char"/>
    <w:aliases w:val="NFP GP Bulleted List Char,List Paragraph1 Char,Recommendation Char,List Paragraph11 Char,Footnote Sam Char,En tête 1 Char,Normal Italics Char,List Paragraph111 Char,L Char,F5 List Paragraph Char,Dot pt Char,CV text Char,3 Char"/>
    <w:link w:val="ListParagraph"/>
    <w:uiPriority w:val="34"/>
    <w:qFormat/>
    <w:locked/>
    <w:rsid w:val="001F76BA"/>
    <w:rPr>
      <w:sz w:val="22"/>
      <w:szCs w:val="22"/>
      <w:lang w:eastAsia="en-US"/>
    </w:rPr>
  </w:style>
  <w:style w:type="paragraph" w:styleId="Revision">
    <w:name w:val="Revision"/>
    <w:hidden/>
    <w:uiPriority w:val="99"/>
    <w:semiHidden/>
    <w:rsid w:val="00CD36A9"/>
    <w:rPr>
      <w:sz w:val="22"/>
      <w:szCs w:val="22"/>
      <w:lang w:eastAsia="en-US"/>
    </w:rPr>
  </w:style>
  <w:style w:type="paragraph" w:styleId="BalloonText">
    <w:name w:val="Balloon Text"/>
    <w:basedOn w:val="Normal"/>
    <w:link w:val="BalloonTextChar"/>
    <w:uiPriority w:val="99"/>
    <w:semiHidden/>
    <w:unhideWhenUsed/>
    <w:rsid w:val="001045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500"/>
    <w:rPr>
      <w:rFonts w:ascii="Segoe UI" w:hAnsi="Segoe UI" w:cs="Segoe UI"/>
      <w:sz w:val="18"/>
      <w:szCs w:val="18"/>
      <w:lang w:eastAsia="en-US"/>
    </w:rPr>
  </w:style>
  <w:style w:type="character" w:customStyle="1" w:styleId="A5">
    <w:name w:val="A5"/>
    <w:uiPriority w:val="99"/>
    <w:rsid w:val="001A15D2"/>
    <w:rPr>
      <w:rFonts w:cs="Open Sans"/>
      <w:color w:val="000000"/>
      <w:sz w:val="22"/>
      <w:szCs w:val="22"/>
    </w:rPr>
  </w:style>
  <w:style w:type="character" w:styleId="Strong">
    <w:name w:val="Strong"/>
    <w:basedOn w:val="DefaultParagraphFont"/>
    <w:uiPriority w:val="22"/>
    <w:qFormat/>
    <w:rsid w:val="001A1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58284">
      <w:bodyDiv w:val="1"/>
      <w:marLeft w:val="0"/>
      <w:marRight w:val="0"/>
      <w:marTop w:val="0"/>
      <w:marBottom w:val="0"/>
      <w:divBdr>
        <w:top w:val="none" w:sz="0" w:space="0" w:color="auto"/>
        <w:left w:val="none" w:sz="0" w:space="0" w:color="auto"/>
        <w:bottom w:val="none" w:sz="0" w:space="0" w:color="auto"/>
        <w:right w:val="none" w:sz="0" w:space="0" w:color="auto"/>
      </w:divBdr>
    </w:div>
    <w:div w:id="159081386">
      <w:bodyDiv w:val="1"/>
      <w:marLeft w:val="0"/>
      <w:marRight w:val="0"/>
      <w:marTop w:val="0"/>
      <w:marBottom w:val="0"/>
      <w:divBdr>
        <w:top w:val="none" w:sz="0" w:space="0" w:color="auto"/>
        <w:left w:val="none" w:sz="0" w:space="0" w:color="auto"/>
        <w:bottom w:val="none" w:sz="0" w:space="0" w:color="auto"/>
        <w:right w:val="none" w:sz="0" w:space="0" w:color="auto"/>
      </w:divBdr>
    </w:div>
    <w:div w:id="393085441">
      <w:bodyDiv w:val="1"/>
      <w:marLeft w:val="0"/>
      <w:marRight w:val="0"/>
      <w:marTop w:val="0"/>
      <w:marBottom w:val="0"/>
      <w:divBdr>
        <w:top w:val="none" w:sz="0" w:space="0" w:color="auto"/>
        <w:left w:val="none" w:sz="0" w:space="0" w:color="auto"/>
        <w:bottom w:val="none" w:sz="0" w:space="0" w:color="auto"/>
        <w:right w:val="none" w:sz="0" w:space="0" w:color="auto"/>
      </w:divBdr>
    </w:div>
    <w:div w:id="464549500">
      <w:bodyDiv w:val="1"/>
      <w:marLeft w:val="0"/>
      <w:marRight w:val="0"/>
      <w:marTop w:val="0"/>
      <w:marBottom w:val="0"/>
      <w:divBdr>
        <w:top w:val="none" w:sz="0" w:space="0" w:color="auto"/>
        <w:left w:val="none" w:sz="0" w:space="0" w:color="auto"/>
        <w:bottom w:val="none" w:sz="0" w:space="0" w:color="auto"/>
        <w:right w:val="none" w:sz="0" w:space="0" w:color="auto"/>
      </w:divBdr>
    </w:div>
    <w:div w:id="551158612">
      <w:bodyDiv w:val="1"/>
      <w:marLeft w:val="0"/>
      <w:marRight w:val="0"/>
      <w:marTop w:val="0"/>
      <w:marBottom w:val="0"/>
      <w:divBdr>
        <w:top w:val="none" w:sz="0" w:space="0" w:color="auto"/>
        <w:left w:val="none" w:sz="0" w:space="0" w:color="auto"/>
        <w:bottom w:val="none" w:sz="0" w:space="0" w:color="auto"/>
        <w:right w:val="none" w:sz="0" w:space="0" w:color="auto"/>
      </w:divBdr>
    </w:div>
    <w:div w:id="695035308">
      <w:bodyDiv w:val="1"/>
      <w:marLeft w:val="0"/>
      <w:marRight w:val="0"/>
      <w:marTop w:val="0"/>
      <w:marBottom w:val="0"/>
      <w:divBdr>
        <w:top w:val="none" w:sz="0" w:space="0" w:color="auto"/>
        <w:left w:val="none" w:sz="0" w:space="0" w:color="auto"/>
        <w:bottom w:val="none" w:sz="0" w:space="0" w:color="auto"/>
        <w:right w:val="none" w:sz="0" w:space="0" w:color="auto"/>
      </w:divBdr>
    </w:div>
    <w:div w:id="695473377">
      <w:bodyDiv w:val="1"/>
      <w:marLeft w:val="0"/>
      <w:marRight w:val="0"/>
      <w:marTop w:val="0"/>
      <w:marBottom w:val="0"/>
      <w:divBdr>
        <w:top w:val="none" w:sz="0" w:space="0" w:color="auto"/>
        <w:left w:val="none" w:sz="0" w:space="0" w:color="auto"/>
        <w:bottom w:val="none" w:sz="0" w:space="0" w:color="auto"/>
        <w:right w:val="none" w:sz="0" w:space="0" w:color="auto"/>
      </w:divBdr>
    </w:div>
    <w:div w:id="727260562">
      <w:bodyDiv w:val="1"/>
      <w:marLeft w:val="0"/>
      <w:marRight w:val="0"/>
      <w:marTop w:val="0"/>
      <w:marBottom w:val="0"/>
      <w:divBdr>
        <w:top w:val="none" w:sz="0" w:space="0" w:color="auto"/>
        <w:left w:val="none" w:sz="0" w:space="0" w:color="auto"/>
        <w:bottom w:val="none" w:sz="0" w:space="0" w:color="auto"/>
        <w:right w:val="none" w:sz="0" w:space="0" w:color="auto"/>
      </w:divBdr>
    </w:div>
    <w:div w:id="758596718">
      <w:bodyDiv w:val="1"/>
      <w:marLeft w:val="0"/>
      <w:marRight w:val="0"/>
      <w:marTop w:val="0"/>
      <w:marBottom w:val="0"/>
      <w:divBdr>
        <w:top w:val="none" w:sz="0" w:space="0" w:color="auto"/>
        <w:left w:val="none" w:sz="0" w:space="0" w:color="auto"/>
        <w:bottom w:val="none" w:sz="0" w:space="0" w:color="auto"/>
        <w:right w:val="none" w:sz="0" w:space="0" w:color="auto"/>
      </w:divBdr>
    </w:div>
    <w:div w:id="766730992">
      <w:bodyDiv w:val="1"/>
      <w:marLeft w:val="0"/>
      <w:marRight w:val="0"/>
      <w:marTop w:val="0"/>
      <w:marBottom w:val="0"/>
      <w:divBdr>
        <w:top w:val="none" w:sz="0" w:space="0" w:color="auto"/>
        <w:left w:val="none" w:sz="0" w:space="0" w:color="auto"/>
        <w:bottom w:val="none" w:sz="0" w:space="0" w:color="auto"/>
        <w:right w:val="none" w:sz="0" w:space="0" w:color="auto"/>
      </w:divBdr>
    </w:div>
    <w:div w:id="804931614">
      <w:bodyDiv w:val="1"/>
      <w:marLeft w:val="0"/>
      <w:marRight w:val="0"/>
      <w:marTop w:val="0"/>
      <w:marBottom w:val="0"/>
      <w:divBdr>
        <w:top w:val="none" w:sz="0" w:space="0" w:color="auto"/>
        <w:left w:val="none" w:sz="0" w:space="0" w:color="auto"/>
        <w:bottom w:val="none" w:sz="0" w:space="0" w:color="auto"/>
        <w:right w:val="none" w:sz="0" w:space="0" w:color="auto"/>
      </w:divBdr>
    </w:div>
    <w:div w:id="864514824">
      <w:bodyDiv w:val="1"/>
      <w:marLeft w:val="0"/>
      <w:marRight w:val="0"/>
      <w:marTop w:val="0"/>
      <w:marBottom w:val="0"/>
      <w:divBdr>
        <w:top w:val="none" w:sz="0" w:space="0" w:color="auto"/>
        <w:left w:val="none" w:sz="0" w:space="0" w:color="auto"/>
        <w:bottom w:val="none" w:sz="0" w:space="0" w:color="auto"/>
        <w:right w:val="none" w:sz="0" w:space="0" w:color="auto"/>
      </w:divBdr>
    </w:div>
    <w:div w:id="1112671974">
      <w:bodyDiv w:val="1"/>
      <w:marLeft w:val="0"/>
      <w:marRight w:val="0"/>
      <w:marTop w:val="0"/>
      <w:marBottom w:val="0"/>
      <w:divBdr>
        <w:top w:val="none" w:sz="0" w:space="0" w:color="auto"/>
        <w:left w:val="none" w:sz="0" w:space="0" w:color="auto"/>
        <w:bottom w:val="none" w:sz="0" w:space="0" w:color="auto"/>
        <w:right w:val="none" w:sz="0" w:space="0" w:color="auto"/>
      </w:divBdr>
    </w:div>
    <w:div w:id="1179933149">
      <w:bodyDiv w:val="1"/>
      <w:marLeft w:val="0"/>
      <w:marRight w:val="0"/>
      <w:marTop w:val="0"/>
      <w:marBottom w:val="0"/>
      <w:divBdr>
        <w:top w:val="none" w:sz="0" w:space="0" w:color="auto"/>
        <w:left w:val="none" w:sz="0" w:space="0" w:color="auto"/>
        <w:bottom w:val="none" w:sz="0" w:space="0" w:color="auto"/>
        <w:right w:val="none" w:sz="0" w:space="0" w:color="auto"/>
      </w:divBdr>
    </w:div>
    <w:div w:id="1223563924">
      <w:bodyDiv w:val="1"/>
      <w:marLeft w:val="0"/>
      <w:marRight w:val="0"/>
      <w:marTop w:val="0"/>
      <w:marBottom w:val="0"/>
      <w:divBdr>
        <w:top w:val="none" w:sz="0" w:space="0" w:color="auto"/>
        <w:left w:val="none" w:sz="0" w:space="0" w:color="auto"/>
        <w:bottom w:val="none" w:sz="0" w:space="0" w:color="auto"/>
        <w:right w:val="none" w:sz="0" w:space="0" w:color="auto"/>
      </w:divBdr>
    </w:div>
    <w:div w:id="1226524797">
      <w:bodyDiv w:val="1"/>
      <w:marLeft w:val="0"/>
      <w:marRight w:val="0"/>
      <w:marTop w:val="0"/>
      <w:marBottom w:val="0"/>
      <w:divBdr>
        <w:top w:val="none" w:sz="0" w:space="0" w:color="auto"/>
        <w:left w:val="none" w:sz="0" w:space="0" w:color="auto"/>
        <w:bottom w:val="none" w:sz="0" w:space="0" w:color="auto"/>
        <w:right w:val="none" w:sz="0" w:space="0" w:color="auto"/>
      </w:divBdr>
    </w:div>
    <w:div w:id="1349720695">
      <w:bodyDiv w:val="1"/>
      <w:marLeft w:val="0"/>
      <w:marRight w:val="0"/>
      <w:marTop w:val="0"/>
      <w:marBottom w:val="0"/>
      <w:divBdr>
        <w:top w:val="none" w:sz="0" w:space="0" w:color="auto"/>
        <w:left w:val="none" w:sz="0" w:space="0" w:color="auto"/>
        <w:bottom w:val="none" w:sz="0" w:space="0" w:color="auto"/>
        <w:right w:val="none" w:sz="0" w:space="0" w:color="auto"/>
      </w:divBdr>
    </w:div>
    <w:div w:id="1426733522">
      <w:bodyDiv w:val="1"/>
      <w:marLeft w:val="0"/>
      <w:marRight w:val="0"/>
      <w:marTop w:val="0"/>
      <w:marBottom w:val="0"/>
      <w:divBdr>
        <w:top w:val="none" w:sz="0" w:space="0" w:color="auto"/>
        <w:left w:val="none" w:sz="0" w:space="0" w:color="auto"/>
        <w:bottom w:val="none" w:sz="0" w:space="0" w:color="auto"/>
        <w:right w:val="none" w:sz="0" w:space="0" w:color="auto"/>
      </w:divBdr>
    </w:div>
    <w:div w:id="1438137507">
      <w:bodyDiv w:val="1"/>
      <w:marLeft w:val="0"/>
      <w:marRight w:val="0"/>
      <w:marTop w:val="0"/>
      <w:marBottom w:val="0"/>
      <w:divBdr>
        <w:top w:val="none" w:sz="0" w:space="0" w:color="auto"/>
        <w:left w:val="none" w:sz="0" w:space="0" w:color="auto"/>
        <w:bottom w:val="none" w:sz="0" w:space="0" w:color="auto"/>
        <w:right w:val="none" w:sz="0" w:space="0" w:color="auto"/>
      </w:divBdr>
    </w:div>
    <w:div w:id="1443266157">
      <w:bodyDiv w:val="1"/>
      <w:marLeft w:val="0"/>
      <w:marRight w:val="0"/>
      <w:marTop w:val="0"/>
      <w:marBottom w:val="0"/>
      <w:divBdr>
        <w:top w:val="none" w:sz="0" w:space="0" w:color="auto"/>
        <w:left w:val="none" w:sz="0" w:space="0" w:color="auto"/>
        <w:bottom w:val="none" w:sz="0" w:space="0" w:color="auto"/>
        <w:right w:val="none" w:sz="0" w:space="0" w:color="auto"/>
      </w:divBdr>
    </w:div>
    <w:div w:id="1448042816">
      <w:bodyDiv w:val="1"/>
      <w:marLeft w:val="0"/>
      <w:marRight w:val="0"/>
      <w:marTop w:val="0"/>
      <w:marBottom w:val="0"/>
      <w:divBdr>
        <w:top w:val="none" w:sz="0" w:space="0" w:color="auto"/>
        <w:left w:val="none" w:sz="0" w:space="0" w:color="auto"/>
        <w:bottom w:val="none" w:sz="0" w:space="0" w:color="auto"/>
        <w:right w:val="none" w:sz="0" w:space="0" w:color="auto"/>
      </w:divBdr>
    </w:div>
    <w:div w:id="1502164251">
      <w:bodyDiv w:val="1"/>
      <w:marLeft w:val="0"/>
      <w:marRight w:val="0"/>
      <w:marTop w:val="0"/>
      <w:marBottom w:val="0"/>
      <w:divBdr>
        <w:top w:val="none" w:sz="0" w:space="0" w:color="auto"/>
        <w:left w:val="none" w:sz="0" w:space="0" w:color="auto"/>
        <w:bottom w:val="none" w:sz="0" w:space="0" w:color="auto"/>
        <w:right w:val="none" w:sz="0" w:space="0" w:color="auto"/>
      </w:divBdr>
    </w:div>
    <w:div w:id="1617443731">
      <w:bodyDiv w:val="1"/>
      <w:marLeft w:val="0"/>
      <w:marRight w:val="0"/>
      <w:marTop w:val="0"/>
      <w:marBottom w:val="0"/>
      <w:divBdr>
        <w:top w:val="none" w:sz="0" w:space="0" w:color="auto"/>
        <w:left w:val="none" w:sz="0" w:space="0" w:color="auto"/>
        <w:bottom w:val="none" w:sz="0" w:space="0" w:color="auto"/>
        <w:right w:val="none" w:sz="0" w:space="0" w:color="auto"/>
      </w:divBdr>
    </w:div>
    <w:div w:id="1682272798">
      <w:bodyDiv w:val="1"/>
      <w:marLeft w:val="0"/>
      <w:marRight w:val="0"/>
      <w:marTop w:val="0"/>
      <w:marBottom w:val="0"/>
      <w:divBdr>
        <w:top w:val="none" w:sz="0" w:space="0" w:color="auto"/>
        <w:left w:val="none" w:sz="0" w:space="0" w:color="auto"/>
        <w:bottom w:val="none" w:sz="0" w:space="0" w:color="auto"/>
        <w:right w:val="none" w:sz="0" w:space="0" w:color="auto"/>
      </w:divBdr>
    </w:div>
    <w:div w:id="1683777671">
      <w:bodyDiv w:val="1"/>
      <w:marLeft w:val="0"/>
      <w:marRight w:val="0"/>
      <w:marTop w:val="0"/>
      <w:marBottom w:val="0"/>
      <w:divBdr>
        <w:top w:val="none" w:sz="0" w:space="0" w:color="auto"/>
        <w:left w:val="none" w:sz="0" w:space="0" w:color="auto"/>
        <w:bottom w:val="none" w:sz="0" w:space="0" w:color="auto"/>
        <w:right w:val="none" w:sz="0" w:space="0" w:color="auto"/>
      </w:divBdr>
    </w:div>
    <w:div w:id="1692877737">
      <w:bodyDiv w:val="1"/>
      <w:marLeft w:val="0"/>
      <w:marRight w:val="0"/>
      <w:marTop w:val="0"/>
      <w:marBottom w:val="0"/>
      <w:divBdr>
        <w:top w:val="none" w:sz="0" w:space="0" w:color="auto"/>
        <w:left w:val="none" w:sz="0" w:space="0" w:color="auto"/>
        <w:bottom w:val="none" w:sz="0" w:space="0" w:color="auto"/>
        <w:right w:val="none" w:sz="0" w:space="0" w:color="auto"/>
      </w:divBdr>
    </w:div>
    <w:div w:id="1725441946">
      <w:bodyDiv w:val="1"/>
      <w:marLeft w:val="0"/>
      <w:marRight w:val="0"/>
      <w:marTop w:val="0"/>
      <w:marBottom w:val="0"/>
      <w:divBdr>
        <w:top w:val="none" w:sz="0" w:space="0" w:color="auto"/>
        <w:left w:val="none" w:sz="0" w:space="0" w:color="auto"/>
        <w:bottom w:val="none" w:sz="0" w:space="0" w:color="auto"/>
        <w:right w:val="none" w:sz="0" w:space="0" w:color="auto"/>
      </w:divBdr>
    </w:div>
    <w:div w:id="1805929033">
      <w:bodyDiv w:val="1"/>
      <w:marLeft w:val="0"/>
      <w:marRight w:val="0"/>
      <w:marTop w:val="0"/>
      <w:marBottom w:val="0"/>
      <w:divBdr>
        <w:top w:val="none" w:sz="0" w:space="0" w:color="auto"/>
        <w:left w:val="none" w:sz="0" w:space="0" w:color="auto"/>
        <w:bottom w:val="none" w:sz="0" w:space="0" w:color="auto"/>
        <w:right w:val="none" w:sz="0" w:space="0" w:color="auto"/>
      </w:divBdr>
    </w:div>
    <w:div w:id="1928534150">
      <w:bodyDiv w:val="1"/>
      <w:marLeft w:val="0"/>
      <w:marRight w:val="0"/>
      <w:marTop w:val="0"/>
      <w:marBottom w:val="0"/>
      <w:divBdr>
        <w:top w:val="none" w:sz="0" w:space="0" w:color="auto"/>
        <w:left w:val="none" w:sz="0" w:space="0" w:color="auto"/>
        <w:bottom w:val="none" w:sz="0" w:space="0" w:color="auto"/>
        <w:right w:val="none" w:sz="0" w:space="0" w:color="auto"/>
      </w:divBdr>
    </w:div>
    <w:div w:id="2114091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Malaysia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BD5CE501-76B6-4499-B595-0B9B694761D0}">
  <ds:schemaRefs>
    <ds:schemaRef ds:uri="http://schemas.openxmlformats.org/officeDocument/2006/bibliography"/>
  </ds:schemaRefs>
</ds:datastoreItem>
</file>

<file path=customXml/itemProps2.xml><?xml version="1.0" encoding="utf-8"?>
<ds:datastoreItem xmlns:ds="http://schemas.openxmlformats.org/officeDocument/2006/customXml" ds:itemID="{573C2255-0601-4972-9944-03FF3ECD1FD6}"/>
</file>

<file path=customXml/itemProps3.xml><?xml version="1.0" encoding="utf-8"?>
<ds:datastoreItem xmlns:ds="http://schemas.openxmlformats.org/officeDocument/2006/customXml" ds:itemID="{1CE41BA1-9629-4EF8-BA8D-79777D6A569F}"/>
</file>

<file path=customXml/itemProps4.xml><?xml version="1.0" encoding="utf-8"?>
<ds:datastoreItem xmlns:ds="http://schemas.openxmlformats.org/officeDocument/2006/customXml" ds:itemID="{EF995FD1-E915-412A-814A-A0032F576297}"/>
</file>

<file path=docProps/app.xml><?xml version="1.0" encoding="utf-8"?>
<Properties xmlns="http://schemas.openxmlformats.org/officeDocument/2006/extended-properties" xmlns:vt="http://schemas.openxmlformats.org/officeDocument/2006/docPropsVTypes">
  <Template>Normal</Template>
  <TotalTime>14</TotalTime>
  <Pages>18</Pages>
  <Words>4197</Words>
  <Characters>23928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Izwan Sanusi</dc:creator>
  <cp:lastModifiedBy>admin</cp:lastModifiedBy>
  <cp:revision>4</cp:revision>
  <cp:lastPrinted>2023-11-10T01:18:00Z</cp:lastPrinted>
  <dcterms:created xsi:type="dcterms:W3CDTF">2023-11-10T11:08:00Z</dcterms:created>
  <dcterms:modified xsi:type="dcterms:W3CDTF">2023-11-10T14:02:00Z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CA2D52784453433A84ACE7044B5CB0E7</vt:lpwstr>
  </property>
  <property fmtid="{D5CDD505-2E9C-101B-9397-08002B2CF9AE}" pid="4" name="GrammarlyDocumentId">
    <vt:lpwstr>00e3ca3c832c92f49b89894fc0932302e81d8d757c5f2e5b9e44d9bf792ebb0d</vt:lpwstr>
  </property>
  <property fmtid="{D5CDD505-2E9C-101B-9397-08002B2CF9AE}" pid="5" name="ContentTypeId">
    <vt:lpwstr>0x0101009D953D6983EF5F4EB0B6A5354F975E96</vt:lpwstr>
  </property>
</Properties>
</file>