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E0" w:rsidRDefault="00E87FBC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mallCaps/>
          <w:sz w:val="24"/>
          <w:szCs w:val="2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>
            <wp:extent cx="2664418" cy="890359"/>
            <wp:effectExtent l="0" t="0" r="0" b="0"/>
            <wp:docPr id="1" name="image1.png" descr="cid:image001.png@01D91A00.029F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mage001.png@01D91A00.029F325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418" cy="890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5EE0" w:rsidRDefault="00E87FBC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mallCaps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sz w:val="24"/>
          <w:szCs w:val="24"/>
        </w:rPr>
        <w:t>Estados Unidos Mexicanos</w:t>
      </w:r>
    </w:p>
    <w:p w:rsidR="00475EE0" w:rsidRDefault="00475EE0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475EE0" w:rsidRDefault="00475EE0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475EE0" w:rsidRDefault="00475EE0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475EE0" w:rsidRDefault="00475EE0">
      <w:pPr>
        <w:pBdr>
          <w:bottom w:val="single" w:sz="12" w:space="1" w:color="000000"/>
        </w:pBdr>
        <w:tabs>
          <w:tab w:val="left" w:pos="1485"/>
        </w:tabs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475EE0" w:rsidRDefault="00E87FBC">
      <w:pP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sz w:val="24"/>
          <w:szCs w:val="24"/>
          <w:vertAlign w:val="subscript"/>
        </w:rPr>
      </w:pPr>
      <w:r>
        <w:rPr>
          <w:rFonts w:ascii="Montserrat" w:eastAsia="Montserrat" w:hAnsi="Montserrat" w:cs="Montserrat"/>
          <w:sz w:val="24"/>
          <w:szCs w:val="24"/>
          <w:vertAlign w:val="subscript"/>
        </w:rPr>
        <w:t>“EL DERECHO AL ACCESO Y A LA PARTICIPACIÓN EN EL PROGRESO CIENTÍFICO.”</w:t>
      </w:r>
    </w:p>
    <w:p w:rsidR="00475EE0" w:rsidRDefault="00E87FBC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b/>
          <w:sz w:val="24"/>
          <w:szCs w:val="24"/>
          <w:vertAlign w:val="subscript"/>
        </w:rPr>
      </w:pPr>
      <w:r>
        <w:rPr>
          <w:rFonts w:ascii="Montserrat" w:eastAsia="Montserrat" w:hAnsi="Montserrat" w:cs="Montserrat"/>
          <w:b/>
          <w:sz w:val="24"/>
          <w:szCs w:val="24"/>
          <w:vertAlign w:val="subscript"/>
        </w:rPr>
        <w:t>RELATOR ESPECIAL EN LA ESFERA DE LOS DERECHOS CULTURALES</w:t>
      </w:r>
    </w:p>
    <w:p w:rsidR="00475EE0" w:rsidRDefault="00475EE0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475EE0" w:rsidRDefault="00475EE0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475EE0" w:rsidRDefault="00475EE0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475EE0" w:rsidRDefault="00475EE0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475EE0" w:rsidRDefault="00475EE0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475EE0" w:rsidRDefault="00E87FBC">
      <w:pP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Ciudad de México, a 21 de noviembre de 2023</w:t>
      </w:r>
    </w:p>
    <w:p w:rsidR="00475EE0" w:rsidRDefault="00475EE0">
      <w:pP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sz w:val="24"/>
          <w:szCs w:val="24"/>
        </w:r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E87FBC">
      <w:pPr>
        <w:pStyle w:val="Subttulo"/>
        <w:spacing w:line="360" w:lineRule="auto"/>
        <w:jc w:val="both"/>
        <w:rPr>
          <w:rFonts w:ascii="Montserrat" w:eastAsia="Montserrat" w:hAnsi="Montserrat" w:cs="Montserrat"/>
          <w:b/>
          <w:i w:val="0"/>
          <w:color w:val="000000"/>
          <w:sz w:val="24"/>
          <w:szCs w:val="24"/>
        </w:rPr>
      </w:pPr>
      <w:bookmarkStart w:id="1" w:name="_heading=h.xmwb32oicowm" w:colFirst="0" w:colLast="0"/>
      <w:bookmarkEnd w:id="1"/>
      <w:r>
        <w:rPr>
          <w:rFonts w:ascii="Montserrat" w:eastAsia="Montserrat" w:hAnsi="Montserrat" w:cs="Montserrat"/>
          <w:b/>
          <w:i w:val="0"/>
          <w:color w:val="000000"/>
          <w:sz w:val="24"/>
          <w:szCs w:val="24"/>
        </w:rPr>
        <w:lastRenderedPageBreak/>
        <w:t>Introducción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atención a la misiva remitida por la Relatora Especial en la esfera de los derechos culturales, mediante la cual extendió una invitación al Estado mexicano a remitir contribuciones para la elaboración de su próximo informe titulado "El derecho de acceso</w:t>
      </w:r>
      <w:r>
        <w:rPr>
          <w:rFonts w:ascii="Montserrat" w:eastAsia="Montserrat" w:hAnsi="Montserrat" w:cs="Montserrat"/>
          <w:sz w:val="24"/>
          <w:szCs w:val="24"/>
        </w:rPr>
        <w:t xml:space="preserve">  y de participación en el progreso científico", que será el tema de su próximo informe temático a presentarse ante el Consejo de Derechos Humanos, </w:t>
      </w:r>
      <w:r w:rsidR="00EC412C">
        <w:rPr>
          <w:rFonts w:ascii="Montserrat" w:eastAsia="Montserrat" w:hAnsi="Montserrat" w:cs="Montserrat"/>
          <w:sz w:val="24"/>
          <w:szCs w:val="24"/>
        </w:rPr>
        <w:t>se</w:t>
      </w:r>
      <w:r>
        <w:rPr>
          <w:rFonts w:ascii="Montserrat" w:eastAsia="Montserrat" w:hAnsi="Montserrat" w:cs="Montserrat"/>
          <w:sz w:val="24"/>
          <w:szCs w:val="24"/>
        </w:rPr>
        <w:t xml:space="preserve"> remite la siguiente información.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Cabe destacar que</w:t>
      </w:r>
      <w:r w:rsidR="00947EC6">
        <w:rPr>
          <w:rFonts w:ascii="Montserrat" w:eastAsia="Montserrat" w:hAnsi="Montserrat" w:cs="Montserrat"/>
          <w:sz w:val="24"/>
          <w:szCs w:val="24"/>
        </w:rPr>
        <w:t>, entre</w:t>
      </w:r>
      <w:r>
        <w:rPr>
          <w:rFonts w:ascii="Montserrat" w:eastAsia="Montserrat" w:hAnsi="Montserrat" w:cs="Montserrat"/>
          <w:sz w:val="24"/>
          <w:szCs w:val="24"/>
        </w:rPr>
        <w:t xml:space="preserve"> las entidades que realizaron sus contr</w:t>
      </w:r>
      <w:r>
        <w:rPr>
          <w:rFonts w:ascii="Montserrat" w:eastAsia="Montserrat" w:hAnsi="Montserrat" w:cs="Montserrat"/>
          <w:sz w:val="24"/>
          <w:szCs w:val="24"/>
        </w:rPr>
        <w:t>ibuciones al presente i</w:t>
      </w:r>
      <w:r w:rsidR="00947EC6">
        <w:rPr>
          <w:rFonts w:ascii="Montserrat" w:eastAsia="Montserrat" w:hAnsi="Montserrat" w:cs="Montserrat"/>
          <w:sz w:val="24"/>
          <w:szCs w:val="24"/>
        </w:rPr>
        <w:t>nforme, se encuentra</w:t>
      </w:r>
      <w:r>
        <w:rPr>
          <w:rFonts w:ascii="Montserrat" w:eastAsia="Montserrat" w:hAnsi="Montserrat" w:cs="Montserrat"/>
          <w:sz w:val="24"/>
          <w:szCs w:val="24"/>
        </w:rPr>
        <w:t xml:space="preserve"> el Consejo Nacional de Humanidades, Ciencias y Tecnologías (CONAHCYT), el cual tiene como funciones impulsar y fortalecer el desarrollo científico y la modernización tecnológica del Estado mexicano, m</w:t>
      </w:r>
      <w:r>
        <w:rPr>
          <w:rFonts w:ascii="Montserrat" w:eastAsia="Montserrat" w:hAnsi="Montserrat" w:cs="Montserrat"/>
          <w:sz w:val="24"/>
          <w:szCs w:val="24"/>
        </w:rPr>
        <w:t>ediante la formación de recursos humanos de alto nivel, la promoción y el sostenimiento de proyectos específicos de investigación y la difusión de la información científica y tecnológica.</w:t>
      </w:r>
    </w:p>
    <w:p w:rsidR="00475EE0" w:rsidRDefault="00947EC6">
      <w:pPr>
        <w:spacing w:line="360" w:lineRule="auto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Asimismo, </w:t>
      </w:r>
      <w:r w:rsidR="00E87FBC">
        <w:rPr>
          <w:rFonts w:ascii="Montserrat" w:eastAsia="Montserrat" w:hAnsi="Montserrat" w:cs="Montserrat"/>
          <w:sz w:val="24"/>
          <w:szCs w:val="24"/>
        </w:rPr>
        <w:t>se incluyen contribuciones por p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arte del Mecanismo de protección de personas defensoras de derechos humanos y periodistas en </w:t>
      </w:r>
      <w:r>
        <w:rPr>
          <w:rFonts w:ascii="Montserrat" w:eastAsia="Montserrat" w:hAnsi="Montserrat" w:cs="Montserrat"/>
          <w:sz w:val="24"/>
          <w:szCs w:val="24"/>
        </w:rPr>
        <w:t xml:space="preserve">lo referente a 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la cuestión sobre </w:t>
      </w:r>
      <w:r w:rsidR="00E87FBC">
        <w:rPr>
          <w:rFonts w:ascii="Montserrat" w:eastAsia="Montserrat" w:hAnsi="Montserrat" w:cs="Montserrat"/>
          <w:i/>
          <w:sz w:val="24"/>
          <w:szCs w:val="24"/>
        </w:rPr>
        <w:t>periodistas científicos</w:t>
      </w:r>
      <w:r w:rsidRPr="00947EC6">
        <w:rPr>
          <w:rFonts w:ascii="Montserrat" w:eastAsia="Montserrat" w:hAnsi="Montserrat" w:cs="Montserrat"/>
          <w:sz w:val="24"/>
          <w:szCs w:val="24"/>
        </w:rPr>
        <w:t>, así como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 del Instituto Nacional de los Pueblos Indígenas en </w:t>
      </w:r>
      <w:r>
        <w:rPr>
          <w:rFonts w:ascii="Montserrat" w:eastAsia="Montserrat" w:hAnsi="Montserrat" w:cs="Montserrat"/>
          <w:sz w:val="24"/>
          <w:szCs w:val="24"/>
        </w:rPr>
        <w:t xml:space="preserve">lo relativo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la</w:t>
      </w:r>
      <w:r w:rsidR="00E87FBC">
        <w:rPr>
          <w:rFonts w:ascii="Montserrat" w:eastAsia="Montserrat" w:hAnsi="Montserrat" w:cs="Montserrat"/>
          <w:sz w:val="24"/>
          <w:szCs w:val="24"/>
        </w:rPr>
        <w:t>cuestión</w:t>
      </w:r>
      <w:proofErr w:type="spellEnd"/>
      <w:r w:rsidR="00E87FBC">
        <w:rPr>
          <w:rFonts w:ascii="Montserrat" w:eastAsia="Montserrat" w:hAnsi="Montserrat" w:cs="Montserrat"/>
          <w:sz w:val="24"/>
          <w:szCs w:val="24"/>
        </w:rPr>
        <w:t xml:space="preserve"> de la</w:t>
      </w:r>
      <w:r w:rsidR="00E87FBC">
        <w:rPr>
          <w:rFonts w:ascii="Montserrat" w:eastAsia="Montserrat" w:hAnsi="Montserrat" w:cs="Montserrat"/>
          <w:i/>
          <w:sz w:val="24"/>
          <w:szCs w:val="24"/>
        </w:rPr>
        <w:t xml:space="preserve"> inclusión de las ciencias indígenas y las ciencias al</w:t>
      </w:r>
      <w:r w:rsidR="00E87FBC">
        <w:rPr>
          <w:rFonts w:ascii="Montserrat" w:eastAsia="Montserrat" w:hAnsi="Montserrat" w:cs="Montserrat"/>
          <w:i/>
          <w:sz w:val="24"/>
          <w:szCs w:val="24"/>
        </w:rPr>
        <w:t>ternativas.</w:t>
      </w: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  <w:sectPr w:rsidR="00475EE0"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Definiciones Generales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Definición de ciencia en México.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el CONAHCYT, aún no se ha dado una definición oficial de Ciencia, optando por una pluralidad epistém</w:t>
      </w:r>
      <w:r>
        <w:rPr>
          <w:rFonts w:ascii="Montserrat" w:eastAsia="Montserrat" w:hAnsi="Montserrat" w:cs="Montserrat"/>
          <w:sz w:val="24"/>
          <w:szCs w:val="24"/>
        </w:rPr>
        <w:t xml:space="preserve">ica, en la que no vemos oportuno una definición como tal; sin embargo, </w:t>
      </w:r>
      <w:r>
        <w:rPr>
          <w:rFonts w:ascii="Montserrat" w:eastAsia="Montserrat" w:hAnsi="Montserrat" w:cs="Montserrat"/>
          <w:sz w:val="24"/>
          <w:szCs w:val="24"/>
        </w:rPr>
        <w:t xml:space="preserve">para el Estado mexicano, la </w:t>
      </w:r>
      <w:r w:rsidR="00947EC6">
        <w:rPr>
          <w:rFonts w:ascii="Montserrat" w:eastAsia="Montserrat" w:hAnsi="Montserrat" w:cs="Montserrat"/>
          <w:sz w:val="24"/>
          <w:szCs w:val="24"/>
        </w:rPr>
        <w:t xml:space="preserve">definición de </w:t>
      </w:r>
      <w:r>
        <w:rPr>
          <w:rFonts w:ascii="Montserrat" w:eastAsia="Montserrat" w:hAnsi="Montserrat" w:cs="Montserrat"/>
          <w:sz w:val="24"/>
          <w:szCs w:val="24"/>
        </w:rPr>
        <w:t xml:space="preserve">Ciencia es similar a la adoptada en la UNESCO, en el sentido de que toma en consideración el desarrollo de conocimiento a partir </w:t>
      </w:r>
      <w:r>
        <w:rPr>
          <w:rFonts w:ascii="Montserrat" w:eastAsia="Montserrat" w:hAnsi="Montserrat" w:cs="Montserrat"/>
          <w:sz w:val="24"/>
          <w:szCs w:val="24"/>
        </w:rPr>
        <w:t xml:space="preserve">de estudios estructurados, objetivos y transparentes, que pueden ser replicados a través de distintos o nuevos experimentos, enfocados en construir hipótesis o validar hipótesis nuevas, o que todavía estén en discusión.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Diversidad científica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noción de</w:t>
      </w:r>
      <w:r>
        <w:rPr>
          <w:rFonts w:ascii="Montserrat" w:eastAsia="Montserrat" w:hAnsi="Montserrat" w:cs="Montserrat"/>
          <w:sz w:val="24"/>
          <w:szCs w:val="24"/>
        </w:rPr>
        <w:t xml:space="preserve"> diversidad científica se entiende como una epistemología pluralista, en la que se toman como vá</w:t>
      </w:r>
      <w:r w:rsidR="00947EC6">
        <w:rPr>
          <w:rFonts w:ascii="Montserrat" w:eastAsia="Montserrat" w:hAnsi="Montserrat" w:cs="Montserrat"/>
          <w:sz w:val="24"/>
          <w:szCs w:val="24"/>
        </w:rPr>
        <w:t>lidas diferentes metodologías para</w:t>
      </w:r>
      <w:r>
        <w:rPr>
          <w:rFonts w:ascii="Montserrat" w:eastAsia="Montserrat" w:hAnsi="Montserrat" w:cs="Montserrat"/>
          <w:sz w:val="24"/>
          <w:szCs w:val="24"/>
        </w:rPr>
        <w:t xml:space="preserve"> desarrollar conocimiento como, por ejemplo, el método científico, las metodologías cualitativas inductivas, y los métodos tradi</w:t>
      </w:r>
      <w:r>
        <w:rPr>
          <w:rFonts w:ascii="Montserrat" w:eastAsia="Montserrat" w:hAnsi="Montserrat" w:cs="Montserrat"/>
          <w:sz w:val="24"/>
          <w:szCs w:val="24"/>
        </w:rPr>
        <w:t>cionales indígenas.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La ciencia como un bien público en México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Dentro del  Estado mexicano, se le considera a la ciencia como un bien público, esto implica, como se indica en los artículos 12 y 16 de la Ley General en Materia de Humanidades, Ciencias, Tecno</w:t>
      </w:r>
      <w:r>
        <w:rPr>
          <w:rFonts w:ascii="Montserrat" w:eastAsia="Montserrat" w:hAnsi="Montserrat" w:cs="Montserrat"/>
          <w:sz w:val="24"/>
          <w:szCs w:val="24"/>
        </w:rPr>
        <w:t>logías e Innovación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1"/>
      </w:r>
      <w:r>
        <w:rPr>
          <w:rFonts w:ascii="Montserrat" w:eastAsia="Montserrat" w:hAnsi="Montserrat" w:cs="Montserrat"/>
          <w:sz w:val="24"/>
          <w:szCs w:val="24"/>
        </w:rPr>
        <w:t xml:space="preserve"> (Ley HCTI) que tanto el “Plan Nacional de Desarrollo 2019-2024”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2"/>
      </w:r>
      <w:r>
        <w:rPr>
          <w:rFonts w:ascii="Montserrat" w:eastAsia="Montserrat" w:hAnsi="Montserrat" w:cs="Montserrat"/>
          <w:sz w:val="24"/>
          <w:szCs w:val="24"/>
        </w:rPr>
        <w:t xml:space="preserve"> como el “Programa Especial en Materia de Humanidades, Ciencias, Tecnologías e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Innovación” deben tomar en consideración las propuestas realizadas por los sectores social y</w:t>
      </w:r>
      <w:r>
        <w:rPr>
          <w:rFonts w:ascii="Montserrat" w:eastAsia="Montserrat" w:hAnsi="Montserrat" w:cs="Montserrat"/>
          <w:sz w:val="24"/>
          <w:szCs w:val="24"/>
        </w:rPr>
        <w:t xml:space="preserve"> privado, la academia y las comunidades indígenas, campesinas y equiparables. De tal forma</w:t>
      </w:r>
      <w:r w:rsidR="00947EC6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las prioridades para la </w:t>
      </w:r>
      <w:r w:rsidR="00947EC6">
        <w:rPr>
          <w:rFonts w:ascii="Montserrat" w:eastAsia="Montserrat" w:hAnsi="Montserrat" w:cs="Montserrat"/>
          <w:sz w:val="24"/>
          <w:szCs w:val="24"/>
        </w:rPr>
        <w:t>investigación científica están</w:t>
      </w:r>
      <w:r>
        <w:rPr>
          <w:rFonts w:ascii="Montserrat" w:eastAsia="Montserrat" w:hAnsi="Montserrat" w:cs="Montserrat"/>
          <w:sz w:val="24"/>
          <w:szCs w:val="24"/>
        </w:rPr>
        <w:t xml:space="preserve"> direccionadas hacia las principales preocupaciones del pueblo mexicano, sin que esto afecte la libertad </w:t>
      </w:r>
      <w:r>
        <w:rPr>
          <w:rFonts w:ascii="Montserrat" w:eastAsia="Montserrat" w:hAnsi="Montserrat" w:cs="Montserrat"/>
          <w:sz w:val="24"/>
          <w:szCs w:val="24"/>
        </w:rPr>
        <w:t xml:space="preserve">académica.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acceso a los beneficios científicos está contemplado en el artículo 2 de la Ley HCTI. La protección de la iniciativa científica contra daños e intrusiones por parte de intereses políticos, religiosos y privados se contempla en el artículo 1,</w:t>
      </w:r>
      <w:r>
        <w:rPr>
          <w:rFonts w:ascii="Montserrat" w:eastAsia="Montserrat" w:hAnsi="Montserrat" w:cs="Montserrat"/>
          <w:sz w:val="24"/>
          <w:szCs w:val="24"/>
        </w:rPr>
        <w:t xml:space="preserve"> en el que se establece que el Estado garantizará el derecho a la no discriminación.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Principales obstáculos para garantizar el derecho de todas las personas a acceder a los conocimientos y beneficios científicos, dentro de  México.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Los principales obstáculos para garantizar el derecho de todas las personas a acceder a los conocimientos y beneficios científicos son la falta de una comunicación eficiente, y el problema del “negocio” de las revistas científicas.</w:t>
      </w:r>
    </w:p>
    <w:p w:rsidR="00475EE0" w:rsidRDefault="00947EC6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Algunas causas de la falta de comunicación son</w:t>
      </w:r>
      <w:r w:rsidR="00E87FBC">
        <w:rPr>
          <w:rFonts w:ascii="Montserrat" w:eastAsia="Montserrat" w:hAnsi="Montserrat" w:cs="Montserrat"/>
          <w:sz w:val="24"/>
          <w:szCs w:val="24"/>
        </w:rPr>
        <w:t>:</w:t>
      </w:r>
    </w:p>
    <w:p w:rsidR="00475EE0" w:rsidRDefault="00E87FBC">
      <w:pPr>
        <w:numPr>
          <w:ilvl w:val="0"/>
          <w:numId w:val="6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ciencia se difunde (principalmente) en revistas especializadas que están escritas en idioma inglés; y</w:t>
      </w:r>
    </w:p>
    <w:p w:rsidR="00475EE0" w:rsidRDefault="00E87FBC">
      <w:pPr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Que no existe la profesión de “divulgador científico”, como una persona que se formó como científico (obteniendo un grado de doctorado) y quien después complementó su formación con cursos formales sobre comunicación; o viceversa. Esta figura tendría la cap</w:t>
      </w:r>
      <w:r>
        <w:rPr>
          <w:rFonts w:ascii="Montserrat" w:eastAsia="Montserrat" w:hAnsi="Montserrat" w:cs="Montserrat"/>
          <w:sz w:val="24"/>
          <w:szCs w:val="24"/>
        </w:rPr>
        <w:t>acidad, y</w:t>
      </w:r>
      <w:r w:rsidR="00947EC6">
        <w:rPr>
          <w:rFonts w:ascii="Montserrat" w:eastAsia="Montserrat" w:hAnsi="Montserrat" w:cs="Montserrat"/>
          <w:sz w:val="24"/>
          <w:szCs w:val="24"/>
        </w:rPr>
        <w:t xml:space="preserve"> el conocimiento suficiente</w:t>
      </w:r>
      <w:r>
        <w:rPr>
          <w:rFonts w:ascii="Montserrat" w:eastAsia="Montserrat" w:hAnsi="Montserrat" w:cs="Montserrat"/>
          <w:sz w:val="24"/>
          <w:szCs w:val="24"/>
        </w:rPr>
        <w:t xml:space="preserve"> para poder comunicarse con académicos, y ajustar el saber científico desarrollado por éstos hacia públicos no especializados de distintas edades.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Ad</w:t>
      </w:r>
      <w:r w:rsidR="00947EC6">
        <w:rPr>
          <w:rFonts w:ascii="Montserrat" w:eastAsia="Montserrat" w:hAnsi="Montserrat" w:cs="Montserrat"/>
          <w:b/>
          <w:sz w:val="24"/>
          <w:szCs w:val="24"/>
        </w:rPr>
        <w:t>opción de medidas específicas: r</w:t>
      </w:r>
      <w:r>
        <w:rPr>
          <w:rFonts w:ascii="Montserrat" w:eastAsia="Montserrat" w:hAnsi="Montserrat" w:cs="Montserrat"/>
          <w:b/>
          <w:sz w:val="24"/>
          <w:szCs w:val="24"/>
        </w:rPr>
        <w:t>espeto, protección y promoción de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la libertad científica en México.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Tipos de protección que se ofrece frente a las injerencias y amenazas de entidades políticas, religiosas o comerciales y sus retos.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libertad científica está protegida a través del artículo 7 de la Ley HCTI, en donde q</w:t>
      </w:r>
      <w:r>
        <w:rPr>
          <w:rFonts w:ascii="Montserrat" w:eastAsia="Montserrat" w:hAnsi="Montserrat" w:cs="Montserrat"/>
          <w:sz w:val="24"/>
          <w:szCs w:val="24"/>
        </w:rPr>
        <w:t xml:space="preserve">ueda establecido que el Estado tiene la obligación de proteger “las libertades de investigación, de cátedra y de expresión necesarias para el desarrollo de las humanidades, las ciencias, las tecnologías y la innovación”.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el CONAHCYT se promueve la libe</w:t>
      </w:r>
      <w:r>
        <w:rPr>
          <w:rFonts w:ascii="Montserrat" w:eastAsia="Montserrat" w:hAnsi="Montserrat" w:cs="Montserrat"/>
          <w:sz w:val="24"/>
          <w:szCs w:val="24"/>
        </w:rPr>
        <w:t>rtad científica a través de la emisión de convocatorias para financiar el desarrollo de proyectos humanísticos y científicos en todas las áreas del conocimiento, y en las que la revisión y selección de los proyectos a financiar se basa principalmente en la</w:t>
      </w:r>
      <w:r>
        <w:rPr>
          <w:rFonts w:ascii="Montserrat" w:eastAsia="Montserrat" w:hAnsi="Montserrat" w:cs="Montserrat"/>
          <w:sz w:val="24"/>
          <w:szCs w:val="24"/>
        </w:rPr>
        <w:t xml:space="preserve"> opinión de pares en cuanto a la calidad técnica de la misma.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Los principales retos a vencer son: </w:t>
      </w:r>
    </w:p>
    <w:p w:rsidR="00475EE0" w:rsidRDefault="00E87FBC">
      <w:pPr>
        <w:numPr>
          <w:ilvl w:val="0"/>
          <w:numId w:val="2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baja colaboración entre el sector empresarial y el sector público en el desarrollo científico;</w:t>
      </w:r>
    </w:p>
    <w:p w:rsidR="00475EE0" w:rsidRDefault="00E87FBC">
      <w:pPr>
        <w:numPr>
          <w:ilvl w:val="0"/>
          <w:numId w:val="2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desigualdad en la cantidad de científicas y científicos</w:t>
      </w:r>
      <w:r>
        <w:rPr>
          <w:rFonts w:ascii="Montserrat" w:eastAsia="Montserrat" w:hAnsi="Montserrat" w:cs="Montserrat"/>
          <w:sz w:val="24"/>
          <w:szCs w:val="24"/>
        </w:rPr>
        <w:t xml:space="preserve"> investigando en las distintas áreas de conocimiento;</w:t>
      </w:r>
    </w:p>
    <w:p w:rsidR="00475EE0" w:rsidRDefault="00E87FBC">
      <w:pPr>
        <w:numPr>
          <w:ilvl w:val="0"/>
          <w:numId w:val="2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falta de convergencia entre las capacidades científicas y tecnológicas existentes, con los saberes y experiencias de las comunidades indígenas, campesinas, de la ciudadanía organizada y diversos sect</w:t>
      </w:r>
      <w:r>
        <w:rPr>
          <w:rFonts w:ascii="Montserrat" w:eastAsia="Montserrat" w:hAnsi="Montserrat" w:cs="Montserrat"/>
          <w:sz w:val="24"/>
          <w:szCs w:val="24"/>
        </w:rPr>
        <w:t>ores gubernamentales; y</w:t>
      </w:r>
    </w:p>
    <w:p w:rsidR="00475EE0" w:rsidRDefault="00E87FB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desarticulación de las capacidades y la infraestructura humanística, científica, tecnológica y de innovación en el país.</w:t>
      </w:r>
    </w:p>
    <w:p w:rsidR="00947EC6" w:rsidRDefault="00947EC6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947EC6" w:rsidRDefault="00947EC6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Información sob</w:t>
      </w:r>
      <w:r w:rsidR="00947EC6">
        <w:rPr>
          <w:rFonts w:ascii="Montserrat" w:eastAsia="Montserrat" w:hAnsi="Montserrat" w:cs="Montserrat"/>
          <w:b/>
          <w:sz w:val="24"/>
          <w:szCs w:val="24"/>
        </w:rPr>
        <w:t>re las medidas adoptadas para: g</w:t>
      </w:r>
      <w:r>
        <w:rPr>
          <w:rFonts w:ascii="Montserrat" w:eastAsia="Montserrat" w:hAnsi="Montserrat" w:cs="Montserrat"/>
          <w:b/>
          <w:sz w:val="24"/>
          <w:szCs w:val="24"/>
        </w:rPr>
        <w:t>arantizar y desarrollar la educación científica par</w:t>
      </w:r>
      <w:r>
        <w:rPr>
          <w:rFonts w:ascii="Montserrat" w:eastAsia="Montserrat" w:hAnsi="Montserrat" w:cs="Montserrat"/>
          <w:b/>
          <w:sz w:val="24"/>
          <w:szCs w:val="24"/>
        </w:rPr>
        <w:t>a todos, incluida la educación de adultos.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Estado mexicano buscar garantizar lo anterior a través de programas de becas para posgrados, programas de becas en las que se desprenden apoyos a grupos específicos, como son: madres jefas de familia, y program</w:t>
      </w:r>
      <w:r>
        <w:rPr>
          <w:rFonts w:ascii="Montserrat" w:eastAsia="Montserrat" w:hAnsi="Montserrat" w:cs="Montserrat"/>
          <w:sz w:val="24"/>
          <w:szCs w:val="24"/>
        </w:rPr>
        <w:t>as de fortalecimiento académico para indígenas, estímulos económicos para estudiantes colaborando en proyectos de investigación, así como de colaboraciones con la Secretaría de Educación Pública para promover la educación científica.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Asimismo, </w:t>
      </w:r>
      <w:r w:rsidR="00947EC6">
        <w:rPr>
          <w:rFonts w:ascii="Montserrat" w:eastAsia="Montserrat" w:hAnsi="Montserrat" w:cs="Montserrat"/>
          <w:sz w:val="24"/>
          <w:szCs w:val="24"/>
        </w:rPr>
        <w:t>se busca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la promoción de la educación jurídica popular con el propósito de garantizar a la sociedad el acceso más amplio posible al conocimiento relativo a la configuración y exigibilidad del derecho humano a la ciencia.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Finalmente, se impulsan y apoyan proyectos d</w:t>
      </w:r>
      <w:r>
        <w:rPr>
          <w:rFonts w:ascii="Montserrat" w:eastAsia="Montserrat" w:hAnsi="Montserrat" w:cs="Montserrat"/>
          <w:sz w:val="24"/>
          <w:szCs w:val="24"/>
        </w:rPr>
        <w:t>e investigación e incidencia que promueven la capacitación en las comunidades, para el desarrollo de conocimientos y herramientas necesarias para la protección y cuidado de su territorio.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Desarrollo y difusión de información científica en formatos al alcan</w:t>
      </w:r>
      <w:r>
        <w:rPr>
          <w:rFonts w:ascii="Montserrat" w:eastAsia="Montserrat" w:hAnsi="Montserrat" w:cs="Montserrat"/>
          <w:b/>
          <w:sz w:val="24"/>
          <w:szCs w:val="24"/>
        </w:rPr>
        <w:t>ce de todos.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CONAHCYT busca la difusión de información científica para todas las personas a través de contenido de divulgación difundido en canales de redes sociales, edición y distribución de la revista Ciencias y Humanidades, a través de convocatorias</w:t>
      </w:r>
      <w:r>
        <w:rPr>
          <w:rFonts w:ascii="Montserrat" w:eastAsia="Montserrat" w:hAnsi="Montserrat" w:cs="Montserrat"/>
          <w:sz w:val="24"/>
          <w:szCs w:val="24"/>
        </w:rPr>
        <w:t xml:space="preserve"> dirigidas a desarrollar proyectos de divulgación científica en las 32 entidades de la república.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También, </w:t>
      </w:r>
      <w:r w:rsidR="00C35D19">
        <w:rPr>
          <w:rFonts w:ascii="Montserrat" w:eastAsia="Montserrat" w:hAnsi="Montserrat" w:cs="Montserrat"/>
          <w:sz w:val="24"/>
          <w:szCs w:val="24"/>
        </w:rPr>
        <w:t>la difusión se realiza por medio</w:t>
      </w:r>
      <w:r>
        <w:rPr>
          <w:rFonts w:ascii="Montserrat" w:eastAsia="Montserrat" w:hAnsi="Montserrat" w:cs="Montserrat"/>
          <w:sz w:val="24"/>
          <w:szCs w:val="24"/>
        </w:rPr>
        <w:t xml:space="preserve"> de los Ecosistemas Nacionales Informáticos del CONAHCYT que permitan el análisis y ciencia de datos, así como la visualización de la informa</w:t>
      </w:r>
      <w:r>
        <w:rPr>
          <w:rFonts w:ascii="Montserrat" w:eastAsia="Montserrat" w:hAnsi="Montserrat" w:cs="Montserrat"/>
          <w:sz w:val="24"/>
          <w:szCs w:val="24"/>
        </w:rPr>
        <w:t xml:space="preserve">ción generada en los Programas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Nacionales Estratégicos a través de plataformas informáticas abiertas y accesibles a todas las personas.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Finalmente, </w:t>
      </w:r>
      <w:r w:rsidR="00C35D19">
        <w:rPr>
          <w:rFonts w:ascii="Montserrat" w:eastAsia="Montserrat" w:hAnsi="Montserrat" w:cs="Montserrat"/>
          <w:sz w:val="24"/>
          <w:szCs w:val="24"/>
        </w:rPr>
        <w:t>la difusión de información científica se da a través</w:t>
      </w:r>
      <w:r>
        <w:rPr>
          <w:rFonts w:ascii="Montserrat" w:eastAsia="Montserrat" w:hAnsi="Montserrat" w:cs="Montserrat"/>
          <w:sz w:val="24"/>
          <w:szCs w:val="24"/>
        </w:rPr>
        <w:t xml:space="preserve"> de  Programas Nacionales Estratégicos que promueven la colaboración directa de las persona</w:t>
      </w:r>
      <w:r>
        <w:rPr>
          <w:rFonts w:ascii="Montserrat" w:eastAsia="Montserrat" w:hAnsi="Montserrat" w:cs="Montserrat"/>
          <w:sz w:val="24"/>
          <w:szCs w:val="24"/>
        </w:rPr>
        <w:t>s humanistas, científicas, tecnólogas e innovadoras con todo tipo de actore</w:t>
      </w:r>
      <w:r w:rsidR="00C35D19">
        <w:rPr>
          <w:rFonts w:ascii="Montserrat" w:eastAsia="Montserrat" w:hAnsi="Montserrat" w:cs="Montserrat"/>
          <w:sz w:val="24"/>
          <w:szCs w:val="24"/>
        </w:rPr>
        <w:t>s públicos, sociales y privados,</w:t>
      </w:r>
      <w:r>
        <w:rPr>
          <w:rFonts w:ascii="Montserrat" w:eastAsia="Montserrat" w:hAnsi="Montserrat" w:cs="Montserrat"/>
          <w:sz w:val="24"/>
          <w:szCs w:val="24"/>
        </w:rPr>
        <w:t xml:space="preserve"> para la construcción horizontal de conocimientos y propuestas de soluciones integrales a problemáticas nacionales concretas.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Protección y promoción a los periodistas científicos para garantizar debates democráticos y auténticos sobre cuestiones científicas.</w:t>
      </w:r>
    </w:p>
    <w:p w:rsidR="00475EE0" w:rsidRDefault="00C35D19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Tal como se indica en su artículo 1°, La </w:t>
      </w:r>
      <w:r w:rsidR="00E87FBC">
        <w:rPr>
          <w:rFonts w:ascii="Montserrat" w:eastAsia="Montserrat" w:hAnsi="Montserrat" w:cs="Montserrat"/>
          <w:sz w:val="24"/>
          <w:szCs w:val="24"/>
        </w:rPr>
        <w:t>Ley para la Protección de Personas Defensoras de Derechos Humanos y Periodistas</w:t>
      </w:r>
      <w:r w:rsidR="00E87FBC"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3"/>
      </w:r>
      <w:r>
        <w:rPr>
          <w:rFonts w:ascii="Montserrat" w:eastAsia="Montserrat" w:hAnsi="Montserrat" w:cs="Montserrat"/>
          <w:sz w:val="24"/>
          <w:szCs w:val="24"/>
        </w:rPr>
        <w:t xml:space="preserve"> tiene por objeto </w:t>
      </w:r>
      <w:r w:rsidR="00E87FBC">
        <w:rPr>
          <w:rFonts w:ascii="Montserrat" w:eastAsia="Montserrat" w:hAnsi="Montserrat" w:cs="Montserrat"/>
          <w:sz w:val="24"/>
          <w:szCs w:val="24"/>
        </w:rPr>
        <w:t>establecer la cooperación entre la Federación y las entidades Federativas para implementar y operar las Medidas de Prevención, Medidas Preventivas y Medidas Urgentes de Protección que garanticen la vida, integridad, libertad y segurida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d de las personas que se encuentren en situación de riesgo como consecuencia de la defensa o promoción de los derechos humanos, y del ejercicio de la libertad de expresión y el periodismo. </w:t>
      </w:r>
    </w:p>
    <w:p w:rsidR="00C35D19" w:rsidRDefault="00C35D19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Asimismo, l</w:t>
      </w:r>
      <w:r>
        <w:rPr>
          <w:rFonts w:ascii="Montserrat" w:eastAsia="Montserrat" w:hAnsi="Montserrat" w:cs="Montserrat"/>
          <w:sz w:val="24"/>
          <w:szCs w:val="24"/>
        </w:rPr>
        <w:t>a Ley para la Protección de Personas Defensoras de Derechos Humanos y Periodistas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C35D19">
        <w:rPr>
          <w:rFonts w:ascii="Montserrat" w:hAnsi="Montserrat"/>
          <w:sz w:val="24"/>
          <w:szCs w:val="24"/>
        </w:rPr>
        <w:t>crea el Mecanismo de Protección para Personas Defensoras de Derechos Humanos y Periodistas, para que el Estado atienda su responsabilidad fundamental de proteger, promover y garantizar los derechos humanos</w:t>
      </w:r>
      <w:r>
        <w:rPr>
          <w:rFonts w:ascii="Montserrat" w:hAnsi="Montserrat"/>
          <w:sz w:val="24"/>
          <w:szCs w:val="24"/>
        </w:rPr>
        <w:t>.</w:t>
      </w:r>
    </w:p>
    <w:p w:rsidR="00475EE0" w:rsidRDefault="00C35D19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En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 este marco normativo se entiende </w:t>
      </w:r>
      <w:r>
        <w:rPr>
          <w:rFonts w:ascii="Montserrat" w:eastAsia="Montserrat" w:hAnsi="Montserrat" w:cs="Montserrat"/>
          <w:sz w:val="24"/>
          <w:szCs w:val="24"/>
        </w:rPr>
        <w:t>por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 </w:t>
      </w:r>
      <w:r w:rsidR="00E87FBC" w:rsidRPr="00C35D19">
        <w:rPr>
          <w:rFonts w:ascii="Montserrat" w:eastAsia="Montserrat" w:hAnsi="Montserrat" w:cs="Montserrat"/>
          <w:i/>
          <w:sz w:val="24"/>
          <w:szCs w:val="24"/>
        </w:rPr>
        <w:t>peri</w:t>
      </w:r>
      <w:r w:rsidR="00E87FBC" w:rsidRPr="00C35D19">
        <w:rPr>
          <w:rFonts w:ascii="Montserrat" w:eastAsia="Montserrat" w:hAnsi="Montserrat" w:cs="Montserrat"/>
          <w:i/>
          <w:sz w:val="24"/>
          <w:szCs w:val="24"/>
        </w:rPr>
        <w:t>odistas</w:t>
      </w:r>
      <w:r>
        <w:rPr>
          <w:rFonts w:ascii="Montserrat" w:eastAsia="Montserrat" w:hAnsi="Montserrat" w:cs="Montserrat"/>
          <w:sz w:val="24"/>
          <w:szCs w:val="24"/>
        </w:rPr>
        <w:t xml:space="preserve"> a: l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as personas físicas, así como medios de comunicación y difusión públicos, comunitarios, privados, independientes, universitarios, experimentales o de cualquier otra índole cuyo trabajo consiste en recabar, generar, procesar, editar, comentar, 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 opinar, difundir, publicar o proveer información, a través de cualquier medio de difusión y comunicación que puede ser impreso, radioeléctrico, digital o imagen.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En ese sentido, </w:t>
      </w:r>
      <w:r>
        <w:rPr>
          <w:rFonts w:ascii="Montserrat" w:eastAsia="Montserrat" w:hAnsi="Montserrat" w:cs="Montserrat"/>
          <w:sz w:val="24"/>
          <w:szCs w:val="24"/>
        </w:rPr>
        <w:t>cualquier persona que se encuentre en una situación de r</w:t>
      </w:r>
      <w:r>
        <w:rPr>
          <w:rFonts w:ascii="Montserrat" w:eastAsia="Montserrat" w:hAnsi="Montserrat" w:cs="Montserrat"/>
          <w:sz w:val="24"/>
          <w:szCs w:val="24"/>
        </w:rPr>
        <w:t>ies</w:t>
      </w:r>
      <w:r>
        <w:rPr>
          <w:rFonts w:ascii="Montserrat" w:eastAsia="Montserrat" w:hAnsi="Montserrat" w:cs="Montserrat"/>
          <w:sz w:val="24"/>
          <w:szCs w:val="24"/>
        </w:rPr>
        <w:t>go</w:t>
      </w:r>
      <w:r>
        <w:rPr>
          <w:rFonts w:ascii="Montserrat" w:eastAsia="Montserrat" w:hAnsi="Montserrat" w:cs="Montserrat"/>
          <w:sz w:val="24"/>
          <w:szCs w:val="24"/>
        </w:rPr>
        <w:t xml:space="preserve"> como consecuencia de su labor periodística, de defensa de derechos humanos, del ejercicio de la libertad de expresión y/o del periodismo, puede s</w:t>
      </w:r>
      <w:r w:rsidR="00C35D19">
        <w:rPr>
          <w:rFonts w:ascii="Montserrat" w:eastAsia="Montserrat" w:hAnsi="Montserrat" w:cs="Montserrat"/>
          <w:sz w:val="24"/>
          <w:szCs w:val="24"/>
        </w:rPr>
        <w:t>olicitar su incorporación al</w:t>
      </w:r>
      <w:r>
        <w:rPr>
          <w:rFonts w:ascii="Montserrat" w:eastAsia="Montserrat" w:hAnsi="Montserrat" w:cs="Montserrat"/>
          <w:sz w:val="24"/>
          <w:szCs w:val="24"/>
        </w:rPr>
        <w:t xml:space="preserve"> Mecanismo</w:t>
      </w:r>
      <w:r w:rsidR="00C35D19">
        <w:rPr>
          <w:rFonts w:ascii="Montserrat" w:eastAsia="Montserrat" w:hAnsi="Montserrat" w:cs="Montserrat"/>
          <w:sz w:val="24"/>
          <w:szCs w:val="24"/>
        </w:rPr>
        <w:t xml:space="preserve"> creado por la ley antes mencionada,</w:t>
      </w:r>
      <w:r>
        <w:rPr>
          <w:rFonts w:ascii="Montserrat" w:eastAsia="Montserrat" w:hAnsi="Montserrat" w:cs="Montserrat"/>
          <w:sz w:val="24"/>
          <w:szCs w:val="24"/>
        </w:rPr>
        <w:t xml:space="preserve"> para que, de ser el caso, se le brinden Medidas de Protección, prev</w:t>
      </w:r>
      <w:r>
        <w:rPr>
          <w:rFonts w:ascii="Montserrat" w:eastAsia="Montserrat" w:hAnsi="Montserrat" w:cs="Montserrat"/>
          <w:sz w:val="24"/>
          <w:szCs w:val="24"/>
        </w:rPr>
        <w:t xml:space="preserve">ia valoración del caso.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Por otro lado, en el  CONAHCYT se emitió una Convocatoria en el marco del Programa Nacional Estratégico de Seguridad Humana con el fin de buscar soluciones a las violencias </w:t>
      </w:r>
      <w:r w:rsidR="00C35D19">
        <w:rPr>
          <w:rFonts w:ascii="Montserrat" w:eastAsia="Montserrat" w:hAnsi="Montserrat" w:cs="Montserrat"/>
          <w:sz w:val="24"/>
          <w:szCs w:val="24"/>
        </w:rPr>
        <w:t xml:space="preserve">en </w:t>
      </w:r>
      <w:r>
        <w:rPr>
          <w:rFonts w:ascii="Montserrat" w:eastAsia="Montserrat" w:hAnsi="Montserrat" w:cs="Montserrat"/>
          <w:sz w:val="24"/>
          <w:szCs w:val="24"/>
        </w:rPr>
        <w:t>contra</w:t>
      </w:r>
      <w:r w:rsidR="00C35D19">
        <w:rPr>
          <w:rFonts w:ascii="Montserrat" w:eastAsia="Montserrat" w:hAnsi="Montserrat" w:cs="Montserrat"/>
          <w:sz w:val="24"/>
          <w:szCs w:val="24"/>
        </w:rPr>
        <w:t xml:space="preserve"> de</w:t>
      </w:r>
      <w:r>
        <w:rPr>
          <w:rFonts w:ascii="Montserrat" w:eastAsia="Montserrat" w:hAnsi="Montserrat" w:cs="Montserrat"/>
          <w:sz w:val="24"/>
          <w:szCs w:val="24"/>
        </w:rPr>
        <w:t xml:space="preserve"> comunicadores, activistas y luchadores sociales.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Co</w:t>
      </w:r>
      <w:r>
        <w:rPr>
          <w:rFonts w:ascii="Montserrat" w:eastAsia="Montserrat" w:hAnsi="Montserrat" w:cs="Montserrat"/>
          <w:b/>
          <w:sz w:val="24"/>
          <w:szCs w:val="24"/>
        </w:rPr>
        <w:t>nectar ciencia y política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Plataformas de interfaz ciencia-política, para garantizar la aportación de información científica a los procesos de toma de decisiones y sus retos.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Programa Institucional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4"/>
      </w:r>
      <w:r w:rsidR="0035489B">
        <w:rPr>
          <w:rFonts w:ascii="Montserrat" w:eastAsia="Montserrat" w:hAnsi="Montserrat" w:cs="Montserrat"/>
          <w:sz w:val="24"/>
          <w:szCs w:val="24"/>
        </w:rPr>
        <w:t xml:space="preserve"> del CONAHCYT</w:t>
      </w:r>
      <w:r>
        <w:rPr>
          <w:rFonts w:ascii="Montserrat" w:eastAsia="Montserrat" w:hAnsi="Montserrat" w:cs="Montserrat"/>
          <w:sz w:val="24"/>
          <w:szCs w:val="24"/>
        </w:rPr>
        <w:t xml:space="preserve"> ti</w:t>
      </w:r>
      <w:r w:rsidR="0035489B">
        <w:rPr>
          <w:rFonts w:ascii="Montserrat" w:eastAsia="Montserrat" w:hAnsi="Montserrat" w:cs="Montserrat"/>
          <w:sz w:val="24"/>
          <w:szCs w:val="24"/>
        </w:rPr>
        <w:t>ene como objetivo prioritario  ampliar el impacto de las ciencias, las humanidades y las t</w:t>
      </w:r>
      <w:r>
        <w:rPr>
          <w:rFonts w:ascii="Montserrat" w:eastAsia="Montserrat" w:hAnsi="Montserrat" w:cs="Montserrat"/>
          <w:sz w:val="24"/>
          <w:szCs w:val="24"/>
        </w:rPr>
        <w:t>ecnologías, a través de la articulación, colaboración y de</w:t>
      </w:r>
      <w:r w:rsidR="0035489B">
        <w:rPr>
          <w:rFonts w:ascii="Montserrat" w:eastAsia="Montserrat" w:hAnsi="Montserrat" w:cs="Montserrat"/>
          <w:sz w:val="24"/>
          <w:szCs w:val="24"/>
        </w:rPr>
        <w:t>finición de estándares entre instituciones de educación superior</w:t>
      </w:r>
      <w:r>
        <w:rPr>
          <w:rFonts w:ascii="Montserrat" w:eastAsia="Montserrat" w:hAnsi="Montserrat" w:cs="Montserrat"/>
          <w:sz w:val="24"/>
          <w:szCs w:val="24"/>
        </w:rPr>
        <w:t xml:space="preserve">, centros de investigación y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dependencias de gobierno, mejorando con ba</w:t>
      </w:r>
      <w:r>
        <w:rPr>
          <w:rFonts w:ascii="Montserrat" w:eastAsia="Montserrat" w:hAnsi="Montserrat" w:cs="Montserrat"/>
          <w:sz w:val="24"/>
          <w:szCs w:val="24"/>
        </w:rPr>
        <w:t xml:space="preserve">ses científicas las políticas públicas nacionales para el bienestar social.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Para lo anterior, se trabaja en diversas estrategias cuya finalidad es:</w:t>
      </w:r>
    </w:p>
    <w:p w:rsidR="00475EE0" w:rsidRDefault="00E87FBC">
      <w:pPr>
        <w:numPr>
          <w:ilvl w:val="0"/>
          <w:numId w:val="3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Aumentar el impacto de la comunidad</w:t>
      </w:r>
      <w:r w:rsidR="00AA2334">
        <w:rPr>
          <w:rFonts w:ascii="Montserrat" w:eastAsia="Montserrat" w:hAnsi="Montserrat" w:cs="Montserrat"/>
          <w:sz w:val="24"/>
          <w:szCs w:val="24"/>
        </w:rPr>
        <w:t xml:space="preserve"> de humanidades, ciencias, tecnologías e innovación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="00AA2334">
        <w:rPr>
          <w:rFonts w:ascii="Montserrat" w:eastAsia="Montserrat" w:hAnsi="Montserrat" w:cs="Montserrat"/>
          <w:sz w:val="24"/>
          <w:szCs w:val="24"/>
        </w:rPr>
        <w:t>(</w:t>
      </w:r>
      <w:r>
        <w:rPr>
          <w:rFonts w:ascii="Montserrat" w:eastAsia="Montserrat" w:hAnsi="Montserrat" w:cs="Montserrat"/>
          <w:sz w:val="24"/>
          <w:szCs w:val="24"/>
        </w:rPr>
        <w:t>HCTI</w:t>
      </w:r>
      <w:r w:rsidR="00AA2334">
        <w:rPr>
          <w:rFonts w:ascii="Montserrat" w:eastAsia="Montserrat" w:hAnsi="Montserrat" w:cs="Montserrat"/>
          <w:sz w:val="24"/>
          <w:szCs w:val="24"/>
        </w:rPr>
        <w:t>)</w:t>
      </w:r>
      <w:r>
        <w:rPr>
          <w:rFonts w:ascii="Montserrat" w:eastAsia="Montserrat" w:hAnsi="Montserrat" w:cs="Montserrat"/>
          <w:sz w:val="24"/>
          <w:szCs w:val="24"/>
        </w:rPr>
        <w:t xml:space="preserve"> en la política pública, conduciendo una Estrategia Nacional de Rep</w:t>
      </w:r>
      <w:r>
        <w:rPr>
          <w:rFonts w:ascii="Montserrat" w:eastAsia="Montserrat" w:hAnsi="Montserrat" w:cs="Montserrat"/>
          <w:sz w:val="24"/>
          <w:szCs w:val="24"/>
        </w:rPr>
        <w:t>ositorios que habilite la interoperabilidad de datos y documentos, así como el análisis multidisciplinario, para aportar evidencias a los procesos de decisión;</w:t>
      </w:r>
    </w:p>
    <w:p w:rsidR="00475EE0" w:rsidRDefault="00E87FBC">
      <w:pPr>
        <w:numPr>
          <w:ilvl w:val="0"/>
          <w:numId w:val="3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Fortalecer espacios de colaboración entre la comunidad de HCTI y las instituciones públicas, con</w:t>
      </w:r>
      <w:r>
        <w:rPr>
          <w:rFonts w:ascii="Montserrat" w:eastAsia="Montserrat" w:hAnsi="Montserrat" w:cs="Montserrat"/>
          <w:sz w:val="24"/>
          <w:szCs w:val="24"/>
        </w:rPr>
        <w:t>struyendo Ecosistemas Nacionales Informáticos, que soporten la investigación y estén orientados a la resolución de los problemas definidos por la administración pública como paradigmáticos y urgentes;</w:t>
      </w:r>
    </w:p>
    <w:p w:rsidR="00475EE0" w:rsidRDefault="00E87FBC">
      <w:pPr>
        <w:numPr>
          <w:ilvl w:val="0"/>
          <w:numId w:val="3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Integrar los sistemas de información sobre HCTI que est</w:t>
      </w:r>
      <w:r>
        <w:rPr>
          <w:rFonts w:ascii="Montserrat" w:eastAsia="Montserrat" w:hAnsi="Montserrat" w:cs="Montserrat"/>
          <w:sz w:val="24"/>
          <w:szCs w:val="24"/>
        </w:rPr>
        <w:t>án en poder del Consejo para mejorar la gestión material y humana de los esfuerzos de investigación e innovación, e incrementar su aprovechamiento en la evaluación, la transparencia y la toma de decisiones de política;</w:t>
      </w:r>
    </w:p>
    <w:p w:rsidR="00475EE0" w:rsidRDefault="00E87FBC">
      <w:pPr>
        <w:numPr>
          <w:ilvl w:val="0"/>
          <w:numId w:val="3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Colaborar en la generación y difusión</w:t>
      </w:r>
      <w:r>
        <w:rPr>
          <w:rFonts w:ascii="Montserrat" w:eastAsia="Montserrat" w:hAnsi="Montserrat" w:cs="Montserrat"/>
          <w:sz w:val="24"/>
          <w:szCs w:val="24"/>
        </w:rPr>
        <w:t xml:space="preserve"> de información científica, técnica y humanística rigurosa en materia de bioseguridad y biotecnología que contribuya al diseño de políticas públicas en la materia; y</w:t>
      </w:r>
    </w:p>
    <w:p w:rsidR="00475EE0" w:rsidRDefault="00E87FBC">
      <w:pPr>
        <w:numPr>
          <w:ilvl w:val="0"/>
          <w:numId w:val="3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Fortalecer los estándares de acceso a la información pública fomentando las prácticas de t</w:t>
      </w:r>
      <w:r>
        <w:rPr>
          <w:rFonts w:ascii="Montserrat" w:eastAsia="Montserrat" w:hAnsi="Montserrat" w:cs="Montserrat"/>
          <w:sz w:val="24"/>
          <w:szCs w:val="24"/>
        </w:rPr>
        <w:t>ransparencia proactiva y de acceso abierto, a fin de consolidar los sistemas de gestión documental y de información, así como las medidas de seguridad de protección de la información y de los datos personales.</w:t>
      </w: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  <w:sectPr w:rsidR="00475EE0">
          <w:pgSz w:w="12240" w:h="15840"/>
          <w:pgMar w:top="1417" w:right="1701" w:bottom="1417" w:left="1701" w:header="708" w:footer="708" w:gutter="0"/>
          <w:cols w:space="720"/>
        </w:sectPr>
      </w:pP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Participación en la ciencia.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Aplicación </w:t>
      </w:r>
      <w:r>
        <w:rPr>
          <w:rFonts w:ascii="Montserrat" w:eastAsia="Montserrat" w:hAnsi="Montserrat" w:cs="Montserrat"/>
          <w:b/>
          <w:sz w:val="24"/>
          <w:szCs w:val="24"/>
        </w:rPr>
        <w:t>del disfrute al derecho de toda persona a participar en el progreso científico y en las decisiones relativas a su orientación y cómo se aplica y sus retos.</w:t>
      </w:r>
    </w:p>
    <w:p w:rsidR="00475EE0" w:rsidRDefault="00AA2334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 anterior, s</w:t>
      </w:r>
      <w:r w:rsidR="00E87FBC">
        <w:rPr>
          <w:rFonts w:ascii="Montserrat" w:eastAsia="Montserrat" w:hAnsi="Montserrat" w:cs="Montserrat"/>
          <w:sz w:val="24"/>
          <w:szCs w:val="24"/>
        </w:rPr>
        <w:t>e entiende como la oportunidad de realizar actividades científicas, opinar sobre éstas y sobre la d</w:t>
      </w:r>
      <w:r w:rsidR="00E87FBC">
        <w:rPr>
          <w:rFonts w:ascii="Montserrat" w:eastAsia="Montserrat" w:hAnsi="Montserrat" w:cs="Montserrat"/>
          <w:sz w:val="24"/>
          <w:szCs w:val="24"/>
        </w:rPr>
        <w:t>irección en la que se desea llevar el desarrollo científico. Este derecho está protegido en la Ley HCTI y el programa presupuestario</w:t>
      </w:r>
      <w:r>
        <w:rPr>
          <w:rFonts w:ascii="Montserrat" w:eastAsia="Montserrat" w:hAnsi="Montserrat" w:cs="Montserrat"/>
          <w:sz w:val="24"/>
          <w:szCs w:val="24"/>
        </w:rPr>
        <w:t xml:space="preserve"> del CONAHCYT</w:t>
      </w:r>
      <w:r w:rsidR="00E87FBC">
        <w:rPr>
          <w:rFonts w:ascii="Montserrat" w:eastAsia="Montserrat" w:hAnsi="Montserrat" w:cs="Montserrat"/>
          <w:sz w:val="24"/>
          <w:szCs w:val="24"/>
        </w:rPr>
        <w:t>, en el que se establece la posibilidad de que se apoye financieramente proyectos científicos sin necesidad de convocat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oria.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Los retos a vencer son: </w:t>
      </w:r>
    </w:p>
    <w:p w:rsidR="00475EE0" w:rsidRDefault="00E87FBC">
      <w:pPr>
        <w:numPr>
          <w:ilvl w:val="0"/>
          <w:numId w:val="5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baja representación de mujeres liderando proyectos científicos (aproximadamente el 30%);</w:t>
      </w:r>
    </w:p>
    <w:p w:rsidR="00475EE0" w:rsidRDefault="00E87FBC">
      <w:pPr>
        <w:numPr>
          <w:ilvl w:val="0"/>
          <w:numId w:val="5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desigualdad de fortaleza científica entre las diferentes entidades federativas;</w:t>
      </w:r>
    </w:p>
    <w:p w:rsidR="00475EE0" w:rsidRDefault="00E87FBC">
      <w:pPr>
        <w:numPr>
          <w:ilvl w:val="0"/>
          <w:numId w:val="5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baja colaboración entre el sector privado y el</w:t>
      </w:r>
      <w:r>
        <w:rPr>
          <w:rFonts w:ascii="Montserrat" w:eastAsia="Montserrat" w:hAnsi="Montserrat" w:cs="Montserrat"/>
          <w:sz w:val="24"/>
          <w:szCs w:val="24"/>
        </w:rPr>
        <w:t xml:space="preserve"> público en el desarrollo científico; y</w:t>
      </w:r>
    </w:p>
    <w:p w:rsidR="00475EE0" w:rsidRDefault="00E87FBC">
      <w:pPr>
        <w:numPr>
          <w:ilvl w:val="0"/>
          <w:numId w:val="5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baja representación de minorías. </w:t>
      </w:r>
    </w:p>
    <w:p w:rsidR="00475EE0" w:rsidRDefault="00AA2334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Estos retos se enfrentan</w:t>
      </w:r>
      <w:r w:rsidR="00E87FBC">
        <w:rPr>
          <w:rFonts w:ascii="Montserrat" w:eastAsia="Montserrat" w:hAnsi="Montserrat" w:cs="Montserrat"/>
          <w:sz w:val="24"/>
          <w:szCs w:val="24"/>
        </w:rPr>
        <w:t xml:space="preserve"> a través del desarrollo de acciones para disminuir las desigualdades al momento de realizar la selección de los proyectos para ser financiados.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La "</w:t>
      </w:r>
      <w:r>
        <w:rPr>
          <w:rFonts w:ascii="Montserrat" w:eastAsia="Montserrat" w:hAnsi="Montserrat" w:cs="Montserrat"/>
          <w:b/>
          <w:sz w:val="24"/>
          <w:szCs w:val="24"/>
        </w:rPr>
        <w:t>ciencia ciudadana" en México y sus retos.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ciencia ciudadana se entiende como la participación de la comunidad no especializada en el desarrollo científico, ya sea desde la participación en grupos de discusión o mesas de trabajo realizadas como parte de </w:t>
      </w:r>
      <w:r>
        <w:rPr>
          <w:rFonts w:ascii="Montserrat" w:eastAsia="Montserrat" w:hAnsi="Montserrat" w:cs="Montserrat"/>
          <w:sz w:val="24"/>
          <w:szCs w:val="24"/>
        </w:rPr>
        <w:t xml:space="preserve">proyectos científicos, la implementación de procesos diseñados y dirigidos </w:t>
      </w: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por científicos profesionales o a través del desarrollo de proyectos científicos completamente diseñados e implementados por no científicos.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Este tipo de quehacer científico se con</w:t>
      </w:r>
      <w:r>
        <w:rPr>
          <w:rFonts w:ascii="Montserrat" w:eastAsia="Montserrat" w:hAnsi="Montserrat" w:cs="Montserrat"/>
          <w:sz w:val="24"/>
          <w:szCs w:val="24"/>
        </w:rPr>
        <w:t>sidera de gran importancia, motivo por el</w:t>
      </w:r>
      <w:r w:rsidR="00AA2334">
        <w:rPr>
          <w:rFonts w:ascii="Montserrat" w:eastAsia="Montserrat" w:hAnsi="Montserrat" w:cs="Montserrat"/>
          <w:sz w:val="24"/>
          <w:szCs w:val="24"/>
        </w:rPr>
        <w:t xml:space="preserve"> cual el CONAHCYT promueve</w:t>
      </w:r>
      <w:r>
        <w:rPr>
          <w:rFonts w:ascii="Montserrat" w:eastAsia="Montserrat" w:hAnsi="Montserrat" w:cs="Montserrat"/>
          <w:sz w:val="24"/>
          <w:szCs w:val="24"/>
        </w:rPr>
        <w:t xml:space="preserve">: </w:t>
      </w:r>
    </w:p>
    <w:p w:rsidR="00475EE0" w:rsidRDefault="00E87FBC">
      <w:pPr>
        <w:numPr>
          <w:ilvl w:val="0"/>
          <w:numId w:val="1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Los Programas Nacionales Estratégicos</w:t>
      </w:r>
      <w:r w:rsidR="00AA2334">
        <w:rPr>
          <w:rFonts w:ascii="Montserrat" w:eastAsia="Montserrat" w:hAnsi="Montserrat" w:cs="Montserrat"/>
          <w:sz w:val="24"/>
          <w:szCs w:val="24"/>
        </w:rPr>
        <w:t>, los cuales</w:t>
      </w:r>
      <w:r>
        <w:rPr>
          <w:rFonts w:ascii="Montserrat" w:eastAsia="Montserrat" w:hAnsi="Montserrat" w:cs="Montserrat"/>
          <w:sz w:val="24"/>
          <w:szCs w:val="24"/>
        </w:rPr>
        <w:t xml:space="preserve"> están orientados a diagnosticar, prospectar y proponer acciones y medidas para la prevención, atención y solución a problemáticas nacionales c</w:t>
      </w:r>
      <w:r>
        <w:rPr>
          <w:rFonts w:ascii="Montserrat" w:eastAsia="Montserrat" w:hAnsi="Montserrat" w:cs="Montserrat"/>
          <w:sz w:val="24"/>
          <w:szCs w:val="24"/>
        </w:rPr>
        <w:t>oncretas que requieren de la colaboración de actores sociales, gubernamentales y privados.</w:t>
      </w:r>
    </w:p>
    <w:p w:rsidR="00475EE0" w:rsidRDefault="00E87FBC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El uso del modelo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Pentahélice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(colaboración entre la ciudadanía, el gobierno, la academia, la empresa privada y el medio ambiente) en el diseño de los proyectos de d</w:t>
      </w:r>
      <w:r>
        <w:rPr>
          <w:rFonts w:ascii="Montserrat" w:eastAsia="Montserrat" w:hAnsi="Montserrat" w:cs="Montserrat"/>
          <w:sz w:val="24"/>
          <w:szCs w:val="24"/>
        </w:rPr>
        <w:t xml:space="preserve">esarrollo tecnológico e innovación.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Para apoyarlos</w:t>
      </w:r>
      <w:r w:rsidR="00AA2334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se ha promovido el desarrollo de repositorios de información científica pública, que se encuentren al alcance de toda la comunidad. </w:t>
      </w:r>
    </w:p>
    <w:p w:rsidR="00475EE0" w:rsidRDefault="00AA2334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Los principales retos que se enfrentan</w:t>
      </w:r>
      <w:bookmarkStart w:id="2" w:name="_GoBack"/>
      <w:bookmarkEnd w:id="2"/>
      <w:r w:rsidR="00E87FBC">
        <w:rPr>
          <w:rFonts w:ascii="Montserrat" w:eastAsia="Montserrat" w:hAnsi="Montserrat" w:cs="Montserrat"/>
          <w:sz w:val="24"/>
          <w:szCs w:val="24"/>
        </w:rPr>
        <w:t xml:space="preserve"> son: </w:t>
      </w:r>
    </w:p>
    <w:p w:rsidR="00475EE0" w:rsidRDefault="00E87FBC">
      <w:pPr>
        <w:numPr>
          <w:ilvl w:val="0"/>
          <w:numId w:val="4"/>
        </w:num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implementación de un reposito</w:t>
      </w:r>
      <w:r>
        <w:rPr>
          <w:rFonts w:ascii="Montserrat" w:eastAsia="Montserrat" w:hAnsi="Montserrat" w:cs="Montserrat"/>
          <w:sz w:val="24"/>
          <w:szCs w:val="24"/>
        </w:rPr>
        <w:t xml:space="preserve">rio nacional que contenga la información científica desarrollada en el país en idioma español, y en algunos otros idiomas nacionales; y </w:t>
      </w:r>
    </w:p>
    <w:p w:rsidR="00475EE0" w:rsidRDefault="00E87FBC">
      <w:pPr>
        <w:numPr>
          <w:ilvl w:val="0"/>
          <w:numId w:val="4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insuficiente comunicación entre la comunidad científica y la sociedad.</w:t>
      </w:r>
    </w:p>
    <w:p w:rsidR="00475EE0" w:rsidRDefault="00475EE0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  <w:sectPr w:rsidR="00475EE0">
          <w:pgSz w:w="12240" w:h="15840"/>
          <w:pgMar w:top="1417" w:right="1701" w:bottom="1417" w:left="1701" w:header="708" w:footer="708" w:gutter="0"/>
          <w:cols w:space="720"/>
        </w:sectPr>
      </w:pP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Medidas en las que se reconocen, apoyan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e incluyen las ciencias indígenas y las ciencias alternativas en la toma de decisiones políticas en México.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Por Ley, el Estado debe fomentar que la formación, la investigación, la divulgación y el desarrollo de proyectos en materia de humanidades, ciencia</w:t>
      </w:r>
      <w:r>
        <w:rPr>
          <w:rFonts w:ascii="Montserrat" w:eastAsia="Montserrat" w:hAnsi="Montserrat" w:cs="Montserrat"/>
          <w:sz w:val="24"/>
          <w:szCs w:val="24"/>
        </w:rPr>
        <w:t>s, tecnologías e innovación se realice bajo los principios de rigor epistemológico, igualdad y no discriminación, libertad académica, inclusión, pluralidad y equidad epistémicas, interculturalidad, diálogo de saberes, producción horizontal y transversal de</w:t>
      </w:r>
      <w:r>
        <w:rPr>
          <w:rFonts w:ascii="Montserrat" w:eastAsia="Montserrat" w:hAnsi="Montserrat" w:cs="Montserrat"/>
          <w:sz w:val="24"/>
          <w:szCs w:val="24"/>
        </w:rPr>
        <w:t>l conocimiento, trabajo colaborativo, solidaridad, beneficio social y precaución.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Las ciencias indígenas están reconocidas en la Ley HCTI así como en el programa institucional del CONAHCYT. En ese mismo sentido también desde el INPI diseñó e implementa el </w:t>
      </w:r>
      <w:r>
        <w:rPr>
          <w:rFonts w:ascii="Montserrat" w:eastAsia="Montserrat" w:hAnsi="Montserrat" w:cs="Montserrat"/>
          <w:sz w:val="24"/>
          <w:szCs w:val="24"/>
        </w:rPr>
        <w:t>Programa para el Bienestar Integral de los Pueblos Indígenas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5"/>
      </w:r>
      <w:r>
        <w:rPr>
          <w:rFonts w:ascii="Montserrat" w:eastAsia="Montserrat" w:hAnsi="Montserrat" w:cs="Montserrat"/>
          <w:sz w:val="24"/>
          <w:szCs w:val="24"/>
        </w:rPr>
        <w:t xml:space="preserve"> (PROBIPI), el cual atiende, desde una perspectiva de derechos y pertinencia cultural, las demandas relacionadas con el ejercicio de su autonomía y sistemas normativos, el respeto a sus tierras, </w:t>
      </w:r>
      <w:r>
        <w:rPr>
          <w:rFonts w:ascii="Montserrat" w:eastAsia="Montserrat" w:hAnsi="Montserrat" w:cs="Montserrat"/>
          <w:sz w:val="24"/>
          <w:szCs w:val="24"/>
        </w:rPr>
        <w:t xml:space="preserve">territorios, recursos naturales y medio ambiente, el acceso a la justicia, el fortalecimiento de su patrimonio cultural y el apoyo para la infraestructura básica y su desarrollo económico. 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Todo lo anterior, implica el necesario reconocimiento, en un plano</w:t>
      </w:r>
      <w:r>
        <w:rPr>
          <w:rFonts w:ascii="Montserrat" w:eastAsia="Montserrat" w:hAnsi="Montserrat" w:cs="Montserrat"/>
          <w:sz w:val="24"/>
          <w:szCs w:val="24"/>
        </w:rPr>
        <w:t xml:space="preserve"> de equidad, de los sistemas de conocimientos y saberes; por un lado, la ciencia occidental y por el otro, los sistemas de conocimientos de los pueblos y comunidades indígenas. El diálogo intercultural promueve el mutuo reconocimiento de validez contextual</w:t>
      </w:r>
      <w:r>
        <w:rPr>
          <w:rFonts w:ascii="Montserrat" w:eastAsia="Montserrat" w:hAnsi="Montserrat" w:cs="Montserrat"/>
          <w:sz w:val="24"/>
          <w:szCs w:val="24"/>
        </w:rPr>
        <w:t xml:space="preserve">. De otra forma dicho, ambos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sistemas comprenden y respetan sus enfoques y alcances, por lo que no se entienden superiores uno del otro.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 desde este enfoque que se promueve un diálogo intercultural como base de la democracia mexicana, que parte desde el </w:t>
      </w:r>
      <w:r>
        <w:rPr>
          <w:rFonts w:ascii="Montserrat" w:eastAsia="Montserrat" w:hAnsi="Montserrat" w:cs="Montserrat"/>
          <w:sz w:val="24"/>
          <w:szCs w:val="24"/>
        </w:rPr>
        <w:t>reconocimiento del pluralismo cultural y de saberes, que conlleva al ejercicio pleno de la libre determinación de los pueblos y comunidades indígenas.</w:t>
      </w:r>
    </w:p>
    <w:p w:rsidR="00475EE0" w:rsidRDefault="00E87FBC">
      <w:pPr>
        <w:spacing w:line="360" w:lineRule="auto"/>
        <w:jc w:val="both"/>
        <w:rPr>
          <w:rFonts w:ascii="Montserrat" w:eastAsia="Montserrat" w:hAnsi="Montserrat" w:cs="Montserrat"/>
          <w:b/>
          <w:color w:val="FF00FF"/>
          <w:sz w:val="24"/>
          <w:szCs w:val="24"/>
          <w:highlight w:val="yellow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Como ejemplo, actualmente se desarrolla un proyecto en ocho regiones indígenas de México, a través del que se promueven metodologías colaborativas basadas en el diálogo intercultural y la generación de conocimientos que derivan en proyectos estratégicos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co</w:t>
      </w:r>
      <w:r>
        <w:rPr>
          <w:rFonts w:ascii="Montserrat" w:eastAsia="Montserrat" w:hAnsi="Montserrat" w:cs="Montserrat"/>
          <w:sz w:val="24"/>
          <w:szCs w:val="24"/>
        </w:rPr>
        <w:t>munitarios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y regionales, y en la implementación de las políticas públicas culturalmente pertinentes.</w:t>
      </w:r>
    </w:p>
    <w:sectPr w:rsidR="00475EE0"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BC" w:rsidRDefault="00E87FBC">
      <w:pPr>
        <w:spacing w:after="0" w:line="240" w:lineRule="auto"/>
      </w:pPr>
      <w:r>
        <w:separator/>
      </w:r>
    </w:p>
  </w:endnote>
  <w:endnote w:type="continuationSeparator" w:id="0">
    <w:p w:rsidR="00E87FBC" w:rsidRDefault="00E8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E0" w:rsidRDefault="00475E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BC" w:rsidRDefault="00E87FBC">
      <w:pPr>
        <w:spacing w:after="0" w:line="240" w:lineRule="auto"/>
      </w:pPr>
      <w:r>
        <w:separator/>
      </w:r>
    </w:p>
  </w:footnote>
  <w:footnote w:type="continuationSeparator" w:id="0">
    <w:p w:rsidR="00E87FBC" w:rsidRDefault="00E87FBC">
      <w:pPr>
        <w:spacing w:after="0" w:line="240" w:lineRule="auto"/>
      </w:pPr>
      <w:r>
        <w:continuationSeparator/>
      </w:r>
    </w:p>
  </w:footnote>
  <w:footnote w:id="1">
    <w:p w:rsidR="00475EE0" w:rsidRDefault="00E87FB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Ley General en Materia de Humanidades, Ciencias, Tecnologías e Innovación, publicada en el Diario Oficial de la Federación el 8 de mayo de 2023, Camara de</w:t>
      </w:r>
      <w:r>
        <w:rPr>
          <w:sz w:val="20"/>
          <w:szCs w:val="20"/>
        </w:rPr>
        <w:t xml:space="preserve"> Diputados del H. Congreso de la Unión, Gobierno de México. </w:t>
      </w:r>
      <w:proofErr w:type="spellStart"/>
      <w:r>
        <w:rPr>
          <w:sz w:val="20"/>
          <w:szCs w:val="20"/>
        </w:rPr>
        <w:t>DIsponible</w:t>
      </w:r>
      <w:proofErr w:type="spellEnd"/>
      <w:r>
        <w:rPr>
          <w:sz w:val="20"/>
          <w:szCs w:val="20"/>
        </w:rPr>
        <w:t xml:space="preserve"> en:  </w:t>
      </w:r>
      <w:hyperlink r:id="rId1">
        <w:r>
          <w:rPr>
            <w:color w:val="1155CC"/>
            <w:sz w:val="20"/>
            <w:szCs w:val="20"/>
            <w:u w:val="single"/>
          </w:rPr>
          <w:t>https://www.diputados.gob.mx/LeyesBiblio/pdf/LGMHCTI.pdf</w:t>
        </w:r>
      </w:hyperlink>
      <w:r>
        <w:rPr>
          <w:sz w:val="20"/>
          <w:szCs w:val="20"/>
        </w:rPr>
        <w:t xml:space="preserve"> </w:t>
      </w:r>
    </w:p>
  </w:footnote>
  <w:footnote w:id="2">
    <w:p w:rsidR="00475EE0" w:rsidRDefault="00E87FB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Plan Nacional de Desarrollo 2019-2024</w:t>
      </w:r>
      <w:proofErr w:type="gramStart"/>
      <w:r>
        <w:rPr>
          <w:sz w:val="20"/>
          <w:szCs w:val="20"/>
        </w:rPr>
        <w:t>,publica</w:t>
      </w:r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en el Diario Oficial de la Federación el 12 de julio de 2019, Secretaría de Gobernación, Gobierno de México. Disponible en: </w:t>
      </w:r>
      <w:hyperlink r:id="rId2" w:anchor="gsc.tab=0">
        <w:r>
          <w:rPr>
            <w:color w:val="1155CC"/>
            <w:sz w:val="20"/>
            <w:szCs w:val="20"/>
            <w:u w:val="single"/>
          </w:rPr>
          <w:t>https://www.dof.gob.mx/</w:t>
        </w:r>
        <w:r>
          <w:rPr>
            <w:color w:val="1155CC"/>
            <w:sz w:val="20"/>
            <w:szCs w:val="20"/>
            <w:u w:val="single"/>
          </w:rPr>
          <w:t>nota_detalle.php?codigo=5565599&amp;fecha=12/07/2019#gsc.tab=0</w:t>
        </w:r>
      </w:hyperlink>
    </w:p>
  </w:footnote>
  <w:footnote w:id="3">
    <w:p w:rsidR="00475EE0" w:rsidRDefault="00E87FB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Ley para la Protección de Personas Defensoras de Derechos Humanos y Periodistas, publicada en el Diario Oficial de la Federación el 25 de junio de 2012, Cámara de Diputados H. Congreso de la Unión</w:t>
      </w:r>
      <w:r>
        <w:rPr>
          <w:sz w:val="20"/>
          <w:szCs w:val="20"/>
        </w:rPr>
        <w:t xml:space="preserve">. Disponible en: </w:t>
      </w:r>
      <w:hyperlink r:id="rId3">
        <w:r>
          <w:rPr>
            <w:color w:val="1155CC"/>
            <w:sz w:val="20"/>
            <w:szCs w:val="20"/>
            <w:u w:val="single"/>
          </w:rPr>
          <w:t>https://www.diputados.gob.mx/LeyesBiblio/pdf/LPPDDHP.pdf</w:t>
        </w:r>
      </w:hyperlink>
    </w:p>
  </w:footnote>
  <w:footnote w:id="4">
    <w:p w:rsidR="00475EE0" w:rsidRDefault="00E87FB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Programa Institucional CONAHCYT, 2020-2024, Gobierno de México. Disponible en: </w:t>
      </w:r>
      <w:hyperlink r:id="rId4">
        <w:r>
          <w:rPr>
            <w:color w:val="1155CC"/>
            <w:sz w:val="20"/>
            <w:szCs w:val="20"/>
            <w:u w:val="single"/>
          </w:rPr>
          <w:t>https://conahcyt.mx/wp-content/uploads/conacyt/Programa_Institucional_Conacyt_2020-2024.pdf</w:t>
        </w:r>
      </w:hyperlink>
    </w:p>
  </w:footnote>
  <w:footnote w:id="5">
    <w:p w:rsidR="00475EE0" w:rsidRDefault="00E87FB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Programa para el Bienestar Integral de los Pueblos Indígenas, Acciones y Pro</w:t>
      </w:r>
      <w:r>
        <w:rPr>
          <w:sz w:val="20"/>
          <w:szCs w:val="20"/>
        </w:rPr>
        <w:t xml:space="preserve">gramas, Instituto Nacional de los Pueblos Indígenas, Gobierno de México, 6 de junio de 2021. Disponible en: </w:t>
      </w:r>
      <w:hyperlink r:id="rId5">
        <w:r>
          <w:rPr>
            <w:color w:val="1155CC"/>
            <w:sz w:val="20"/>
            <w:szCs w:val="20"/>
            <w:u w:val="single"/>
          </w:rPr>
          <w:t>https://www.gob</w:t>
        </w:r>
        <w:r>
          <w:rPr>
            <w:color w:val="1155CC"/>
            <w:sz w:val="20"/>
            <w:szCs w:val="20"/>
            <w:u w:val="single"/>
          </w:rPr>
          <w:t>.mx/inpi/acciones-y-programas/programa-para-el-bienestar-integral-de-los-pueblos-indigenas-probipi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FC"/>
    <w:multiLevelType w:val="multilevel"/>
    <w:tmpl w:val="29783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22C78"/>
    <w:multiLevelType w:val="multilevel"/>
    <w:tmpl w:val="6214F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E803B6"/>
    <w:multiLevelType w:val="multilevel"/>
    <w:tmpl w:val="3DA0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A210E7"/>
    <w:multiLevelType w:val="multilevel"/>
    <w:tmpl w:val="24A421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0D0BAD"/>
    <w:multiLevelType w:val="multilevel"/>
    <w:tmpl w:val="1ACC5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267D57"/>
    <w:multiLevelType w:val="multilevel"/>
    <w:tmpl w:val="AE883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0"/>
    <w:rsid w:val="0035489B"/>
    <w:rsid w:val="00475EE0"/>
    <w:rsid w:val="00947EC6"/>
    <w:rsid w:val="00AA2334"/>
    <w:rsid w:val="00C35D19"/>
    <w:rsid w:val="00E87FBC"/>
    <w:rsid w:val="00E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58175-3056-45D6-84C6-A0B8E89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putados.gob.mx/LeyesBiblio/pdf/LPPDDHP.pdf" TargetMode="External"/><Relationship Id="rId2" Type="http://schemas.openxmlformats.org/officeDocument/2006/relationships/hyperlink" Target="https://www.dof.gob.mx/nota_detalle.php?codigo=5565599&amp;fecha=12/07/2019" TargetMode="External"/><Relationship Id="rId1" Type="http://schemas.openxmlformats.org/officeDocument/2006/relationships/hyperlink" Target="https://www.diputados.gob.mx/LeyesBiblio/pdf/LGMHCTI.pdf" TargetMode="External"/><Relationship Id="rId5" Type="http://schemas.openxmlformats.org/officeDocument/2006/relationships/hyperlink" Target="https://www.gob.mx/inpi/acciones-y-programas/programa-para-el-bienestar-integral-de-los-pueblos-indigenas-probipi" TargetMode="External"/><Relationship Id="rId4" Type="http://schemas.openxmlformats.org/officeDocument/2006/relationships/hyperlink" Target="https://conahcyt.mx/wp-content/uploads/conacyt/Programa_Institucional_Conacyt_2020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SMBMWTS07Zrp+cr9JHhZQNm5A==">CgMxLjAyCGguZ2pkZ3hzMg5oLnhtd2IzMm9pY293bTgAciExN3J6VmhIdi1wVUlPUjNDa2hPV0NDQ0h1OXMzMFdTZi0=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Mexico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DBD4EF-A844-4CB1-9964-5903EB6FBFC6}"/>
</file>

<file path=customXml/itemProps3.xml><?xml version="1.0" encoding="utf-8"?>
<ds:datastoreItem xmlns:ds="http://schemas.openxmlformats.org/officeDocument/2006/customXml" ds:itemID="{D27457E7-6755-406C-B1DE-3E25889D3DB2}"/>
</file>

<file path=customXml/itemProps4.xml><?xml version="1.0" encoding="utf-8"?>
<ds:datastoreItem xmlns:ds="http://schemas.openxmlformats.org/officeDocument/2006/customXml" ds:itemID="{1D359850-9DBA-4796-9872-616F2FDDA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2651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Calderón Mihai, Eva Cristina</dc:creator>
  <cp:lastModifiedBy>Calderón Mihai, Eva Cristina</cp:lastModifiedBy>
  <cp:revision>4</cp:revision>
  <dcterms:created xsi:type="dcterms:W3CDTF">2023-11-22T23:02:00Z</dcterms:created>
  <dcterms:modified xsi:type="dcterms:W3CDTF">2023-11-22T23:42:00Z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