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62B0A" w14:textId="77777777" w:rsidR="000C2E4A" w:rsidRDefault="000C2E4A" w:rsidP="000C2E4A">
      <w:pPr>
        <w:pStyle w:val="NormalWeb"/>
        <w:spacing w:before="0" w:beforeAutospacing="0" w:after="0" w:afterAutospacing="0"/>
        <w:jc w:val="right"/>
        <w:rPr>
          <w:noProof/>
        </w:rPr>
      </w:pPr>
      <w:r>
        <w:rPr>
          <w:color w:val="000000"/>
          <w:sz w:val="27"/>
          <w:szCs w:val="27"/>
        </w:rPr>
        <w:t>Check against delivery</w:t>
      </w:r>
    </w:p>
    <w:p w14:paraId="299DF374" w14:textId="77777777" w:rsidR="000C2E4A" w:rsidRDefault="000C2E4A" w:rsidP="000C2E4A">
      <w:pPr>
        <w:pStyle w:val="NormalWeb"/>
        <w:spacing w:before="0" w:beforeAutospacing="0" w:after="0" w:afterAutospacing="0"/>
        <w:jc w:val="center"/>
        <w:rPr>
          <w:rStyle w:val="notranslate"/>
          <w:rFonts w:eastAsiaTheme="majorEastAsia"/>
          <w:lang w:val="es-AR"/>
        </w:rPr>
      </w:pPr>
      <w:r>
        <w:rPr>
          <w:noProof/>
        </w:rPr>
        <w:drawing>
          <wp:inline distT="0" distB="0" distL="0" distR="0" wp14:anchorId="46437036" wp14:editId="2434A68E">
            <wp:extent cx="5105400" cy="2216150"/>
            <wp:effectExtent l="0" t="0" r="0" b="0"/>
            <wp:docPr id="1" name="Picture 1" descr="https://intranet.ohchr.org/Offices/Geneva/TESPRDD/SPB/SPBCom/SPB%20Guidelines/SP%20Logo/SP%20Logo%20black%20-%20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ohchr.org/Offices/Geneva/TESPRDD/SPB/SPBCom/SPB%20Guidelines/SP%20Logo/SP%20Logo%20black%20-%20english.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2216150"/>
                    </a:xfrm>
                    <a:prstGeom prst="rect">
                      <a:avLst/>
                    </a:prstGeom>
                    <a:noFill/>
                    <a:ln>
                      <a:noFill/>
                    </a:ln>
                  </pic:spPr>
                </pic:pic>
              </a:graphicData>
            </a:graphic>
          </wp:inline>
        </w:drawing>
      </w:r>
    </w:p>
    <w:p w14:paraId="2B91744C" w14:textId="77777777" w:rsidR="000C2E4A" w:rsidRDefault="000C2E4A" w:rsidP="000C2E4A">
      <w:pPr>
        <w:pStyle w:val="NormalWeb"/>
        <w:spacing w:before="0" w:beforeAutospacing="0" w:after="0" w:afterAutospacing="0"/>
        <w:jc w:val="center"/>
        <w:rPr>
          <w:rStyle w:val="notranslate"/>
          <w:rFonts w:eastAsiaTheme="majorEastAsia"/>
          <w:lang w:val="es-AR"/>
        </w:rPr>
      </w:pPr>
    </w:p>
    <w:p w14:paraId="06274235" w14:textId="77777777" w:rsidR="000C2E4A" w:rsidRDefault="000C2E4A" w:rsidP="000C2E4A">
      <w:pPr>
        <w:pStyle w:val="NormalWeb"/>
        <w:spacing w:before="0" w:beforeAutospacing="0" w:after="0" w:afterAutospacing="0"/>
        <w:jc w:val="center"/>
        <w:rPr>
          <w:rStyle w:val="notranslate"/>
          <w:rFonts w:eastAsiaTheme="majorEastAsia"/>
          <w:lang w:val="es-AR"/>
        </w:rPr>
      </w:pPr>
    </w:p>
    <w:p w14:paraId="2B23A061" w14:textId="77777777" w:rsidR="000C2E4A" w:rsidRDefault="000C2E4A" w:rsidP="000C2E4A">
      <w:pPr>
        <w:pStyle w:val="NormalWeb"/>
        <w:spacing w:before="0" w:beforeAutospacing="0" w:after="0" w:afterAutospacing="0"/>
        <w:jc w:val="center"/>
        <w:rPr>
          <w:rStyle w:val="notranslate"/>
          <w:rFonts w:eastAsiaTheme="majorEastAsia"/>
          <w:lang w:val="es-AR"/>
        </w:rPr>
      </w:pPr>
    </w:p>
    <w:p w14:paraId="10CC7AC3" w14:textId="77777777" w:rsidR="000C2E4A" w:rsidRDefault="000C2E4A" w:rsidP="000C2E4A">
      <w:pPr>
        <w:pStyle w:val="NormalWeb"/>
        <w:spacing w:before="0" w:beforeAutospacing="0" w:after="0" w:afterAutospacing="0"/>
        <w:jc w:val="center"/>
        <w:rPr>
          <w:rStyle w:val="notranslate"/>
          <w:rFonts w:eastAsiaTheme="majorEastAsia"/>
          <w:lang w:val="es-AR"/>
        </w:rPr>
      </w:pPr>
    </w:p>
    <w:p w14:paraId="0F8E564C" w14:textId="77777777" w:rsidR="000C2E4A" w:rsidRDefault="000C2E4A" w:rsidP="000C2E4A">
      <w:pPr>
        <w:spacing w:before="120" w:after="120"/>
        <w:jc w:val="center"/>
        <w:rPr>
          <w:rFonts w:ascii="Times New Roman" w:hAnsi="Times New Roman" w:cs="Times New Roman"/>
          <w:b/>
          <w:bCs/>
          <w:sz w:val="32"/>
          <w:szCs w:val="32"/>
        </w:rPr>
      </w:pPr>
      <w:r>
        <w:rPr>
          <w:rFonts w:ascii="Times New Roman" w:hAnsi="Times New Roman" w:cs="Times New Roman"/>
          <w:b/>
          <w:bCs/>
          <w:sz w:val="32"/>
          <w:szCs w:val="32"/>
        </w:rPr>
        <w:t>Interactive Dialogue Statement</w:t>
      </w:r>
    </w:p>
    <w:p w14:paraId="629151B6" w14:textId="77777777" w:rsidR="000C2E4A" w:rsidRDefault="000C2E4A" w:rsidP="000C2E4A">
      <w:pPr>
        <w:pStyle w:val="NormalWeb"/>
        <w:spacing w:before="0" w:beforeAutospacing="0" w:after="0" w:afterAutospacing="0"/>
        <w:jc w:val="center"/>
        <w:rPr>
          <w:rStyle w:val="notranslate"/>
          <w:rFonts w:eastAsiaTheme="majorEastAsia"/>
          <w:sz w:val="28"/>
          <w:szCs w:val="28"/>
        </w:rPr>
      </w:pPr>
    </w:p>
    <w:p w14:paraId="7BF8A47B" w14:textId="77777777" w:rsidR="000C2E4A" w:rsidRDefault="000C2E4A" w:rsidP="000C2E4A">
      <w:pPr>
        <w:spacing w:line="360" w:lineRule="auto"/>
        <w:jc w:val="center"/>
        <w:rPr>
          <w:rFonts w:ascii="Times New Roman" w:hAnsi="Times New Roman" w:cs="Times New Roman"/>
          <w:sz w:val="32"/>
          <w:szCs w:val="32"/>
        </w:rPr>
      </w:pPr>
      <w:r>
        <w:rPr>
          <w:rFonts w:ascii="Times New Roman" w:hAnsi="Times New Roman" w:cs="Times New Roman"/>
          <w:b/>
          <w:sz w:val="32"/>
          <w:szCs w:val="32"/>
        </w:rPr>
        <w:t>Special Rapporteur in the field of cultural rights</w:t>
      </w:r>
    </w:p>
    <w:p w14:paraId="0CCAFC12" w14:textId="77777777" w:rsidR="000C2E4A" w:rsidRDefault="000C2E4A" w:rsidP="000C2E4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Alexandra Xanthaki</w:t>
      </w:r>
    </w:p>
    <w:p w14:paraId="6234FBE7" w14:textId="77777777" w:rsidR="000C2E4A" w:rsidRDefault="000C2E4A" w:rsidP="000C2E4A">
      <w:pPr>
        <w:pStyle w:val="NormalWeb"/>
        <w:spacing w:before="0" w:beforeAutospacing="0" w:after="0" w:afterAutospacing="0"/>
        <w:jc w:val="center"/>
        <w:rPr>
          <w:sz w:val="28"/>
          <w:szCs w:val="28"/>
        </w:rPr>
      </w:pPr>
      <w:r>
        <w:rPr>
          <w:sz w:val="28"/>
          <w:szCs w:val="28"/>
        </w:rPr>
        <w:t> </w:t>
      </w:r>
    </w:p>
    <w:p w14:paraId="25B0C40E" w14:textId="77777777" w:rsidR="000C2E4A" w:rsidRDefault="000C2E4A" w:rsidP="000C2E4A">
      <w:pPr>
        <w:pStyle w:val="NormalWeb"/>
        <w:spacing w:before="0" w:beforeAutospacing="0" w:after="0" w:afterAutospacing="0"/>
        <w:jc w:val="center"/>
        <w:rPr>
          <w:sz w:val="28"/>
          <w:szCs w:val="28"/>
        </w:rPr>
      </w:pPr>
    </w:p>
    <w:p w14:paraId="095E1F96" w14:textId="77777777" w:rsidR="000C2E4A" w:rsidRDefault="000C2E4A" w:rsidP="000C2E4A">
      <w:pPr>
        <w:pStyle w:val="NormalWeb"/>
        <w:spacing w:before="0" w:beforeAutospacing="0" w:after="0" w:afterAutospacing="0"/>
        <w:jc w:val="center"/>
        <w:rPr>
          <w:sz w:val="28"/>
          <w:szCs w:val="28"/>
        </w:rPr>
      </w:pPr>
    </w:p>
    <w:p w14:paraId="7AEE7071" w14:textId="77777777" w:rsidR="000C2E4A" w:rsidRDefault="000C2E4A" w:rsidP="000C2E4A">
      <w:pPr>
        <w:pStyle w:val="NormalWeb"/>
        <w:spacing w:before="0" w:beforeAutospacing="0" w:after="0" w:afterAutospacing="0"/>
        <w:jc w:val="center"/>
      </w:pPr>
    </w:p>
    <w:p w14:paraId="285C8CAC" w14:textId="77777777" w:rsidR="000C2E4A" w:rsidRDefault="000C2E4A" w:rsidP="000C2E4A">
      <w:pPr>
        <w:jc w:val="center"/>
        <w:rPr>
          <w:rFonts w:ascii="Times New Roman" w:hAnsi="Times New Roman" w:cs="Times New Roman"/>
          <w:b/>
          <w:sz w:val="32"/>
          <w:szCs w:val="32"/>
        </w:rPr>
      </w:pPr>
      <w:r>
        <w:rPr>
          <w:rFonts w:ascii="Times New Roman" w:hAnsi="Times New Roman" w:cs="Times New Roman"/>
          <w:b/>
          <w:sz w:val="32"/>
          <w:szCs w:val="32"/>
        </w:rPr>
        <w:t>Human Rights Council, 55</w:t>
      </w:r>
      <w:r w:rsidRPr="00257462">
        <w:rPr>
          <w:rFonts w:ascii="Times New Roman" w:hAnsi="Times New Roman" w:cs="Times New Roman"/>
          <w:b/>
          <w:sz w:val="32"/>
          <w:szCs w:val="32"/>
          <w:vertAlign w:val="superscript"/>
        </w:rPr>
        <w:t>th</w:t>
      </w:r>
      <w:r>
        <w:rPr>
          <w:rFonts w:ascii="Times New Roman" w:hAnsi="Times New Roman" w:cs="Times New Roman"/>
          <w:b/>
          <w:sz w:val="32"/>
          <w:szCs w:val="32"/>
        </w:rPr>
        <w:t xml:space="preserve"> Session</w:t>
      </w:r>
    </w:p>
    <w:p w14:paraId="018D7270" w14:textId="77777777" w:rsidR="000C2E4A" w:rsidRDefault="000C2E4A" w:rsidP="000C2E4A">
      <w:pPr>
        <w:pStyle w:val="NormalWeb"/>
        <w:spacing w:before="0" w:beforeAutospacing="0" w:after="0" w:afterAutospacing="0"/>
        <w:jc w:val="center"/>
        <w:rPr>
          <w:sz w:val="32"/>
          <w:szCs w:val="32"/>
        </w:rPr>
      </w:pPr>
      <w:r>
        <w:rPr>
          <w:rStyle w:val="notranslate"/>
          <w:rFonts w:eastAsiaTheme="majorEastAsia"/>
          <w:b/>
          <w:bCs/>
          <w:sz w:val="32"/>
          <w:szCs w:val="32"/>
        </w:rPr>
        <w:t>Item 3</w:t>
      </w:r>
    </w:p>
    <w:p w14:paraId="2A6BDEE6" w14:textId="77777777" w:rsidR="000C2E4A" w:rsidRDefault="000C2E4A" w:rsidP="000C2E4A">
      <w:pPr>
        <w:pStyle w:val="NormalWeb"/>
        <w:spacing w:before="0" w:beforeAutospacing="0" w:after="0" w:afterAutospacing="0"/>
        <w:jc w:val="center"/>
      </w:pPr>
      <w:r>
        <w:rPr>
          <w:b/>
          <w:bCs/>
          <w:sz w:val="28"/>
          <w:szCs w:val="28"/>
        </w:rPr>
        <w:t> </w:t>
      </w:r>
    </w:p>
    <w:p w14:paraId="0752D77B" w14:textId="77777777" w:rsidR="000C2E4A" w:rsidRDefault="000C2E4A" w:rsidP="000C2E4A">
      <w:pPr>
        <w:pStyle w:val="NormalWeb"/>
        <w:spacing w:before="0" w:beforeAutospacing="0" w:after="0" w:afterAutospacing="0"/>
        <w:jc w:val="center"/>
        <w:rPr>
          <w:b/>
          <w:bCs/>
          <w:sz w:val="28"/>
          <w:szCs w:val="28"/>
        </w:rPr>
      </w:pPr>
    </w:p>
    <w:p w14:paraId="102131F6" w14:textId="77777777" w:rsidR="000C2E4A" w:rsidRDefault="000C2E4A" w:rsidP="000C2E4A">
      <w:pPr>
        <w:pStyle w:val="NormalWeb"/>
        <w:spacing w:before="0" w:beforeAutospacing="0" w:after="0" w:afterAutospacing="0"/>
        <w:jc w:val="center"/>
        <w:rPr>
          <w:b/>
          <w:bCs/>
          <w:sz w:val="28"/>
          <w:szCs w:val="28"/>
        </w:rPr>
      </w:pPr>
    </w:p>
    <w:p w14:paraId="648662E6" w14:textId="77777777" w:rsidR="000C2E4A" w:rsidRDefault="000C2E4A" w:rsidP="000C2E4A">
      <w:pPr>
        <w:pStyle w:val="NormalWeb"/>
        <w:spacing w:before="0" w:beforeAutospacing="0" w:after="0" w:afterAutospacing="0"/>
        <w:jc w:val="center"/>
        <w:rPr>
          <w:sz w:val="32"/>
          <w:szCs w:val="32"/>
        </w:rPr>
      </w:pPr>
      <w:r>
        <w:rPr>
          <w:rStyle w:val="notranslate"/>
          <w:rFonts w:eastAsiaTheme="majorEastAsia"/>
          <w:b/>
          <w:bCs/>
          <w:sz w:val="32"/>
          <w:szCs w:val="32"/>
        </w:rPr>
        <w:t>7 March 2024</w:t>
      </w:r>
    </w:p>
    <w:p w14:paraId="128D006A" w14:textId="77777777" w:rsidR="000C2E4A" w:rsidRDefault="000C2E4A" w:rsidP="000C2E4A">
      <w:pPr>
        <w:pStyle w:val="NormalWeb"/>
        <w:spacing w:before="0" w:beforeAutospacing="0" w:after="0" w:afterAutospacing="0"/>
        <w:jc w:val="center"/>
      </w:pPr>
    </w:p>
    <w:p w14:paraId="46559F0D" w14:textId="77777777" w:rsidR="000C2E4A" w:rsidRDefault="000C2E4A" w:rsidP="000C2E4A">
      <w:pPr>
        <w:pStyle w:val="NormalWeb"/>
        <w:spacing w:before="0" w:beforeAutospacing="0" w:after="0" w:afterAutospacing="0"/>
        <w:jc w:val="center"/>
        <w:rPr>
          <w:sz w:val="32"/>
          <w:szCs w:val="32"/>
        </w:rPr>
      </w:pPr>
      <w:r>
        <w:rPr>
          <w:rStyle w:val="notranslate"/>
          <w:rFonts w:eastAsiaTheme="majorEastAsia"/>
          <w:b/>
          <w:bCs/>
          <w:sz w:val="32"/>
          <w:szCs w:val="32"/>
        </w:rPr>
        <w:t>Geneva</w:t>
      </w:r>
    </w:p>
    <w:p w14:paraId="5DC38692" w14:textId="77777777" w:rsidR="000C2E4A" w:rsidRDefault="000C2E4A" w:rsidP="000C2E4A">
      <w:pPr>
        <w:pStyle w:val="NormalWeb"/>
        <w:spacing w:before="0" w:beforeAutospacing="0" w:after="0" w:afterAutospacing="0"/>
        <w:jc w:val="center"/>
      </w:pPr>
    </w:p>
    <w:p w14:paraId="310E6881" w14:textId="77777777" w:rsidR="000C2E4A" w:rsidRDefault="000C2E4A" w:rsidP="000C2E4A">
      <w:pPr>
        <w:pStyle w:val="NormalWeb"/>
        <w:spacing w:before="0" w:beforeAutospacing="0" w:after="0" w:afterAutospacing="0"/>
        <w:jc w:val="center"/>
      </w:pPr>
    </w:p>
    <w:p w14:paraId="10CBF20F" w14:textId="77777777" w:rsidR="000C2E4A" w:rsidRDefault="000C2E4A" w:rsidP="000C2E4A">
      <w:pPr>
        <w:pStyle w:val="NormalWeb"/>
        <w:spacing w:before="0" w:beforeAutospacing="0" w:after="0" w:afterAutospacing="0"/>
      </w:pPr>
    </w:p>
    <w:p w14:paraId="7B11F114" w14:textId="77777777" w:rsidR="000C2E4A" w:rsidRDefault="000C2E4A" w:rsidP="000C2E4A">
      <w:pPr>
        <w:pStyle w:val="NormalWeb"/>
        <w:spacing w:before="0" w:beforeAutospacing="0" w:after="0" w:afterAutospacing="0"/>
      </w:pPr>
      <w:r>
        <w:rPr>
          <w:noProof/>
        </w:rPr>
        <w:drawing>
          <wp:anchor distT="0" distB="0" distL="114300" distR="114300" simplePos="0" relativeHeight="251659264" behindDoc="0" locked="0" layoutInCell="1" allowOverlap="1" wp14:anchorId="12E64E62" wp14:editId="2859D34E">
            <wp:simplePos x="0" y="0"/>
            <wp:positionH relativeFrom="margin">
              <wp:posOffset>2648585</wp:posOffset>
            </wp:positionH>
            <wp:positionV relativeFrom="margin">
              <wp:posOffset>7465060</wp:posOffset>
            </wp:positionV>
            <wp:extent cx="764540"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95" t="-139" r="-395" b="-139"/>
                    <a:stretch>
                      <a:fillRect/>
                    </a:stretch>
                  </pic:blipFill>
                  <pic:spPr bwMode="auto">
                    <a:xfrm>
                      <a:off x="0" y="0"/>
                      <a:ext cx="764540" cy="781050"/>
                    </a:xfrm>
                    <a:prstGeom prst="rect">
                      <a:avLst/>
                    </a:prstGeom>
                    <a:noFill/>
                  </pic:spPr>
                </pic:pic>
              </a:graphicData>
            </a:graphic>
            <wp14:sizeRelH relativeFrom="page">
              <wp14:pctWidth>0</wp14:pctWidth>
            </wp14:sizeRelH>
            <wp14:sizeRelV relativeFrom="page">
              <wp14:pctHeight>0</wp14:pctHeight>
            </wp14:sizeRelV>
          </wp:anchor>
        </w:drawing>
      </w:r>
    </w:p>
    <w:p w14:paraId="7A5A7EFA" w14:textId="77777777" w:rsidR="000C2E4A" w:rsidRDefault="000C2E4A" w:rsidP="000C2E4A">
      <w:pPr>
        <w:pStyle w:val="NormalWeb"/>
        <w:spacing w:before="0" w:beforeAutospacing="0" w:after="0" w:afterAutospacing="0"/>
      </w:pPr>
    </w:p>
    <w:p w14:paraId="7CC6409E" w14:textId="77777777" w:rsidR="000C2E4A" w:rsidRDefault="000C2E4A" w:rsidP="000C2E4A">
      <w:pPr>
        <w:pStyle w:val="NormalWeb"/>
        <w:spacing w:before="0" w:beforeAutospacing="0" w:after="0" w:afterAutospacing="0"/>
      </w:pPr>
    </w:p>
    <w:p w14:paraId="5CA9DAB8" w14:textId="77777777" w:rsidR="000C2E4A" w:rsidRDefault="000C2E4A" w:rsidP="000C2E4A">
      <w:pPr>
        <w:pStyle w:val="NormalWeb"/>
        <w:spacing w:before="0" w:beforeAutospacing="0" w:after="0" w:afterAutospacing="0"/>
        <w:jc w:val="center"/>
      </w:pPr>
    </w:p>
    <w:p w14:paraId="7B389F47" w14:textId="77777777" w:rsidR="000C2E4A" w:rsidRDefault="000C2E4A" w:rsidP="000C2E4A">
      <w:pPr>
        <w:rPr>
          <w:rFonts w:ascii="Times New Roman" w:eastAsia="Times New Roman" w:hAnsi="Times New Roman" w:cs="Times New Roman"/>
          <w:sz w:val="28"/>
          <w:szCs w:val="28"/>
        </w:rPr>
        <w:sectPr w:rsidR="000C2E4A">
          <w:footerReference w:type="default" r:id="rId9"/>
          <w:pgSz w:w="12240" w:h="15840"/>
          <w:pgMar w:top="1440" w:right="1440" w:bottom="1440" w:left="1440" w:header="708" w:footer="708" w:gutter="0"/>
          <w:cols w:space="720"/>
        </w:sectPr>
      </w:pPr>
    </w:p>
    <w:p w14:paraId="61F1C2E6" w14:textId="369F637B" w:rsidR="00C60651" w:rsidRPr="002D6D7A" w:rsidRDefault="00C60651" w:rsidP="00982354">
      <w:pPr>
        <w:jc w:val="both"/>
        <w:rPr>
          <w:rFonts w:ascii="Times New Roman" w:hAnsi="Times New Roman" w:cs="Times New Roman"/>
        </w:rPr>
      </w:pPr>
      <w:r w:rsidRPr="002D6D7A">
        <w:rPr>
          <w:rFonts w:ascii="Times New Roman" w:hAnsi="Times New Roman" w:cs="Times New Roman"/>
        </w:rPr>
        <w:lastRenderedPageBreak/>
        <w:t>Good afternoon</w:t>
      </w:r>
      <w:r w:rsidR="006421FC" w:rsidRPr="006421FC">
        <w:rPr>
          <w:rFonts w:ascii="Times New Roman" w:hAnsi="Times New Roman" w:cs="Times New Roman"/>
        </w:rPr>
        <w:t xml:space="preserve"> </w:t>
      </w:r>
      <w:r w:rsidR="006421FC" w:rsidRPr="007D161B">
        <w:rPr>
          <w:rFonts w:ascii="Times New Roman" w:hAnsi="Times New Roman" w:cs="Times New Roman"/>
        </w:rPr>
        <w:t>Your Excellencies</w:t>
      </w:r>
      <w:r w:rsidR="006421FC">
        <w:rPr>
          <w:rFonts w:ascii="Times New Roman" w:hAnsi="Times New Roman" w:cs="Times New Roman"/>
        </w:rPr>
        <w:t xml:space="preserve"> and all</w:t>
      </w:r>
      <w:r w:rsidRPr="002D6D7A">
        <w:rPr>
          <w:rFonts w:ascii="Times New Roman" w:hAnsi="Times New Roman" w:cs="Times New Roman"/>
        </w:rPr>
        <w:t>,</w:t>
      </w:r>
    </w:p>
    <w:p w14:paraId="2674044A" w14:textId="77777777" w:rsidR="00C60651" w:rsidRPr="002D6D7A" w:rsidRDefault="00C60651" w:rsidP="00982354">
      <w:pPr>
        <w:jc w:val="both"/>
        <w:rPr>
          <w:rFonts w:ascii="Times New Roman" w:hAnsi="Times New Roman" w:cs="Times New Roman"/>
        </w:rPr>
      </w:pPr>
    </w:p>
    <w:p w14:paraId="51D8C876" w14:textId="77777777" w:rsidR="006421FC" w:rsidRDefault="006421FC" w:rsidP="00982354">
      <w:pPr>
        <w:jc w:val="both"/>
        <w:rPr>
          <w:rFonts w:ascii="Times New Roman" w:hAnsi="Times New Roman" w:cs="Times New Roman"/>
        </w:rPr>
      </w:pPr>
      <w:r w:rsidRPr="002D6D7A">
        <w:rPr>
          <w:rFonts w:ascii="Times New Roman" w:hAnsi="Times New Roman" w:cs="Times New Roman"/>
        </w:rPr>
        <w:t xml:space="preserve">I am delighted to </w:t>
      </w:r>
      <w:r>
        <w:rPr>
          <w:rFonts w:ascii="Times New Roman" w:hAnsi="Times New Roman" w:cs="Times New Roman"/>
        </w:rPr>
        <w:t>be before you today.</w:t>
      </w:r>
    </w:p>
    <w:p w14:paraId="048F270B" w14:textId="77777777" w:rsidR="006421FC" w:rsidRDefault="006421FC" w:rsidP="00982354">
      <w:pPr>
        <w:jc w:val="both"/>
        <w:rPr>
          <w:rFonts w:ascii="Times New Roman" w:hAnsi="Times New Roman" w:cs="Times New Roman"/>
        </w:rPr>
      </w:pPr>
    </w:p>
    <w:p w14:paraId="02D9921D" w14:textId="51492B86" w:rsidR="006421FC" w:rsidRPr="00982354" w:rsidRDefault="006421FC" w:rsidP="00982354">
      <w:pPr>
        <w:jc w:val="both"/>
        <w:rPr>
          <w:rFonts w:ascii="Times New Roman" w:hAnsi="Times New Roman" w:cs="Times New Roman"/>
        </w:rPr>
      </w:pPr>
      <w:r w:rsidRPr="001C09C5">
        <w:rPr>
          <w:rFonts w:ascii="Times New Roman" w:hAnsi="Times New Roman" w:cs="Times New Roman"/>
        </w:rPr>
        <w:t>Before present</w:t>
      </w:r>
      <w:r w:rsidR="00AA3E61">
        <w:rPr>
          <w:rFonts w:ascii="Times New Roman" w:hAnsi="Times New Roman" w:cs="Times New Roman"/>
        </w:rPr>
        <w:t>ing</w:t>
      </w:r>
      <w:r w:rsidRPr="001C09C5">
        <w:rPr>
          <w:rFonts w:ascii="Times New Roman" w:hAnsi="Times New Roman" w:cs="Times New Roman"/>
        </w:rPr>
        <w:t xml:space="preserve"> my reports</w:t>
      </w:r>
      <w:r w:rsidR="00AA3E61">
        <w:rPr>
          <w:rFonts w:ascii="Times New Roman" w:hAnsi="Times New Roman" w:cs="Times New Roman"/>
        </w:rPr>
        <w:t xml:space="preserve"> to you</w:t>
      </w:r>
      <w:r w:rsidRPr="001C09C5">
        <w:rPr>
          <w:rFonts w:ascii="Times New Roman" w:hAnsi="Times New Roman" w:cs="Times New Roman"/>
        </w:rPr>
        <w:t xml:space="preserve">, I would like to recall that when I first took the floor before you in 2022, my first words were for Ukraine. I stressed that </w:t>
      </w:r>
      <w:r w:rsidRPr="00982354">
        <w:rPr>
          <w:rFonts w:ascii="Times New Roman" w:hAnsi="Times New Roman" w:cs="Times New Roman"/>
        </w:rPr>
        <w:t xml:space="preserve">the justification of any war must step away from rhetoric that denies the identity and the history of a nation, and I referred to the well-recognised and legally-binding right to self-determination. </w:t>
      </w:r>
    </w:p>
    <w:p w14:paraId="6FC71017" w14:textId="77777777" w:rsidR="006421FC" w:rsidRPr="00982354" w:rsidRDefault="006421FC" w:rsidP="00982354">
      <w:pPr>
        <w:jc w:val="both"/>
        <w:rPr>
          <w:rFonts w:ascii="Times New Roman" w:hAnsi="Times New Roman" w:cs="Times New Roman"/>
        </w:rPr>
      </w:pPr>
    </w:p>
    <w:p w14:paraId="42C12CFB" w14:textId="5EAFF971" w:rsidR="006421FC" w:rsidRPr="009D53E5" w:rsidRDefault="00AA3E61" w:rsidP="00982354">
      <w:pPr>
        <w:jc w:val="both"/>
      </w:pPr>
      <w:r>
        <w:rPr>
          <w:rFonts w:ascii="Times New Roman" w:hAnsi="Times New Roman" w:cs="Times New Roman"/>
        </w:rPr>
        <w:t xml:space="preserve">Two years have passed, and what I </w:t>
      </w:r>
      <w:r w:rsidR="006421FC" w:rsidRPr="00982354">
        <w:rPr>
          <w:rFonts w:ascii="Times New Roman" w:hAnsi="Times New Roman" w:cs="Times New Roman"/>
        </w:rPr>
        <w:t xml:space="preserve">said then is still true today. </w:t>
      </w:r>
      <w:r w:rsidR="00557FB5">
        <w:rPr>
          <w:rFonts w:ascii="Times New Roman" w:hAnsi="Times New Roman" w:cs="Times New Roman"/>
        </w:rPr>
        <w:t>I</w:t>
      </w:r>
      <w:r w:rsidR="006421FC" w:rsidRPr="00982354">
        <w:rPr>
          <w:rFonts w:ascii="Times New Roman" w:hAnsi="Times New Roman" w:cs="Times New Roman"/>
        </w:rPr>
        <w:t xml:space="preserve">t is </w:t>
      </w:r>
      <w:r w:rsidR="00557FB5" w:rsidRPr="00EA16EF">
        <w:rPr>
          <w:rFonts w:ascii="Times New Roman" w:hAnsi="Times New Roman" w:cs="Times New Roman"/>
        </w:rPr>
        <w:t xml:space="preserve">also </w:t>
      </w:r>
      <w:r w:rsidR="006421FC" w:rsidRPr="00982354">
        <w:rPr>
          <w:rFonts w:ascii="Times New Roman" w:hAnsi="Times New Roman" w:cs="Times New Roman"/>
        </w:rPr>
        <w:t xml:space="preserve">true for Gaza. Since October last year, </w:t>
      </w:r>
      <w:r w:rsidR="00444EC5">
        <w:rPr>
          <w:rFonts w:ascii="Times New Roman" w:hAnsi="Times New Roman" w:cs="Times New Roman"/>
        </w:rPr>
        <w:t>jointly with other</w:t>
      </w:r>
      <w:r w:rsidR="006421FC" w:rsidRPr="00982354">
        <w:rPr>
          <w:rFonts w:ascii="Times New Roman" w:hAnsi="Times New Roman" w:cs="Times New Roman"/>
        </w:rPr>
        <w:t xml:space="preserve"> Special procedures, </w:t>
      </w:r>
      <w:r w:rsidR="00444EC5">
        <w:rPr>
          <w:rFonts w:ascii="Times New Roman" w:hAnsi="Times New Roman" w:cs="Times New Roman"/>
        </w:rPr>
        <w:t xml:space="preserve">we have </w:t>
      </w:r>
      <w:r w:rsidR="006421FC" w:rsidRPr="00982354">
        <w:rPr>
          <w:rFonts w:ascii="Times New Roman" w:hAnsi="Times New Roman" w:cs="Times New Roman"/>
        </w:rPr>
        <w:t>call</w:t>
      </w:r>
      <w:r w:rsidR="00444EC5">
        <w:rPr>
          <w:rFonts w:ascii="Times New Roman" w:hAnsi="Times New Roman" w:cs="Times New Roman"/>
        </w:rPr>
        <w:t>ed</w:t>
      </w:r>
      <w:r w:rsidR="006421FC" w:rsidRPr="00982354">
        <w:rPr>
          <w:rFonts w:ascii="Times New Roman" w:hAnsi="Times New Roman" w:cs="Times New Roman"/>
        </w:rPr>
        <w:t xml:space="preserve"> for a permanent ceasefire, demand</w:t>
      </w:r>
      <w:r w:rsidR="00444EC5">
        <w:rPr>
          <w:rFonts w:ascii="Times New Roman" w:hAnsi="Times New Roman" w:cs="Times New Roman"/>
        </w:rPr>
        <w:t>ed</w:t>
      </w:r>
      <w:r w:rsidR="006421FC" w:rsidRPr="00982354">
        <w:rPr>
          <w:rFonts w:ascii="Times New Roman" w:hAnsi="Times New Roman" w:cs="Times New Roman"/>
        </w:rPr>
        <w:t xml:space="preserve"> support for UNRWA, and express</w:t>
      </w:r>
      <w:r w:rsidR="00444EC5">
        <w:rPr>
          <w:rFonts w:ascii="Times New Roman" w:hAnsi="Times New Roman" w:cs="Times New Roman"/>
        </w:rPr>
        <w:t>ed</w:t>
      </w:r>
      <w:r w:rsidR="006421FC" w:rsidRPr="00982354">
        <w:rPr>
          <w:rFonts w:ascii="Times New Roman" w:hAnsi="Times New Roman" w:cs="Times New Roman"/>
        </w:rPr>
        <w:t xml:space="preserve"> concern at the </w:t>
      </w:r>
      <w:r w:rsidR="006421FC" w:rsidRPr="00982354">
        <w:rPr>
          <w:rFonts w:ascii="Times New Roman" w:hAnsi="Times New Roman" w:cs="Times New Roman"/>
          <w:spacing w:val="4"/>
        </w:rPr>
        <w:t xml:space="preserve">apocalyptic humanitarian conditions, destruction, mass killing, wounding and irreparable trauma endured by civilians. I am appalled by the </w:t>
      </w:r>
      <w:r w:rsidR="006421FC" w:rsidRPr="00982354">
        <w:rPr>
          <w:rFonts w:ascii="Times New Roman" w:hAnsi="Times New Roman" w:cs="Times New Roman"/>
        </w:rPr>
        <w:t>annihilation of the cultural sector in Gaza</w:t>
      </w:r>
      <w:r w:rsidR="003E2002">
        <w:rPr>
          <w:rFonts w:ascii="Times New Roman" w:hAnsi="Times New Roman" w:cs="Times New Roman"/>
        </w:rPr>
        <w:t xml:space="preserve"> and </w:t>
      </w:r>
      <w:r w:rsidR="006421FC" w:rsidRPr="00982354">
        <w:rPr>
          <w:rFonts w:ascii="Times New Roman" w:hAnsi="Times New Roman" w:cs="Times New Roman"/>
        </w:rPr>
        <w:t xml:space="preserve">the destruction </w:t>
      </w:r>
      <w:r w:rsidR="003E2002">
        <w:rPr>
          <w:rFonts w:ascii="Times New Roman" w:hAnsi="Times New Roman" w:cs="Times New Roman"/>
        </w:rPr>
        <w:t>of</w:t>
      </w:r>
      <w:r w:rsidR="006421FC" w:rsidRPr="00982354">
        <w:rPr>
          <w:rFonts w:ascii="Times New Roman" w:hAnsi="Times New Roman" w:cs="Times New Roman"/>
        </w:rPr>
        <w:t xml:space="preserve"> cultural heritage sites. States in this assembly must do all they can to stop that violence. </w:t>
      </w:r>
      <w:r w:rsidR="006421FC" w:rsidRPr="00982354">
        <w:rPr>
          <w:rFonts w:ascii="Times New Roman" w:hAnsi="Times New Roman" w:cs="Times New Roman"/>
          <w:spacing w:val="4"/>
        </w:rPr>
        <w:t>Armed attacks and military responses have already proven incapable of leading to security and respect for human rights of all. Restoring international legality, accountability and respect for humanity and dignity of all must prevail, including an end to Israel’s 56 years of military occupation.</w:t>
      </w:r>
      <w:r w:rsidR="00557FB5">
        <w:rPr>
          <w:rFonts w:ascii="Times New Roman" w:hAnsi="Times New Roman" w:cs="Times New Roman"/>
          <w:spacing w:val="4"/>
        </w:rPr>
        <w:t xml:space="preserve"> </w:t>
      </w:r>
      <w:r w:rsidR="009D53E5">
        <w:rPr>
          <w:rFonts w:ascii="Times New Roman" w:hAnsi="Times New Roman" w:cs="Times New Roman"/>
          <w:spacing w:val="4"/>
        </w:rPr>
        <w:t xml:space="preserve">This also of course applies to other places </w:t>
      </w:r>
      <w:r w:rsidR="00E9664E">
        <w:rPr>
          <w:rFonts w:ascii="Times New Roman" w:hAnsi="Times New Roman" w:cs="Times New Roman"/>
          <w:spacing w:val="4"/>
        </w:rPr>
        <w:t>such as</w:t>
      </w:r>
      <w:r w:rsidR="009D53E5">
        <w:rPr>
          <w:rFonts w:ascii="Times New Roman" w:hAnsi="Times New Roman" w:cs="Times New Roman"/>
          <w:spacing w:val="4"/>
        </w:rPr>
        <w:t xml:space="preserve"> </w:t>
      </w:r>
      <w:r w:rsidR="00E9664E">
        <w:rPr>
          <w:rFonts w:ascii="Times New Roman" w:hAnsi="Times New Roman" w:cs="Times New Roman"/>
          <w:spacing w:val="4"/>
        </w:rPr>
        <w:t>Libya, Myanmar</w:t>
      </w:r>
      <w:r w:rsidR="008E409D" w:rsidRPr="008E409D">
        <w:rPr>
          <w:rFonts w:ascii="Times New Roman" w:hAnsi="Times New Roman" w:cs="Times New Roman"/>
          <w:spacing w:val="4"/>
        </w:rPr>
        <w:t xml:space="preserve"> </w:t>
      </w:r>
      <w:r w:rsidR="008E409D">
        <w:rPr>
          <w:rFonts w:ascii="Times New Roman" w:hAnsi="Times New Roman" w:cs="Times New Roman"/>
          <w:spacing w:val="4"/>
        </w:rPr>
        <w:t>or Sudan</w:t>
      </w:r>
      <w:r w:rsidR="00E9664E">
        <w:rPr>
          <w:rFonts w:ascii="Times New Roman" w:hAnsi="Times New Roman" w:cs="Times New Roman"/>
          <w:spacing w:val="4"/>
        </w:rPr>
        <w:t xml:space="preserve">. </w:t>
      </w:r>
    </w:p>
    <w:p w14:paraId="07E775E0" w14:textId="77777777" w:rsidR="006421FC" w:rsidRDefault="006421FC" w:rsidP="00982354">
      <w:pPr>
        <w:jc w:val="both"/>
        <w:rPr>
          <w:rFonts w:ascii="Times New Roman" w:hAnsi="Times New Roman" w:cs="Times New Roman"/>
        </w:rPr>
      </w:pPr>
    </w:p>
    <w:p w14:paraId="094FADA7" w14:textId="77777777" w:rsidR="00460566" w:rsidRDefault="00460566" w:rsidP="00460566">
      <w:pPr>
        <w:jc w:val="both"/>
        <w:rPr>
          <w:rFonts w:ascii="Times New Roman" w:hAnsi="Times New Roman" w:cs="Times New Roman"/>
          <w:b/>
          <w:bCs/>
        </w:rPr>
      </w:pPr>
    </w:p>
    <w:p w14:paraId="2330989F" w14:textId="0ED12A47" w:rsidR="006421FC" w:rsidRPr="00982354" w:rsidRDefault="006421FC" w:rsidP="00982354">
      <w:pPr>
        <w:jc w:val="both"/>
        <w:rPr>
          <w:rFonts w:ascii="Times New Roman" w:hAnsi="Times New Roman" w:cs="Times New Roman"/>
          <w:b/>
          <w:bCs/>
        </w:rPr>
      </w:pPr>
      <w:r w:rsidRPr="00982354">
        <w:rPr>
          <w:rFonts w:ascii="Times New Roman" w:hAnsi="Times New Roman" w:cs="Times New Roman"/>
          <w:b/>
          <w:bCs/>
        </w:rPr>
        <w:t>Dear all, last year I visited Germany.</w:t>
      </w:r>
    </w:p>
    <w:p w14:paraId="1A5BC802" w14:textId="77777777" w:rsidR="006421FC" w:rsidRDefault="006421FC" w:rsidP="00982354">
      <w:pPr>
        <w:jc w:val="both"/>
        <w:rPr>
          <w:rFonts w:ascii="Times New Roman" w:hAnsi="Times New Roman" w:cs="Times New Roman"/>
        </w:rPr>
      </w:pPr>
    </w:p>
    <w:p w14:paraId="64BD2F46" w14:textId="515A29E4" w:rsidR="006E7E0C" w:rsidRDefault="006E7E0C" w:rsidP="00982354">
      <w:pPr>
        <w:jc w:val="both"/>
        <w:rPr>
          <w:rFonts w:ascii="Times New Roman" w:hAnsi="Times New Roman" w:cs="Times New Roman"/>
        </w:rPr>
      </w:pPr>
      <w:r>
        <w:rPr>
          <w:rFonts w:ascii="Times New Roman" w:hAnsi="Times New Roman" w:cs="Times New Roman"/>
        </w:rPr>
        <w:t xml:space="preserve">At the outset, I would like to thank Germany for its invitation and for the many rich and open discussion I could conduct while in the country about the laws, policies and efforts to implement the right of all to participate in cultural life and to freely express </w:t>
      </w:r>
      <w:r w:rsidRPr="005B1C6B">
        <w:rPr>
          <w:rFonts w:ascii="Times New Roman" w:hAnsi="Times New Roman" w:cs="Times New Roman"/>
        </w:rPr>
        <w:t>one’s world views, values and ways of life</w:t>
      </w:r>
      <w:r>
        <w:rPr>
          <w:rFonts w:ascii="Times New Roman" w:hAnsi="Times New Roman" w:cs="Times New Roman"/>
        </w:rPr>
        <w:t xml:space="preserve">. </w:t>
      </w:r>
    </w:p>
    <w:p w14:paraId="48CB737C" w14:textId="77777777" w:rsidR="006E7E0C" w:rsidRDefault="006E7E0C" w:rsidP="00982354">
      <w:pPr>
        <w:jc w:val="both"/>
        <w:rPr>
          <w:rFonts w:ascii="Times New Roman" w:hAnsi="Times New Roman" w:cs="Times New Roman"/>
        </w:rPr>
      </w:pPr>
    </w:p>
    <w:p w14:paraId="401A3AD5" w14:textId="77777777" w:rsidR="006E7E0C" w:rsidRDefault="006E7E0C" w:rsidP="00982354">
      <w:pPr>
        <w:jc w:val="both"/>
        <w:rPr>
          <w:rFonts w:ascii="Times New Roman" w:hAnsi="Times New Roman" w:cs="Times New Roman"/>
        </w:rPr>
      </w:pPr>
      <w:r>
        <w:rPr>
          <w:rFonts w:ascii="Times New Roman" w:hAnsi="Times New Roman" w:cs="Times New Roman"/>
        </w:rPr>
        <w:t xml:space="preserve">Germany must be congratulated on many grounds: </w:t>
      </w:r>
    </w:p>
    <w:p w14:paraId="494FCE9A" w14:textId="77777777" w:rsidR="006E7E0C" w:rsidRDefault="006E7E0C" w:rsidP="00982354">
      <w:pPr>
        <w:pStyle w:val="ListParagraph"/>
        <w:numPr>
          <w:ilvl w:val="0"/>
          <w:numId w:val="3"/>
        </w:numPr>
        <w:jc w:val="both"/>
        <w:rPr>
          <w:rFonts w:ascii="Times New Roman" w:hAnsi="Times New Roman" w:cs="Times New Roman"/>
        </w:rPr>
      </w:pPr>
      <w:r w:rsidRPr="005F42BC">
        <w:rPr>
          <w:rFonts w:ascii="Times New Roman" w:hAnsi="Times New Roman" w:cs="Times New Roman"/>
        </w:rPr>
        <w:t xml:space="preserve">for the variety and diversity of its cultural sector; </w:t>
      </w:r>
    </w:p>
    <w:p w14:paraId="15B5BFE4" w14:textId="1E614C6B" w:rsidR="006E7E0C" w:rsidRDefault="006E7E0C" w:rsidP="00982354">
      <w:pPr>
        <w:pStyle w:val="ListParagraph"/>
        <w:numPr>
          <w:ilvl w:val="0"/>
          <w:numId w:val="3"/>
        </w:numPr>
        <w:jc w:val="both"/>
        <w:rPr>
          <w:rFonts w:ascii="Times New Roman" w:hAnsi="Times New Roman" w:cs="Times New Roman"/>
        </w:rPr>
      </w:pPr>
      <w:r w:rsidRPr="005F42BC">
        <w:rPr>
          <w:rFonts w:ascii="Times New Roman" w:hAnsi="Times New Roman" w:cs="Times New Roman"/>
        </w:rPr>
        <w:t>for the richness of the debates it fosters on the integration of the diversity of people living in the country</w:t>
      </w:r>
      <w:r w:rsidR="009D53E5">
        <w:rPr>
          <w:rFonts w:ascii="Times New Roman" w:hAnsi="Times New Roman" w:cs="Times New Roman"/>
        </w:rPr>
        <w:t>,</w:t>
      </w:r>
      <w:r w:rsidRPr="005F42BC">
        <w:rPr>
          <w:rFonts w:ascii="Times New Roman" w:hAnsi="Times New Roman" w:cs="Times New Roman"/>
        </w:rPr>
        <w:t xml:space="preserve"> and on the difficult chapters of its past</w:t>
      </w:r>
      <w:r w:rsidR="009D53E5">
        <w:rPr>
          <w:rFonts w:ascii="Times New Roman" w:hAnsi="Times New Roman" w:cs="Times New Roman"/>
        </w:rPr>
        <w:t xml:space="preserve">. </w:t>
      </w:r>
      <w:r w:rsidRPr="005F42BC">
        <w:rPr>
          <w:rFonts w:ascii="Times New Roman" w:hAnsi="Times New Roman" w:cs="Times New Roman"/>
        </w:rPr>
        <w:t xml:space="preserve"> </w:t>
      </w:r>
      <w:r w:rsidR="009D53E5">
        <w:rPr>
          <w:rFonts w:ascii="Times New Roman" w:hAnsi="Times New Roman" w:cs="Times New Roman"/>
        </w:rPr>
        <w:t xml:space="preserve">Germany has really taken a self/reflective look at its colonial past and is in the process of taking specific steps to address past injustices including </w:t>
      </w:r>
      <w:r w:rsidR="008F6F9B">
        <w:rPr>
          <w:rFonts w:ascii="Times New Roman" w:hAnsi="Times New Roman" w:cs="Times New Roman"/>
        </w:rPr>
        <w:t>restitution</w:t>
      </w:r>
      <w:r w:rsidR="009D53E5">
        <w:rPr>
          <w:rFonts w:ascii="Times New Roman" w:hAnsi="Times New Roman" w:cs="Times New Roman"/>
        </w:rPr>
        <w:t xml:space="preserve">. </w:t>
      </w:r>
    </w:p>
    <w:p w14:paraId="788F4E6A" w14:textId="77777777" w:rsidR="006E7E0C" w:rsidRPr="004D26DB" w:rsidRDefault="006E7E0C" w:rsidP="00982354">
      <w:pPr>
        <w:pStyle w:val="ListParagraph"/>
        <w:numPr>
          <w:ilvl w:val="0"/>
          <w:numId w:val="3"/>
        </w:numPr>
        <w:jc w:val="both"/>
        <w:rPr>
          <w:rFonts w:ascii="Times New Roman" w:hAnsi="Times New Roman" w:cs="Times New Roman"/>
        </w:rPr>
      </w:pPr>
      <w:r>
        <w:rPr>
          <w:rFonts w:ascii="Times New Roman" w:hAnsi="Times New Roman" w:cs="Times New Roman"/>
        </w:rPr>
        <w:t xml:space="preserve">and </w:t>
      </w:r>
      <w:r w:rsidRPr="005F42BC">
        <w:rPr>
          <w:rFonts w:ascii="Times New Roman" w:hAnsi="Times New Roman" w:cs="Times New Roman"/>
        </w:rPr>
        <w:t>for the way it addresses the challenges linked with the far-right movement</w:t>
      </w:r>
      <w:r w:rsidRPr="004D26DB">
        <w:rPr>
          <w:rFonts w:ascii="Times New Roman" w:hAnsi="Times New Roman" w:cs="Times New Roman"/>
        </w:rPr>
        <w:t xml:space="preserve">. </w:t>
      </w:r>
    </w:p>
    <w:p w14:paraId="1A7AB718" w14:textId="77777777" w:rsidR="0068115C" w:rsidRDefault="0068115C" w:rsidP="0068115C">
      <w:pPr>
        <w:jc w:val="both"/>
        <w:rPr>
          <w:rFonts w:ascii="Times New Roman" w:hAnsi="Times New Roman" w:cs="Times New Roman"/>
        </w:rPr>
      </w:pPr>
    </w:p>
    <w:p w14:paraId="2CC02861" w14:textId="311F57DE" w:rsidR="006E7E0C" w:rsidRDefault="006E7E0C" w:rsidP="00982354">
      <w:pPr>
        <w:jc w:val="both"/>
        <w:rPr>
          <w:rFonts w:ascii="Times New Roman" w:hAnsi="Times New Roman" w:cs="Times New Roman"/>
        </w:rPr>
      </w:pPr>
      <w:r>
        <w:rPr>
          <w:rFonts w:ascii="Times New Roman" w:hAnsi="Times New Roman" w:cs="Times New Roman"/>
        </w:rPr>
        <w:t xml:space="preserve">In my report, I highlight many of the numerous commendable initiatives respecting and implementing cultural rights, especially those of migrants, refugees, and LGBTIQ+ persons, on which I had a specific focus. </w:t>
      </w:r>
    </w:p>
    <w:p w14:paraId="62D9CC0E" w14:textId="77777777" w:rsidR="006E7E0C" w:rsidRDefault="006E7E0C" w:rsidP="00982354">
      <w:pPr>
        <w:jc w:val="both"/>
        <w:rPr>
          <w:rFonts w:ascii="Times New Roman" w:hAnsi="Times New Roman" w:cs="Times New Roman"/>
        </w:rPr>
      </w:pPr>
    </w:p>
    <w:p w14:paraId="5876257A" w14:textId="77777777" w:rsidR="006E7E0C" w:rsidRDefault="006E7E0C" w:rsidP="00982354">
      <w:pPr>
        <w:jc w:val="both"/>
        <w:rPr>
          <w:rFonts w:ascii="Times New Roman" w:hAnsi="Times New Roman" w:cs="Times New Roman"/>
        </w:rPr>
      </w:pPr>
      <w:r>
        <w:rPr>
          <w:rFonts w:ascii="Times New Roman" w:hAnsi="Times New Roman" w:cs="Times New Roman"/>
        </w:rPr>
        <w:t xml:space="preserve">I am however concerned that most of these are either voluntary initiatives from institutions or civil society groups, or operate on a project basis, and do not benefit from the financial, structural, and institutional context for their continuity. In my report, I make a number of recommendations to help anchor these positive practices in time and normalize the standards across the country. </w:t>
      </w:r>
    </w:p>
    <w:p w14:paraId="4788A4D8" w14:textId="77777777" w:rsidR="006E7E0C" w:rsidRDefault="006E7E0C" w:rsidP="00982354">
      <w:pPr>
        <w:jc w:val="both"/>
        <w:rPr>
          <w:rFonts w:ascii="Times New Roman" w:hAnsi="Times New Roman" w:cs="Times New Roman"/>
        </w:rPr>
      </w:pPr>
    </w:p>
    <w:p w14:paraId="6028BF0B" w14:textId="77777777" w:rsidR="006E7E0C" w:rsidRDefault="006E7E0C" w:rsidP="00982354">
      <w:pPr>
        <w:jc w:val="both"/>
        <w:rPr>
          <w:rFonts w:ascii="Times New Roman" w:hAnsi="Times New Roman" w:cs="Times New Roman"/>
        </w:rPr>
      </w:pPr>
      <w:r>
        <w:rPr>
          <w:rFonts w:ascii="Times New Roman" w:hAnsi="Times New Roman" w:cs="Times New Roman"/>
        </w:rPr>
        <w:t xml:space="preserve">I also noticed that more could be done to ensure full knowledge and part taking from all levels of Government about cultural rights standards and norms, and about the role each institution and department should play in integrating and implementing these in their work. My report </w:t>
      </w:r>
      <w:r>
        <w:rPr>
          <w:rFonts w:ascii="Times New Roman" w:hAnsi="Times New Roman" w:cs="Times New Roman"/>
        </w:rPr>
        <w:lastRenderedPageBreak/>
        <w:t xml:space="preserve">provides ideas about how to improve the situation, including by explicitly citing cultural rights in legislative instruments, developing guidelines and minimum standards that should be respected nation-wide and including cultural rights in curricula and trainings. These types of solutions could be implemented while maintaining Germany’s governance system that encourages bottom-up and participatory leadership in the fields of culture, language, history teaching and education, and could help minimize the disparities in the respect and protection of cultural rights across Länder. </w:t>
      </w:r>
    </w:p>
    <w:p w14:paraId="1635FB44" w14:textId="77777777" w:rsidR="006E7E0C" w:rsidRDefault="006E7E0C" w:rsidP="00982354">
      <w:pPr>
        <w:jc w:val="both"/>
        <w:rPr>
          <w:rFonts w:ascii="Times New Roman" w:hAnsi="Times New Roman" w:cs="Times New Roman"/>
        </w:rPr>
      </w:pPr>
    </w:p>
    <w:p w14:paraId="2FF51341" w14:textId="77777777" w:rsidR="006E7E0C" w:rsidRDefault="006E7E0C" w:rsidP="00982354">
      <w:pPr>
        <w:jc w:val="both"/>
        <w:rPr>
          <w:rFonts w:ascii="Times New Roman" w:hAnsi="Times New Roman" w:cs="Times New Roman"/>
        </w:rPr>
      </w:pPr>
      <w:r>
        <w:rPr>
          <w:rFonts w:ascii="Times New Roman" w:hAnsi="Times New Roman" w:cs="Times New Roman"/>
        </w:rPr>
        <w:t xml:space="preserve">During my visit, I have been informed about numerous legislative processes that were ongoing and offered opportunities to improve the protection and implementation of cultural rights, including the ratification of the Optional Protocol to the International Covenant on Economic, Social and Cultural Rights, a Participation Act, the Self-determination Act, a revision of the law on citizenship to facilitate the naturalization of long-term migrants and a review of the General Equal Treatment Act. I hope to hear more from the Government about these developments and to continue the dialogue on the implementation of the recommendations of my report in the future. </w:t>
      </w:r>
    </w:p>
    <w:p w14:paraId="23FA118E" w14:textId="77777777" w:rsidR="008F32C1" w:rsidRDefault="008F32C1" w:rsidP="00982354">
      <w:pPr>
        <w:jc w:val="both"/>
        <w:rPr>
          <w:rFonts w:ascii="Times New Roman" w:hAnsi="Times New Roman" w:cs="Times New Roman"/>
        </w:rPr>
      </w:pPr>
    </w:p>
    <w:p w14:paraId="142D3D22" w14:textId="77777777" w:rsidR="00460566" w:rsidRDefault="00460566" w:rsidP="00460566">
      <w:pPr>
        <w:jc w:val="both"/>
        <w:rPr>
          <w:rFonts w:ascii="Times New Roman" w:hAnsi="Times New Roman" w:cs="Times New Roman"/>
          <w:b/>
          <w:bCs/>
        </w:rPr>
      </w:pPr>
    </w:p>
    <w:p w14:paraId="09BF21FB" w14:textId="424CB7A0" w:rsidR="006421FC" w:rsidRPr="00982354" w:rsidRDefault="006421FC" w:rsidP="00982354">
      <w:pPr>
        <w:jc w:val="both"/>
        <w:rPr>
          <w:rFonts w:ascii="Times New Roman" w:hAnsi="Times New Roman" w:cs="Times New Roman"/>
          <w:b/>
          <w:bCs/>
        </w:rPr>
      </w:pPr>
      <w:r w:rsidRPr="00982354">
        <w:rPr>
          <w:rFonts w:ascii="Times New Roman" w:hAnsi="Times New Roman" w:cs="Times New Roman"/>
          <w:b/>
          <w:bCs/>
        </w:rPr>
        <w:t>Excellencies and all,</w:t>
      </w:r>
    </w:p>
    <w:p w14:paraId="04874785" w14:textId="77777777" w:rsidR="006421FC" w:rsidRDefault="006421FC" w:rsidP="00982354">
      <w:pPr>
        <w:jc w:val="both"/>
        <w:rPr>
          <w:rFonts w:ascii="Times New Roman" w:hAnsi="Times New Roman" w:cs="Times New Roman"/>
        </w:rPr>
      </w:pPr>
    </w:p>
    <w:p w14:paraId="44C9D2DA" w14:textId="661C2188" w:rsidR="00C60651" w:rsidRPr="002D6D7A" w:rsidRDefault="00C60651" w:rsidP="00982354">
      <w:pPr>
        <w:jc w:val="both"/>
        <w:rPr>
          <w:rFonts w:ascii="Times New Roman" w:hAnsi="Times New Roman" w:cs="Times New Roman"/>
        </w:rPr>
      </w:pPr>
      <w:r w:rsidRPr="002D6D7A">
        <w:rPr>
          <w:rFonts w:ascii="Times New Roman" w:hAnsi="Times New Roman" w:cs="Times New Roman"/>
        </w:rPr>
        <w:t xml:space="preserve">I am delighted to present </w:t>
      </w:r>
      <w:r w:rsidR="005415CB" w:rsidRPr="002D6D7A">
        <w:rPr>
          <w:rFonts w:ascii="Times New Roman" w:hAnsi="Times New Roman" w:cs="Times New Roman"/>
        </w:rPr>
        <w:t>to</w:t>
      </w:r>
      <w:r w:rsidRPr="002D6D7A">
        <w:rPr>
          <w:rFonts w:ascii="Times New Roman" w:hAnsi="Times New Roman" w:cs="Times New Roman"/>
        </w:rPr>
        <w:t xml:space="preserve"> you </w:t>
      </w:r>
      <w:r w:rsidRPr="00982354">
        <w:rPr>
          <w:rFonts w:ascii="Times New Roman" w:hAnsi="Times New Roman" w:cs="Times New Roman"/>
          <w:b/>
          <w:bCs/>
        </w:rPr>
        <w:t xml:space="preserve">my report on the right </w:t>
      </w:r>
      <w:r w:rsidR="00C25B97" w:rsidRPr="00982354">
        <w:rPr>
          <w:rFonts w:ascii="Times New Roman" w:hAnsi="Times New Roman" w:cs="Times New Roman"/>
          <w:b/>
          <w:bCs/>
        </w:rPr>
        <w:t xml:space="preserve">of all people </w:t>
      </w:r>
      <w:r w:rsidRPr="00982354">
        <w:rPr>
          <w:rFonts w:ascii="Times New Roman" w:hAnsi="Times New Roman" w:cs="Times New Roman"/>
          <w:b/>
          <w:bCs/>
        </w:rPr>
        <w:t>to participate in science</w:t>
      </w:r>
      <w:r w:rsidRPr="002D6D7A">
        <w:rPr>
          <w:rFonts w:ascii="Times New Roman" w:hAnsi="Times New Roman" w:cs="Times New Roman"/>
        </w:rPr>
        <w:t xml:space="preserve">. </w:t>
      </w:r>
    </w:p>
    <w:p w14:paraId="6A1AE8D4" w14:textId="77777777" w:rsidR="00C60651" w:rsidRPr="002D6D7A" w:rsidRDefault="00C60651" w:rsidP="00982354">
      <w:pPr>
        <w:jc w:val="both"/>
        <w:rPr>
          <w:rFonts w:ascii="Times New Roman" w:hAnsi="Times New Roman" w:cs="Times New Roman"/>
        </w:rPr>
      </w:pPr>
    </w:p>
    <w:p w14:paraId="54F2D42D" w14:textId="7ADBC6D6" w:rsidR="00C60651" w:rsidRPr="00460566" w:rsidRDefault="00C60651" w:rsidP="00982354">
      <w:pPr>
        <w:pStyle w:val="SingleTxtG"/>
        <w:ind w:left="0" w:right="0"/>
      </w:pPr>
      <w:r w:rsidRPr="002E2BBE">
        <w:rPr>
          <w:sz w:val="24"/>
          <w:szCs w:val="24"/>
        </w:rPr>
        <w:t>It</w:t>
      </w:r>
      <w:r w:rsidR="00C25B97" w:rsidRPr="002E2BBE">
        <w:rPr>
          <w:sz w:val="24"/>
          <w:szCs w:val="24"/>
        </w:rPr>
        <w:t>s</w:t>
      </w:r>
      <w:r w:rsidRPr="002E2BBE">
        <w:rPr>
          <w:sz w:val="24"/>
          <w:szCs w:val="24"/>
        </w:rPr>
        <w:t xml:space="preserve"> starting point is that science </w:t>
      </w:r>
      <w:r w:rsidR="004A6A90" w:rsidRPr="002E2BBE">
        <w:rPr>
          <w:sz w:val="24"/>
          <w:szCs w:val="24"/>
        </w:rPr>
        <w:t>may only have</w:t>
      </w:r>
      <w:r w:rsidRPr="002E2BBE">
        <w:rPr>
          <w:sz w:val="24"/>
          <w:szCs w:val="24"/>
        </w:rPr>
        <w:t xml:space="preserve"> transformative </w:t>
      </w:r>
      <w:r w:rsidRPr="002E2BBE">
        <w:rPr>
          <w:b/>
          <w:bCs/>
          <w:sz w:val="24"/>
          <w:szCs w:val="24"/>
        </w:rPr>
        <w:t>positive effect</w:t>
      </w:r>
      <w:r w:rsidR="00460566" w:rsidRPr="002E2BBE">
        <w:rPr>
          <w:b/>
          <w:bCs/>
          <w:sz w:val="24"/>
          <w:szCs w:val="24"/>
        </w:rPr>
        <w:t>s</w:t>
      </w:r>
      <w:r w:rsidRPr="002E2BBE">
        <w:rPr>
          <w:sz w:val="24"/>
          <w:szCs w:val="24"/>
        </w:rPr>
        <w:t xml:space="preserve"> on addressing complex and interconnected challenges</w:t>
      </w:r>
      <w:r w:rsidR="00237D66" w:rsidRPr="002E2BBE">
        <w:rPr>
          <w:sz w:val="24"/>
          <w:szCs w:val="24"/>
        </w:rPr>
        <w:t>, in a manner that benefits all</w:t>
      </w:r>
      <w:r w:rsidR="00A46F53">
        <w:rPr>
          <w:sz w:val="24"/>
          <w:szCs w:val="24"/>
        </w:rPr>
        <w:t>,</w:t>
      </w:r>
      <w:r w:rsidR="00460566" w:rsidRPr="002E2BBE">
        <w:rPr>
          <w:sz w:val="24"/>
          <w:szCs w:val="24"/>
        </w:rPr>
        <w:t xml:space="preserve"> </w:t>
      </w:r>
      <w:r w:rsidR="00237D66" w:rsidRPr="00460566">
        <w:rPr>
          <w:sz w:val="24"/>
          <w:szCs w:val="24"/>
        </w:rPr>
        <w:t>if</w:t>
      </w:r>
      <w:r w:rsidRPr="00460566">
        <w:rPr>
          <w:sz w:val="24"/>
          <w:szCs w:val="24"/>
        </w:rPr>
        <w:t xml:space="preserve"> conducted within a </w:t>
      </w:r>
      <w:r w:rsidRPr="00460566">
        <w:rPr>
          <w:b/>
          <w:bCs/>
          <w:sz w:val="24"/>
          <w:szCs w:val="24"/>
        </w:rPr>
        <w:t>human rights framework</w:t>
      </w:r>
      <w:r w:rsidR="00D71489" w:rsidRPr="00460566">
        <w:rPr>
          <w:b/>
          <w:bCs/>
          <w:sz w:val="24"/>
          <w:szCs w:val="24"/>
        </w:rPr>
        <w:t>, fully taking into consideration the right to access to and participate in science</w:t>
      </w:r>
      <w:r w:rsidRPr="00460566">
        <w:rPr>
          <w:sz w:val="24"/>
          <w:szCs w:val="24"/>
        </w:rPr>
        <w:t xml:space="preserve">. </w:t>
      </w:r>
    </w:p>
    <w:p w14:paraId="0CFC254E" w14:textId="74874B5D" w:rsidR="005415CB" w:rsidRPr="002D6D7A" w:rsidRDefault="00C60651" w:rsidP="00982354">
      <w:pPr>
        <w:pStyle w:val="SingleTxtG"/>
        <w:ind w:left="0" w:right="0"/>
        <w:rPr>
          <w:sz w:val="24"/>
          <w:szCs w:val="24"/>
        </w:rPr>
      </w:pPr>
      <w:r w:rsidRPr="002D6D7A">
        <w:rPr>
          <w:sz w:val="24"/>
          <w:szCs w:val="24"/>
        </w:rPr>
        <w:t xml:space="preserve">Too little attention has been given, however, to the human rights dimensions of science. Without much debate or people’s participation, science is </w:t>
      </w:r>
      <w:r w:rsidR="007B2260">
        <w:rPr>
          <w:sz w:val="24"/>
          <w:szCs w:val="24"/>
        </w:rPr>
        <w:t>too often</w:t>
      </w:r>
      <w:r w:rsidR="007B2260" w:rsidRPr="002D6D7A">
        <w:rPr>
          <w:sz w:val="24"/>
          <w:szCs w:val="24"/>
        </w:rPr>
        <w:t xml:space="preserve"> </w:t>
      </w:r>
      <w:r w:rsidRPr="002D6D7A">
        <w:rPr>
          <w:sz w:val="24"/>
          <w:szCs w:val="24"/>
        </w:rPr>
        <w:t xml:space="preserve">presented in an uncritical and undisputed </w:t>
      </w:r>
      <w:r w:rsidR="005415CB" w:rsidRPr="002D6D7A">
        <w:rPr>
          <w:sz w:val="24"/>
          <w:szCs w:val="24"/>
        </w:rPr>
        <w:t>way</w:t>
      </w:r>
      <w:r w:rsidRPr="002D6D7A" w:rsidDel="00D62DD9">
        <w:rPr>
          <w:sz w:val="24"/>
          <w:szCs w:val="24"/>
        </w:rPr>
        <w:t>.</w:t>
      </w:r>
      <w:r w:rsidR="005415CB" w:rsidRPr="002D6D7A">
        <w:rPr>
          <w:sz w:val="24"/>
          <w:szCs w:val="24"/>
        </w:rPr>
        <w:t xml:space="preserve"> </w:t>
      </w:r>
      <w:r w:rsidR="007B2260">
        <w:rPr>
          <w:sz w:val="24"/>
          <w:szCs w:val="24"/>
        </w:rPr>
        <w:t>P</w:t>
      </w:r>
      <w:r w:rsidR="005415CB" w:rsidRPr="002D6D7A">
        <w:rPr>
          <w:sz w:val="24"/>
          <w:szCs w:val="24"/>
        </w:rPr>
        <w:t xml:space="preserve">olicy decisions on science </w:t>
      </w:r>
      <w:r w:rsidR="00C25B97">
        <w:rPr>
          <w:sz w:val="24"/>
          <w:szCs w:val="24"/>
        </w:rPr>
        <w:t xml:space="preserve">are </w:t>
      </w:r>
      <w:r w:rsidR="005415CB" w:rsidRPr="002D6D7A">
        <w:rPr>
          <w:sz w:val="24"/>
          <w:szCs w:val="24"/>
        </w:rPr>
        <w:t>neglect</w:t>
      </w:r>
      <w:r w:rsidR="00C25B97">
        <w:rPr>
          <w:sz w:val="24"/>
          <w:szCs w:val="24"/>
        </w:rPr>
        <w:t>ing</w:t>
      </w:r>
      <w:r w:rsidR="005415CB" w:rsidRPr="002D6D7A">
        <w:rPr>
          <w:sz w:val="24"/>
          <w:szCs w:val="24"/>
        </w:rPr>
        <w:t xml:space="preserve"> the right to participate in science</w:t>
      </w:r>
      <w:r w:rsidR="00A2505B">
        <w:rPr>
          <w:sz w:val="24"/>
          <w:szCs w:val="24"/>
        </w:rPr>
        <w:t>, which is restricted in practice to a few</w:t>
      </w:r>
      <w:r w:rsidR="005415CB" w:rsidRPr="002D6D7A">
        <w:rPr>
          <w:sz w:val="24"/>
          <w:szCs w:val="24"/>
        </w:rPr>
        <w:t xml:space="preserve">. </w:t>
      </w:r>
    </w:p>
    <w:p w14:paraId="12491478" w14:textId="21B58105" w:rsidR="00AD6EC8" w:rsidRDefault="00CA02FC" w:rsidP="00460566">
      <w:pPr>
        <w:pStyle w:val="SingleTxtG"/>
        <w:ind w:left="0" w:right="0"/>
        <w:rPr>
          <w:sz w:val="24"/>
          <w:szCs w:val="24"/>
        </w:rPr>
      </w:pPr>
      <w:r>
        <w:rPr>
          <w:b/>
          <w:bCs/>
          <w:sz w:val="24"/>
          <w:szCs w:val="24"/>
        </w:rPr>
        <w:t>A</w:t>
      </w:r>
      <w:r w:rsidR="007E0BCF" w:rsidRPr="002D6D7A">
        <w:rPr>
          <w:b/>
          <w:bCs/>
          <w:sz w:val="24"/>
          <w:szCs w:val="24"/>
        </w:rPr>
        <w:t>s science and technology are portrayed as the solutions to our planet</w:t>
      </w:r>
      <w:r w:rsidR="00C96064">
        <w:rPr>
          <w:b/>
          <w:bCs/>
          <w:sz w:val="24"/>
          <w:szCs w:val="24"/>
        </w:rPr>
        <w:t>ary</w:t>
      </w:r>
      <w:r w:rsidR="007E0BCF" w:rsidRPr="002D6D7A">
        <w:rPr>
          <w:b/>
          <w:bCs/>
          <w:sz w:val="24"/>
          <w:szCs w:val="24"/>
        </w:rPr>
        <w:t xml:space="preserve"> cris</w:t>
      </w:r>
      <w:r w:rsidR="006F7655">
        <w:rPr>
          <w:b/>
          <w:bCs/>
          <w:sz w:val="24"/>
          <w:szCs w:val="24"/>
        </w:rPr>
        <w:t>e</w:t>
      </w:r>
      <w:r w:rsidR="007E0BCF" w:rsidRPr="002D6D7A">
        <w:rPr>
          <w:b/>
          <w:bCs/>
          <w:sz w:val="24"/>
          <w:szCs w:val="24"/>
        </w:rPr>
        <w:t xml:space="preserve">s, </w:t>
      </w:r>
      <w:r w:rsidR="00AD6EC8" w:rsidRPr="002D6D7A">
        <w:rPr>
          <w:b/>
          <w:bCs/>
          <w:sz w:val="24"/>
          <w:szCs w:val="24"/>
        </w:rPr>
        <w:t>the right to science</w:t>
      </w:r>
      <w:r w:rsidR="007E0BCF" w:rsidRPr="002D6D7A">
        <w:rPr>
          <w:b/>
          <w:bCs/>
          <w:sz w:val="24"/>
          <w:szCs w:val="24"/>
        </w:rPr>
        <w:t xml:space="preserve"> is </w:t>
      </w:r>
      <w:r w:rsidR="00C96064">
        <w:rPr>
          <w:b/>
          <w:bCs/>
          <w:sz w:val="24"/>
          <w:szCs w:val="24"/>
        </w:rPr>
        <w:t xml:space="preserve">being </w:t>
      </w:r>
      <w:r w:rsidR="007E0BCF" w:rsidRPr="002D6D7A">
        <w:rPr>
          <w:b/>
          <w:bCs/>
          <w:sz w:val="24"/>
          <w:szCs w:val="24"/>
        </w:rPr>
        <w:t xml:space="preserve">undermined in several ways. </w:t>
      </w:r>
      <w:r w:rsidR="00005FEF" w:rsidRPr="00982354">
        <w:rPr>
          <w:sz w:val="24"/>
          <w:szCs w:val="24"/>
        </w:rPr>
        <w:t>These i</w:t>
      </w:r>
      <w:r w:rsidR="00A129AB" w:rsidRPr="00982354">
        <w:rPr>
          <w:sz w:val="24"/>
          <w:szCs w:val="24"/>
        </w:rPr>
        <w:t>nclude</w:t>
      </w:r>
      <w:r w:rsidR="00A129AB">
        <w:rPr>
          <w:b/>
          <w:bCs/>
          <w:sz w:val="24"/>
          <w:szCs w:val="24"/>
        </w:rPr>
        <w:t xml:space="preserve"> </w:t>
      </w:r>
      <w:r w:rsidR="00A129AB" w:rsidRPr="002D6D7A">
        <w:rPr>
          <w:sz w:val="24"/>
          <w:szCs w:val="24"/>
        </w:rPr>
        <w:t xml:space="preserve">efforts to gag academic and scientific researchers, whether professionals or not, whose ideas do not fit the </w:t>
      </w:r>
      <w:r w:rsidR="00A129AB">
        <w:rPr>
          <w:sz w:val="24"/>
          <w:szCs w:val="24"/>
        </w:rPr>
        <w:t xml:space="preserve">preferred </w:t>
      </w:r>
      <w:r w:rsidR="00A129AB" w:rsidRPr="002D6D7A">
        <w:rPr>
          <w:sz w:val="24"/>
          <w:szCs w:val="24"/>
        </w:rPr>
        <w:t xml:space="preserve">political </w:t>
      </w:r>
      <w:r w:rsidR="00A129AB">
        <w:rPr>
          <w:sz w:val="24"/>
          <w:szCs w:val="24"/>
        </w:rPr>
        <w:t>narratives</w:t>
      </w:r>
      <w:r w:rsidR="00A129AB" w:rsidRPr="002D6D7A">
        <w:rPr>
          <w:sz w:val="24"/>
          <w:szCs w:val="24"/>
        </w:rPr>
        <w:t>.</w:t>
      </w:r>
      <w:r w:rsidR="00061F4D">
        <w:rPr>
          <w:sz w:val="24"/>
          <w:szCs w:val="24"/>
        </w:rPr>
        <w:t xml:space="preserve"> </w:t>
      </w:r>
      <w:r w:rsidR="00061F4D" w:rsidRPr="002D6D7A">
        <w:rPr>
          <w:sz w:val="24"/>
          <w:szCs w:val="24"/>
        </w:rPr>
        <w:t xml:space="preserve">The </w:t>
      </w:r>
      <w:r w:rsidR="00061F4D">
        <w:rPr>
          <w:sz w:val="24"/>
          <w:szCs w:val="24"/>
        </w:rPr>
        <w:t xml:space="preserve">under-funding </w:t>
      </w:r>
      <w:r w:rsidR="00061F4D" w:rsidRPr="002D6D7A">
        <w:rPr>
          <w:sz w:val="24"/>
          <w:szCs w:val="24"/>
        </w:rPr>
        <w:t xml:space="preserve">of universities and </w:t>
      </w:r>
      <w:r w:rsidR="00061F4D">
        <w:rPr>
          <w:sz w:val="24"/>
          <w:szCs w:val="24"/>
        </w:rPr>
        <w:t xml:space="preserve">reduced </w:t>
      </w:r>
      <w:r w:rsidR="00061F4D" w:rsidRPr="002D6D7A">
        <w:rPr>
          <w:sz w:val="24"/>
          <w:szCs w:val="24"/>
        </w:rPr>
        <w:t xml:space="preserve">public research funding, </w:t>
      </w:r>
      <w:r w:rsidR="00061F4D">
        <w:rPr>
          <w:sz w:val="24"/>
          <w:szCs w:val="24"/>
        </w:rPr>
        <w:t xml:space="preserve">often through </w:t>
      </w:r>
      <w:r w:rsidR="00061F4D" w:rsidRPr="002D6D7A">
        <w:rPr>
          <w:sz w:val="24"/>
          <w:szCs w:val="24"/>
        </w:rPr>
        <w:t>austerity measures</w:t>
      </w:r>
      <w:r w:rsidR="00061F4D">
        <w:rPr>
          <w:sz w:val="24"/>
          <w:szCs w:val="24"/>
        </w:rPr>
        <w:t>,</w:t>
      </w:r>
      <w:r w:rsidR="00061F4D" w:rsidRPr="002D6D7A">
        <w:rPr>
          <w:sz w:val="24"/>
          <w:szCs w:val="24"/>
        </w:rPr>
        <w:t xml:space="preserve"> also restrict the right to participate in science</w:t>
      </w:r>
      <w:r w:rsidR="003913B1">
        <w:rPr>
          <w:sz w:val="24"/>
          <w:szCs w:val="24"/>
        </w:rPr>
        <w:t xml:space="preserve">. </w:t>
      </w:r>
      <w:r w:rsidR="00686EEC">
        <w:rPr>
          <w:sz w:val="24"/>
          <w:szCs w:val="24"/>
        </w:rPr>
        <w:t>This</w:t>
      </w:r>
      <w:r w:rsidR="003913B1">
        <w:rPr>
          <w:sz w:val="24"/>
          <w:szCs w:val="24"/>
        </w:rPr>
        <w:t xml:space="preserve"> feeds the acceleration of the privatization </w:t>
      </w:r>
      <w:r w:rsidR="004033D2">
        <w:rPr>
          <w:sz w:val="24"/>
          <w:szCs w:val="24"/>
        </w:rPr>
        <w:t xml:space="preserve">and commodification </w:t>
      </w:r>
      <w:r w:rsidR="003913B1">
        <w:rPr>
          <w:sz w:val="24"/>
          <w:szCs w:val="24"/>
        </w:rPr>
        <w:t>of science</w:t>
      </w:r>
      <w:r w:rsidR="004033D2">
        <w:rPr>
          <w:sz w:val="24"/>
          <w:szCs w:val="24"/>
        </w:rPr>
        <w:t>, at odds with considering science as a common good</w:t>
      </w:r>
      <w:r w:rsidR="00061F4D" w:rsidRPr="002D6D7A">
        <w:rPr>
          <w:sz w:val="24"/>
          <w:szCs w:val="24"/>
        </w:rPr>
        <w:t>.</w:t>
      </w:r>
      <w:r w:rsidR="003913B1">
        <w:rPr>
          <w:sz w:val="24"/>
          <w:szCs w:val="24"/>
        </w:rPr>
        <w:t xml:space="preserve"> </w:t>
      </w:r>
      <w:r w:rsidR="003913B1" w:rsidRPr="002D6D7A">
        <w:rPr>
          <w:sz w:val="24"/>
          <w:szCs w:val="24"/>
        </w:rPr>
        <w:t>Disparities in funding between the global North and the global South continue to be enormous</w:t>
      </w:r>
      <w:r w:rsidR="003913B1">
        <w:rPr>
          <w:sz w:val="24"/>
          <w:szCs w:val="24"/>
        </w:rPr>
        <w:t>.</w:t>
      </w:r>
      <w:r w:rsidR="00996129">
        <w:rPr>
          <w:sz w:val="24"/>
          <w:szCs w:val="24"/>
        </w:rPr>
        <w:t xml:space="preserve"> </w:t>
      </w:r>
      <w:r w:rsidR="007B6702">
        <w:rPr>
          <w:sz w:val="24"/>
          <w:szCs w:val="24"/>
        </w:rPr>
        <w:t>Lastly, of concern to me</w:t>
      </w:r>
      <w:r w:rsidR="006F7655">
        <w:rPr>
          <w:sz w:val="24"/>
          <w:szCs w:val="24"/>
        </w:rPr>
        <w:t xml:space="preserve"> </w:t>
      </w:r>
      <w:r w:rsidR="007B6702">
        <w:rPr>
          <w:sz w:val="24"/>
          <w:szCs w:val="24"/>
        </w:rPr>
        <w:t xml:space="preserve">is the instrumentalization of science, through </w:t>
      </w:r>
      <w:r w:rsidR="0074409D">
        <w:rPr>
          <w:sz w:val="24"/>
          <w:szCs w:val="24"/>
        </w:rPr>
        <w:t>m</w:t>
      </w:r>
      <w:r w:rsidR="007B6702">
        <w:rPr>
          <w:sz w:val="24"/>
          <w:szCs w:val="24"/>
        </w:rPr>
        <w:t xml:space="preserve">is and </w:t>
      </w:r>
      <w:r w:rsidR="0074409D">
        <w:rPr>
          <w:sz w:val="24"/>
          <w:szCs w:val="24"/>
        </w:rPr>
        <w:t>d</w:t>
      </w:r>
      <w:r w:rsidR="007B6702">
        <w:rPr>
          <w:sz w:val="24"/>
          <w:szCs w:val="24"/>
        </w:rPr>
        <w:t xml:space="preserve">isinformation, </w:t>
      </w:r>
      <w:r w:rsidR="00BD39F6">
        <w:rPr>
          <w:sz w:val="24"/>
          <w:szCs w:val="24"/>
        </w:rPr>
        <w:t>to manipulate public opinion</w:t>
      </w:r>
      <w:r w:rsidR="00CC4730">
        <w:rPr>
          <w:sz w:val="24"/>
          <w:szCs w:val="24"/>
        </w:rPr>
        <w:t xml:space="preserve"> and </w:t>
      </w:r>
      <w:r w:rsidR="00BD39F6" w:rsidRPr="002D6D7A">
        <w:rPr>
          <w:sz w:val="24"/>
          <w:szCs w:val="24"/>
        </w:rPr>
        <w:t xml:space="preserve">delay policy decisions that may run against </w:t>
      </w:r>
      <w:r w:rsidR="00BD39F6">
        <w:rPr>
          <w:sz w:val="24"/>
          <w:szCs w:val="24"/>
        </w:rPr>
        <w:t>private</w:t>
      </w:r>
      <w:r w:rsidR="00BD39F6" w:rsidRPr="002D6D7A">
        <w:rPr>
          <w:sz w:val="24"/>
          <w:szCs w:val="24"/>
        </w:rPr>
        <w:t xml:space="preserve"> interests</w:t>
      </w:r>
      <w:r w:rsidR="00CC4730">
        <w:rPr>
          <w:sz w:val="24"/>
          <w:szCs w:val="24"/>
        </w:rPr>
        <w:t>.</w:t>
      </w:r>
    </w:p>
    <w:p w14:paraId="3321C060" w14:textId="77777777" w:rsidR="00A73270" w:rsidRDefault="00A73270" w:rsidP="00A73270">
      <w:pPr>
        <w:jc w:val="both"/>
        <w:rPr>
          <w:rFonts w:ascii="Times New Roman" w:hAnsi="Times New Roman" w:cs="Times New Roman"/>
          <w:b/>
          <w:bCs/>
        </w:rPr>
      </w:pPr>
      <w:r w:rsidRPr="00D11848">
        <w:rPr>
          <w:rFonts w:ascii="Times New Roman" w:hAnsi="Times New Roman" w:cs="Times New Roman"/>
          <w:b/>
          <w:bCs/>
        </w:rPr>
        <w:t>Excellencies and all,</w:t>
      </w:r>
    </w:p>
    <w:p w14:paraId="68DFB4C5" w14:textId="77777777" w:rsidR="0000276E" w:rsidRPr="00D11848" w:rsidRDefault="0000276E" w:rsidP="00A73270">
      <w:pPr>
        <w:jc w:val="both"/>
        <w:rPr>
          <w:rFonts w:ascii="Times New Roman" w:hAnsi="Times New Roman" w:cs="Times New Roman"/>
          <w:b/>
          <w:bCs/>
        </w:rPr>
      </w:pPr>
    </w:p>
    <w:p w14:paraId="7AD5F1CF" w14:textId="5BEEA88B" w:rsidR="0000276E" w:rsidRPr="00884D24" w:rsidRDefault="00AD6EC8" w:rsidP="00982354">
      <w:pPr>
        <w:jc w:val="both"/>
        <w:rPr>
          <w:rFonts w:ascii="Times New Roman" w:hAnsi="Times New Roman" w:cs="Times New Roman"/>
        </w:rPr>
      </w:pPr>
      <w:r w:rsidRPr="00884D24">
        <w:rPr>
          <w:rFonts w:ascii="Times New Roman" w:hAnsi="Times New Roman" w:cs="Times New Roman"/>
          <w:bCs/>
        </w:rPr>
        <w:t xml:space="preserve">There is a need to use law, including human rights law, in implementing science, and to reinforce the legal, regulatory and policy framework to allow for democratic control over the scientific enterprise. Democratic control does not equate with state control. States must allow a variety of voices rather than ensuring </w:t>
      </w:r>
      <w:r w:rsidR="00AC60F5" w:rsidRPr="00884D24">
        <w:rPr>
          <w:rFonts w:ascii="Times New Roman" w:hAnsi="Times New Roman" w:cs="Times New Roman"/>
          <w:bCs/>
        </w:rPr>
        <w:t xml:space="preserve">their </w:t>
      </w:r>
      <w:r w:rsidRPr="00884D24">
        <w:rPr>
          <w:rFonts w:ascii="Times New Roman" w:hAnsi="Times New Roman" w:cs="Times New Roman"/>
          <w:bCs/>
        </w:rPr>
        <w:t>monopoly in decision-making regarding scientific matters.</w:t>
      </w:r>
    </w:p>
    <w:p w14:paraId="544D827E" w14:textId="3A601542" w:rsidR="005415CB" w:rsidRPr="00B34772" w:rsidRDefault="00A73270" w:rsidP="00982354">
      <w:pPr>
        <w:pStyle w:val="H1G"/>
        <w:tabs>
          <w:tab w:val="clear" w:pos="851"/>
        </w:tabs>
        <w:ind w:left="0" w:right="0" w:firstLine="0"/>
        <w:jc w:val="both"/>
        <w:rPr>
          <w:szCs w:val="24"/>
        </w:rPr>
      </w:pPr>
      <w:r w:rsidRPr="00B34772">
        <w:rPr>
          <w:b w:val="0"/>
          <w:szCs w:val="24"/>
        </w:rPr>
        <w:lastRenderedPageBreak/>
        <w:t xml:space="preserve">In my </w:t>
      </w:r>
      <w:r w:rsidR="005415CB" w:rsidRPr="00B34772">
        <w:rPr>
          <w:szCs w:val="24"/>
        </w:rPr>
        <w:t>report</w:t>
      </w:r>
      <w:r w:rsidRPr="00B34772">
        <w:rPr>
          <w:szCs w:val="24"/>
        </w:rPr>
        <w:t>, I</w:t>
      </w:r>
      <w:r w:rsidR="005415CB" w:rsidRPr="00B34772">
        <w:rPr>
          <w:szCs w:val="24"/>
        </w:rPr>
        <w:t xml:space="preserve"> recall that the right to participate </w:t>
      </w:r>
      <w:r w:rsidR="00F10E1D">
        <w:rPr>
          <w:szCs w:val="24"/>
        </w:rPr>
        <w:t>in</w:t>
      </w:r>
      <w:r w:rsidR="005415CB" w:rsidRPr="00B34772">
        <w:rPr>
          <w:szCs w:val="24"/>
        </w:rPr>
        <w:t xml:space="preserve"> science </w:t>
      </w:r>
      <w:r w:rsidR="00F76670" w:rsidRPr="00B34772">
        <w:rPr>
          <w:szCs w:val="24"/>
        </w:rPr>
        <w:t xml:space="preserve">must be </w:t>
      </w:r>
      <w:r w:rsidR="005415CB" w:rsidRPr="00B34772">
        <w:rPr>
          <w:szCs w:val="24"/>
        </w:rPr>
        <w:t xml:space="preserve">recognised </w:t>
      </w:r>
      <w:r w:rsidR="00F76670" w:rsidRPr="00B34772">
        <w:rPr>
          <w:szCs w:val="24"/>
        </w:rPr>
        <w:t>to</w:t>
      </w:r>
      <w:r w:rsidR="005415CB" w:rsidRPr="00B34772">
        <w:rPr>
          <w:szCs w:val="24"/>
        </w:rPr>
        <w:t xml:space="preserve"> </w:t>
      </w:r>
      <w:r w:rsidR="005415CB" w:rsidRPr="00B34772">
        <w:rPr>
          <w:bCs/>
          <w:szCs w:val="24"/>
        </w:rPr>
        <w:t>everyone</w:t>
      </w:r>
      <w:r w:rsidR="008244B6" w:rsidRPr="00B34772">
        <w:rPr>
          <w:b w:val="0"/>
          <w:szCs w:val="24"/>
        </w:rPr>
        <w:t>, as mentioned in the Universal Declaration of Human Rights, its article 27 protecting the right</w:t>
      </w:r>
      <w:r w:rsidR="00A435FA" w:rsidRPr="00B34772">
        <w:rPr>
          <w:szCs w:val="24"/>
        </w:rPr>
        <w:t xml:space="preserve"> </w:t>
      </w:r>
      <w:r w:rsidR="008244B6" w:rsidRPr="00B34772">
        <w:rPr>
          <w:b w:val="0"/>
          <w:szCs w:val="24"/>
        </w:rPr>
        <w:t xml:space="preserve">of everyone to </w:t>
      </w:r>
      <w:r w:rsidR="00A435FA" w:rsidRPr="00B34772">
        <w:rPr>
          <w:spacing w:val="4"/>
          <w:szCs w:val="24"/>
        </w:rPr>
        <w:t>share in scientific advancement and its benefits</w:t>
      </w:r>
      <w:r w:rsidR="005415CB" w:rsidRPr="00B34772">
        <w:rPr>
          <w:b w:val="0"/>
          <w:szCs w:val="24"/>
        </w:rPr>
        <w:t>.</w:t>
      </w:r>
      <w:r w:rsidR="005415CB" w:rsidRPr="00B34772">
        <w:rPr>
          <w:szCs w:val="24"/>
        </w:rPr>
        <w:t xml:space="preserve"> </w:t>
      </w:r>
    </w:p>
    <w:p w14:paraId="27989E16" w14:textId="77777777" w:rsidR="00AA5C13" w:rsidRDefault="005415CB" w:rsidP="00460566">
      <w:pPr>
        <w:pStyle w:val="SingleTxtG"/>
        <w:ind w:left="0" w:right="0"/>
        <w:rPr>
          <w:sz w:val="24"/>
          <w:szCs w:val="24"/>
        </w:rPr>
      </w:pPr>
      <w:r w:rsidRPr="002D6D7A">
        <w:rPr>
          <w:sz w:val="24"/>
          <w:szCs w:val="24"/>
        </w:rPr>
        <w:t xml:space="preserve">That does not mean that everyone should be recognized as a high-level scientific researcher and their views received with the same attention. </w:t>
      </w:r>
    </w:p>
    <w:p w14:paraId="64C7CED9" w14:textId="0A24247E" w:rsidR="005415CB" w:rsidRPr="002D6D7A" w:rsidRDefault="005415CB" w:rsidP="00982354">
      <w:pPr>
        <w:pStyle w:val="SingleTxtG"/>
        <w:ind w:left="0" w:right="0"/>
        <w:rPr>
          <w:sz w:val="24"/>
          <w:szCs w:val="24"/>
        </w:rPr>
      </w:pPr>
      <w:r w:rsidRPr="004855D1">
        <w:rPr>
          <w:b/>
          <w:bCs/>
          <w:sz w:val="24"/>
          <w:szCs w:val="24"/>
        </w:rPr>
        <w:t>But it does mean that</w:t>
      </w:r>
      <w:r w:rsidR="004855D1">
        <w:rPr>
          <w:sz w:val="24"/>
          <w:szCs w:val="24"/>
        </w:rPr>
        <w:t>:</w:t>
      </w:r>
    </w:p>
    <w:p w14:paraId="7008ED21" w14:textId="6C7F848D" w:rsidR="002D6D7A" w:rsidRPr="00B34772" w:rsidRDefault="005415CB" w:rsidP="00982354">
      <w:pPr>
        <w:pStyle w:val="SingleTxtG"/>
        <w:numPr>
          <w:ilvl w:val="0"/>
          <w:numId w:val="2"/>
        </w:numPr>
        <w:ind w:left="426" w:right="0"/>
        <w:rPr>
          <w:sz w:val="24"/>
          <w:szCs w:val="24"/>
        </w:rPr>
      </w:pPr>
      <w:r w:rsidRPr="00B34772">
        <w:rPr>
          <w:b/>
          <w:bCs/>
          <w:sz w:val="24"/>
          <w:szCs w:val="24"/>
        </w:rPr>
        <w:t>First, the meaning of science must be inclusive and not exclusive.</w:t>
      </w:r>
      <w:r w:rsidR="00B629B6" w:rsidRPr="00B34772">
        <w:rPr>
          <w:b/>
          <w:bCs/>
          <w:sz w:val="24"/>
          <w:szCs w:val="24"/>
        </w:rPr>
        <w:t xml:space="preserve"> </w:t>
      </w:r>
      <w:r w:rsidR="00B629B6" w:rsidRPr="00B34772">
        <w:rPr>
          <w:sz w:val="24"/>
          <w:szCs w:val="24"/>
        </w:rPr>
        <w:t>Therefore,</w:t>
      </w:r>
      <w:r w:rsidR="00B629B6" w:rsidRPr="00B34772">
        <w:rPr>
          <w:b/>
          <w:bCs/>
          <w:sz w:val="24"/>
          <w:szCs w:val="24"/>
        </w:rPr>
        <w:t xml:space="preserve"> </w:t>
      </w:r>
      <w:r w:rsidR="00B629B6" w:rsidRPr="00B34772">
        <w:rPr>
          <w:sz w:val="24"/>
          <w:szCs w:val="24"/>
        </w:rPr>
        <w:t>d</w:t>
      </w:r>
      <w:r w:rsidR="002D6D7A" w:rsidRPr="00B34772">
        <w:rPr>
          <w:sz w:val="24"/>
          <w:szCs w:val="24"/>
        </w:rPr>
        <w:t xml:space="preserve">ue consideration should be given to </w:t>
      </w:r>
      <w:r w:rsidR="002D6D7A" w:rsidRPr="00B34772">
        <w:rPr>
          <w:b/>
          <w:bCs/>
          <w:sz w:val="24"/>
          <w:szCs w:val="24"/>
        </w:rPr>
        <w:t>scientific diversity</w:t>
      </w:r>
      <w:r w:rsidR="002D6D7A" w:rsidRPr="00B34772">
        <w:rPr>
          <w:sz w:val="24"/>
          <w:szCs w:val="24"/>
        </w:rPr>
        <w:t>, acknowledging that scientific knowledge is produced by communities that are historically and culturally situated. That means understanding sciences in the plural form, from various traditions and cultural backgrounds, in various languages and following diverse ways of researching and carried by a variety of scientific or epistemic communities, from very local ones to cross-cultural ones.</w:t>
      </w:r>
    </w:p>
    <w:p w14:paraId="03624DC9" w14:textId="534B4F07" w:rsidR="004855D1" w:rsidRDefault="005415CB" w:rsidP="00982354">
      <w:pPr>
        <w:pStyle w:val="SingleTxtG"/>
        <w:numPr>
          <w:ilvl w:val="0"/>
          <w:numId w:val="2"/>
        </w:numPr>
        <w:ind w:left="426" w:right="0"/>
        <w:rPr>
          <w:sz w:val="24"/>
          <w:szCs w:val="24"/>
        </w:rPr>
      </w:pPr>
      <w:r w:rsidRPr="002D6D7A">
        <w:rPr>
          <w:b/>
          <w:bCs/>
          <w:sz w:val="24"/>
          <w:szCs w:val="24"/>
        </w:rPr>
        <w:t xml:space="preserve">Second, </w:t>
      </w:r>
      <w:r w:rsidR="00AD6EC8" w:rsidRPr="002D6D7A">
        <w:rPr>
          <w:b/>
          <w:bCs/>
          <w:sz w:val="24"/>
          <w:szCs w:val="24"/>
        </w:rPr>
        <w:t xml:space="preserve">States must </w:t>
      </w:r>
      <w:r w:rsidR="004855D1">
        <w:rPr>
          <w:b/>
          <w:bCs/>
          <w:sz w:val="24"/>
          <w:szCs w:val="24"/>
        </w:rPr>
        <w:t xml:space="preserve">ensure that </w:t>
      </w:r>
      <w:r w:rsidRPr="002D6D7A">
        <w:rPr>
          <w:b/>
          <w:bCs/>
          <w:sz w:val="24"/>
          <w:szCs w:val="24"/>
        </w:rPr>
        <w:t>everyone has different opportunities to participate</w:t>
      </w:r>
      <w:r w:rsidR="00241CB8">
        <w:rPr>
          <w:b/>
          <w:bCs/>
          <w:sz w:val="24"/>
          <w:szCs w:val="24"/>
        </w:rPr>
        <w:t xml:space="preserve">, </w:t>
      </w:r>
      <w:r w:rsidR="00241CB8" w:rsidRPr="00982354">
        <w:rPr>
          <w:sz w:val="24"/>
          <w:szCs w:val="24"/>
        </w:rPr>
        <w:t>and depart from</w:t>
      </w:r>
      <w:r w:rsidR="00241CB8">
        <w:rPr>
          <w:b/>
          <w:bCs/>
          <w:sz w:val="24"/>
          <w:szCs w:val="24"/>
        </w:rPr>
        <w:t xml:space="preserve"> </w:t>
      </w:r>
      <w:r w:rsidR="002D6D7A" w:rsidRPr="002D6D7A">
        <w:rPr>
          <w:sz w:val="24"/>
          <w:szCs w:val="24"/>
        </w:rPr>
        <w:t xml:space="preserve">the rigid distinction between the scientist who produces science and the general population, entitled only to enjoy the benefits derived from research conducted by scientists. </w:t>
      </w:r>
    </w:p>
    <w:p w14:paraId="60EEF14C" w14:textId="1E2912CA" w:rsidR="002D6D7A" w:rsidRPr="002D6D7A" w:rsidRDefault="002D6D7A" w:rsidP="00982354">
      <w:pPr>
        <w:pStyle w:val="SingleTxtG"/>
        <w:ind w:left="426" w:right="0"/>
        <w:rPr>
          <w:sz w:val="24"/>
          <w:szCs w:val="24"/>
        </w:rPr>
      </w:pPr>
      <w:r w:rsidRPr="002D6D7A">
        <w:rPr>
          <w:sz w:val="24"/>
          <w:szCs w:val="24"/>
        </w:rPr>
        <w:t>The circle of experts who have enhanced participation</w:t>
      </w:r>
      <w:r w:rsidR="00241CB8">
        <w:rPr>
          <w:sz w:val="24"/>
          <w:szCs w:val="24"/>
        </w:rPr>
        <w:t xml:space="preserve"> </w:t>
      </w:r>
      <w:r w:rsidRPr="002D6D7A">
        <w:rPr>
          <w:sz w:val="24"/>
          <w:szCs w:val="24"/>
        </w:rPr>
        <w:t>is not as exclusive as it used to be</w:t>
      </w:r>
      <w:r w:rsidR="001D2726">
        <w:rPr>
          <w:sz w:val="24"/>
          <w:szCs w:val="24"/>
        </w:rPr>
        <w:t>,</w:t>
      </w:r>
      <w:r w:rsidRPr="002D6D7A">
        <w:rPr>
          <w:sz w:val="24"/>
          <w:szCs w:val="24"/>
        </w:rPr>
        <w:t xml:space="preserve"> and experts are not the only ones with the right to participate in science.</w:t>
      </w:r>
    </w:p>
    <w:p w14:paraId="0C5B3DC3" w14:textId="0F46CEF1" w:rsidR="00F100CF" w:rsidRPr="002D6D7A" w:rsidRDefault="005415CB" w:rsidP="00982354">
      <w:pPr>
        <w:pStyle w:val="SingleTxtG"/>
        <w:ind w:left="426" w:right="0"/>
        <w:rPr>
          <w:sz w:val="24"/>
          <w:szCs w:val="24"/>
        </w:rPr>
      </w:pPr>
      <w:r w:rsidRPr="002D6D7A">
        <w:rPr>
          <w:sz w:val="24"/>
          <w:szCs w:val="24"/>
        </w:rPr>
        <w:t>People might do research in their own fields and in relation to their own concerns and aspirations, using knowledge and refining it for their own personal development. There are many ways in which people can participate in science without undermining the expertise of scientific professionals, complementing it in many ways and demanding that science respond to their needs and those of the wider society. It is hence not only professionals who have the right to participate in science.</w:t>
      </w:r>
      <w:r w:rsidR="00534BF8">
        <w:rPr>
          <w:sz w:val="24"/>
          <w:szCs w:val="24"/>
        </w:rPr>
        <w:t xml:space="preserve"> </w:t>
      </w:r>
      <w:r w:rsidR="00A36988">
        <w:rPr>
          <w:sz w:val="24"/>
          <w:szCs w:val="24"/>
        </w:rPr>
        <w:t>Open science is very important in that regard.</w:t>
      </w:r>
    </w:p>
    <w:p w14:paraId="6756EB0E" w14:textId="0C1D6CC7" w:rsidR="004855D1" w:rsidRDefault="00A36988" w:rsidP="00982354">
      <w:pPr>
        <w:pStyle w:val="SingleTxtG"/>
        <w:ind w:left="426" w:right="0"/>
        <w:rPr>
          <w:b/>
          <w:bCs/>
          <w:sz w:val="24"/>
          <w:szCs w:val="24"/>
        </w:rPr>
      </w:pPr>
      <w:r>
        <w:rPr>
          <w:b/>
          <w:bCs/>
          <w:sz w:val="24"/>
          <w:szCs w:val="24"/>
        </w:rPr>
        <w:t>A</w:t>
      </w:r>
      <w:r w:rsidR="004855D1">
        <w:rPr>
          <w:b/>
          <w:bCs/>
          <w:sz w:val="24"/>
          <w:szCs w:val="24"/>
        </w:rPr>
        <w:t>dequate</w:t>
      </w:r>
      <w:r w:rsidR="00C25B97">
        <w:rPr>
          <w:b/>
          <w:bCs/>
          <w:sz w:val="24"/>
          <w:szCs w:val="24"/>
        </w:rPr>
        <w:t>ly</w:t>
      </w:r>
      <w:r w:rsidR="004855D1">
        <w:rPr>
          <w:b/>
          <w:bCs/>
          <w:sz w:val="24"/>
          <w:szCs w:val="24"/>
        </w:rPr>
        <w:t xml:space="preserve"> funded public </w:t>
      </w:r>
      <w:r>
        <w:rPr>
          <w:b/>
          <w:bCs/>
          <w:sz w:val="24"/>
          <w:szCs w:val="24"/>
        </w:rPr>
        <w:t>e</w:t>
      </w:r>
      <w:r w:rsidR="004855D1">
        <w:rPr>
          <w:b/>
          <w:bCs/>
          <w:sz w:val="24"/>
          <w:szCs w:val="24"/>
        </w:rPr>
        <w:t xml:space="preserve">ducation in this respect is an essential pre-condition for the right to participate. </w:t>
      </w:r>
    </w:p>
    <w:p w14:paraId="4B9B1F05" w14:textId="77777777" w:rsidR="004855D1" w:rsidRDefault="004855D1" w:rsidP="00982354">
      <w:pPr>
        <w:pStyle w:val="SingleTxtG"/>
        <w:ind w:left="0" w:right="0"/>
        <w:rPr>
          <w:b/>
          <w:bCs/>
          <w:sz w:val="24"/>
          <w:szCs w:val="24"/>
        </w:rPr>
      </w:pPr>
    </w:p>
    <w:p w14:paraId="6711B51F" w14:textId="68E05875" w:rsidR="0097251F" w:rsidRPr="002D6D7A" w:rsidRDefault="0097251F" w:rsidP="00982354">
      <w:pPr>
        <w:pStyle w:val="SingleTxtG"/>
        <w:ind w:left="0" w:right="0"/>
        <w:rPr>
          <w:b/>
          <w:bCs/>
          <w:sz w:val="24"/>
          <w:szCs w:val="24"/>
        </w:rPr>
      </w:pPr>
      <w:r w:rsidRPr="002D6D7A">
        <w:rPr>
          <w:b/>
          <w:bCs/>
          <w:sz w:val="24"/>
          <w:szCs w:val="24"/>
        </w:rPr>
        <w:t>Participation in decision-making</w:t>
      </w:r>
      <w:r w:rsidR="0000276E">
        <w:rPr>
          <w:b/>
          <w:bCs/>
          <w:sz w:val="24"/>
          <w:szCs w:val="24"/>
        </w:rPr>
        <w:t xml:space="preserve"> is also key.</w:t>
      </w:r>
    </w:p>
    <w:p w14:paraId="793E6EFD" w14:textId="0986F670" w:rsidR="0097251F" w:rsidRPr="002D6D7A" w:rsidRDefault="00701F8C" w:rsidP="00982354">
      <w:pPr>
        <w:pStyle w:val="SingleTxtG"/>
        <w:ind w:left="0" w:right="0"/>
        <w:rPr>
          <w:sz w:val="24"/>
          <w:szCs w:val="24"/>
        </w:rPr>
      </w:pPr>
      <w:r>
        <w:rPr>
          <w:sz w:val="24"/>
          <w:szCs w:val="24"/>
        </w:rPr>
        <w:t xml:space="preserve">It is now more and more widely accepted that </w:t>
      </w:r>
      <w:r w:rsidR="0097251F" w:rsidRPr="002D6D7A">
        <w:rPr>
          <w:sz w:val="24"/>
          <w:szCs w:val="24"/>
        </w:rPr>
        <w:t>States should endeavour to align their policies with the best scientific evidence available</w:t>
      </w:r>
      <w:r w:rsidR="00762142">
        <w:rPr>
          <w:sz w:val="24"/>
          <w:szCs w:val="24"/>
        </w:rPr>
        <w:t>.</w:t>
      </w:r>
      <w:r>
        <w:rPr>
          <w:sz w:val="24"/>
          <w:szCs w:val="24"/>
        </w:rPr>
        <w:t xml:space="preserve"> </w:t>
      </w:r>
      <w:r w:rsidR="00552E28">
        <w:rPr>
          <w:sz w:val="24"/>
          <w:szCs w:val="24"/>
        </w:rPr>
        <w:t xml:space="preserve">They should do so while </w:t>
      </w:r>
      <w:r w:rsidR="00762142">
        <w:rPr>
          <w:sz w:val="24"/>
          <w:szCs w:val="24"/>
        </w:rPr>
        <w:t>us</w:t>
      </w:r>
      <w:r w:rsidR="00552E28">
        <w:rPr>
          <w:sz w:val="24"/>
          <w:szCs w:val="24"/>
        </w:rPr>
        <w:t>ing</w:t>
      </w:r>
      <w:r w:rsidR="00762142">
        <w:rPr>
          <w:sz w:val="24"/>
          <w:szCs w:val="24"/>
        </w:rPr>
        <w:t xml:space="preserve"> the whole array of sciences including </w:t>
      </w:r>
      <w:r w:rsidR="0097251F" w:rsidRPr="002D6D7A">
        <w:rPr>
          <w:sz w:val="24"/>
          <w:szCs w:val="24"/>
        </w:rPr>
        <w:t>for example, sociology, psychology and history</w:t>
      </w:r>
      <w:r w:rsidR="00552E28">
        <w:rPr>
          <w:sz w:val="24"/>
          <w:szCs w:val="24"/>
        </w:rPr>
        <w:t>,</w:t>
      </w:r>
      <w:r w:rsidR="0097251F" w:rsidRPr="002D6D7A">
        <w:rPr>
          <w:sz w:val="24"/>
          <w:szCs w:val="24"/>
        </w:rPr>
        <w:t xml:space="preserve"> </w:t>
      </w:r>
      <w:r w:rsidR="00552E28">
        <w:rPr>
          <w:sz w:val="24"/>
          <w:szCs w:val="24"/>
        </w:rPr>
        <w:t>which must</w:t>
      </w:r>
      <w:r w:rsidR="0097251F" w:rsidRPr="002D6D7A">
        <w:rPr>
          <w:sz w:val="24"/>
          <w:szCs w:val="24"/>
        </w:rPr>
        <w:t xml:space="preserve"> interact with natural sciences to provide evidence and inform political decisions, including by opening up and untangling issues of ethical considerations in more depth and deconstructing “techno-solutionism”. The recent past has shown that difficult ways forward need to be based on science, in all its diversity but must also inform people of their basis and be open to their questioning and critical enquiry. </w:t>
      </w:r>
    </w:p>
    <w:p w14:paraId="6B34DAB7" w14:textId="61949F68" w:rsidR="0097251F" w:rsidRDefault="00762142" w:rsidP="00982354">
      <w:pPr>
        <w:pStyle w:val="SingleTxtG"/>
        <w:ind w:left="0" w:right="0"/>
        <w:rPr>
          <w:sz w:val="24"/>
          <w:szCs w:val="24"/>
        </w:rPr>
      </w:pPr>
      <w:r>
        <w:rPr>
          <w:sz w:val="24"/>
          <w:szCs w:val="24"/>
        </w:rPr>
        <w:t>States must not use scientists to hide behind for important political decisions that are to be made. We have seen how t</w:t>
      </w:r>
      <w:r w:rsidR="0097251F" w:rsidRPr="002D6D7A">
        <w:rPr>
          <w:sz w:val="24"/>
          <w:szCs w:val="24"/>
        </w:rPr>
        <w:t xml:space="preserve">ensions </w:t>
      </w:r>
      <w:r>
        <w:rPr>
          <w:sz w:val="24"/>
          <w:szCs w:val="24"/>
        </w:rPr>
        <w:t xml:space="preserve">from lack of participation in important decisions portrayed as directly deriving from scientific evidence have created </w:t>
      </w:r>
      <w:r w:rsidR="0097251F" w:rsidRPr="002D6D7A">
        <w:rPr>
          <w:sz w:val="24"/>
          <w:szCs w:val="24"/>
        </w:rPr>
        <w:t xml:space="preserve">the distrust and resentment </w:t>
      </w:r>
      <w:r>
        <w:rPr>
          <w:sz w:val="24"/>
          <w:szCs w:val="24"/>
        </w:rPr>
        <w:t>of</w:t>
      </w:r>
      <w:r w:rsidR="0097251F" w:rsidRPr="002D6D7A">
        <w:rPr>
          <w:sz w:val="24"/>
          <w:szCs w:val="24"/>
        </w:rPr>
        <w:t xml:space="preserve"> scientific experts. Their expertise is doubted</w:t>
      </w:r>
      <w:r w:rsidR="00F51EB4">
        <w:rPr>
          <w:sz w:val="24"/>
          <w:szCs w:val="24"/>
        </w:rPr>
        <w:t>,</w:t>
      </w:r>
      <w:r w:rsidR="0097251F" w:rsidRPr="002D6D7A">
        <w:rPr>
          <w:sz w:val="24"/>
          <w:szCs w:val="24"/>
        </w:rPr>
        <w:t xml:space="preserve"> and some have been threatened, detained, undermined or ridiculed. Meanwhile, unscientific suggestions and populist, oversimplified explanations and uncritical suggestions become dominant in the public sphere, often through social media.</w:t>
      </w:r>
    </w:p>
    <w:p w14:paraId="5CADE87E" w14:textId="1A6C6326" w:rsidR="0097251F" w:rsidRPr="002D6D7A" w:rsidRDefault="00762142" w:rsidP="00982354">
      <w:pPr>
        <w:pStyle w:val="SingleTxtG"/>
        <w:ind w:left="0" w:right="0"/>
        <w:rPr>
          <w:sz w:val="24"/>
          <w:szCs w:val="24"/>
        </w:rPr>
      </w:pPr>
      <w:r>
        <w:rPr>
          <w:sz w:val="24"/>
          <w:szCs w:val="24"/>
        </w:rPr>
        <w:t xml:space="preserve">At the same time, </w:t>
      </w:r>
      <w:r w:rsidR="002C66F1">
        <w:rPr>
          <w:sz w:val="24"/>
          <w:szCs w:val="24"/>
        </w:rPr>
        <w:t>S</w:t>
      </w:r>
      <w:r>
        <w:rPr>
          <w:sz w:val="24"/>
          <w:szCs w:val="24"/>
        </w:rPr>
        <w:t xml:space="preserve">tates must ensure that disinformation is limited. </w:t>
      </w:r>
      <w:r w:rsidR="0097251F" w:rsidRPr="002D6D7A">
        <w:rPr>
          <w:sz w:val="24"/>
          <w:szCs w:val="24"/>
        </w:rPr>
        <w:t>The right to participate in science per se should not hinder the right to the best applications of science. The unlimited participation of non-experts can lead to erroneous conclusions and claims. The reality is that we do not all have equal epistemic capacity. The difference between certified expertise and experiential expertise cannot be neglected.</w:t>
      </w:r>
    </w:p>
    <w:p w14:paraId="73FAC2B0" w14:textId="74A70C5D" w:rsidR="0097251F" w:rsidRDefault="00762142" w:rsidP="00982354">
      <w:pPr>
        <w:pStyle w:val="SingleTxtG"/>
        <w:ind w:left="0" w:right="0"/>
        <w:rPr>
          <w:sz w:val="24"/>
          <w:szCs w:val="24"/>
        </w:rPr>
      </w:pPr>
      <w:r>
        <w:rPr>
          <w:sz w:val="24"/>
          <w:szCs w:val="24"/>
        </w:rPr>
        <w:t xml:space="preserve">Finally, </w:t>
      </w:r>
      <w:r w:rsidR="0097251F" w:rsidRPr="002D6D7A">
        <w:rPr>
          <w:b/>
          <w:bCs/>
          <w:sz w:val="24"/>
          <w:szCs w:val="24"/>
        </w:rPr>
        <w:t>Participation in benefits and in preventing harms</w:t>
      </w:r>
      <w:r>
        <w:rPr>
          <w:b/>
          <w:bCs/>
          <w:sz w:val="24"/>
          <w:szCs w:val="24"/>
        </w:rPr>
        <w:t xml:space="preserve"> is essential. </w:t>
      </w:r>
      <w:r w:rsidR="0097251F" w:rsidRPr="002D6D7A">
        <w:rPr>
          <w:sz w:val="24"/>
          <w:szCs w:val="24"/>
        </w:rPr>
        <w:t xml:space="preserve">In particular, focusing on the participation modalities of vulnerable and marginalized groups, including </w:t>
      </w:r>
      <w:r w:rsidR="00484D4A">
        <w:rPr>
          <w:sz w:val="24"/>
          <w:szCs w:val="24"/>
        </w:rPr>
        <w:t>i</w:t>
      </w:r>
      <w:r w:rsidR="0097251F" w:rsidRPr="002D6D7A">
        <w:rPr>
          <w:sz w:val="24"/>
          <w:szCs w:val="24"/>
        </w:rPr>
        <w:t xml:space="preserve">ndigenous </w:t>
      </w:r>
      <w:r w:rsidR="00484D4A">
        <w:rPr>
          <w:sz w:val="24"/>
          <w:szCs w:val="24"/>
        </w:rPr>
        <w:t>p</w:t>
      </w:r>
      <w:r w:rsidR="0097251F" w:rsidRPr="002D6D7A">
        <w:rPr>
          <w:sz w:val="24"/>
          <w:szCs w:val="24"/>
        </w:rPr>
        <w:t>eoples, peasants and those located in remote areas, is essential.</w:t>
      </w:r>
    </w:p>
    <w:p w14:paraId="7EF4F70A" w14:textId="16E9F49D" w:rsidR="00484D4A" w:rsidRDefault="00484D4A" w:rsidP="00982354">
      <w:pPr>
        <w:pStyle w:val="SingleTxtG"/>
        <w:ind w:left="0" w:right="0"/>
        <w:rPr>
          <w:sz w:val="24"/>
          <w:szCs w:val="24"/>
        </w:rPr>
      </w:pPr>
      <w:r>
        <w:rPr>
          <w:sz w:val="24"/>
          <w:szCs w:val="24"/>
        </w:rPr>
        <w:t>I thank you for your attention and look forward to our fruitful dialogue.</w:t>
      </w:r>
    </w:p>
    <w:p w14:paraId="1F29862E" w14:textId="77777777" w:rsidR="00484D4A" w:rsidRDefault="00484D4A" w:rsidP="00982354">
      <w:pPr>
        <w:pStyle w:val="SingleTxtG"/>
        <w:ind w:left="0" w:right="0"/>
        <w:rPr>
          <w:sz w:val="24"/>
          <w:szCs w:val="24"/>
        </w:rPr>
      </w:pPr>
    </w:p>
    <w:p w14:paraId="767DAC40" w14:textId="087D6FCB" w:rsidR="00484D4A" w:rsidRPr="002D6D7A" w:rsidRDefault="00484D4A" w:rsidP="00484D4A">
      <w:pPr>
        <w:pStyle w:val="SingleTxtG"/>
        <w:ind w:left="0" w:right="0"/>
        <w:jc w:val="center"/>
        <w:rPr>
          <w:sz w:val="24"/>
          <w:szCs w:val="24"/>
        </w:rPr>
      </w:pPr>
      <w:r>
        <w:rPr>
          <w:sz w:val="24"/>
          <w:szCs w:val="24"/>
        </w:rPr>
        <w:t>---</w:t>
      </w:r>
    </w:p>
    <w:p w14:paraId="748BF3C5" w14:textId="760BD15F" w:rsidR="0097251F" w:rsidRPr="002D6D7A" w:rsidRDefault="0097251F" w:rsidP="00982354">
      <w:pPr>
        <w:pStyle w:val="SingleTxtG"/>
        <w:ind w:left="0" w:right="0"/>
        <w:rPr>
          <w:b/>
          <w:bCs/>
          <w:sz w:val="24"/>
          <w:szCs w:val="24"/>
        </w:rPr>
      </w:pPr>
    </w:p>
    <w:p w14:paraId="2A0EE550" w14:textId="77777777" w:rsidR="006A5F0C" w:rsidRPr="002D6D7A" w:rsidRDefault="006A5F0C" w:rsidP="00982354">
      <w:pPr>
        <w:pStyle w:val="SingleTxtG"/>
        <w:ind w:left="0" w:right="0"/>
        <w:rPr>
          <w:sz w:val="24"/>
          <w:szCs w:val="24"/>
        </w:rPr>
      </w:pPr>
    </w:p>
    <w:p w14:paraId="4F78A811" w14:textId="77777777" w:rsidR="006A5F0C" w:rsidRPr="002D6D7A" w:rsidRDefault="006A5F0C" w:rsidP="00982354">
      <w:pPr>
        <w:pStyle w:val="SingleTxtG"/>
        <w:ind w:left="0" w:right="0"/>
        <w:rPr>
          <w:sz w:val="24"/>
          <w:szCs w:val="24"/>
        </w:rPr>
      </w:pPr>
    </w:p>
    <w:p w14:paraId="12228713" w14:textId="77777777" w:rsidR="006A5F0C" w:rsidRPr="002D6D7A" w:rsidRDefault="006A5F0C" w:rsidP="00982354">
      <w:pPr>
        <w:pStyle w:val="SingleTxtG"/>
        <w:ind w:left="0" w:right="0"/>
        <w:rPr>
          <w:b/>
          <w:bCs/>
          <w:sz w:val="24"/>
          <w:szCs w:val="24"/>
        </w:rPr>
      </w:pPr>
    </w:p>
    <w:p w14:paraId="574F0A4B" w14:textId="77777777" w:rsidR="00F100CF" w:rsidRPr="002D6D7A" w:rsidRDefault="00F100CF" w:rsidP="002D6D7A">
      <w:pPr>
        <w:rPr>
          <w:rFonts w:ascii="Times New Roman" w:hAnsi="Times New Roman" w:cs="Times New Roman"/>
        </w:rPr>
      </w:pPr>
    </w:p>
    <w:sectPr w:rsidR="00F100CF" w:rsidRPr="002D6D7A" w:rsidSect="00D110A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886C2" w14:textId="77777777" w:rsidR="002B2637" w:rsidRDefault="002B2637" w:rsidP="00C869F2">
      <w:r>
        <w:separator/>
      </w:r>
    </w:p>
  </w:endnote>
  <w:endnote w:type="continuationSeparator" w:id="0">
    <w:p w14:paraId="6EF79218" w14:textId="77777777" w:rsidR="002B2637" w:rsidRDefault="002B2637" w:rsidP="00C8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7991160"/>
      <w:docPartObj>
        <w:docPartGallery w:val="Page Numbers (Bottom of Page)"/>
        <w:docPartUnique/>
      </w:docPartObj>
    </w:sdtPr>
    <w:sdtEndPr>
      <w:rPr>
        <w:noProof/>
      </w:rPr>
    </w:sdtEndPr>
    <w:sdtContent>
      <w:p w14:paraId="190C18AD" w14:textId="77777777" w:rsidR="000C2E4A" w:rsidRDefault="000C2E4A" w:rsidP="0001398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D7E58" w14:textId="77777777" w:rsidR="002B2637" w:rsidRDefault="002B2637" w:rsidP="00C869F2">
      <w:r>
        <w:separator/>
      </w:r>
    </w:p>
  </w:footnote>
  <w:footnote w:type="continuationSeparator" w:id="0">
    <w:p w14:paraId="17B7C8A3" w14:textId="77777777" w:rsidR="002B2637" w:rsidRDefault="002B2637" w:rsidP="00C86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1B39"/>
    <w:multiLevelType w:val="hybridMultilevel"/>
    <w:tmpl w:val="82A20212"/>
    <w:lvl w:ilvl="0" w:tplc="4C60739C">
      <w:start w:val="7"/>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EF55AC9"/>
    <w:multiLevelType w:val="hybridMultilevel"/>
    <w:tmpl w:val="118C8C44"/>
    <w:lvl w:ilvl="0" w:tplc="51B01E9E">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E9A334C"/>
    <w:multiLevelType w:val="hybridMultilevel"/>
    <w:tmpl w:val="16FC1F30"/>
    <w:lvl w:ilvl="0" w:tplc="9AC2AED0">
      <w:start w:val="1"/>
      <w:numFmt w:val="upperLetter"/>
      <w:lvlText w:val="%1."/>
      <w:lvlJc w:val="left"/>
      <w:pPr>
        <w:ind w:left="1140" w:hanging="52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num w:numId="1" w16cid:durableId="338040598">
    <w:abstractNumId w:val="2"/>
  </w:num>
  <w:num w:numId="2" w16cid:durableId="811872993">
    <w:abstractNumId w:val="0"/>
  </w:num>
  <w:num w:numId="3" w16cid:durableId="1982030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9F2"/>
    <w:rsid w:val="0000276E"/>
    <w:rsid w:val="00005FEF"/>
    <w:rsid w:val="00061F4D"/>
    <w:rsid w:val="0008332C"/>
    <w:rsid w:val="000C2E4A"/>
    <w:rsid w:val="00163287"/>
    <w:rsid w:val="001D2726"/>
    <w:rsid w:val="001E1835"/>
    <w:rsid w:val="00237D66"/>
    <w:rsid w:val="00241CB8"/>
    <w:rsid w:val="0026181B"/>
    <w:rsid w:val="002670B5"/>
    <w:rsid w:val="00294315"/>
    <w:rsid w:val="002B2637"/>
    <w:rsid w:val="002C66F1"/>
    <w:rsid w:val="002D6D7A"/>
    <w:rsid w:val="002E2BBE"/>
    <w:rsid w:val="003852BE"/>
    <w:rsid w:val="003913B1"/>
    <w:rsid w:val="003C134C"/>
    <w:rsid w:val="003D7AFF"/>
    <w:rsid w:val="003E2002"/>
    <w:rsid w:val="004033D2"/>
    <w:rsid w:val="004417D9"/>
    <w:rsid w:val="00444EC5"/>
    <w:rsid w:val="00457450"/>
    <w:rsid w:val="00460566"/>
    <w:rsid w:val="00484D4A"/>
    <w:rsid w:val="004855D1"/>
    <w:rsid w:val="00490E82"/>
    <w:rsid w:val="004A6A90"/>
    <w:rsid w:val="00534BF8"/>
    <w:rsid w:val="005415CB"/>
    <w:rsid w:val="00552E28"/>
    <w:rsid w:val="00557FB5"/>
    <w:rsid w:val="005F3C8E"/>
    <w:rsid w:val="006421FC"/>
    <w:rsid w:val="0064751B"/>
    <w:rsid w:val="0068115C"/>
    <w:rsid w:val="00686EEC"/>
    <w:rsid w:val="006A5F0C"/>
    <w:rsid w:val="006E7E0C"/>
    <w:rsid w:val="006F7655"/>
    <w:rsid w:val="00701F8C"/>
    <w:rsid w:val="0070749E"/>
    <w:rsid w:val="00742317"/>
    <w:rsid w:val="0074409D"/>
    <w:rsid w:val="00762142"/>
    <w:rsid w:val="00767FB0"/>
    <w:rsid w:val="007B2260"/>
    <w:rsid w:val="007B6702"/>
    <w:rsid w:val="007E0BCF"/>
    <w:rsid w:val="007F12C7"/>
    <w:rsid w:val="007F6C98"/>
    <w:rsid w:val="00805090"/>
    <w:rsid w:val="008244B6"/>
    <w:rsid w:val="008551A2"/>
    <w:rsid w:val="00884D24"/>
    <w:rsid w:val="008C0A50"/>
    <w:rsid w:val="008E1A5A"/>
    <w:rsid w:val="008E409D"/>
    <w:rsid w:val="008E5AA5"/>
    <w:rsid w:val="008F32C1"/>
    <w:rsid w:val="008F43DC"/>
    <w:rsid w:val="008F6F9B"/>
    <w:rsid w:val="0097251F"/>
    <w:rsid w:val="00976D86"/>
    <w:rsid w:val="00982354"/>
    <w:rsid w:val="009835D1"/>
    <w:rsid w:val="00996129"/>
    <w:rsid w:val="009D53E5"/>
    <w:rsid w:val="00A129AB"/>
    <w:rsid w:val="00A2505B"/>
    <w:rsid w:val="00A25107"/>
    <w:rsid w:val="00A36988"/>
    <w:rsid w:val="00A435FA"/>
    <w:rsid w:val="00A437BF"/>
    <w:rsid w:val="00A46F53"/>
    <w:rsid w:val="00A6611E"/>
    <w:rsid w:val="00A73270"/>
    <w:rsid w:val="00AA3E61"/>
    <w:rsid w:val="00AA5C13"/>
    <w:rsid w:val="00AC60F5"/>
    <w:rsid w:val="00AD6EC8"/>
    <w:rsid w:val="00AE50EE"/>
    <w:rsid w:val="00AF3654"/>
    <w:rsid w:val="00B25CD8"/>
    <w:rsid w:val="00B34772"/>
    <w:rsid w:val="00B629B6"/>
    <w:rsid w:val="00B679C7"/>
    <w:rsid w:val="00B85E3E"/>
    <w:rsid w:val="00BB19A6"/>
    <w:rsid w:val="00BC7A37"/>
    <w:rsid w:val="00BD39F6"/>
    <w:rsid w:val="00C205EE"/>
    <w:rsid w:val="00C25B97"/>
    <w:rsid w:val="00C60651"/>
    <w:rsid w:val="00C606F2"/>
    <w:rsid w:val="00C869F2"/>
    <w:rsid w:val="00C90B94"/>
    <w:rsid w:val="00C96064"/>
    <w:rsid w:val="00CA02FC"/>
    <w:rsid w:val="00CC4730"/>
    <w:rsid w:val="00D110AA"/>
    <w:rsid w:val="00D71489"/>
    <w:rsid w:val="00D7298E"/>
    <w:rsid w:val="00D755A0"/>
    <w:rsid w:val="00DF3C4B"/>
    <w:rsid w:val="00E03065"/>
    <w:rsid w:val="00E17E3E"/>
    <w:rsid w:val="00E8628F"/>
    <w:rsid w:val="00E8714B"/>
    <w:rsid w:val="00E9664E"/>
    <w:rsid w:val="00ED0DC8"/>
    <w:rsid w:val="00F100CF"/>
    <w:rsid w:val="00F10E1D"/>
    <w:rsid w:val="00F51EB4"/>
    <w:rsid w:val="00F76670"/>
    <w:rsid w:val="00FC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0368D"/>
  <w15:chartTrackingRefBased/>
  <w15:docId w15:val="{900E877E-E45D-1548-89FE-685632F0A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9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69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69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69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69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69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9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9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9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9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9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9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9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9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9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9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9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9F2"/>
    <w:rPr>
      <w:rFonts w:eastAsiaTheme="majorEastAsia" w:cstheme="majorBidi"/>
      <w:color w:val="272727" w:themeColor="text1" w:themeTint="D8"/>
    </w:rPr>
  </w:style>
  <w:style w:type="paragraph" w:styleId="Title">
    <w:name w:val="Title"/>
    <w:basedOn w:val="Normal"/>
    <w:next w:val="Normal"/>
    <w:link w:val="TitleChar"/>
    <w:uiPriority w:val="10"/>
    <w:qFormat/>
    <w:rsid w:val="00C869F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9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9F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9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9F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69F2"/>
    <w:rPr>
      <w:i/>
      <w:iCs/>
      <w:color w:val="404040" w:themeColor="text1" w:themeTint="BF"/>
    </w:rPr>
  </w:style>
  <w:style w:type="paragraph" w:styleId="ListParagraph">
    <w:name w:val="List Paragraph"/>
    <w:basedOn w:val="Normal"/>
    <w:uiPriority w:val="34"/>
    <w:qFormat/>
    <w:rsid w:val="00C869F2"/>
    <w:pPr>
      <w:ind w:left="720"/>
      <w:contextualSpacing/>
    </w:pPr>
  </w:style>
  <w:style w:type="character" w:styleId="IntenseEmphasis">
    <w:name w:val="Intense Emphasis"/>
    <w:basedOn w:val="DefaultParagraphFont"/>
    <w:uiPriority w:val="21"/>
    <w:qFormat/>
    <w:rsid w:val="00C869F2"/>
    <w:rPr>
      <w:i/>
      <w:iCs/>
      <w:color w:val="0F4761" w:themeColor="accent1" w:themeShade="BF"/>
    </w:rPr>
  </w:style>
  <w:style w:type="paragraph" w:styleId="IntenseQuote">
    <w:name w:val="Intense Quote"/>
    <w:basedOn w:val="Normal"/>
    <w:next w:val="Normal"/>
    <w:link w:val="IntenseQuoteChar"/>
    <w:uiPriority w:val="30"/>
    <w:qFormat/>
    <w:rsid w:val="00C869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69F2"/>
    <w:rPr>
      <w:i/>
      <w:iCs/>
      <w:color w:val="0F4761" w:themeColor="accent1" w:themeShade="BF"/>
    </w:rPr>
  </w:style>
  <w:style w:type="character" w:styleId="IntenseReference">
    <w:name w:val="Intense Reference"/>
    <w:basedOn w:val="DefaultParagraphFont"/>
    <w:uiPriority w:val="32"/>
    <w:qFormat/>
    <w:rsid w:val="00C869F2"/>
    <w:rPr>
      <w:b/>
      <w:bCs/>
      <w:smallCaps/>
      <w:color w:val="0F4761" w:themeColor="accent1" w:themeShade="BF"/>
      <w:spacing w:val="5"/>
    </w:rPr>
  </w:style>
  <w:style w:type="paragraph" w:customStyle="1" w:styleId="SingleTxtG">
    <w:name w:val="_ Single Txt_G"/>
    <w:basedOn w:val="Normal"/>
    <w:link w:val="SingleTxtGChar"/>
    <w:qFormat/>
    <w:rsid w:val="00C869F2"/>
    <w:pPr>
      <w:tabs>
        <w:tab w:val="left" w:pos="1701"/>
        <w:tab w:val="left" w:pos="2268"/>
      </w:tabs>
      <w:suppressAutoHyphens/>
      <w:kinsoku w:val="0"/>
      <w:overflowPunct w:val="0"/>
      <w:autoSpaceDE w:val="0"/>
      <w:autoSpaceDN w:val="0"/>
      <w:adjustRightInd w:val="0"/>
      <w:snapToGrid w:val="0"/>
      <w:spacing w:after="120" w:line="240" w:lineRule="atLeast"/>
      <w:ind w:left="1134" w:right="1134"/>
      <w:jc w:val="both"/>
    </w:pPr>
    <w:rPr>
      <w:rFonts w:ascii="Times New Roman" w:hAnsi="Times New Roman" w:cs="Times New Roman"/>
      <w:sz w:val="20"/>
      <w:szCs w:val="20"/>
    </w:rPr>
  </w:style>
  <w:style w:type="paragraph" w:styleId="FootnoteText">
    <w:name w:val="footnote text"/>
    <w:aliases w:val="5_G"/>
    <w:basedOn w:val="Normal"/>
    <w:link w:val="FootnoteTextChar"/>
    <w:qFormat/>
    <w:rsid w:val="00C869F2"/>
    <w:pPr>
      <w:tabs>
        <w:tab w:val="right" w:pos="1021"/>
      </w:tabs>
      <w:suppressAutoHyphens/>
      <w:kinsoku w:val="0"/>
      <w:overflowPunct w:val="0"/>
      <w:autoSpaceDE w:val="0"/>
      <w:autoSpaceDN w:val="0"/>
      <w:adjustRightInd w:val="0"/>
      <w:snapToGrid w:val="0"/>
      <w:spacing w:line="220" w:lineRule="exact"/>
      <w:ind w:left="1134" w:right="1134" w:hanging="1134"/>
    </w:pPr>
    <w:rPr>
      <w:rFonts w:ascii="Times New Roman" w:hAnsi="Times New Roman" w:cs="Times New Roman"/>
      <w:sz w:val="18"/>
      <w:szCs w:val="20"/>
    </w:rPr>
  </w:style>
  <w:style w:type="character" w:customStyle="1" w:styleId="FootnoteTextChar">
    <w:name w:val="Footnote Text Char"/>
    <w:aliases w:val="5_G Char"/>
    <w:basedOn w:val="DefaultParagraphFont"/>
    <w:link w:val="FootnoteText"/>
    <w:rsid w:val="00C869F2"/>
    <w:rPr>
      <w:rFonts w:ascii="Times New Roman" w:hAnsi="Times New Roman" w:cs="Times New Roman"/>
      <w:sz w:val="18"/>
      <w:szCs w:val="20"/>
    </w:rPr>
  </w:style>
  <w:style w:type="character" w:styleId="FootnoteReference">
    <w:name w:val="footnote reference"/>
    <w:aliases w:val="4_G"/>
    <w:qFormat/>
    <w:rsid w:val="00C869F2"/>
    <w:rPr>
      <w:rFonts w:ascii="Times New Roman" w:hAnsi="Times New Roman"/>
      <w:sz w:val="18"/>
      <w:vertAlign w:val="superscript"/>
    </w:rPr>
  </w:style>
  <w:style w:type="character" w:customStyle="1" w:styleId="SingleTxtGChar">
    <w:name w:val="_ Single Txt_G Char"/>
    <w:link w:val="SingleTxtG"/>
    <w:locked/>
    <w:rsid w:val="00C869F2"/>
    <w:rPr>
      <w:rFonts w:ascii="Times New Roman" w:hAnsi="Times New Roman" w:cs="Times New Roman"/>
      <w:sz w:val="20"/>
      <w:szCs w:val="20"/>
    </w:rPr>
  </w:style>
  <w:style w:type="paragraph" w:customStyle="1" w:styleId="H1G">
    <w:name w:val="_ H_1_G"/>
    <w:basedOn w:val="Normal"/>
    <w:next w:val="Normal"/>
    <w:qFormat/>
    <w:rsid w:val="00F100CF"/>
    <w:pPr>
      <w:keepNext/>
      <w:keepLines/>
      <w:tabs>
        <w:tab w:val="right" w:pos="851"/>
      </w:tabs>
      <w:suppressAutoHyphens/>
      <w:kinsoku w:val="0"/>
      <w:overflowPunct w:val="0"/>
      <w:autoSpaceDE w:val="0"/>
      <w:autoSpaceDN w:val="0"/>
      <w:adjustRightInd w:val="0"/>
      <w:snapToGrid w:val="0"/>
      <w:spacing w:before="360" w:after="240" w:line="270" w:lineRule="exact"/>
      <w:ind w:left="1134" w:right="1134" w:hanging="1134"/>
      <w:outlineLvl w:val="2"/>
    </w:pPr>
    <w:rPr>
      <w:rFonts w:ascii="Times New Roman" w:hAnsi="Times New Roman" w:cs="Times New Roman"/>
      <w:b/>
      <w:szCs w:val="20"/>
    </w:rPr>
  </w:style>
  <w:style w:type="character" w:styleId="Hyperlink">
    <w:name w:val="Hyperlink"/>
    <w:unhideWhenUsed/>
    <w:rsid w:val="00F100CF"/>
    <w:rPr>
      <w:color w:val="0000FF"/>
      <w:u w:val="none"/>
    </w:rPr>
  </w:style>
  <w:style w:type="character" w:styleId="EndnoteReference">
    <w:name w:val="endnote reference"/>
    <w:aliases w:val="1_G"/>
    <w:qFormat/>
    <w:rsid w:val="0097251F"/>
    <w:rPr>
      <w:rFonts w:ascii="Times New Roman" w:hAnsi="Times New Roman"/>
      <w:sz w:val="18"/>
      <w:vertAlign w:val="superscript"/>
    </w:rPr>
  </w:style>
  <w:style w:type="paragraph" w:customStyle="1" w:styleId="HChG">
    <w:name w:val="_ H _Ch_G"/>
    <w:basedOn w:val="Normal"/>
    <w:next w:val="Normal"/>
    <w:link w:val="HChGChar"/>
    <w:qFormat/>
    <w:rsid w:val="006A5F0C"/>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outlineLvl w:val="1"/>
    </w:pPr>
    <w:rPr>
      <w:rFonts w:ascii="Times New Roman" w:hAnsi="Times New Roman" w:cs="Times New Roman"/>
      <w:b/>
      <w:sz w:val="28"/>
      <w:szCs w:val="20"/>
    </w:rPr>
  </w:style>
  <w:style w:type="character" w:customStyle="1" w:styleId="HChGChar">
    <w:name w:val="_ H _Ch_G Char"/>
    <w:link w:val="HChG"/>
    <w:rsid w:val="006A5F0C"/>
    <w:rPr>
      <w:rFonts w:ascii="Times New Roman" w:hAnsi="Times New Roman" w:cs="Times New Roman"/>
      <w:b/>
      <w:sz w:val="28"/>
      <w:szCs w:val="20"/>
    </w:rPr>
  </w:style>
  <w:style w:type="paragraph" w:styleId="NormalWeb">
    <w:name w:val="Normal (Web)"/>
    <w:basedOn w:val="Normal"/>
    <w:uiPriority w:val="99"/>
    <w:semiHidden/>
    <w:unhideWhenUsed/>
    <w:rsid w:val="006A5F0C"/>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C25B97"/>
  </w:style>
  <w:style w:type="character" w:styleId="CommentReference">
    <w:name w:val="annotation reference"/>
    <w:basedOn w:val="DefaultParagraphFont"/>
    <w:uiPriority w:val="99"/>
    <w:semiHidden/>
    <w:unhideWhenUsed/>
    <w:rsid w:val="00C96064"/>
    <w:rPr>
      <w:sz w:val="16"/>
      <w:szCs w:val="16"/>
    </w:rPr>
  </w:style>
  <w:style w:type="paragraph" w:styleId="CommentText">
    <w:name w:val="annotation text"/>
    <w:basedOn w:val="Normal"/>
    <w:link w:val="CommentTextChar"/>
    <w:uiPriority w:val="99"/>
    <w:unhideWhenUsed/>
    <w:rsid w:val="00C96064"/>
    <w:rPr>
      <w:sz w:val="20"/>
      <w:szCs w:val="20"/>
    </w:rPr>
  </w:style>
  <w:style w:type="character" w:customStyle="1" w:styleId="CommentTextChar">
    <w:name w:val="Comment Text Char"/>
    <w:basedOn w:val="DefaultParagraphFont"/>
    <w:link w:val="CommentText"/>
    <w:uiPriority w:val="99"/>
    <w:rsid w:val="00C96064"/>
    <w:rPr>
      <w:sz w:val="20"/>
      <w:szCs w:val="20"/>
    </w:rPr>
  </w:style>
  <w:style w:type="paragraph" w:styleId="CommentSubject">
    <w:name w:val="annotation subject"/>
    <w:basedOn w:val="CommentText"/>
    <w:next w:val="CommentText"/>
    <w:link w:val="CommentSubjectChar"/>
    <w:uiPriority w:val="99"/>
    <w:semiHidden/>
    <w:unhideWhenUsed/>
    <w:rsid w:val="00C96064"/>
    <w:rPr>
      <w:b/>
      <w:bCs/>
    </w:rPr>
  </w:style>
  <w:style w:type="character" w:customStyle="1" w:styleId="CommentSubjectChar">
    <w:name w:val="Comment Subject Char"/>
    <w:basedOn w:val="CommentTextChar"/>
    <w:link w:val="CommentSubject"/>
    <w:uiPriority w:val="99"/>
    <w:semiHidden/>
    <w:rsid w:val="00C96064"/>
    <w:rPr>
      <w:b/>
      <w:bCs/>
      <w:sz w:val="20"/>
      <w:szCs w:val="20"/>
    </w:rPr>
  </w:style>
  <w:style w:type="paragraph" w:styleId="Footer">
    <w:name w:val="footer"/>
    <w:aliases w:val="3_G"/>
    <w:basedOn w:val="Normal"/>
    <w:link w:val="FooterChar"/>
    <w:uiPriority w:val="99"/>
    <w:qFormat/>
    <w:rsid w:val="000C2E4A"/>
    <w:pPr>
      <w:suppressAutoHyphens/>
      <w:kinsoku w:val="0"/>
      <w:overflowPunct w:val="0"/>
      <w:autoSpaceDE w:val="0"/>
      <w:autoSpaceDN w:val="0"/>
      <w:adjustRightInd w:val="0"/>
      <w:snapToGrid w:val="0"/>
    </w:pPr>
    <w:rPr>
      <w:rFonts w:ascii="Times New Roman" w:hAnsi="Times New Roman" w:cs="Times New Roman"/>
      <w:sz w:val="16"/>
      <w:szCs w:val="20"/>
    </w:rPr>
  </w:style>
  <w:style w:type="character" w:customStyle="1" w:styleId="FooterChar">
    <w:name w:val="Footer Char"/>
    <w:aliases w:val="3_G Char"/>
    <w:basedOn w:val="DefaultParagraphFont"/>
    <w:link w:val="Footer"/>
    <w:uiPriority w:val="99"/>
    <w:rsid w:val="000C2E4A"/>
    <w:rPr>
      <w:rFonts w:ascii="Times New Roman" w:hAnsi="Times New Roman" w:cs="Times New Roman"/>
      <w:sz w:val="16"/>
      <w:szCs w:val="20"/>
    </w:rPr>
  </w:style>
  <w:style w:type="character" w:customStyle="1" w:styleId="notranslate">
    <w:name w:val="notranslate"/>
    <w:basedOn w:val="DefaultParagraphFont"/>
    <w:rsid w:val="000C2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022279">
      <w:bodyDiv w:val="1"/>
      <w:marLeft w:val="0"/>
      <w:marRight w:val="0"/>
      <w:marTop w:val="0"/>
      <w:marBottom w:val="0"/>
      <w:divBdr>
        <w:top w:val="none" w:sz="0" w:space="0" w:color="auto"/>
        <w:left w:val="none" w:sz="0" w:space="0" w:color="auto"/>
        <w:bottom w:val="none" w:sz="0" w:space="0" w:color="auto"/>
        <w:right w:val="none" w:sz="0" w:space="0" w:color="auto"/>
      </w:divBdr>
      <w:divsChild>
        <w:div w:id="1429275907">
          <w:marLeft w:val="0"/>
          <w:marRight w:val="0"/>
          <w:marTop w:val="0"/>
          <w:marBottom w:val="0"/>
          <w:divBdr>
            <w:top w:val="none" w:sz="0" w:space="0" w:color="auto"/>
            <w:left w:val="none" w:sz="0" w:space="0" w:color="auto"/>
            <w:bottom w:val="none" w:sz="0" w:space="0" w:color="auto"/>
            <w:right w:val="none" w:sz="0" w:space="0" w:color="auto"/>
          </w:divBdr>
          <w:divsChild>
            <w:div w:id="896477940">
              <w:marLeft w:val="0"/>
              <w:marRight w:val="0"/>
              <w:marTop w:val="0"/>
              <w:marBottom w:val="0"/>
              <w:divBdr>
                <w:top w:val="none" w:sz="0" w:space="0" w:color="auto"/>
                <w:left w:val="none" w:sz="0" w:space="0" w:color="auto"/>
                <w:bottom w:val="none" w:sz="0" w:space="0" w:color="auto"/>
                <w:right w:val="none" w:sz="0" w:space="0" w:color="auto"/>
              </w:divBdr>
            </w:div>
          </w:divsChild>
        </w:div>
        <w:div w:id="668289077">
          <w:marLeft w:val="0"/>
          <w:marRight w:val="0"/>
          <w:marTop w:val="0"/>
          <w:marBottom w:val="0"/>
          <w:divBdr>
            <w:top w:val="none" w:sz="0" w:space="0" w:color="auto"/>
            <w:left w:val="none" w:sz="0" w:space="0" w:color="auto"/>
            <w:bottom w:val="none" w:sz="0" w:space="0" w:color="auto"/>
            <w:right w:val="none" w:sz="0" w:space="0" w:color="auto"/>
          </w:divBdr>
          <w:divsChild>
            <w:div w:id="133472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47BB15-D484-4B51-A2FF-B8EF39F1115F}"/>
</file>

<file path=customXml/itemProps2.xml><?xml version="1.0" encoding="utf-8"?>
<ds:datastoreItem xmlns:ds="http://schemas.openxmlformats.org/officeDocument/2006/customXml" ds:itemID="{D64CFF35-3644-4213-AEA6-6801EC326DFF}"/>
</file>

<file path=customXml/itemProps3.xml><?xml version="1.0" encoding="utf-8"?>
<ds:datastoreItem xmlns:ds="http://schemas.openxmlformats.org/officeDocument/2006/customXml" ds:itemID="{ECC4BE7A-458B-419C-93A7-BB912D8676B3}"/>
</file>

<file path=docProps/app.xml><?xml version="1.0" encoding="utf-8"?>
<Properties xmlns="http://schemas.openxmlformats.org/officeDocument/2006/extended-properties" xmlns:vt="http://schemas.openxmlformats.org/officeDocument/2006/docPropsVTypes">
  <Template>Normal.dotm</Template>
  <TotalTime>0</TotalTime>
  <Pages>4</Pages>
  <Words>1596</Words>
  <Characters>9099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Mylene Bidault Abdulle</dc:title>
  <dc:subject/>
  <dc:creator>Alexandra Xanthaki (Staff)</dc:creator>
  <cp:keywords/>
  <dc:description/>
  <cp:lastModifiedBy>Johanne Bouchard</cp:lastModifiedBy>
  <cp:revision>2</cp:revision>
  <dcterms:created xsi:type="dcterms:W3CDTF">2024-05-08T12:00:00Z</dcterms:created>
  <dcterms:modified xsi:type="dcterms:W3CDTF">2024-05-08T12:00:00Z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4133c5-5087-4607-8934-ed2ce7741901_Enabled">
    <vt:lpwstr>true</vt:lpwstr>
  </property>
  <property fmtid="{D5CDD505-2E9C-101B-9397-08002B2CF9AE}" pid="3" name="MSIP_Label_3e4133c5-5087-4607-8934-ed2ce7741901_SetDate">
    <vt:lpwstr>2024-03-05T08:32:23Z</vt:lpwstr>
  </property>
  <property fmtid="{D5CDD505-2E9C-101B-9397-08002B2CF9AE}" pid="4" name="MSIP_Label_3e4133c5-5087-4607-8934-ed2ce7741901_Method">
    <vt:lpwstr>Standard</vt:lpwstr>
  </property>
  <property fmtid="{D5CDD505-2E9C-101B-9397-08002B2CF9AE}" pid="5" name="MSIP_Label_3e4133c5-5087-4607-8934-ed2ce7741901_Name">
    <vt:lpwstr>Protect Staff Only (2023)</vt:lpwstr>
  </property>
  <property fmtid="{D5CDD505-2E9C-101B-9397-08002B2CF9AE}" pid="6" name="MSIP_Label_3e4133c5-5087-4607-8934-ed2ce7741901_SiteId">
    <vt:lpwstr>4cad97b1-5935-4103-a866-57ad98a1517e</vt:lpwstr>
  </property>
  <property fmtid="{D5CDD505-2E9C-101B-9397-08002B2CF9AE}" pid="7" name="MSIP_Label_3e4133c5-5087-4607-8934-ed2ce7741901_ActionId">
    <vt:lpwstr>e56fe196-a8bf-4cb2-b91c-4039ff3720db</vt:lpwstr>
  </property>
  <property fmtid="{D5CDD505-2E9C-101B-9397-08002B2CF9AE}" pid="8" name="MSIP_Label_3e4133c5-5087-4607-8934-ed2ce7741901_ContentBits">
    <vt:lpwstr>0</vt:lpwstr>
  </property>
  <property fmtid="{D5CDD505-2E9C-101B-9397-08002B2CF9AE}" pid="9" name="ContentTypeId">
    <vt:lpwstr>0x010100F5AB59289BFBAB4F9FD152C776C60BDD</vt:lpwstr>
  </property>
  <property fmtid="{D5CDD505-2E9C-101B-9397-08002B2CF9AE}" pid="10" name="MediaServiceImageTags">
    <vt:lpwstr/>
  </property>
  <property fmtid="{D5CDD505-2E9C-101B-9397-08002B2CF9AE}" pid="11" name="_ExtendedDescription">
    <vt:lpwstr>SR cultural rights</vt:lpwstr>
  </property>
</Properties>
</file>