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1A051" w14:textId="0F91F47D" w:rsidR="00915954" w:rsidRPr="00FA4FE8" w:rsidRDefault="00FA4FE8">
      <w:pPr>
        <w:pStyle w:val="Heading3"/>
        <w:keepNext w:val="0"/>
        <w:keepLines w:val="0"/>
        <w:spacing w:before="280" w:line="283" w:lineRule="auto"/>
        <w:jc w:val="right"/>
        <w:rPr>
          <w:b/>
          <w:color w:val="000000"/>
          <w:sz w:val="22"/>
          <w:szCs w:val="22"/>
        </w:rPr>
      </w:pPr>
      <w:bookmarkStart w:id="0" w:name="_GoBack"/>
      <w:bookmarkEnd w:id="0"/>
      <w:r w:rsidRPr="00FA4FE8">
        <w:rPr>
          <w:noProof/>
          <w:sz w:val="22"/>
          <w:szCs w:val="22"/>
          <w:lang w:val="en-GB"/>
        </w:rPr>
        <w:drawing>
          <wp:anchor distT="114300" distB="114300" distL="114300" distR="114300" simplePos="0" relativeHeight="251658240" behindDoc="0" locked="0" layoutInCell="1" hidden="0" allowOverlap="1" wp14:anchorId="6947C01E" wp14:editId="2BA427AF">
            <wp:simplePos x="0" y="0"/>
            <wp:positionH relativeFrom="column">
              <wp:posOffset>4857640</wp:posOffset>
            </wp:positionH>
            <wp:positionV relativeFrom="paragraph">
              <wp:posOffset>221</wp:posOffset>
            </wp:positionV>
            <wp:extent cx="1262063" cy="527191"/>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262063" cy="527191"/>
                    </a:xfrm>
                    <a:prstGeom prst="rect">
                      <a:avLst/>
                    </a:prstGeom>
                    <a:ln/>
                  </pic:spPr>
                </pic:pic>
              </a:graphicData>
            </a:graphic>
          </wp:anchor>
        </w:drawing>
      </w:r>
      <w:r w:rsidR="004B38FC" w:rsidRPr="00FA4FE8">
        <w:rPr>
          <w:b/>
          <w:color w:val="000000"/>
          <w:sz w:val="22"/>
          <w:szCs w:val="22"/>
        </w:rPr>
        <w:t xml:space="preserve"> </w:t>
      </w:r>
      <w:bookmarkStart w:id="1" w:name="_egr1f1y71jk" w:colFirst="0" w:colLast="0"/>
      <w:bookmarkEnd w:id="1"/>
    </w:p>
    <w:p w14:paraId="44D9280D" w14:textId="77777777" w:rsidR="00440F5A" w:rsidRDefault="00440F5A">
      <w:pPr>
        <w:pStyle w:val="Heading3"/>
        <w:keepNext w:val="0"/>
        <w:keepLines w:val="0"/>
        <w:spacing w:before="280" w:line="283" w:lineRule="auto"/>
        <w:rPr>
          <w:b/>
          <w:color w:val="000000"/>
        </w:rPr>
      </w:pPr>
      <w:bookmarkStart w:id="2" w:name="_akcwxx2og5ka" w:colFirst="0" w:colLast="0"/>
      <w:bookmarkEnd w:id="2"/>
    </w:p>
    <w:p w14:paraId="17F01733" w14:textId="223776E6" w:rsidR="00915954" w:rsidRPr="00972F6C" w:rsidRDefault="004B38FC" w:rsidP="00972F6C">
      <w:pPr>
        <w:pStyle w:val="Heading3"/>
        <w:keepNext w:val="0"/>
        <w:keepLines w:val="0"/>
        <w:spacing w:before="280" w:after="0" w:line="240" w:lineRule="auto"/>
        <w:rPr>
          <w:rFonts w:asciiTheme="majorHAnsi" w:hAnsiTheme="majorHAnsi" w:cstheme="majorHAnsi"/>
          <w:b/>
          <w:color w:val="000000"/>
        </w:rPr>
      </w:pPr>
      <w:r w:rsidRPr="00972F6C">
        <w:rPr>
          <w:rFonts w:asciiTheme="majorHAnsi" w:hAnsiTheme="majorHAnsi" w:cstheme="majorHAnsi"/>
          <w:b/>
          <w:color w:val="000000"/>
        </w:rPr>
        <w:t xml:space="preserve">Response to the Special Rapporteur on Cultural Rights </w:t>
      </w:r>
    </w:p>
    <w:p w14:paraId="70B6B5D9" w14:textId="07F3044F" w:rsidR="00915954" w:rsidRPr="00972F6C" w:rsidRDefault="004B38FC" w:rsidP="00972F6C">
      <w:pPr>
        <w:pStyle w:val="Heading3"/>
        <w:keepNext w:val="0"/>
        <w:keepLines w:val="0"/>
        <w:spacing w:before="120" w:line="283" w:lineRule="auto"/>
        <w:rPr>
          <w:rFonts w:asciiTheme="majorHAnsi" w:hAnsiTheme="majorHAnsi" w:cstheme="majorHAnsi"/>
          <w:color w:val="000000"/>
          <w:sz w:val="22"/>
          <w:szCs w:val="22"/>
        </w:rPr>
      </w:pPr>
      <w:bookmarkStart w:id="3" w:name="_1gofbzpjgt0z" w:colFirst="0" w:colLast="0"/>
      <w:bookmarkEnd w:id="3"/>
      <w:r w:rsidRPr="00972F6C">
        <w:rPr>
          <w:rFonts w:asciiTheme="majorHAnsi" w:hAnsiTheme="majorHAnsi" w:cstheme="majorHAnsi"/>
          <w:color w:val="000000"/>
          <w:sz w:val="22"/>
          <w:szCs w:val="22"/>
        </w:rPr>
        <w:t>Call for inputs to a report on cultural rights and sustainable development</w:t>
      </w:r>
      <w:r w:rsidR="00972F6C" w:rsidRPr="00972F6C">
        <w:rPr>
          <w:rFonts w:asciiTheme="majorHAnsi" w:hAnsiTheme="majorHAnsi" w:cstheme="majorHAnsi"/>
          <w:color w:val="000000"/>
          <w:sz w:val="22"/>
          <w:szCs w:val="22"/>
        </w:rPr>
        <w:t xml:space="preserve">. </w:t>
      </w:r>
    </w:p>
    <w:p w14:paraId="10F90C44" w14:textId="056959FA" w:rsidR="00972F6C" w:rsidRPr="00972F6C" w:rsidRDefault="00972F6C" w:rsidP="00972F6C">
      <w:pPr>
        <w:rPr>
          <w:rFonts w:asciiTheme="majorHAnsi" w:hAnsiTheme="majorHAnsi" w:cstheme="majorHAnsi"/>
          <w:i/>
          <w:iCs/>
        </w:rPr>
      </w:pPr>
      <w:r w:rsidRPr="00972F6C">
        <w:rPr>
          <w:rFonts w:asciiTheme="majorHAnsi" w:hAnsiTheme="majorHAnsi" w:cstheme="majorHAnsi"/>
          <w:i/>
          <w:iCs/>
        </w:rPr>
        <w:t xml:space="preserve">This submission is made by </w:t>
      </w:r>
      <w:hyperlink r:id="rId11" w:history="1">
        <w:r w:rsidRPr="00972F6C">
          <w:rPr>
            <w:rStyle w:val="Hyperlink"/>
            <w:rFonts w:asciiTheme="majorHAnsi" w:hAnsiTheme="majorHAnsi" w:cstheme="majorHAnsi"/>
            <w:i/>
            <w:iCs/>
          </w:rPr>
          <w:t>Land Body Ecologies</w:t>
        </w:r>
      </w:hyperlink>
      <w:r w:rsidRPr="00972F6C">
        <w:rPr>
          <w:rFonts w:asciiTheme="majorHAnsi" w:hAnsiTheme="majorHAnsi" w:cstheme="majorHAnsi"/>
          <w:i/>
          <w:iCs/>
        </w:rPr>
        <w:t xml:space="preserve"> (LBE), an interdisciplinary research group seeking to understand the suffering that occurs when land and relationships to land are harmed. </w:t>
      </w:r>
    </w:p>
    <w:p w14:paraId="2C6B3A1F" w14:textId="77777777" w:rsidR="00915954" w:rsidRPr="00972F6C" w:rsidRDefault="00915954">
      <w:pPr>
        <w:rPr>
          <w:rFonts w:asciiTheme="majorHAnsi" w:hAnsiTheme="majorHAnsi" w:cstheme="majorHAnsi"/>
        </w:rPr>
      </w:pPr>
    </w:p>
    <w:p w14:paraId="28A18D82" w14:textId="77777777" w:rsidR="00915954" w:rsidRPr="00972F6C" w:rsidRDefault="004B38FC">
      <w:pPr>
        <w:spacing w:before="280" w:after="280"/>
        <w:rPr>
          <w:rFonts w:asciiTheme="majorHAnsi" w:eastAsia="Roboto" w:hAnsiTheme="majorHAnsi" w:cstheme="majorHAnsi"/>
          <w:b/>
        </w:rPr>
      </w:pPr>
      <w:r w:rsidRPr="00972F6C">
        <w:rPr>
          <w:rFonts w:asciiTheme="majorHAnsi" w:eastAsia="Roboto" w:hAnsiTheme="majorHAnsi" w:cstheme="majorHAnsi"/>
          <w:b/>
        </w:rPr>
        <w:t>I. The cultures of development</w:t>
      </w:r>
    </w:p>
    <w:p w14:paraId="58BE6A53" w14:textId="77777777" w:rsidR="00915954" w:rsidRPr="00972F6C" w:rsidRDefault="004B38FC">
      <w:pPr>
        <w:numPr>
          <w:ilvl w:val="0"/>
          <w:numId w:val="6"/>
        </w:numPr>
        <w:spacing w:before="280" w:after="280"/>
        <w:rPr>
          <w:rFonts w:asciiTheme="majorHAnsi" w:eastAsia="Roboto" w:hAnsiTheme="majorHAnsi" w:cstheme="majorHAnsi"/>
        </w:rPr>
      </w:pPr>
      <w:r w:rsidRPr="00972F6C">
        <w:rPr>
          <w:rFonts w:asciiTheme="majorHAnsi" w:eastAsia="Roboto" w:hAnsiTheme="majorHAnsi" w:cstheme="majorHAnsi"/>
        </w:rPr>
        <w:t>What is your understanding of what “development” should aspire to?</w:t>
      </w:r>
    </w:p>
    <w:p w14:paraId="701D4C5E" w14:textId="188AE0A3" w:rsidR="00915954" w:rsidRPr="00972F6C" w:rsidRDefault="004B38FC" w:rsidP="00972F6C">
      <w:pPr>
        <w:rPr>
          <w:rFonts w:asciiTheme="majorHAnsi" w:eastAsia="Roboto" w:hAnsiTheme="majorHAnsi" w:cstheme="majorHAnsi"/>
        </w:rPr>
      </w:pPr>
      <w:r w:rsidRPr="00972F6C">
        <w:rPr>
          <w:rFonts w:asciiTheme="majorHAnsi" w:eastAsia="Roboto" w:hAnsiTheme="majorHAnsi" w:cstheme="majorHAnsi"/>
        </w:rPr>
        <w:t xml:space="preserve">Development should be an ongoing process that aims to change structures in societies. The current model places ‘growth’ at its heart, when instead it should be based on ‘improvement’. Development should aspire to actions for change with the </w:t>
      </w:r>
      <w:r w:rsidR="000664FA" w:rsidRPr="00972F6C">
        <w:rPr>
          <w:rFonts w:asciiTheme="majorHAnsi" w:eastAsia="Roboto" w:hAnsiTheme="majorHAnsi" w:cstheme="majorHAnsi"/>
        </w:rPr>
        <w:t>goal</w:t>
      </w:r>
      <w:r w:rsidRPr="00972F6C">
        <w:rPr>
          <w:rFonts w:asciiTheme="majorHAnsi" w:eastAsia="Roboto" w:hAnsiTheme="majorHAnsi" w:cstheme="majorHAnsi"/>
        </w:rPr>
        <w:t xml:space="preserve"> of improving the health and wellbeing of </w:t>
      </w:r>
      <w:r w:rsidRPr="00972F6C">
        <w:rPr>
          <w:rFonts w:asciiTheme="majorHAnsi" w:eastAsia="Roboto" w:hAnsiTheme="majorHAnsi" w:cstheme="majorHAnsi"/>
          <w:u w:val="single"/>
        </w:rPr>
        <w:t>all</w:t>
      </w:r>
      <w:r w:rsidRPr="00972F6C">
        <w:rPr>
          <w:rFonts w:asciiTheme="majorHAnsi" w:eastAsia="Roboto" w:hAnsiTheme="majorHAnsi" w:cstheme="majorHAnsi"/>
        </w:rPr>
        <w:t xml:space="preserve"> people, peoples and the environment, equitably.</w:t>
      </w:r>
    </w:p>
    <w:p w14:paraId="2F07AE3B" w14:textId="77777777" w:rsidR="00915954" w:rsidRPr="00972F6C" w:rsidRDefault="004B38FC">
      <w:pPr>
        <w:spacing w:before="280" w:after="280"/>
        <w:rPr>
          <w:rFonts w:asciiTheme="majorHAnsi" w:eastAsia="Roboto" w:hAnsiTheme="majorHAnsi" w:cstheme="majorHAnsi"/>
        </w:rPr>
      </w:pPr>
      <w:r w:rsidRPr="00972F6C">
        <w:rPr>
          <w:rFonts w:asciiTheme="majorHAnsi" w:eastAsia="Roboto" w:hAnsiTheme="majorHAnsi" w:cstheme="majorHAnsi"/>
          <w:b/>
        </w:rPr>
        <w:t>II. The cultural rights dimension of the sustainable development goals</w:t>
      </w:r>
    </w:p>
    <w:p w14:paraId="315C078F" w14:textId="77777777" w:rsidR="00FA4FE8" w:rsidRPr="00972F6C" w:rsidRDefault="004B38FC">
      <w:pPr>
        <w:spacing w:before="280" w:after="280"/>
        <w:rPr>
          <w:rFonts w:asciiTheme="majorHAnsi" w:eastAsia="Roboto" w:hAnsiTheme="majorHAnsi" w:cstheme="majorHAnsi"/>
        </w:rPr>
      </w:pPr>
      <w:r w:rsidRPr="00972F6C">
        <w:rPr>
          <w:rFonts w:asciiTheme="majorHAnsi" w:eastAsia="Roboto" w:hAnsiTheme="majorHAnsi" w:cstheme="majorHAnsi"/>
        </w:rPr>
        <w:t xml:space="preserve">6. Have the development priorities or the assistance provided by international </w:t>
      </w:r>
      <w:proofErr w:type="spellStart"/>
      <w:r w:rsidRPr="00972F6C">
        <w:rPr>
          <w:rFonts w:asciiTheme="majorHAnsi" w:eastAsia="Roboto" w:hAnsiTheme="majorHAnsi" w:cstheme="majorHAnsi"/>
        </w:rPr>
        <w:t>organisations</w:t>
      </w:r>
      <w:proofErr w:type="spellEnd"/>
      <w:r w:rsidRPr="00972F6C">
        <w:rPr>
          <w:rFonts w:asciiTheme="majorHAnsi" w:eastAsia="Roboto" w:hAnsiTheme="majorHAnsi" w:cstheme="majorHAnsi"/>
        </w:rPr>
        <w:t xml:space="preserve"> impacted negatively on some aspects of your country’s (sustainable) development policies?</w:t>
      </w:r>
    </w:p>
    <w:p w14:paraId="4772CC35" w14:textId="0F0797ED" w:rsidR="00915954" w:rsidRPr="00972F6C" w:rsidRDefault="004B38FC">
      <w:pPr>
        <w:spacing w:before="280" w:after="280"/>
        <w:rPr>
          <w:rFonts w:asciiTheme="majorHAnsi" w:eastAsia="Roboto" w:hAnsiTheme="majorHAnsi" w:cstheme="majorHAnsi"/>
        </w:rPr>
      </w:pPr>
      <w:r w:rsidRPr="00972F6C">
        <w:rPr>
          <w:rFonts w:asciiTheme="majorHAnsi" w:eastAsia="Roboto" w:hAnsiTheme="majorHAnsi" w:cstheme="majorHAnsi"/>
        </w:rPr>
        <w:t xml:space="preserve">In Thailand, the central government and UNESCO have either not taken cultural rights into consideration at all or not adequately enough. </w:t>
      </w:r>
    </w:p>
    <w:p w14:paraId="1A10DAE2" w14:textId="77777777" w:rsidR="00915954" w:rsidRPr="00972F6C" w:rsidRDefault="004B38FC">
      <w:pPr>
        <w:spacing w:before="280" w:after="280"/>
        <w:rPr>
          <w:rFonts w:asciiTheme="majorHAnsi" w:eastAsia="Roboto" w:hAnsiTheme="majorHAnsi" w:cstheme="majorHAnsi"/>
        </w:rPr>
      </w:pPr>
      <w:r w:rsidRPr="00972F6C">
        <w:rPr>
          <w:rFonts w:asciiTheme="majorHAnsi" w:eastAsia="Roboto" w:hAnsiTheme="majorHAnsi" w:cstheme="majorHAnsi"/>
        </w:rPr>
        <w:lastRenderedPageBreak/>
        <w:t xml:space="preserve">For example, in the </w:t>
      </w:r>
      <w:proofErr w:type="spellStart"/>
      <w:r w:rsidRPr="00972F6C">
        <w:rPr>
          <w:rFonts w:asciiTheme="majorHAnsi" w:eastAsia="Roboto" w:hAnsiTheme="majorHAnsi" w:cstheme="majorHAnsi"/>
        </w:rPr>
        <w:t>Kaeng</w:t>
      </w:r>
      <w:proofErr w:type="spellEnd"/>
      <w:r w:rsidRPr="00972F6C">
        <w:rPr>
          <w:rFonts w:asciiTheme="majorHAnsi" w:eastAsia="Roboto" w:hAnsiTheme="majorHAnsi" w:cstheme="majorHAnsi"/>
        </w:rPr>
        <w:t xml:space="preserve"> </w:t>
      </w:r>
      <w:proofErr w:type="spellStart"/>
      <w:r w:rsidRPr="00972F6C">
        <w:rPr>
          <w:rFonts w:asciiTheme="majorHAnsi" w:eastAsia="Roboto" w:hAnsiTheme="majorHAnsi" w:cstheme="majorHAnsi"/>
        </w:rPr>
        <w:t>Krachan</w:t>
      </w:r>
      <w:proofErr w:type="spellEnd"/>
      <w:r w:rsidRPr="00972F6C">
        <w:rPr>
          <w:rFonts w:asciiTheme="majorHAnsi" w:eastAsia="Roboto" w:hAnsiTheme="majorHAnsi" w:cstheme="majorHAnsi"/>
        </w:rPr>
        <w:t xml:space="preserve"> conflict</w:t>
      </w:r>
      <w:r w:rsidRPr="00972F6C">
        <w:rPr>
          <w:rFonts w:asciiTheme="majorHAnsi" w:eastAsia="Roboto" w:hAnsiTheme="majorHAnsi" w:cstheme="majorHAnsi"/>
          <w:vertAlign w:val="superscript"/>
        </w:rPr>
        <w:footnoteReference w:id="1"/>
      </w:r>
      <w:r w:rsidRPr="00972F6C">
        <w:rPr>
          <w:rFonts w:asciiTheme="majorHAnsi" w:eastAsia="Roboto" w:hAnsiTheme="majorHAnsi" w:cstheme="majorHAnsi"/>
        </w:rPr>
        <w:t xml:space="preserve"> the Thai government dictates that people do not belong in forests and do not take into account the integral stewardship the </w:t>
      </w:r>
      <w:proofErr w:type="spellStart"/>
      <w:r w:rsidRPr="00972F6C">
        <w:rPr>
          <w:rFonts w:asciiTheme="majorHAnsi" w:eastAsia="Roboto" w:hAnsiTheme="majorHAnsi" w:cstheme="majorHAnsi"/>
        </w:rPr>
        <w:t>Pgak’yau</w:t>
      </w:r>
      <w:proofErr w:type="spellEnd"/>
      <w:r w:rsidRPr="00972F6C">
        <w:rPr>
          <w:rFonts w:asciiTheme="majorHAnsi" w:eastAsia="Roboto" w:hAnsiTheme="majorHAnsi" w:cstheme="majorHAnsi"/>
        </w:rPr>
        <w:t xml:space="preserve"> (Karen) community provides. At the heart of the problem, the government does not recognize indigenous communities, accusing them of being migrants from Myanmar, despite the community having lived in Baan Jai </w:t>
      </w:r>
      <w:proofErr w:type="spellStart"/>
      <w:r w:rsidRPr="00972F6C">
        <w:rPr>
          <w:rFonts w:asciiTheme="majorHAnsi" w:eastAsia="Roboto" w:hAnsiTheme="majorHAnsi" w:cstheme="majorHAnsi"/>
        </w:rPr>
        <w:t>Phaen</w:t>
      </w:r>
      <w:proofErr w:type="spellEnd"/>
      <w:r w:rsidRPr="00972F6C">
        <w:rPr>
          <w:rFonts w:asciiTheme="majorHAnsi" w:eastAsia="Roboto" w:hAnsiTheme="majorHAnsi" w:cstheme="majorHAnsi"/>
        </w:rPr>
        <w:t xml:space="preserve"> Din for centuries</w:t>
      </w:r>
      <w:r w:rsidRPr="00972F6C">
        <w:rPr>
          <w:rFonts w:asciiTheme="majorHAnsi" w:eastAsia="Roboto" w:hAnsiTheme="majorHAnsi" w:cstheme="majorHAnsi"/>
          <w:vertAlign w:val="superscript"/>
        </w:rPr>
        <w:footnoteReference w:id="2"/>
      </w:r>
      <w:r w:rsidRPr="00972F6C">
        <w:rPr>
          <w:rFonts w:asciiTheme="majorHAnsi" w:eastAsia="Roboto" w:hAnsiTheme="majorHAnsi" w:cstheme="majorHAnsi"/>
        </w:rPr>
        <w:t xml:space="preserve">. They refuse to </w:t>
      </w:r>
      <w:proofErr w:type="spellStart"/>
      <w:r w:rsidRPr="00972F6C">
        <w:rPr>
          <w:rFonts w:asciiTheme="majorHAnsi" w:eastAsia="Roboto" w:hAnsiTheme="majorHAnsi" w:cstheme="majorHAnsi"/>
        </w:rPr>
        <w:t>recognise</w:t>
      </w:r>
      <w:proofErr w:type="spellEnd"/>
      <w:r w:rsidRPr="00972F6C">
        <w:rPr>
          <w:rFonts w:asciiTheme="majorHAnsi" w:eastAsia="Roboto" w:hAnsiTheme="majorHAnsi" w:cstheme="majorHAnsi"/>
        </w:rPr>
        <w:t xml:space="preserve"> and respect land rights. </w:t>
      </w:r>
    </w:p>
    <w:p w14:paraId="13A9CA79" w14:textId="77777777" w:rsidR="00915954" w:rsidRPr="00972F6C" w:rsidRDefault="004B38FC">
      <w:pPr>
        <w:spacing w:before="280" w:after="280"/>
        <w:rPr>
          <w:rFonts w:asciiTheme="majorHAnsi" w:eastAsia="Roboto" w:hAnsiTheme="majorHAnsi" w:cstheme="majorHAnsi"/>
        </w:rPr>
      </w:pPr>
      <w:r w:rsidRPr="00972F6C">
        <w:rPr>
          <w:rFonts w:asciiTheme="majorHAnsi" w:eastAsia="Roboto" w:hAnsiTheme="majorHAnsi" w:cstheme="majorHAnsi"/>
        </w:rPr>
        <w:t xml:space="preserve">Sustainable Development Goal 11 pledges to “makes cities and human settlements inclusive, safe, resilient and sustainable,” and target 11.4 aims to “strengthen efforts to protect and safeguard the world’s cultural and natural heritage.” In 2021, UNESCO officially granted Krachan Forest Complex in Western Thailand World Heritage Site status, despite calls and protests from the </w:t>
      </w:r>
      <w:proofErr w:type="spellStart"/>
      <w:r w:rsidRPr="00972F6C">
        <w:rPr>
          <w:rFonts w:asciiTheme="majorHAnsi" w:eastAsia="Roboto" w:hAnsiTheme="majorHAnsi" w:cstheme="majorHAnsi"/>
        </w:rPr>
        <w:t>Pgak’yau</w:t>
      </w:r>
      <w:proofErr w:type="spellEnd"/>
      <w:r w:rsidRPr="00972F6C">
        <w:rPr>
          <w:rFonts w:asciiTheme="majorHAnsi" w:eastAsia="Roboto" w:hAnsiTheme="majorHAnsi" w:cstheme="majorHAnsi"/>
        </w:rPr>
        <w:t xml:space="preserve"> community and human rights experts to reconsider and delay on the basis of violating the community’s land rights.</w:t>
      </w:r>
      <w:r w:rsidRPr="00972F6C">
        <w:rPr>
          <w:rFonts w:asciiTheme="majorHAnsi" w:eastAsia="Roboto" w:hAnsiTheme="majorHAnsi" w:cstheme="majorHAnsi"/>
          <w:vertAlign w:val="superscript"/>
        </w:rPr>
        <w:footnoteReference w:id="3"/>
      </w:r>
      <w:r w:rsidRPr="00972F6C">
        <w:rPr>
          <w:rFonts w:asciiTheme="majorHAnsi" w:eastAsia="Roboto" w:hAnsiTheme="majorHAnsi" w:cstheme="majorHAnsi"/>
        </w:rPr>
        <w:t xml:space="preserve"> </w:t>
      </w:r>
    </w:p>
    <w:p w14:paraId="73C94A89" w14:textId="77777777" w:rsidR="00915954" w:rsidRPr="00972F6C" w:rsidRDefault="004B38FC">
      <w:pPr>
        <w:spacing w:before="280" w:after="280"/>
        <w:rPr>
          <w:rFonts w:asciiTheme="majorHAnsi" w:eastAsia="Roboto" w:hAnsiTheme="majorHAnsi" w:cstheme="majorHAnsi"/>
        </w:rPr>
      </w:pPr>
      <w:r w:rsidRPr="00972F6C">
        <w:rPr>
          <w:rFonts w:asciiTheme="majorHAnsi" w:eastAsia="Roboto" w:hAnsiTheme="majorHAnsi" w:cstheme="majorHAnsi"/>
        </w:rPr>
        <w:t>The creation of the national park and the granting of World Heritage Site status has an immense impact on cultural practices of the community, such as rotational framing. In Karen culture, rotational farming is based around a rotation of 7 plots of land. The number 7 is also central in how they practice their spirituality.</w:t>
      </w:r>
    </w:p>
    <w:p w14:paraId="0C3D6E05" w14:textId="77777777" w:rsidR="00915954" w:rsidRPr="00972F6C" w:rsidRDefault="004B38FC">
      <w:pPr>
        <w:spacing w:before="280" w:after="280"/>
        <w:rPr>
          <w:rFonts w:asciiTheme="majorHAnsi" w:eastAsia="Roboto" w:hAnsiTheme="majorHAnsi" w:cstheme="majorHAnsi"/>
        </w:rPr>
      </w:pPr>
      <w:r w:rsidRPr="00972F6C">
        <w:rPr>
          <w:rFonts w:asciiTheme="majorHAnsi" w:eastAsia="Roboto" w:hAnsiTheme="majorHAnsi" w:cstheme="majorHAnsi"/>
        </w:rPr>
        <w:t xml:space="preserve">For this submission, </w:t>
      </w:r>
      <w:proofErr w:type="spellStart"/>
      <w:r w:rsidRPr="00972F6C">
        <w:rPr>
          <w:rFonts w:asciiTheme="majorHAnsi" w:eastAsia="Roboto" w:hAnsiTheme="majorHAnsi" w:cstheme="majorHAnsi"/>
        </w:rPr>
        <w:t>Siwakorn</w:t>
      </w:r>
      <w:proofErr w:type="spellEnd"/>
      <w:r w:rsidRPr="00972F6C">
        <w:rPr>
          <w:rFonts w:asciiTheme="majorHAnsi" w:eastAsia="Roboto" w:hAnsiTheme="majorHAnsi" w:cstheme="majorHAnsi"/>
        </w:rPr>
        <w:t xml:space="preserve"> </w:t>
      </w:r>
      <w:proofErr w:type="spellStart"/>
      <w:r w:rsidRPr="00972F6C">
        <w:rPr>
          <w:rFonts w:asciiTheme="majorHAnsi" w:eastAsia="Roboto" w:hAnsiTheme="majorHAnsi" w:cstheme="majorHAnsi"/>
        </w:rPr>
        <w:t>Odacho</w:t>
      </w:r>
      <w:proofErr w:type="spellEnd"/>
      <w:r w:rsidRPr="00972F6C">
        <w:rPr>
          <w:rFonts w:asciiTheme="majorHAnsi" w:eastAsia="Roboto" w:hAnsiTheme="majorHAnsi" w:cstheme="majorHAnsi"/>
        </w:rPr>
        <w:t xml:space="preserve">, a farmer and member of the Karen community states: </w:t>
      </w:r>
    </w:p>
    <w:p w14:paraId="2BB28039" w14:textId="77777777" w:rsidR="00915954" w:rsidRPr="00972F6C" w:rsidRDefault="004B38FC">
      <w:pPr>
        <w:spacing w:before="280" w:after="280"/>
        <w:rPr>
          <w:rFonts w:asciiTheme="majorHAnsi" w:eastAsia="Roboto" w:hAnsiTheme="majorHAnsi" w:cstheme="majorHAnsi"/>
          <w:i/>
          <w:highlight w:val="red"/>
        </w:rPr>
      </w:pPr>
      <w:r w:rsidRPr="00972F6C">
        <w:rPr>
          <w:rFonts w:asciiTheme="majorHAnsi" w:hAnsiTheme="majorHAnsi" w:cstheme="majorHAnsi"/>
          <w:i/>
        </w:rPr>
        <w:t xml:space="preserve">“7 is important to recover some things that we as humans use or break down the habitat of ecosystems in any way to the Earth. 7 days, 7 months, 7 years, nature (plants, seeds, life stocks, trees, </w:t>
      </w:r>
      <w:proofErr w:type="spellStart"/>
      <w:r w:rsidRPr="00972F6C">
        <w:rPr>
          <w:rFonts w:asciiTheme="majorHAnsi" w:hAnsiTheme="majorHAnsi" w:cstheme="majorHAnsi"/>
          <w:i/>
        </w:rPr>
        <w:t>micro organisms</w:t>
      </w:r>
      <w:proofErr w:type="spellEnd"/>
      <w:r w:rsidRPr="00972F6C">
        <w:rPr>
          <w:rFonts w:asciiTheme="majorHAnsi" w:hAnsiTheme="majorHAnsi" w:cstheme="majorHAnsi"/>
          <w:i/>
        </w:rPr>
        <w:t xml:space="preserve">, etc.) can heal and fix the system back, but in the case of Monocropping this is not considered.” </w:t>
      </w:r>
    </w:p>
    <w:p w14:paraId="79EDCC57" w14:textId="77777777" w:rsidR="00915954" w:rsidRPr="00972F6C" w:rsidRDefault="004B38FC">
      <w:pPr>
        <w:spacing w:before="280" w:after="280"/>
        <w:rPr>
          <w:rFonts w:asciiTheme="majorHAnsi" w:hAnsiTheme="majorHAnsi" w:cstheme="majorHAnsi"/>
          <w:i/>
        </w:rPr>
      </w:pPr>
      <w:r w:rsidRPr="00972F6C">
        <w:rPr>
          <w:rFonts w:asciiTheme="majorHAnsi" w:eastAsia="Roboto" w:hAnsiTheme="majorHAnsi" w:cstheme="majorHAnsi"/>
        </w:rPr>
        <w:t xml:space="preserve">Traditional stories told over generations carry the knowledge of this communal practice of rotational farming and particular local plants and wildlife feature heavily in these cultural narratives. Karen practice “is in telling stories” all rooted in the land and their histories with the cycle of living on their ancestral lands. </w:t>
      </w:r>
      <w:proofErr w:type="gramStart"/>
      <w:r w:rsidRPr="00972F6C">
        <w:rPr>
          <w:rFonts w:asciiTheme="majorHAnsi" w:eastAsia="Roboto" w:hAnsiTheme="majorHAnsi" w:cstheme="majorHAnsi"/>
        </w:rPr>
        <w:t>Therefore</w:t>
      </w:r>
      <w:proofErr w:type="gramEnd"/>
      <w:r w:rsidRPr="00972F6C">
        <w:rPr>
          <w:rFonts w:asciiTheme="majorHAnsi" w:eastAsia="Roboto" w:hAnsiTheme="majorHAnsi" w:cstheme="majorHAnsi"/>
        </w:rPr>
        <w:t xml:space="preserve"> the development of international parks such as in the </w:t>
      </w:r>
      <w:proofErr w:type="spellStart"/>
      <w:r w:rsidRPr="00972F6C">
        <w:rPr>
          <w:rFonts w:asciiTheme="majorHAnsi" w:hAnsiTheme="majorHAnsi" w:cstheme="majorHAnsi"/>
          <w:highlight w:val="white"/>
        </w:rPr>
        <w:t>Kaeng</w:t>
      </w:r>
      <w:proofErr w:type="spellEnd"/>
      <w:r w:rsidRPr="00972F6C">
        <w:rPr>
          <w:rFonts w:asciiTheme="majorHAnsi" w:hAnsiTheme="majorHAnsi" w:cstheme="majorHAnsi"/>
          <w:highlight w:val="white"/>
        </w:rPr>
        <w:t xml:space="preserve"> </w:t>
      </w:r>
      <w:proofErr w:type="spellStart"/>
      <w:r w:rsidRPr="00972F6C">
        <w:rPr>
          <w:rFonts w:asciiTheme="majorHAnsi" w:hAnsiTheme="majorHAnsi" w:cstheme="majorHAnsi"/>
          <w:highlight w:val="white"/>
        </w:rPr>
        <w:t>Krachan</w:t>
      </w:r>
      <w:proofErr w:type="spellEnd"/>
      <w:r w:rsidRPr="00972F6C">
        <w:rPr>
          <w:rFonts w:asciiTheme="majorHAnsi" w:hAnsiTheme="majorHAnsi" w:cstheme="majorHAnsi"/>
          <w:highlight w:val="white"/>
        </w:rPr>
        <w:t xml:space="preserve"> Western Forest Complex, sever the communities cultural practice of farming their lands in collaboration with nature, and in turn marginalizes their narratives, ceremonial practices and world views. In </w:t>
      </w:r>
      <w:r w:rsidRPr="00972F6C">
        <w:rPr>
          <w:rFonts w:asciiTheme="majorHAnsi" w:hAnsiTheme="majorHAnsi" w:cstheme="majorHAnsi"/>
          <w:highlight w:val="white"/>
        </w:rPr>
        <w:lastRenderedPageBreak/>
        <w:t xml:space="preserve">addition, the lack of legal government frameworks for Karen to “own their land” means agricultural development remains a constant threat, with many having to sell their plots for last resorts to fund personal healthcare, shrinking the sites on which they practice. Local farms encroaching on their land and introducing pesticides contaminates their nearby crops and soils. </w:t>
      </w:r>
    </w:p>
    <w:p w14:paraId="32C52A4E" w14:textId="77777777" w:rsidR="00915954" w:rsidRPr="00972F6C" w:rsidRDefault="004B38FC">
      <w:pPr>
        <w:spacing w:before="280" w:after="280"/>
        <w:rPr>
          <w:rFonts w:asciiTheme="majorHAnsi" w:eastAsia="Roboto" w:hAnsiTheme="majorHAnsi" w:cstheme="majorHAnsi"/>
        </w:rPr>
      </w:pPr>
      <w:r w:rsidRPr="00972F6C">
        <w:rPr>
          <w:rFonts w:asciiTheme="majorHAnsi" w:hAnsiTheme="majorHAnsi" w:cstheme="majorHAnsi"/>
        </w:rPr>
        <w:t xml:space="preserve">For this submission, </w:t>
      </w:r>
      <w:proofErr w:type="spellStart"/>
      <w:r w:rsidRPr="00972F6C">
        <w:rPr>
          <w:rFonts w:asciiTheme="majorHAnsi" w:eastAsia="Roboto" w:hAnsiTheme="majorHAnsi" w:cstheme="majorHAnsi"/>
        </w:rPr>
        <w:t>Siwakorn</w:t>
      </w:r>
      <w:proofErr w:type="spellEnd"/>
      <w:r w:rsidRPr="00972F6C">
        <w:rPr>
          <w:rFonts w:asciiTheme="majorHAnsi" w:eastAsia="Roboto" w:hAnsiTheme="majorHAnsi" w:cstheme="majorHAnsi"/>
        </w:rPr>
        <w:t xml:space="preserve"> </w:t>
      </w:r>
      <w:proofErr w:type="spellStart"/>
      <w:r w:rsidRPr="00972F6C">
        <w:rPr>
          <w:rFonts w:asciiTheme="majorHAnsi" w:eastAsia="Roboto" w:hAnsiTheme="majorHAnsi" w:cstheme="majorHAnsi"/>
        </w:rPr>
        <w:t>Odacho</w:t>
      </w:r>
      <w:proofErr w:type="spellEnd"/>
      <w:r w:rsidRPr="00972F6C">
        <w:rPr>
          <w:rFonts w:asciiTheme="majorHAnsi" w:eastAsia="Roboto" w:hAnsiTheme="majorHAnsi" w:cstheme="majorHAnsi"/>
        </w:rPr>
        <w:t xml:space="preserve"> also adds: </w:t>
      </w:r>
    </w:p>
    <w:p w14:paraId="50F4C030" w14:textId="77777777" w:rsidR="00915954" w:rsidRPr="00972F6C" w:rsidRDefault="004B38FC">
      <w:pPr>
        <w:spacing w:before="280" w:after="280"/>
        <w:rPr>
          <w:rFonts w:asciiTheme="majorHAnsi" w:hAnsiTheme="majorHAnsi" w:cstheme="majorHAnsi"/>
          <w:i/>
        </w:rPr>
      </w:pPr>
      <w:r w:rsidRPr="00972F6C">
        <w:rPr>
          <w:rFonts w:asciiTheme="majorHAnsi" w:hAnsiTheme="majorHAnsi" w:cstheme="majorHAnsi"/>
          <w:i/>
        </w:rPr>
        <w:t xml:space="preserve">“Monocropping continues to use the ecosystem until it is broken and then depends on other input for example chemical fertilizers, chemical herbicide, GMO chemical seeds, and is dependent on the market. People are less self-reliant then this becomes risky for living costs if the knowledge of management is not good, finally people will be trapped. But the marginalized people do not have enough power to push the central government to listen and support compared to big corporations and companies.” - </w:t>
      </w:r>
      <w:proofErr w:type="spellStart"/>
      <w:r w:rsidRPr="00972F6C">
        <w:rPr>
          <w:rFonts w:asciiTheme="majorHAnsi" w:hAnsiTheme="majorHAnsi" w:cstheme="majorHAnsi"/>
          <w:i/>
        </w:rPr>
        <w:t>Siwakorn</w:t>
      </w:r>
      <w:proofErr w:type="spellEnd"/>
      <w:r w:rsidRPr="00972F6C">
        <w:rPr>
          <w:rFonts w:asciiTheme="majorHAnsi" w:hAnsiTheme="majorHAnsi" w:cstheme="majorHAnsi"/>
          <w:i/>
        </w:rPr>
        <w:t xml:space="preserve"> </w:t>
      </w:r>
      <w:proofErr w:type="spellStart"/>
      <w:r w:rsidRPr="00972F6C">
        <w:rPr>
          <w:rFonts w:asciiTheme="majorHAnsi" w:hAnsiTheme="majorHAnsi" w:cstheme="majorHAnsi"/>
          <w:i/>
        </w:rPr>
        <w:t>Odacho</w:t>
      </w:r>
      <w:proofErr w:type="spellEnd"/>
      <w:r w:rsidRPr="00972F6C">
        <w:rPr>
          <w:rFonts w:asciiTheme="majorHAnsi" w:hAnsiTheme="majorHAnsi" w:cstheme="majorHAnsi"/>
          <w:i/>
        </w:rPr>
        <w:t>, a farmer, member of the Karen community and Land Body Ecologies collaborator</w:t>
      </w:r>
    </w:p>
    <w:p w14:paraId="587DC0B6" w14:textId="77777777" w:rsidR="00915954" w:rsidRPr="00972F6C" w:rsidRDefault="00915954">
      <w:pPr>
        <w:spacing w:before="280" w:after="280"/>
        <w:rPr>
          <w:rFonts w:asciiTheme="majorHAnsi" w:hAnsiTheme="majorHAnsi" w:cstheme="majorHAnsi"/>
          <w:highlight w:val="white"/>
        </w:rPr>
      </w:pPr>
    </w:p>
    <w:p w14:paraId="6B56E6B3" w14:textId="77777777" w:rsidR="00915954" w:rsidRPr="00972F6C" w:rsidRDefault="004B38FC">
      <w:pPr>
        <w:numPr>
          <w:ilvl w:val="0"/>
          <w:numId w:val="3"/>
        </w:numPr>
        <w:spacing w:before="280" w:after="280"/>
        <w:rPr>
          <w:rFonts w:asciiTheme="majorHAnsi" w:hAnsiTheme="majorHAnsi" w:cstheme="majorHAnsi"/>
        </w:rPr>
      </w:pPr>
      <w:r w:rsidRPr="00972F6C">
        <w:rPr>
          <w:rFonts w:asciiTheme="majorHAnsi" w:eastAsia="Roboto" w:hAnsiTheme="majorHAnsi" w:cstheme="majorHAnsi"/>
        </w:rPr>
        <w:t>Where cultural resources and creative capacities were leveraged in achieving the SDGs, what were in your experience the results, successes, weaknesses, or lessons learned?</w:t>
      </w:r>
    </w:p>
    <w:p w14:paraId="7FDD4008" w14:textId="77777777" w:rsidR="00915954" w:rsidRPr="00972F6C" w:rsidRDefault="004B38FC">
      <w:pPr>
        <w:rPr>
          <w:rFonts w:asciiTheme="majorHAnsi" w:eastAsia="Calibri" w:hAnsiTheme="majorHAnsi" w:cstheme="majorHAnsi"/>
        </w:rPr>
      </w:pPr>
      <w:r w:rsidRPr="00972F6C">
        <w:rPr>
          <w:rFonts w:asciiTheme="majorHAnsi" w:eastAsia="Calibri" w:hAnsiTheme="majorHAnsi" w:cstheme="majorHAnsi"/>
        </w:rPr>
        <w:t>The Batwa in Uganda were evicted from their ancestral forests due to the creation of a national park – Bwindi Impenetrable National Park – in 1991. As a result, they live in significant poverty on the periphery of their ancestral lands or in settlements in districts around it.</w:t>
      </w:r>
    </w:p>
    <w:p w14:paraId="65EE7F65" w14:textId="77777777" w:rsidR="00915954" w:rsidRPr="00972F6C" w:rsidRDefault="004B38FC">
      <w:pPr>
        <w:rPr>
          <w:rFonts w:asciiTheme="majorHAnsi" w:eastAsia="Calibri" w:hAnsiTheme="majorHAnsi" w:cstheme="majorHAnsi"/>
          <w:b/>
          <w:i/>
        </w:rPr>
      </w:pPr>
      <w:r w:rsidRPr="00972F6C">
        <w:rPr>
          <w:rFonts w:asciiTheme="majorHAnsi" w:eastAsia="Calibri" w:hAnsiTheme="majorHAnsi" w:cstheme="majorHAnsi"/>
          <w:b/>
          <w:i/>
        </w:rPr>
        <w:t xml:space="preserve"> </w:t>
      </w:r>
    </w:p>
    <w:p w14:paraId="099A35B6" w14:textId="77777777" w:rsidR="00915954" w:rsidRPr="00972F6C" w:rsidRDefault="004B38FC">
      <w:pPr>
        <w:rPr>
          <w:rFonts w:asciiTheme="majorHAnsi" w:eastAsia="Calibri" w:hAnsiTheme="majorHAnsi" w:cstheme="majorHAnsi"/>
        </w:rPr>
      </w:pPr>
      <w:r w:rsidRPr="00972F6C">
        <w:rPr>
          <w:rFonts w:asciiTheme="majorHAnsi" w:eastAsia="Calibri" w:hAnsiTheme="majorHAnsi" w:cstheme="majorHAnsi"/>
        </w:rPr>
        <w:t>SDG 8 focuses on ‘decent work and economic growth’, under which target 8.9 states ‘By 2030, devise and implement policies to promote sustainable tourism that creates jobs and promotes local culture and products.’ There is recognition that Batwa live in significant poverty, and as such, numerous economic initiatives have been implemented to use tourism as a reliable income stream to alleviate poverty. This trend has, however, turned Batwa culture into a tourist attraction.</w:t>
      </w:r>
    </w:p>
    <w:p w14:paraId="7C0B4FCB" w14:textId="77777777" w:rsidR="00915954" w:rsidRPr="00972F6C" w:rsidRDefault="004B38FC">
      <w:pPr>
        <w:rPr>
          <w:rFonts w:asciiTheme="majorHAnsi" w:eastAsia="Calibri" w:hAnsiTheme="majorHAnsi" w:cstheme="majorHAnsi"/>
          <w:i/>
        </w:rPr>
      </w:pPr>
      <w:r w:rsidRPr="00972F6C">
        <w:rPr>
          <w:rFonts w:asciiTheme="majorHAnsi" w:eastAsia="Calibri" w:hAnsiTheme="majorHAnsi" w:cstheme="majorHAnsi"/>
          <w:i/>
        </w:rPr>
        <w:t xml:space="preserve"> </w:t>
      </w:r>
    </w:p>
    <w:p w14:paraId="5901264A" w14:textId="77777777" w:rsidR="00915954" w:rsidRPr="00972F6C" w:rsidRDefault="004B38FC">
      <w:pPr>
        <w:rPr>
          <w:rFonts w:asciiTheme="majorHAnsi" w:eastAsia="Calibri" w:hAnsiTheme="majorHAnsi" w:cstheme="majorHAnsi"/>
        </w:rPr>
      </w:pPr>
      <w:r w:rsidRPr="00972F6C">
        <w:rPr>
          <w:rFonts w:asciiTheme="majorHAnsi" w:eastAsia="Calibri" w:hAnsiTheme="majorHAnsi" w:cstheme="majorHAnsi"/>
        </w:rPr>
        <w:t xml:space="preserve">For example, tourists (mostly foreign), often sign up for what is commonly referred to as ‘the Batwa experience’. This is a guided trail led by Batwa to take guests around the forest and to show how the community used to live in the forest prior to their eviction, how they would hunt, what they would eat, what plants they would pick to cure illnesses and which flowers they would boil to extract a specific </w:t>
      </w:r>
      <w:proofErr w:type="spellStart"/>
      <w:r w:rsidRPr="00972F6C">
        <w:rPr>
          <w:rFonts w:asciiTheme="majorHAnsi" w:eastAsia="Calibri" w:hAnsiTheme="majorHAnsi" w:cstheme="majorHAnsi"/>
        </w:rPr>
        <w:t>colour</w:t>
      </w:r>
      <w:proofErr w:type="spellEnd"/>
      <w:r w:rsidRPr="00972F6C">
        <w:rPr>
          <w:rFonts w:asciiTheme="majorHAnsi" w:eastAsia="Calibri" w:hAnsiTheme="majorHAnsi" w:cstheme="majorHAnsi"/>
        </w:rPr>
        <w:t xml:space="preserve"> to feature in the traditional baskets handwoven by Batwa, among other things. Tours often end with a musical performance by Batwa where they dance and sign to tourists.</w:t>
      </w:r>
    </w:p>
    <w:p w14:paraId="1C26D55A" w14:textId="77777777" w:rsidR="00915954" w:rsidRPr="00972F6C" w:rsidRDefault="004B38FC">
      <w:pPr>
        <w:rPr>
          <w:rFonts w:asciiTheme="majorHAnsi" w:eastAsia="Calibri" w:hAnsiTheme="majorHAnsi" w:cstheme="majorHAnsi"/>
          <w:i/>
        </w:rPr>
      </w:pPr>
      <w:r w:rsidRPr="00972F6C">
        <w:rPr>
          <w:rFonts w:asciiTheme="majorHAnsi" w:eastAsia="Calibri" w:hAnsiTheme="majorHAnsi" w:cstheme="majorHAnsi"/>
          <w:i/>
        </w:rPr>
        <w:t xml:space="preserve"> </w:t>
      </w:r>
    </w:p>
    <w:p w14:paraId="18D3A9D3" w14:textId="115FDBF0" w:rsidR="00915954" w:rsidRPr="00972F6C" w:rsidRDefault="004B38FC">
      <w:pPr>
        <w:rPr>
          <w:rFonts w:asciiTheme="majorHAnsi" w:eastAsia="Calibri" w:hAnsiTheme="majorHAnsi" w:cstheme="majorHAnsi"/>
          <w:b/>
          <w:i/>
        </w:rPr>
      </w:pPr>
      <w:r w:rsidRPr="00972F6C">
        <w:rPr>
          <w:rFonts w:asciiTheme="majorHAnsi" w:eastAsia="Calibri" w:hAnsiTheme="majorHAnsi" w:cstheme="majorHAnsi"/>
        </w:rPr>
        <w:lastRenderedPageBreak/>
        <w:t>There are several reports that hail this venture to turn Batwa culture into a tourist attraction a success, however,</w:t>
      </w:r>
      <w:hyperlink r:id="rId12">
        <w:r w:rsidRPr="00972F6C">
          <w:rPr>
            <w:rFonts w:asciiTheme="majorHAnsi" w:eastAsia="Calibri" w:hAnsiTheme="majorHAnsi" w:cstheme="majorHAnsi"/>
          </w:rPr>
          <w:t xml:space="preserve"> </w:t>
        </w:r>
      </w:hyperlink>
      <w:hyperlink r:id="rId13">
        <w:r w:rsidRPr="00972F6C">
          <w:rPr>
            <w:rFonts w:asciiTheme="majorHAnsi" w:eastAsia="Calibri" w:hAnsiTheme="majorHAnsi" w:cstheme="majorHAnsi"/>
            <w:color w:val="0563C1"/>
            <w:u w:val="single"/>
          </w:rPr>
          <w:t xml:space="preserve">Land Body </w:t>
        </w:r>
        <w:proofErr w:type="spellStart"/>
        <w:r w:rsidRPr="00972F6C">
          <w:rPr>
            <w:rFonts w:asciiTheme="majorHAnsi" w:eastAsia="Calibri" w:hAnsiTheme="majorHAnsi" w:cstheme="majorHAnsi"/>
            <w:color w:val="0563C1"/>
            <w:u w:val="single"/>
          </w:rPr>
          <w:t>Ecologies’</w:t>
        </w:r>
      </w:hyperlink>
      <w:r w:rsidRPr="00972F6C">
        <w:rPr>
          <w:rFonts w:asciiTheme="majorHAnsi" w:eastAsia="Calibri" w:hAnsiTheme="majorHAnsi" w:cstheme="majorHAnsi"/>
        </w:rPr>
        <w:t>s</w:t>
      </w:r>
      <w:proofErr w:type="spellEnd"/>
      <w:r w:rsidRPr="00972F6C">
        <w:rPr>
          <w:rFonts w:asciiTheme="majorHAnsi" w:eastAsia="Calibri" w:hAnsiTheme="majorHAnsi" w:cstheme="majorHAnsi"/>
        </w:rPr>
        <w:t xml:space="preserve"> research is unpacking the mental health dimensions of what it means for the Batwa to perform their culture to foreigners, but not be allowed to practice and embody it as a community, since they are not allowed to access the forest – on which their traditional culture is heavily reliant. Leveraging Batwa culture as a tourist attraction is problematic because performing culture for foreign, often western</w:t>
      </w:r>
      <w:r w:rsidR="000664FA">
        <w:rPr>
          <w:rFonts w:asciiTheme="majorHAnsi" w:eastAsia="Calibri" w:hAnsiTheme="majorHAnsi" w:cstheme="majorHAnsi"/>
        </w:rPr>
        <w:t>,</w:t>
      </w:r>
      <w:r w:rsidRPr="00972F6C">
        <w:rPr>
          <w:rFonts w:asciiTheme="majorHAnsi" w:eastAsia="Calibri" w:hAnsiTheme="majorHAnsi" w:cstheme="majorHAnsi"/>
        </w:rPr>
        <w:t xml:space="preserve"> gaze is unethical.  </w:t>
      </w:r>
    </w:p>
    <w:p w14:paraId="0B26CC1D" w14:textId="77777777" w:rsidR="00915954" w:rsidRPr="00972F6C" w:rsidRDefault="00915954">
      <w:pPr>
        <w:rPr>
          <w:rFonts w:asciiTheme="majorHAnsi" w:hAnsiTheme="majorHAnsi" w:cstheme="majorHAnsi"/>
        </w:rPr>
      </w:pPr>
    </w:p>
    <w:p w14:paraId="6A711A72" w14:textId="01E56D3D" w:rsidR="00915954" w:rsidRPr="00972F6C" w:rsidRDefault="004B38FC">
      <w:pPr>
        <w:rPr>
          <w:rFonts w:asciiTheme="majorHAnsi" w:eastAsia="Calibri" w:hAnsiTheme="majorHAnsi" w:cstheme="majorHAnsi"/>
        </w:rPr>
      </w:pPr>
      <w:r w:rsidRPr="00972F6C">
        <w:rPr>
          <w:rFonts w:asciiTheme="majorHAnsi" w:eastAsia="Calibri" w:hAnsiTheme="majorHAnsi" w:cstheme="majorHAnsi"/>
        </w:rPr>
        <w:t xml:space="preserve">In this case, the Batwa are only allowed to experience their culture through performance for a foreign, tourist gaze, all in the name of profit. The </w:t>
      </w:r>
      <w:r w:rsidR="000664FA" w:rsidRPr="00972F6C">
        <w:rPr>
          <w:rFonts w:asciiTheme="majorHAnsi" w:eastAsia="Calibri" w:hAnsiTheme="majorHAnsi" w:cstheme="majorHAnsi"/>
        </w:rPr>
        <w:t>monetization</w:t>
      </w:r>
      <w:r w:rsidRPr="00972F6C">
        <w:rPr>
          <w:rFonts w:asciiTheme="majorHAnsi" w:eastAsia="Calibri" w:hAnsiTheme="majorHAnsi" w:cstheme="majorHAnsi"/>
        </w:rPr>
        <w:t xml:space="preserve"> of Batwa culture when the community itself cannot practice and embody it in their daily reality - due to them being denied the right to access their ancestral lands on which their traditional culture is hugely reliant - presents a model where the enjoyment by an outsider of an indigenous community’s culture is prioritized over the community’s enjoyment itself. This is deeply unethical.</w:t>
      </w:r>
    </w:p>
    <w:p w14:paraId="6A7A5A1B" w14:textId="72DFB58B" w:rsidR="00FA4FE8" w:rsidRPr="00972F6C" w:rsidRDefault="00FA4FE8">
      <w:pPr>
        <w:rPr>
          <w:rFonts w:asciiTheme="majorHAnsi" w:eastAsia="Calibri" w:hAnsiTheme="majorHAnsi" w:cstheme="majorHAnsi"/>
        </w:rPr>
      </w:pPr>
    </w:p>
    <w:p w14:paraId="64AB5004" w14:textId="4F7DC7F2" w:rsidR="00915954" w:rsidRPr="00972F6C" w:rsidRDefault="004B38FC">
      <w:pPr>
        <w:rPr>
          <w:rFonts w:asciiTheme="majorHAnsi" w:hAnsiTheme="majorHAnsi" w:cstheme="majorHAnsi"/>
        </w:rPr>
      </w:pPr>
      <w:r w:rsidRPr="00972F6C">
        <w:rPr>
          <w:rFonts w:asciiTheme="majorHAnsi" w:hAnsiTheme="majorHAnsi" w:cstheme="majorHAnsi"/>
        </w:rPr>
        <w:t xml:space="preserve">In a study on revenue sharing in Bwindi, a Batwa focus group raised the issue of equity in process to ensure their views were heard and </w:t>
      </w:r>
      <w:r w:rsidR="000664FA" w:rsidRPr="00972F6C">
        <w:rPr>
          <w:rFonts w:asciiTheme="majorHAnsi" w:hAnsiTheme="majorHAnsi" w:cstheme="majorHAnsi"/>
        </w:rPr>
        <w:t>considered</w:t>
      </w:r>
      <w:r w:rsidRPr="00972F6C">
        <w:rPr>
          <w:rFonts w:asciiTheme="majorHAnsi" w:hAnsiTheme="majorHAnsi" w:cstheme="majorHAnsi"/>
        </w:rPr>
        <w:t xml:space="preserve">. It was “the only focus group to raise issues of recognition saying that the RS scheme should treat the Batwa with respect, including </w:t>
      </w:r>
      <w:r w:rsidR="000664FA" w:rsidRPr="00972F6C">
        <w:rPr>
          <w:rFonts w:asciiTheme="majorHAnsi" w:hAnsiTheme="majorHAnsi" w:cstheme="majorHAnsi"/>
        </w:rPr>
        <w:t>recognizing</w:t>
      </w:r>
      <w:r w:rsidRPr="00972F6C">
        <w:rPr>
          <w:rFonts w:asciiTheme="majorHAnsi" w:hAnsiTheme="majorHAnsi" w:cstheme="majorHAnsi"/>
        </w:rPr>
        <w:t xml:space="preserve"> their unique identity and values.”</w:t>
      </w:r>
      <w:r w:rsidRPr="00972F6C">
        <w:rPr>
          <w:rFonts w:asciiTheme="majorHAnsi" w:hAnsiTheme="majorHAnsi" w:cstheme="majorHAnsi"/>
          <w:vertAlign w:val="superscript"/>
        </w:rPr>
        <w:footnoteReference w:id="4"/>
      </w:r>
    </w:p>
    <w:p w14:paraId="1B29A6F6" w14:textId="77777777" w:rsidR="00915954" w:rsidRPr="00972F6C" w:rsidRDefault="00915954">
      <w:pPr>
        <w:rPr>
          <w:rFonts w:asciiTheme="majorHAnsi" w:hAnsiTheme="majorHAnsi" w:cstheme="majorHAnsi"/>
          <w:i/>
        </w:rPr>
      </w:pPr>
    </w:p>
    <w:p w14:paraId="1569AAFB" w14:textId="77777777" w:rsidR="00FA4FE8" w:rsidRPr="00972F6C" w:rsidRDefault="00FA4FE8" w:rsidP="00FA4FE8">
      <w:pPr>
        <w:rPr>
          <w:rFonts w:asciiTheme="majorHAnsi" w:hAnsiTheme="majorHAnsi" w:cstheme="majorHAnsi"/>
          <w:i/>
        </w:rPr>
      </w:pPr>
      <w:r w:rsidRPr="00972F6C">
        <w:rPr>
          <w:rFonts w:asciiTheme="majorHAnsi" w:hAnsiTheme="majorHAnsi" w:cstheme="majorHAnsi"/>
          <w:i/>
          <w:noProof/>
          <w:lang w:val="en-GB"/>
        </w:rPr>
        <w:drawing>
          <wp:anchor distT="0" distB="0" distL="114300" distR="114300" simplePos="0" relativeHeight="251659264" behindDoc="0" locked="0" layoutInCell="1" allowOverlap="1" wp14:anchorId="1F40F27D" wp14:editId="4298220B">
            <wp:simplePos x="0" y="0"/>
            <wp:positionH relativeFrom="column">
              <wp:posOffset>0</wp:posOffset>
            </wp:positionH>
            <wp:positionV relativeFrom="paragraph">
              <wp:posOffset>4445</wp:posOffset>
            </wp:positionV>
            <wp:extent cx="3627783" cy="2720837"/>
            <wp:effectExtent l="0" t="0" r="4445" b="0"/>
            <wp:wrapSquare wrapText="bothSides"/>
            <wp:docPr id="1" name="image2.jpg" descr="A group of people in clothing&#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image2.jpg" descr="A group of people in clothing&#10;&#10;Description automatically generated with low confidence"/>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a:xfrm>
                      <a:off x="0" y="0"/>
                      <a:ext cx="3627783" cy="2720837"/>
                    </a:xfrm>
                    <a:prstGeom prst="rect">
                      <a:avLst/>
                    </a:prstGeom>
                    <a:ln/>
                  </pic:spPr>
                </pic:pic>
              </a:graphicData>
            </a:graphic>
            <wp14:sizeRelH relativeFrom="page">
              <wp14:pctWidth>0</wp14:pctWidth>
            </wp14:sizeRelH>
            <wp14:sizeRelV relativeFrom="page">
              <wp14:pctHeight>0</wp14:pctHeight>
            </wp14:sizeRelV>
          </wp:anchor>
        </w:drawing>
      </w:r>
    </w:p>
    <w:p w14:paraId="11D12339" w14:textId="3854E84E" w:rsidR="00FA4FE8" w:rsidRPr="00972F6C" w:rsidRDefault="00FA4FE8" w:rsidP="00FA4FE8">
      <w:pPr>
        <w:rPr>
          <w:rFonts w:asciiTheme="majorHAnsi" w:hAnsiTheme="majorHAnsi" w:cstheme="majorHAnsi"/>
          <w:i/>
        </w:rPr>
      </w:pPr>
      <w:r w:rsidRPr="00972F6C">
        <w:rPr>
          <w:rFonts w:asciiTheme="majorHAnsi" w:hAnsiTheme="majorHAnsi" w:cstheme="majorHAnsi"/>
          <w:i/>
        </w:rPr>
        <w:t>Members of the Batwa community performing a traditional dance in traditional clothing. Credit: Land Body Ecologies</w:t>
      </w:r>
    </w:p>
    <w:p w14:paraId="3832F18E" w14:textId="615ED3EA" w:rsidR="00FA4FE8" w:rsidRPr="00972F6C" w:rsidRDefault="00FA4FE8">
      <w:pPr>
        <w:rPr>
          <w:rFonts w:asciiTheme="majorHAnsi" w:hAnsiTheme="majorHAnsi" w:cstheme="majorHAnsi"/>
        </w:rPr>
      </w:pPr>
    </w:p>
    <w:p w14:paraId="0DF4A2A2" w14:textId="7D0FE688" w:rsidR="00FA4FE8" w:rsidRPr="00972F6C" w:rsidRDefault="00FA4FE8">
      <w:pPr>
        <w:rPr>
          <w:rFonts w:asciiTheme="majorHAnsi" w:hAnsiTheme="majorHAnsi" w:cstheme="majorHAnsi"/>
        </w:rPr>
      </w:pPr>
    </w:p>
    <w:p w14:paraId="660BECC2" w14:textId="7286CA55" w:rsidR="00FA4FE8" w:rsidRPr="00972F6C" w:rsidRDefault="00FA4FE8">
      <w:pPr>
        <w:rPr>
          <w:rFonts w:asciiTheme="majorHAnsi" w:hAnsiTheme="majorHAnsi" w:cstheme="majorHAnsi"/>
        </w:rPr>
      </w:pPr>
    </w:p>
    <w:p w14:paraId="380D0262" w14:textId="66214BD5" w:rsidR="00FA4FE8" w:rsidRPr="00972F6C" w:rsidRDefault="00FA4FE8">
      <w:pPr>
        <w:rPr>
          <w:rFonts w:asciiTheme="majorHAnsi" w:hAnsiTheme="majorHAnsi" w:cstheme="majorHAnsi"/>
        </w:rPr>
      </w:pPr>
    </w:p>
    <w:p w14:paraId="2667093D" w14:textId="59DA4159" w:rsidR="00FA4FE8" w:rsidRPr="00972F6C" w:rsidRDefault="00FA4FE8">
      <w:pPr>
        <w:rPr>
          <w:rFonts w:asciiTheme="majorHAnsi" w:hAnsiTheme="majorHAnsi" w:cstheme="majorHAnsi"/>
        </w:rPr>
      </w:pPr>
    </w:p>
    <w:p w14:paraId="2509EB85" w14:textId="089D0E48" w:rsidR="00FA4FE8" w:rsidRPr="00972F6C" w:rsidRDefault="00FA4FE8">
      <w:pPr>
        <w:rPr>
          <w:rFonts w:asciiTheme="majorHAnsi" w:hAnsiTheme="majorHAnsi" w:cstheme="majorHAnsi"/>
        </w:rPr>
      </w:pPr>
    </w:p>
    <w:p w14:paraId="0C39A625" w14:textId="1AA77F95" w:rsidR="00FA4FE8" w:rsidRPr="00972F6C" w:rsidRDefault="00FA4FE8">
      <w:pPr>
        <w:rPr>
          <w:rFonts w:asciiTheme="majorHAnsi" w:hAnsiTheme="majorHAnsi" w:cstheme="majorHAnsi"/>
        </w:rPr>
      </w:pPr>
    </w:p>
    <w:p w14:paraId="26D63C11" w14:textId="03CB0FDA" w:rsidR="00FA4FE8" w:rsidRPr="00972F6C" w:rsidRDefault="00FA4FE8">
      <w:pPr>
        <w:rPr>
          <w:rFonts w:asciiTheme="majorHAnsi" w:hAnsiTheme="majorHAnsi" w:cstheme="majorHAnsi"/>
        </w:rPr>
      </w:pPr>
    </w:p>
    <w:p w14:paraId="202BD01A" w14:textId="4BDB27DF" w:rsidR="00FA4FE8" w:rsidRPr="00972F6C" w:rsidRDefault="00FA4FE8">
      <w:pPr>
        <w:rPr>
          <w:rFonts w:asciiTheme="majorHAnsi" w:hAnsiTheme="majorHAnsi" w:cstheme="majorHAnsi"/>
        </w:rPr>
      </w:pPr>
    </w:p>
    <w:p w14:paraId="31957938" w14:textId="4E581FB3" w:rsidR="00FA4FE8" w:rsidRPr="00972F6C" w:rsidRDefault="00FA4FE8">
      <w:pPr>
        <w:rPr>
          <w:rFonts w:asciiTheme="majorHAnsi" w:hAnsiTheme="majorHAnsi" w:cstheme="majorHAnsi"/>
        </w:rPr>
      </w:pPr>
    </w:p>
    <w:p w14:paraId="25C5055F" w14:textId="77777777" w:rsidR="00FA4FE8" w:rsidRPr="00972F6C" w:rsidRDefault="00FA4FE8">
      <w:pPr>
        <w:rPr>
          <w:rFonts w:asciiTheme="majorHAnsi" w:hAnsiTheme="majorHAnsi" w:cstheme="majorHAnsi"/>
        </w:rPr>
      </w:pPr>
    </w:p>
    <w:p w14:paraId="27F6E85C" w14:textId="1C16F7F3" w:rsidR="00915954" w:rsidRPr="00972F6C" w:rsidRDefault="004B38FC">
      <w:pPr>
        <w:rPr>
          <w:rFonts w:asciiTheme="majorHAnsi" w:hAnsiTheme="majorHAnsi" w:cstheme="majorHAnsi"/>
        </w:rPr>
      </w:pPr>
      <w:r w:rsidRPr="00972F6C">
        <w:rPr>
          <w:rFonts w:asciiTheme="majorHAnsi" w:hAnsiTheme="majorHAnsi" w:cstheme="majorHAnsi"/>
        </w:rPr>
        <w:t xml:space="preserve">Sylvia </w:t>
      </w:r>
      <w:proofErr w:type="spellStart"/>
      <w:r w:rsidRPr="00972F6C">
        <w:rPr>
          <w:rFonts w:asciiTheme="majorHAnsi" w:hAnsiTheme="majorHAnsi" w:cstheme="majorHAnsi"/>
        </w:rPr>
        <w:t>Kokunda</w:t>
      </w:r>
      <w:proofErr w:type="spellEnd"/>
      <w:r w:rsidRPr="00972F6C">
        <w:rPr>
          <w:rFonts w:asciiTheme="majorHAnsi" w:hAnsiTheme="majorHAnsi" w:cstheme="majorHAnsi"/>
        </w:rPr>
        <w:t xml:space="preserve">, Chief Executive Officer of Action for Batwa Empowerment Group, a member of the Batwa community herself and core team member of Land Body Ecologies explains how performing for tourists has become a process of survival for the community.  On how that makes her and her community feel, she states: </w:t>
      </w:r>
    </w:p>
    <w:p w14:paraId="463CE5B7" w14:textId="77777777" w:rsidR="00915954" w:rsidRPr="00972F6C" w:rsidRDefault="00915954">
      <w:pPr>
        <w:rPr>
          <w:rFonts w:asciiTheme="majorHAnsi" w:hAnsiTheme="majorHAnsi" w:cstheme="majorHAnsi"/>
        </w:rPr>
      </w:pPr>
    </w:p>
    <w:p w14:paraId="29458495" w14:textId="77777777" w:rsidR="00915954" w:rsidRPr="00972F6C" w:rsidRDefault="004B38FC">
      <w:pPr>
        <w:rPr>
          <w:rFonts w:asciiTheme="majorHAnsi" w:hAnsiTheme="majorHAnsi" w:cstheme="majorHAnsi"/>
          <w:i/>
        </w:rPr>
      </w:pPr>
      <w:r w:rsidRPr="00972F6C">
        <w:rPr>
          <w:rFonts w:asciiTheme="majorHAnsi" w:hAnsiTheme="majorHAnsi" w:cstheme="majorHAnsi"/>
          <w:i/>
        </w:rPr>
        <w:t>“This leaves a big wound in our hearts but nothing to do, since we need to survive… soon, I think and believe we are going to lose our identity.”</w:t>
      </w:r>
      <w:r w:rsidRPr="00972F6C">
        <w:rPr>
          <w:rFonts w:asciiTheme="majorHAnsi" w:hAnsiTheme="majorHAnsi" w:cstheme="majorHAnsi"/>
          <w:i/>
          <w:vertAlign w:val="superscript"/>
        </w:rPr>
        <w:footnoteReference w:id="5"/>
      </w:r>
    </w:p>
    <w:p w14:paraId="6AFC1F91" w14:textId="77777777" w:rsidR="00915954" w:rsidRPr="00972F6C" w:rsidRDefault="00915954">
      <w:pPr>
        <w:rPr>
          <w:rFonts w:asciiTheme="majorHAnsi" w:hAnsiTheme="majorHAnsi" w:cstheme="majorHAnsi"/>
        </w:rPr>
      </w:pPr>
    </w:p>
    <w:p w14:paraId="6553FCE7" w14:textId="478F25D9" w:rsidR="00915954" w:rsidRPr="00972F6C" w:rsidRDefault="004B38FC">
      <w:pPr>
        <w:rPr>
          <w:rFonts w:asciiTheme="majorHAnsi" w:hAnsiTheme="majorHAnsi" w:cstheme="majorHAnsi"/>
        </w:rPr>
      </w:pPr>
      <w:r w:rsidRPr="00972F6C">
        <w:rPr>
          <w:rFonts w:asciiTheme="majorHAnsi" w:hAnsiTheme="majorHAnsi" w:cstheme="majorHAnsi"/>
        </w:rPr>
        <w:t>Additionally, funds that come through these programs often don’t reach individuals within the community or to community members engaged in the performances. Sylvia and Victoria explain that</w:t>
      </w:r>
      <w:r w:rsidR="00E6642B">
        <w:rPr>
          <w:rFonts w:asciiTheme="majorHAnsi" w:hAnsiTheme="majorHAnsi" w:cstheme="majorHAnsi"/>
        </w:rPr>
        <w:t>:</w:t>
      </w:r>
    </w:p>
    <w:p w14:paraId="621A143D" w14:textId="77777777" w:rsidR="00915954" w:rsidRPr="00972F6C" w:rsidRDefault="00915954">
      <w:pPr>
        <w:rPr>
          <w:rFonts w:asciiTheme="majorHAnsi" w:hAnsiTheme="majorHAnsi" w:cstheme="majorHAnsi"/>
        </w:rPr>
      </w:pPr>
    </w:p>
    <w:p w14:paraId="6D48BA23" w14:textId="2C60B87A" w:rsidR="00915954" w:rsidRPr="00972F6C" w:rsidRDefault="004B38FC">
      <w:pPr>
        <w:rPr>
          <w:rFonts w:asciiTheme="majorHAnsi" w:hAnsiTheme="majorHAnsi" w:cstheme="majorHAnsi"/>
          <w:i/>
        </w:rPr>
      </w:pPr>
      <w:r w:rsidRPr="00972F6C">
        <w:rPr>
          <w:rFonts w:asciiTheme="majorHAnsi" w:hAnsiTheme="majorHAnsi" w:cstheme="majorHAnsi"/>
          <w:i/>
        </w:rPr>
        <w:t xml:space="preserve">“The community sees how individuals and NGOs use their culture for </w:t>
      </w:r>
      <w:proofErr w:type="spellStart"/>
      <w:r w:rsidRPr="00972F6C">
        <w:rPr>
          <w:rFonts w:asciiTheme="majorHAnsi" w:hAnsiTheme="majorHAnsi" w:cstheme="majorHAnsi"/>
          <w:i/>
        </w:rPr>
        <w:t>self benefit</w:t>
      </w:r>
      <w:proofErr w:type="spellEnd"/>
      <w:r w:rsidRPr="00972F6C">
        <w:rPr>
          <w:rFonts w:asciiTheme="majorHAnsi" w:hAnsiTheme="majorHAnsi" w:cstheme="majorHAnsi"/>
          <w:i/>
        </w:rPr>
        <w:t xml:space="preserve">. The losses expressed are multiple. It is felt by the elders that the younger generation will not understand this because they know the performances take place for survival, and it is feared they will not see the importance in conserving it.” </w:t>
      </w:r>
      <w:r w:rsidRPr="00972F6C">
        <w:rPr>
          <w:rFonts w:asciiTheme="majorHAnsi" w:hAnsiTheme="majorHAnsi" w:cstheme="majorHAnsi"/>
          <w:i/>
          <w:vertAlign w:val="superscript"/>
        </w:rPr>
        <w:footnoteReference w:id="6"/>
      </w:r>
    </w:p>
    <w:p w14:paraId="1A19CB00" w14:textId="77777777" w:rsidR="00915954" w:rsidRPr="00972F6C" w:rsidRDefault="00915954">
      <w:pPr>
        <w:rPr>
          <w:rFonts w:asciiTheme="majorHAnsi" w:hAnsiTheme="majorHAnsi" w:cstheme="majorHAnsi"/>
          <w:i/>
        </w:rPr>
      </w:pPr>
    </w:p>
    <w:p w14:paraId="6A8D8342" w14:textId="312CDB23" w:rsidR="00915954" w:rsidRPr="00972F6C" w:rsidRDefault="004B38FC">
      <w:pPr>
        <w:rPr>
          <w:rFonts w:asciiTheme="majorHAnsi" w:hAnsiTheme="majorHAnsi" w:cstheme="majorHAnsi"/>
        </w:rPr>
      </w:pPr>
      <w:r w:rsidRPr="00972F6C">
        <w:rPr>
          <w:rFonts w:asciiTheme="majorHAnsi" w:hAnsiTheme="majorHAnsi" w:cstheme="majorHAnsi"/>
        </w:rPr>
        <w:t xml:space="preserve">For this submission, on the matter of whether payment reaches the community, </w:t>
      </w:r>
      <w:r w:rsidR="00FA4FE8" w:rsidRPr="00972F6C">
        <w:rPr>
          <w:rFonts w:asciiTheme="majorHAnsi" w:hAnsiTheme="majorHAnsi" w:cstheme="majorHAnsi"/>
        </w:rPr>
        <w:t>Sylvia</w:t>
      </w:r>
      <w:r w:rsidRPr="00972F6C">
        <w:rPr>
          <w:rFonts w:asciiTheme="majorHAnsi" w:hAnsiTheme="majorHAnsi" w:cstheme="majorHAnsi"/>
        </w:rPr>
        <w:t xml:space="preserve"> </w:t>
      </w:r>
      <w:proofErr w:type="spellStart"/>
      <w:r w:rsidRPr="00972F6C">
        <w:rPr>
          <w:rFonts w:asciiTheme="majorHAnsi" w:hAnsiTheme="majorHAnsi" w:cstheme="majorHAnsi"/>
        </w:rPr>
        <w:t>Kokunda</w:t>
      </w:r>
      <w:proofErr w:type="spellEnd"/>
      <w:r w:rsidRPr="00972F6C">
        <w:rPr>
          <w:rFonts w:asciiTheme="majorHAnsi" w:hAnsiTheme="majorHAnsi" w:cstheme="majorHAnsi"/>
        </w:rPr>
        <w:t xml:space="preserve"> states: </w:t>
      </w:r>
    </w:p>
    <w:p w14:paraId="51F16706" w14:textId="77777777" w:rsidR="00915954" w:rsidRPr="00972F6C" w:rsidRDefault="00915954">
      <w:pPr>
        <w:rPr>
          <w:rFonts w:asciiTheme="majorHAnsi" w:hAnsiTheme="majorHAnsi" w:cstheme="majorHAnsi"/>
        </w:rPr>
      </w:pPr>
    </w:p>
    <w:p w14:paraId="69BA53E7" w14:textId="77777777" w:rsidR="000664FA" w:rsidRDefault="004B38FC">
      <w:pPr>
        <w:rPr>
          <w:rFonts w:asciiTheme="majorHAnsi" w:hAnsiTheme="majorHAnsi" w:cstheme="majorHAnsi"/>
          <w:i/>
        </w:rPr>
      </w:pPr>
      <w:r w:rsidRPr="00972F6C">
        <w:rPr>
          <w:rFonts w:asciiTheme="majorHAnsi" w:hAnsiTheme="majorHAnsi" w:cstheme="majorHAnsi"/>
          <w:i/>
        </w:rPr>
        <w:t>“Even during the performance, the community will talk about how much we miss most of the things we used to perform or do from our ancestral land. But when tourists pay, the Batwa only receive 5% of the amount paid or they are not paid at all. Instead, they may be promised to be paid another day if they get other visitors.</w:t>
      </w:r>
      <w:r w:rsidR="000664FA">
        <w:rPr>
          <w:rFonts w:asciiTheme="majorHAnsi" w:hAnsiTheme="majorHAnsi" w:cstheme="majorHAnsi"/>
          <w:i/>
        </w:rPr>
        <w:t xml:space="preserve"> </w:t>
      </w:r>
    </w:p>
    <w:p w14:paraId="094AABA2" w14:textId="77777777" w:rsidR="000664FA" w:rsidRDefault="000664FA">
      <w:pPr>
        <w:rPr>
          <w:rFonts w:asciiTheme="majorHAnsi" w:hAnsiTheme="majorHAnsi" w:cstheme="majorHAnsi"/>
          <w:i/>
        </w:rPr>
      </w:pPr>
    </w:p>
    <w:p w14:paraId="350A282C" w14:textId="3E309188" w:rsidR="00915954" w:rsidRPr="00972F6C" w:rsidRDefault="000664FA">
      <w:pPr>
        <w:rPr>
          <w:rFonts w:asciiTheme="majorHAnsi" w:hAnsiTheme="majorHAnsi" w:cstheme="majorHAnsi"/>
          <w:i/>
        </w:rPr>
      </w:pPr>
      <w:r w:rsidRPr="000664FA">
        <w:rPr>
          <w:rFonts w:asciiTheme="majorHAnsi" w:hAnsiTheme="majorHAnsi" w:cstheme="majorHAnsi"/>
          <w:i/>
        </w:rPr>
        <w:t xml:space="preserve">Money goes directly to people who use the Batwa, and Batwa are paid </w:t>
      </w:r>
      <w:r>
        <w:rPr>
          <w:rFonts w:asciiTheme="majorHAnsi" w:hAnsiTheme="majorHAnsi" w:cstheme="majorHAnsi"/>
          <w:i/>
        </w:rPr>
        <w:t>disproportionately low</w:t>
      </w:r>
      <w:r w:rsidRPr="000664FA">
        <w:rPr>
          <w:rFonts w:asciiTheme="majorHAnsi" w:hAnsiTheme="majorHAnsi" w:cstheme="majorHAnsi"/>
          <w:i/>
        </w:rPr>
        <w:t>. Like today what happened, tourists paid 200</w:t>
      </w:r>
      <w:r>
        <w:rPr>
          <w:rFonts w:asciiTheme="majorHAnsi" w:hAnsiTheme="majorHAnsi" w:cstheme="majorHAnsi"/>
          <w:i/>
        </w:rPr>
        <w:t xml:space="preserve"> USD</w:t>
      </w:r>
      <w:r w:rsidRPr="000664FA">
        <w:rPr>
          <w:rFonts w:asciiTheme="majorHAnsi" w:hAnsiTheme="majorHAnsi" w:cstheme="majorHAnsi"/>
          <w:i/>
        </w:rPr>
        <w:t xml:space="preserve"> and Batwa</w:t>
      </w:r>
      <w:r>
        <w:rPr>
          <w:rFonts w:asciiTheme="majorHAnsi" w:hAnsiTheme="majorHAnsi" w:cstheme="majorHAnsi"/>
          <w:i/>
        </w:rPr>
        <w:t xml:space="preserve"> performers</w:t>
      </w:r>
      <w:r w:rsidRPr="000664FA">
        <w:rPr>
          <w:rFonts w:asciiTheme="majorHAnsi" w:hAnsiTheme="majorHAnsi" w:cstheme="majorHAnsi"/>
          <w:i/>
        </w:rPr>
        <w:t xml:space="preserve"> were only given 30</w:t>
      </w:r>
      <w:r>
        <w:rPr>
          <w:rFonts w:asciiTheme="majorHAnsi" w:hAnsiTheme="majorHAnsi" w:cstheme="majorHAnsi"/>
          <w:i/>
        </w:rPr>
        <w:t xml:space="preserve"> USD. T</w:t>
      </w:r>
      <w:r w:rsidRPr="000664FA">
        <w:rPr>
          <w:rFonts w:asciiTheme="majorHAnsi" w:hAnsiTheme="majorHAnsi" w:cstheme="majorHAnsi"/>
          <w:i/>
        </w:rPr>
        <w:t>hey were a group of 30 Batwa. So</w:t>
      </w:r>
      <w:r>
        <w:rPr>
          <w:rFonts w:asciiTheme="majorHAnsi" w:hAnsiTheme="majorHAnsi" w:cstheme="majorHAnsi"/>
          <w:i/>
        </w:rPr>
        <w:t>,</w:t>
      </w:r>
      <w:r w:rsidRPr="000664FA">
        <w:rPr>
          <w:rFonts w:asciiTheme="majorHAnsi" w:hAnsiTheme="majorHAnsi" w:cstheme="majorHAnsi"/>
          <w:i/>
        </w:rPr>
        <w:t xml:space="preserve"> each </w:t>
      </w:r>
      <w:r>
        <w:rPr>
          <w:rFonts w:asciiTheme="majorHAnsi" w:hAnsiTheme="majorHAnsi" w:cstheme="majorHAnsi"/>
          <w:i/>
        </w:rPr>
        <w:t>got</w:t>
      </w:r>
      <w:r w:rsidRPr="000664FA">
        <w:rPr>
          <w:rFonts w:asciiTheme="majorHAnsi" w:hAnsiTheme="majorHAnsi" w:cstheme="majorHAnsi"/>
          <w:i/>
        </w:rPr>
        <w:t xml:space="preserve"> less than a dollar while the</w:t>
      </w:r>
      <w:r>
        <w:rPr>
          <w:rFonts w:asciiTheme="majorHAnsi" w:hAnsiTheme="majorHAnsi" w:cstheme="majorHAnsi"/>
          <w:i/>
        </w:rPr>
        <w:t xml:space="preserve"> rest of the</w:t>
      </w:r>
      <w:r w:rsidRPr="000664FA">
        <w:rPr>
          <w:rFonts w:asciiTheme="majorHAnsi" w:hAnsiTheme="majorHAnsi" w:cstheme="majorHAnsi"/>
          <w:i/>
        </w:rPr>
        <w:t xml:space="preserve"> money remain</w:t>
      </w:r>
      <w:r>
        <w:rPr>
          <w:rFonts w:asciiTheme="majorHAnsi" w:hAnsiTheme="majorHAnsi" w:cstheme="majorHAnsi"/>
          <w:i/>
        </w:rPr>
        <w:t>s</w:t>
      </w:r>
      <w:r w:rsidRPr="000664FA">
        <w:rPr>
          <w:rFonts w:asciiTheme="majorHAnsi" w:hAnsiTheme="majorHAnsi" w:cstheme="majorHAnsi"/>
          <w:i/>
        </w:rPr>
        <w:t xml:space="preserve"> with the owner of the dancing site</w:t>
      </w:r>
      <w:r w:rsidR="00E6642B">
        <w:rPr>
          <w:rFonts w:asciiTheme="majorHAnsi" w:hAnsiTheme="majorHAnsi" w:cstheme="majorHAnsi"/>
          <w:i/>
        </w:rPr>
        <w:t xml:space="preserve"> – who is not Batwa</w:t>
      </w:r>
      <w:r w:rsidRPr="000664FA">
        <w:rPr>
          <w:rFonts w:asciiTheme="majorHAnsi" w:hAnsiTheme="majorHAnsi" w:cstheme="majorHAnsi"/>
          <w:i/>
        </w:rPr>
        <w:t>.</w:t>
      </w:r>
      <w:r w:rsidR="004B38FC" w:rsidRPr="00972F6C">
        <w:rPr>
          <w:rFonts w:asciiTheme="majorHAnsi" w:hAnsiTheme="majorHAnsi" w:cstheme="majorHAnsi"/>
          <w:i/>
        </w:rPr>
        <w:t xml:space="preserve">” </w:t>
      </w:r>
    </w:p>
    <w:p w14:paraId="61B3F567" w14:textId="211C1432" w:rsidR="00915954" w:rsidRPr="00972F6C" w:rsidRDefault="00915954">
      <w:pPr>
        <w:rPr>
          <w:rFonts w:asciiTheme="majorHAnsi" w:hAnsiTheme="majorHAnsi" w:cstheme="majorHAnsi"/>
          <w:i/>
        </w:rPr>
      </w:pPr>
    </w:p>
    <w:p w14:paraId="4D3F8CA4" w14:textId="4C69610E" w:rsidR="00FA4FE8" w:rsidRPr="00972F6C" w:rsidRDefault="00E6642B">
      <w:pPr>
        <w:rPr>
          <w:rFonts w:asciiTheme="majorHAnsi" w:hAnsiTheme="majorHAnsi" w:cstheme="majorHAnsi"/>
          <w:iCs/>
        </w:rPr>
      </w:pPr>
      <w:r>
        <w:rPr>
          <w:rFonts w:asciiTheme="majorHAnsi" w:hAnsiTheme="majorHAnsi" w:cstheme="majorHAnsi"/>
          <w:iCs/>
        </w:rPr>
        <w:t>And lastly, on</w:t>
      </w:r>
      <w:r w:rsidR="00FA4FE8" w:rsidRPr="00972F6C">
        <w:rPr>
          <w:rFonts w:asciiTheme="majorHAnsi" w:hAnsiTheme="majorHAnsi" w:cstheme="majorHAnsi"/>
          <w:iCs/>
        </w:rPr>
        <w:t xml:space="preserve"> how this </w:t>
      </w:r>
      <w:r>
        <w:rPr>
          <w:rFonts w:asciiTheme="majorHAnsi" w:hAnsiTheme="majorHAnsi" w:cstheme="majorHAnsi"/>
          <w:iCs/>
        </w:rPr>
        <w:t>model makes</w:t>
      </w:r>
      <w:r w:rsidR="00FA4FE8" w:rsidRPr="00972F6C">
        <w:rPr>
          <w:rFonts w:asciiTheme="majorHAnsi" w:hAnsiTheme="majorHAnsi" w:cstheme="majorHAnsi"/>
          <w:iCs/>
        </w:rPr>
        <w:t xml:space="preserve"> the community feel, particularly older people in the community, she adds: </w:t>
      </w:r>
    </w:p>
    <w:p w14:paraId="0C1A5E2D" w14:textId="6A9B8CA8" w:rsidR="00FA4FE8" w:rsidRPr="00972F6C" w:rsidRDefault="00FA4FE8">
      <w:pPr>
        <w:rPr>
          <w:rFonts w:asciiTheme="majorHAnsi" w:hAnsiTheme="majorHAnsi" w:cstheme="majorHAnsi"/>
          <w:iCs/>
        </w:rPr>
      </w:pPr>
    </w:p>
    <w:p w14:paraId="6CB67EC2" w14:textId="6DFFF646" w:rsidR="00FA4FE8" w:rsidRPr="00972F6C" w:rsidRDefault="00FA4FE8">
      <w:pPr>
        <w:rPr>
          <w:rFonts w:asciiTheme="majorHAnsi" w:hAnsiTheme="majorHAnsi" w:cstheme="majorHAnsi"/>
          <w:b/>
          <w:u w:val="single"/>
        </w:rPr>
      </w:pPr>
      <w:r w:rsidRPr="00972F6C">
        <w:rPr>
          <w:rFonts w:asciiTheme="majorHAnsi" w:hAnsiTheme="majorHAnsi" w:cstheme="majorHAnsi"/>
          <w:i/>
        </w:rPr>
        <w:lastRenderedPageBreak/>
        <w:t>“We want to practic</w:t>
      </w:r>
      <w:r w:rsidR="00E6642B">
        <w:rPr>
          <w:rFonts w:asciiTheme="majorHAnsi" w:hAnsiTheme="majorHAnsi" w:cstheme="majorHAnsi"/>
          <w:i/>
        </w:rPr>
        <w:t>e and p</w:t>
      </w:r>
      <w:r w:rsidRPr="00972F6C">
        <w:rPr>
          <w:rFonts w:asciiTheme="majorHAnsi" w:hAnsiTheme="majorHAnsi" w:cstheme="majorHAnsi"/>
          <w:i/>
        </w:rPr>
        <w:t xml:space="preserve">reserve our culture </w:t>
      </w:r>
      <w:r w:rsidR="00E6642B">
        <w:rPr>
          <w:rFonts w:asciiTheme="majorHAnsi" w:hAnsiTheme="majorHAnsi" w:cstheme="majorHAnsi"/>
          <w:i/>
        </w:rPr>
        <w:t xml:space="preserve">so that </w:t>
      </w:r>
      <w:r w:rsidRPr="00972F6C">
        <w:rPr>
          <w:rFonts w:asciiTheme="majorHAnsi" w:hAnsiTheme="majorHAnsi" w:cstheme="majorHAnsi"/>
          <w:i/>
        </w:rPr>
        <w:t xml:space="preserve">even </w:t>
      </w:r>
      <w:r w:rsidR="00E6642B">
        <w:rPr>
          <w:rFonts w:asciiTheme="majorHAnsi" w:hAnsiTheme="majorHAnsi" w:cstheme="majorHAnsi"/>
          <w:i/>
        </w:rPr>
        <w:t>our</w:t>
      </w:r>
      <w:r w:rsidRPr="00972F6C">
        <w:rPr>
          <w:rFonts w:asciiTheme="majorHAnsi" w:hAnsiTheme="majorHAnsi" w:cstheme="majorHAnsi"/>
          <w:i/>
        </w:rPr>
        <w:t xml:space="preserve"> young</w:t>
      </w:r>
      <w:r w:rsidR="00E6642B">
        <w:rPr>
          <w:rFonts w:asciiTheme="majorHAnsi" w:hAnsiTheme="majorHAnsi" w:cstheme="majorHAnsi"/>
          <w:i/>
        </w:rPr>
        <w:t>er</w:t>
      </w:r>
      <w:r w:rsidRPr="00972F6C">
        <w:rPr>
          <w:rFonts w:asciiTheme="majorHAnsi" w:hAnsiTheme="majorHAnsi" w:cstheme="majorHAnsi"/>
          <w:i/>
        </w:rPr>
        <w:t xml:space="preserve"> generation </w:t>
      </w:r>
      <w:r w:rsidR="00E6642B">
        <w:rPr>
          <w:rFonts w:asciiTheme="majorHAnsi" w:hAnsiTheme="majorHAnsi" w:cstheme="majorHAnsi"/>
          <w:i/>
        </w:rPr>
        <w:t>will</w:t>
      </w:r>
      <w:r w:rsidRPr="00972F6C">
        <w:rPr>
          <w:rFonts w:asciiTheme="majorHAnsi" w:hAnsiTheme="majorHAnsi" w:cstheme="majorHAnsi"/>
          <w:i/>
        </w:rPr>
        <w:t xml:space="preserve"> kno</w:t>
      </w:r>
      <w:r w:rsidR="00E6642B">
        <w:rPr>
          <w:rFonts w:asciiTheme="majorHAnsi" w:hAnsiTheme="majorHAnsi" w:cstheme="majorHAnsi"/>
          <w:i/>
        </w:rPr>
        <w:t>w it</w:t>
      </w:r>
      <w:r w:rsidRPr="00972F6C">
        <w:rPr>
          <w:rFonts w:asciiTheme="majorHAnsi" w:hAnsiTheme="majorHAnsi" w:cstheme="majorHAnsi"/>
          <w:i/>
        </w:rPr>
        <w:t>.</w:t>
      </w:r>
      <w:r w:rsidR="00E6642B">
        <w:rPr>
          <w:rFonts w:asciiTheme="majorHAnsi" w:hAnsiTheme="majorHAnsi" w:cstheme="majorHAnsi"/>
          <w:i/>
        </w:rPr>
        <w:t xml:space="preserve"> It is their right to know their culture.</w:t>
      </w:r>
      <w:r w:rsidRPr="00972F6C">
        <w:rPr>
          <w:rFonts w:asciiTheme="majorHAnsi" w:hAnsiTheme="majorHAnsi" w:cstheme="majorHAnsi"/>
          <w:i/>
        </w:rPr>
        <w:t xml:space="preserve">”  </w:t>
      </w:r>
    </w:p>
    <w:p w14:paraId="4C0C2F57" w14:textId="77777777" w:rsidR="00FA4FE8" w:rsidRPr="00972F6C" w:rsidRDefault="00FA4FE8">
      <w:pPr>
        <w:rPr>
          <w:rFonts w:asciiTheme="majorHAnsi" w:hAnsiTheme="majorHAnsi" w:cstheme="majorHAnsi"/>
          <w:b/>
          <w:u w:val="single"/>
        </w:rPr>
      </w:pPr>
    </w:p>
    <w:p w14:paraId="193FEAB6" w14:textId="77777777" w:rsidR="00972F6C" w:rsidRPr="00972F6C" w:rsidRDefault="00972F6C">
      <w:pPr>
        <w:rPr>
          <w:rFonts w:asciiTheme="majorHAnsi" w:hAnsiTheme="majorHAnsi" w:cstheme="majorHAnsi"/>
          <w:b/>
          <w:u w:val="single"/>
        </w:rPr>
      </w:pPr>
    </w:p>
    <w:p w14:paraId="05109517" w14:textId="1591E662" w:rsidR="00915954" w:rsidRPr="00972F6C" w:rsidRDefault="00FA4FE8">
      <w:pPr>
        <w:rPr>
          <w:rFonts w:asciiTheme="majorHAnsi" w:hAnsiTheme="majorHAnsi" w:cstheme="majorHAnsi"/>
          <w:b/>
          <w:u w:val="single"/>
        </w:rPr>
      </w:pPr>
      <w:r w:rsidRPr="00972F6C">
        <w:rPr>
          <w:rFonts w:asciiTheme="majorHAnsi" w:hAnsiTheme="majorHAnsi" w:cstheme="majorHAnsi"/>
          <w:b/>
          <w:u w:val="single"/>
        </w:rPr>
        <w:t>Re</w:t>
      </w:r>
      <w:r w:rsidR="004B38FC" w:rsidRPr="00972F6C">
        <w:rPr>
          <w:rFonts w:asciiTheme="majorHAnsi" w:hAnsiTheme="majorHAnsi" w:cstheme="majorHAnsi"/>
          <w:b/>
          <w:u w:val="single"/>
        </w:rPr>
        <w:t>sources</w:t>
      </w:r>
    </w:p>
    <w:p w14:paraId="68344FD2" w14:textId="77777777" w:rsidR="00915954" w:rsidRPr="00972F6C" w:rsidRDefault="004B38FC">
      <w:pPr>
        <w:numPr>
          <w:ilvl w:val="0"/>
          <w:numId w:val="4"/>
        </w:numPr>
        <w:shd w:val="clear" w:color="auto" w:fill="FFFFFF"/>
        <w:spacing w:before="480" w:line="266" w:lineRule="auto"/>
        <w:rPr>
          <w:rFonts w:asciiTheme="majorHAnsi" w:hAnsiTheme="majorHAnsi" w:cstheme="majorHAnsi"/>
        </w:rPr>
      </w:pPr>
      <w:r w:rsidRPr="00972F6C">
        <w:rPr>
          <w:rFonts w:asciiTheme="majorHAnsi" w:eastAsia="Calibri" w:hAnsiTheme="majorHAnsi" w:cstheme="majorHAnsi"/>
          <w:b/>
        </w:rPr>
        <w:t xml:space="preserve">Walk like a bee - </w:t>
      </w:r>
      <w:proofErr w:type="spellStart"/>
      <w:r w:rsidRPr="00972F6C">
        <w:rPr>
          <w:rFonts w:asciiTheme="majorHAnsi" w:eastAsia="Calibri" w:hAnsiTheme="majorHAnsi" w:cstheme="majorHAnsi"/>
          <w:b/>
        </w:rPr>
        <w:t>Swae</w:t>
      </w:r>
      <w:proofErr w:type="spellEnd"/>
      <w:r w:rsidRPr="00972F6C">
        <w:rPr>
          <w:rFonts w:asciiTheme="majorHAnsi" w:eastAsia="Calibri" w:hAnsiTheme="majorHAnsi" w:cstheme="majorHAnsi"/>
          <w:b/>
        </w:rPr>
        <w:t xml:space="preserve"> and Joni </w:t>
      </w:r>
      <w:proofErr w:type="spellStart"/>
      <w:r w:rsidRPr="00972F6C">
        <w:rPr>
          <w:rFonts w:asciiTheme="majorHAnsi" w:eastAsia="Calibri" w:hAnsiTheme="majorHAnsi" w:cstheme="majorHAnsi"/>
          <w:b/>
        </w:rPr>
        <w:t>Odochao</w:t>
      </w:r>
      <w:proofErr w:type="spellEnd"/>
      <w:r w:rsidRPr="00972F6C">
        <w:rPr>
          <w:rFonts w:asciiTheme="majorHAnsi" w:eastAsia="Calibri" w:hAnsiTheme="majorHAnsi" w:cstheme="majorHAnsi"/>
          <w:b/>
        </w:rPr>
        <w:t xml:space="preserve"> in conversation</w:t>
      </w:r>
      <w:r w:rsidRPr="00972F6C">
        <w:rPr>
          <w:rFonts w:asciiTheme="majorHAnsi" w:eastAsia="Calibri" w:hAnsiTheme="majorHAnsi" w:cstheme="majorHAnsi"/>
        </w:rPr>
        <w:t xml:space="preserve"> -</w:t>
      </w:r>
      <w:r w:rsidRPr="00972F6C">
        <w:rPr>
          <w:rFonts w:asciiTheme="majorHAnsi" w:hAnsiTheme="majorHAnsi" w:cstheme="majorHAnsi"/>
          <w:b/>
        </w:rPr>
        <w:t xml:space="preserve"> </w:t>
      </w:r>
    </w:p>
    <w:p w14:paraId="39E71B88" w14:textId="77777777" w:rsidR="00915954" w:rsidRPr="00972F6C" w:rsidRDefault="004B38FC">
      <w:pPr>
        <w:shd w:val="clear" w:color="auto" w:fill="FFFFFF"/>
        <w:spacing w:before="480" w:line="266" w:lineRule="auto"/>
        <w:ind w:left="720"/>
        <w:rPr>
          <w:rFonts w:asciiTheme="majorHAnsi" w:hAnsiTheme="majorHAnsi" w:cstheme="majorHAnsi"/>
        </w:rPr>
      </w:pPr>
      <w:r w:rsidRPr="00972F6C">
        <w:rPr>
          <w:rFonts w:asciiTheme="majorHAnsi" w:hAnsiTheme="majorHAnsi" w:cstheme="majorHAnsi"/>
        </w:rPr>
        <w:t xml:space="preserve">This is an interview discussion on Karen philosophies on caring for the earth and the political issues that have impacted this. Watch it here: </w:t>
      </w:r>
      <w:hyperlink r:id="rId15">
        <w:r w:rsidRPr="00972F6C">
          <w:rPr>
            <w:rFonts w:asciiTheme="majorHAnsi" w:eastAsia="Roboto" w:hAnsiTheme="majorHAnsi" w:cstheme="majorHAnsi"/>
            <w:color w:val="1A73E8"/>
            <w:highlight w:val="white"/>
          </w:rPr>
          <w:t>https://vimeo.com/520915262</w:t>
        </w:r>
      </w:hyperlink>
    </w:p>
    <w:p w14:paraId="72180DFD" w14:textId="77777777" w:rsidR="00915954" w:rsidRPr="00972F6C" w:rsidRDefault="004B38FC">
      <w:pPr>
        <w:pStyle w:val="Heading1"/>
        <w:keepNext w:val="0"/>
        <w:keepLines w:val="0"/>
        <w:numPr>
          <w:ilvl w:val="0"/>
          <w:numId w:val="4"/>
        </w:numPr>
        <w:shd w:val="clear" w:color="auto" w:fill="FFFFFF"/>
        <w:spacing w:before="480" w:line="266" w:lineRule="auto"/>
        <w:rPr>
          <w:rFonts w:asciiTheme="majorHAnsi" w:eastAsia="Calibri" w:hAnsiTheme="majorHAnsi" w:cstheme="majorHAnsi"/>
          <w:b/>
          <w:sz w:val="22"/>
          <w:szCs w:val="22"/>
        </w:rPr>
      </w:pPr>
      <w:bookmarkStart w:id="4" w:name="_lqybvde0l61w" w:colFirst="0" w:colLast="0"/>
      <w:bookmarkEnd w:id="4"/>
      <w:r w:rsidRPr="00972F6C">
        <w:rPr>
          <w:rFonts w:asciiTheme="majorHAnsi" w:eastAsia="Calibri" w:hAnsiTheme="majorHAnsi" w:cstheme="majorHAnsi"/>
          <w:b/>
          <w:color w:val="1A2E3B"/>
          <w:sz w:val="22"/>
          <w:szCs w:val="22"/>
        </w:rPr>
        <w:t>“</w:t>
      </w:r>
      <w:proofErr w:type="spellStart"/>
      <w:r w:rsidRPr="00972F6C">
        <w:rPr>
          <w:rFonts w:ascii="Tahoma" w:eastAsia="Calibri" w:hAnsi="Tahoma" w:cs="Tahoma"/>
          <w:b/>
          <w:color w:val="1A2E3B"/>
          <w:sz w:val="22"/>
          <w:szCs w:val="22"/>
        </w:rPr>
        <w:t>โถ่บีข่า</w:t>
      </w:r>
      <w:proofErr w:type="spellEnd"/>
      <w:r w:rsidRPr="00972F6C">
        <w:rPr>
          <w:rFonts w:asciiTheme="majorHAnsi" w:eastAsia="Calibri" w:hAnsiTheme="majorHAnsi" w:cstheme="majorHAnsi"/>
          <w:b/>
          <w:color w:val="1A2E3B"/>
          <w:sz w:val="22"/>
          <w:szCs w:val="22"/>
        </w:rPr>
        <w:t>”</w:t>
      </w:r>
    </w:p>
    <w:p w14:paraId="1FDD9E18" w14:textId="03891E6E" w:rsidR="00915954" w:rsidRPr="00972F6C" w:rsidRDefault="004B38FC">
      <w:pPr>
        <w:shd w:val="clear" w:color="auto" w:fill="FFFFFF"/>
        <w:spacing w:before="480" w:line="266" w:lineRule="auto"/>
        <w:ind w:left="720"/>
        <w:rPr>
          <w:rFonts w:asciiTheme="majorHAnsi" w:hAnsiTheme="majorHAnsi" w:cstheme="majorHAnsi"/>
        </w:rPr>
      </w:pPr>
      <w:r w:rsidRPr="00972F6C">
        <w:rPr>
          <w:rFonts w:asciiTheme="majorHAnsi" w:hAnsiTheme="majorHAnsi" w:cstheme="majorHAnsi"/>
        </w:rPr>
        <w:t xml:space="preserve">This film was made with the Ban </w:t>
      </w:r>
      <w:proofErr w:type="spellStart"/>
      <w:r w:rsidRPr="00972F6C">
        <w:rPr>
          <w:rFonts w:asciiTheme="majorHAnsi" w:hAnsiTheme="majorHAnsi" w:cstheme="majorHAnsi"/>
        </w:rPr>
        <w:t>Nong</w:t>
      </w:r>
      <w:proofErr w:type="spellEnd"/>
      <w:r w:rsidRPr="00972F6C">
        <w:rPr>
          <w:rFonts w:asciiTheme="majorHAnsi" w:hAnsiTheme="majorHAnsi" w:cstheme="majorHAnsi"/>
        </w:rPr>
        <w:t xml:space="preserve"> Tao </w:t>
      </w:r>
      <w:proofErr w:type="spellStart"/>
      <w:r w:rsidRPr="00972F6C">
        <w:rPr>
          <w:rFonts w:asciiTheme="majorHAnsi" w:hAnsiTheme="majorHAnsi" w:cstheme="majorHAnsi"/>
        </w:rPr>
        <w:t>Pgak’yau</w:t>
      </w:r>
      <w:proofErr w:type="spellEnd"/>
      <w:r w:rsidRPr="00972F6C">
        <w:rPr>
          <w:rFonts w:asciiTheme="majorHAnsi" w:hAnsiTheme="majorHAnsi" w:cstheme="majorHAnsi"/>
        </w:rPr>
        <w:t xml:space="preserve"> (Karen) community in Thailand. It tells the story of rotational farming culture, a symbiotic practice that is centuries old. Wat</w:t>
      </w:r>
      <w:r w:rsidR="00113452">
        <w:rPr>
          <w:rFonts w:asciiTheme="majorHAnsi" w:hAnsiTheme="majorHAnsi" w:cstheme="majorHAnsi"/>
        </w:rPr>
        <w:t xml:space="preserve">ch it here: </w:t>
      </w:r>
      <w:r w:rsidRPr="00972F6C">
        <w:rPr>
          <w:rFonts w:asciiTheme="majorHAnsi" w:hAnsiTheme="majorHAnsi" w:cstheme="majorHAnsi"/>
        </w:rPr>
        <w:t xml:space="preserve"> </w:t>
      </w:r>
      <w:hyperlink r:id="rId16">
        <w:r w:rsidRPr="00972F6C">
          <w:rPr>
            <w:rFonts w:asciiTheme="majorHAnsi" w:hAnsiTheme="majorHAnsi" w:cstheme="majorHAnsi"/>
            <w:color w:val="1155CC"/>
            <w:u w:val="single"/>
          </w:rPr>
          <w:t>https://vimeo.com/599736837?embedded=true&amp;source=vimeo_logo&amp;owner=6338755</w:t>
        </w:r>
      </w:hyperlink>
      <w:r w:rsidRPr="00972F6C">
        <w:rPr>
          <w:rFonts w:asciiTheme="majorHAnsi" w:hAnsiTheme="majorHAnsi" w:cstheme="majorHAnsi"/>
        </w:rPr>
        <w:t xml:space="preserve"> </w:t>
      </w:r>
    </w:p>
    <w:p w14:paraId="1406C9E0" w14:textId="77777777" w:rsidR="00915954" w:rsidRPr="00972F6C" w:rsidRDefault="00915954">
      <w:pPr>
        <w:rPr>
          <w:rFonts w:asciiTheme="majorHAnsi" w:hAnsiTheme="majorHAnsi" w:cstheme="majorHAnsi"/>
          <w:b/>
        </w:rPr>
      </w:pPr>
    </w:p>
    <w:p w14:paraId="637B50F8" w14:textId="77777777" w:rsidR="00915954" w:rsidRPr="00972F6C" w:rsidRDefault="004B38FC">
      <w:pPr>
        <w:numPr>
          <w:ilvl w:val="0"/>
          <w:numId w:val="2"/>
        </w:numPr>
        <w:spacing w:before="280" w:after="280"/>
        <w:rPr>
          <w:rFonts w:asciiTheme="majorHAnsi" w:hAnsiTheme="majorHAnsi" w:cstheme="majorHAnsi"/>
          <w:b/>
          <w:highlight w:val="white"/>
        </w:rPr>
      </w:pPr>
      <w:r w:rsidRPr="00972F6C">
        <w:rPr>
          <w:rFonts w:asciiTheme="majorHAnsi" w:hAnsiTheme="majorHAnsi" w:cstheme="majorHAnsi"/>
          <w:b/>
          <w:highlight w:val="white"/>
        </w:rPr>
        <w:t>Rotational Farming Photo essay</w:t>
      </w:r>
    </w:p>
    <w:p w14:paraId="0CDE1596" w14:textId="77777777" w:rsidR="00915954" w:rsidRPr="00972F6C" w:rsidRDefault="004B38FC">
      <w:pPr>
        <w:spacing w:before="280" w:after="280"/>
        <w:ind w:left="720"/>
        <w:rPr>
          <w:rFonts w:asciiTheme="majorHAnsi" w:hAnsiTheme="majorHAnsi" w:cstheme="majorHAnsi"/>
          <w:highlight w:val="white"/>
        </w:rPr>
      </w:pPr>
      <w:r w:rsidRPr="00972F6C">
        <w:rPr>
          <w:rFonts w:asciiTheme="majorHAnsi" w:hAnsiTheme="majorHAnsi" w:cstheme="majorHAnsi"/>
          <w:highlight w:val="white"/>
        </w:rPr>
        <w:t xml:space="preserve">A photo essay by </w:t>
      </w:r>
      <w:proofErr w:type="spellStart"/>
      <w:r w:rsidRPr="00972F6C">
        <w:rPr>
          <w:rFonts w:asciiTheme="majorHAnsi" w:hAnsiTheme="majorHAnsi" w:cstheme="majorHAnsi"/>
          <w:highlight w:val="white"/>
        </w:rPr>
        <w:t>by</w:t>
      </w:r>
      <w:proofErr w:type="spellEnd"/>
      <w:r w:rsidRPr="00972F6C">
        <w:rPr>
          <w:rFonts w:asciiTheme="majorHAnsi" w:hAnsiTheme="majorHAnsi" w:cstheme="majorHAnsi"/>
          <w:highlight w:val="white"/>
        </w:rPr>
        <w:t xml:space="preserve"> Jen </w:t>
      </w:r>
      <w:proofErr w:type="spellStart"/>
      <w:r w:rsidRPr="00972F6C">
        <w:rPr>
          <w:rFonts w:asciiTheme="majorHAnsi" w:hAnsiTheme="majorHAnsi" w:cstheme="majorHAnsi"/>
          <w:highlight w:val="white"/>
        </w:rPr>
        <w:t>Katanoutant</w:t>
      </w:r>
      <w:proofErr w:type="spellEnd"/>
      <w:r w:rsidRPr="00972F6C">
        <w:rPr>
          <w:rFonts w:asciiTheme="majorHAnsi" w:hAnsiTheme="majorHAnsi" w:cstheme="majorHAnsi"/>
          <w:highlight w:val="white"/>
        </w:rPr>
        <w:t xml:space="preserve"> and </w:t>
      </w:r>
      <w:proofErr w:type="spellStart"/>
      <w:r w:rsidRPr="00972F6C">
        <w:rPr>
          <w:rFonts w:asciiTheme="majorHAnsi" w:hAnsiTheme="majorHAnsi" w:cstheme="majorHAnsi"/>
          <w:highlight w:val="white"/>
        </w:rPr>
        <w:t>Siwakorn</w:t>
      </w:r>
      <w:proofErr w:type="spellEnd"/>
      <w:r w:rsidRPr="00972F6C">
        <w:rPr>
          <w:rFonts w:asciiTheme="majorHAnsi" w:hAnsiTheme="majorHAnsi" w:cstheme="majorHAnsi"/>
          <w:highlight w:val="white"/>
        </w:rPr>
        <w:t xml:space="preserve"> </w:t>
      </w:r>
      <w:proofErr w:type="spellStart"/>
      <w:r w:rsidRPr="00972F6C">
        <w:rPr>
          <w:rFonts w:asciiTheme="majorHAnsi" w:hAnsiTheme="majorHAnsi" w:cstheme="majorHAnsi"/>
          <w:highlight w:val="white"/>
        </w:rPr>
        <w:t>Odacho</w:t>
      </w:r>
      <w:proofErr w:type="spellEnd"/>
      <w:r w:rsidRPr="00972F6C">
        <w:rPr>
          <w:rFonts w:asciiTheme="majorHAnsi" w:hAnsiTheme="majorHAnsi" w:cstheme="majorHAnsi"/>
          <w:highlight w:val="white"/>
        </w:rPr>
        <w:t xml:space="preserve"> about traditional rotational farming in the Karen community. Read it here: </w:t>
      </w:r>
      <w:hyperlink r:id="rId17">
        <w:r w:rsidRPr="00972F6C">
          <w:rPr>
            <w:rFonts w:asciiTheme="majorHAnsi" w:eastAsia="Roboto" w:hAnsiTheme="majorHAnsi" w:cstheme="majorHAnsi"/>
            <w:color w:val="1A73E8"/>
            <w:highlight w:val="white"/>
          </w:rPr>
          <w:t>https://medium.com/@landbodyecologies/rotational-farming-photo-essay-598fb56b5c6a</w:t>
        </w:r>
      </w:hyperlink>
      <w:r w:rsidRPr="00972F6C">
        <w:rPr>
          <w:rFonts w:asciiTheme="majorHAnsi" w:hAnsiTheme="majorHAnsi" w:cstheme="majorHAnsi"/>
          <w:highlight w:val="white"/>
        </w:rPr>
        <w:t xml:space="preserve"> </w:t>
      </w:r>
    </w:p>
    <w:p w14:paraId="3EEEC6A7" w14:textId="77777777" w:rsidR="00915954" w:rsidRPr="00972F6C" w:rsidRDefault="00915954">
      <w:pPr>
        <w:rPr>
          <w:rFonts w:asciiTheme="majorHAnsi" w:hAnsiTheme="majorHAnsi" w:cstheme="majorHAnsi"/>
        </w:rPr>
      </w:pPr>
    </w:p>
    <w:sectPr w:rsidR="00915954" w:rsidRPr="00972F6C">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E2618" w14:textId="77777777" w:rsidR="004B38FC" w:rsidRDefault="004B38FC">
      <w:pPr>
        <w:spacing w:line="240" w:lineRule="auto"/>
      </w:pPr>
      <w:r>
        <w:separator/>
      </w:r>
    </w:p>
  </w:endnote>
  <w:endnote w:type="continuationSeparator" w:id="0">
    <w:p w14:paraId="34A57335" w14:textId="77777777" w:rsidR="004B38FC" w:rsidRDefault="004B38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68164" w14:textId="77777777" w:rsidR="004B38FC" w:rsidRDefault="004B38FC">
      <w:pPr>
        <w:spacing w:line="240" w:lineRule="auto"/>
      </w:pPr>
      <w:r>
        <w:separator/>
      </w:r>
    </w:p>
  </w:footnote>
  <w:footnote w:type="continuationSeparator" w:id="0">
    <w:p w14:paraId="0D24BE66" w14:textId="77777777" w:rsidR="004B38FC" w:rsidRDefault="004B38FC">
      <w:pPr>
        <w:spacing w:line="240" w:lineRule="auto"/>
      </w:pPr>
      <w:r>
        <w:continuationSeparator/>
      </w:r>
    </w:p>
  </w:footnote>
  <w:footnote w:id="1">
    <w:p w14:paraId="760762BF" w14:textId="628AB4FD" w:rsidR="00915954" w:rsidRPr="00440F5A" w:rsidRDefault="004B38FC">
      <w:pPr>
        <w:spacing w:line="240" w:lineRule="auto"/>
        <w:rPr>
          <w:rFonts w:ascii="Calibri" w:hAnsi="Calibri" w:cs="Calibri"/>
          <w:sz w:val="20"/>
          <w:szCs w:val="20"/>
        </w:rPr>
      </w:pPr>
      <w:r w:rsidRPr="00440F5A">
        <w:rPr>
          <w:rFonts w:ascii="Calibri" w:hAnsi="Calibri" w:cs="Calibri"/>
          <w:vertAlign w:val="superscript"/>
        </w:rPr>
        <w:footnoteRef/>
      </w:r>
      <w:r w:rsidRPr="00440F5A">
        <w:rPr>
          <w:rFonts w:ascii="Calibri" w:hAnsi="Calibri" w:cs="Calibri"/>
          <w:sz w:val="20"/>
          <w:szCs w:val="20"/>
        </w:rPr>
        <w:t xml:space="preserve"> </w:t>
      </w:r>
      <w:r w:rsidR="00440F5A" w:rsidRPr="00440F5A">
        <w:rPr>
          <w:rFonts w:ascii="Calibri" w:hAnsi="Calibri" w:cs="Calibri"/>
          <w:sz w:val="20"/>
          <w:szCs w:val="20"/>
        </w:rPr>
        <w:t>Environmental Justice Atlas (2020).</w:t>
      </w:r>
      <w:r w:rsidR="00440F5A" w:rsidRPr="00440F5A">
        <w:rPr>
          <w:rFonts w:ascii="Calibri" w:hAnsi="Calibri" w:cs="Calibri"/>
          <w:i/>
          <w:iCs/>
          <w:sz w:val="20"/>
          <w:szCs w:val="20"/>
        </w:rPr>
        <w:t xml:space="preserve"> Land conflict between the state and Karen group in </w:t>
      </w:r>
      <w:proofErr w:type="spellStart"/>
      <w:r w:rsidR="00440F5A" w:rsidRPr="00440F5A">
        <w:rPr>
          <w:rFonts w:ascii="Calibri" w:hAnsi="Calibri" w:cs="Calibri"/>
          <w:i/>
          <w:iCs/>
          <w:sz w:val="20"/>
          <w:szCs w:val="20"/>
        </w:rPr>
        <w:t>Kaeng</w:t>
      </w:r>
      <w:proofErr w:type="spellEnd"/>
      <w:r w:rsidR="00440F5A" w:rsidRPr="00440F5A">
        <w:rPr>
          <w:rFonts w:ascii="Calibri" w:hAnsi="Calibri" w:cs="Calibri"/>
          <w:i/>
          <w:iCs/>
          <w:sz w:val="20"/>
          <w:szCs w:val="20"/>
        </w:rPr>
        <w:t xml:space="preserve"> </w:t>
      </w:r>
      <w:proofErr w:type="spellStart"/>
      <w:r w:rsidR="00440F5A" w:rsidRPr="00440F5A">
        <w:rPr>
          <w:rFonts w:ascii="Calibri" w:hAnsi="Calibri" w:cs="Calibri"/>
          <w:i/>
          <w:iCs/>
          <w:sz w:val="20"/>
          <w:szCs w:val="20"/>
        </w:rPr>
        <w:t>Krachan</w:t>
      </w:r>
      <w:proofErr w:type="spellEnd"/>
      <w:r w:rsidR="00440F5A" w:rsidRPr="00440F5A">
        <w:rPr>
          <w:rFonts w:ascii="Calibri" w:hAnsi="Calibri" w:cs="Calibri"/>
          <w:i/>
          <w:iCs/>
          <w:sz w:val="20"/>
          <w:szCs w:val="20"/>
        </w:rPr>
        <w:t xml:space="preserve"> National Park, Thailand</w:t>
      </w:r>
      <w:r w:rsidR="00440F5A" w:rsidRPr="00440F5A">
        <w:rPr>
          <w:rFonts w:ascii="Calibri" w:hAnsi="Calibri" w:cs="Calibri"/>
          <w:color w:val="1155CC"/>
          <w:sz w:val="20"/>
          <w:szCs w:val="20"/>
          <w:u w:val="single"/>
        </w:rPr>
        <w:t xml:space="preserve">. </w:t>
      </w:r>
      <w:hyperlink r:id="rId1" w:history="1">
        <w:r w:rsidR="00440F5A" w:rsidRPr="00440F5A">
          <w:rPr>
            <w:rStyle w:val="Hyperlink"/>
            <w:rFonts w:ascii="Calibri" w:hAnsi="Calibri" w:cs="Calibri"/>
            <w:sz w:val="20"/>
            <w:szCs w:val="20"/>
          </w:rPr>
          <w:t>https://www.ejatlas.org/conflict/land-conflict-between-the-state-and-karen-group-in-kaeng-krachan-national-park-thailand</w:t>
        </w:r>
      </w:hyperlink>
      <w:r w:rsidRPr="00440F5A">
        <w:rPr>
          <w:rFonts w:ascii="Calibri" w:hAnsi="Calibri" w:cs="Calibri"/>
          <w:sz w:val="20"/>
          <w:szCs w:val="20"/>
        </w:rPr>
        <w:t xml:space="preserve"> </w:t>
      </w:r>
    </w:p>
  </w:footnote>
  <w:footnote w:id="2">
    <w:p w14:paraId="14643E9D" w14:textId="0296F864" w:rsidR="00915954" w:rsidRDefault="004B38FC" w:rsidP="00972F6C">
      <w:pPr>
        <w:spacing w:line="240" w:lineRule="auto"/>
        <w:rPr>
          <w:sz w:val="20"/>
          <w:szCs w:val="20"/>
        </w:rPr>
      </w:pPr>
      <w:r w:rsidRPr="00440F5A">
        <w:rPr>
          <w:rFonts w:ascii="Calibri" w:hAnsi="Calibri" w:cs="Calibri"/>
          <w:vertAlign w:val="superscript"/>
        </w:rPr>
        <w:footnoteRef/>
      </w:r>
      <w:r w:rsidRPr="00440F5A">
        <w:rPr>
          <w:rFonts w:ascii="Calibri" w:hAnsi="Calibri" w:cs="Calibri"/>
          <w:sz w:val="20"/>
          <w:szCs w:val="20"/>
        </w:rPr>
        <w:t xml:space="preserve"> </w:t>
      </w:r>
      <w:r w:rsidR="00972F6C">
        <w:rPr>
          <w:rFonts w:ascii="Calibri" w:hAnsi="Calibri" w:cs="Calibri"/>
          <w:sz w:val="20"/>
          <w:szCs w:val="20"/>
        </w:rPr>
        <w:t xml:space="preserve">IWGIA (2021). </w:t>
      </w:r>
      <w:r w:rsidR="00972F6C" w:rsidRPr="00972F6C">
        <w:rPr>
          <w:rFonts w:ascii="Calibri" w:hAnsi="Calibri" w:cs="Calibri"/>
          <w:i/>
          <w:iCs/>
          <w:sz w:val="20"/>
          <w:szCs w:val="20"/>
        </w:rPr>
        <w:t>Protect the Indigenous Karen to return home safely</w:t>
      </w:r>
      <w:r w:rsidR="00972F6C">
        <w:rPr>
          <w:rFonts w:ascii="Calibri" w:hAnsi="Calibri" w:cs="Calibri"/>
          <w:sz w:val="20"/>
          <w:szCs w:val="20"/>
        </w:rPr>
        <w:t xml:space="preserve"> </w:t>
      </w:r>
      <w:hyperlink r:id="rId2" w:history="1">
        <w:r w:rsidR="00972F6C" w:rsidRPr="007158A2">
          <w:rPr>
            <w:rStyle w:val="Hyperlink"/>
            <w:rFonts w:ascii="Calibri" w:hAnsi="Calibri" w:cs="Calibri"/>
            <w:sz w:val="20"/>
            <w:szCs w:val="20"/>
          </w:rPr>
          <w:t>https://www.iwgia.org/en/news/3996-protect-the-indigenous-karen-to-return-home-safely.html</w:t>
        </w:r>
      </w:hyperlink>
      <w:r>
        <w:rPr>
          <w:sz w:val="20"/>
          <w:szCs w:val="20"/>
        </w:rPr>
        <w:t xml:space="preserve"> </w:t>
      </w:r>
    </w:p>
  </w:footnote>
  <w:footnote w:id="3">
    <w:p w14:paraId="64C2BF03" w14:textId="77777777" w:rsidR="00915954" w:rsidRPr="00440F5A" w:rsidRDefault="004B38FC">
      <w:pPr>
        <w:spacing w:line="240" w:lineRule="auto"/>
        <w:rPr>
          <w:rFonts w:ascii="Calibri" w:hAnsi="Calibri" w:cs="Calibri"/>
          <w:sz w:val="20"/>
          <w:szCs w:val="20"/>
        </w:rPr>
      </w:pPr>
      <w:r w:rsidRPr="00440F5A">
        <w:rPr>
          <w:rFonts w:ascii="Calibri" w:hAnsi="Calibri" w:cs="Calibri"/>
          <w:vertAlign w:val="superscript"/>
        </w:rPr>
        <w:footnoteRef/>
      </w:r>
      <w:r w:rsidRPr="00440F5A">
        <w:rPr>
          <w:rFonts w:ascii="Calibri" w:hAnsi="Calibri" w:cs="Calibri"/>
          <w:sz w:val="20"/>
          <w:szCs w:val="20"/>
        </w:rPr>
        <w:t xml:space="preserve"> </w:t>
      </w:r>
      <w:proofErr w:type="spellStart"/>
      <w:r w:rsidRPr="00440F5A">
        <w:rPr>
          <w:rFonts w:ascii="Calibri" w:hAnsi="Calibri" w:cs="Calibri"/>
          <w:sz w:val="20"/>
          <w:szCs w:val="20"/>
        </w:rPr>
        <w:t>Benar</w:t>
      </w:r>
      <w:proofErr w:type="spellEnd"/>
      <w:r w:rsidRPr="00440F5A">
        <w:rPr>
          <w:rFonts w:ascii="Calibri" w:hAnsi="Calibri" w:cs="Calibri"/>
          <w:sz w:val="20"/>
          <w:szCs w:val="20"/>
        </w:rPr>
        <w:t xml:space="preserve"> News (2021), UNESCO Adds Thai Park to World Heritage List, Amid Karen Rights Concerns</w:t>
      </w:r>
    </w:p>
    <w:p w14:paraId="1E26B5DA" w14:textId="77777777" w:rsidR="00915954" w:rsidRDefault="001F5A40">
      <w:pPr>
        <w:spacing w:line="240" w:lineRule="auto"/>
        <w:rPr>
          <w:sz w:val="20"/>
          <w:szCs w:val="20"/>
        </w:rPr>
      </w:pPr>
      <w:hyperlink r:id="rId3">
        <w:r w:rsidR="004B38FC" w:rsidRPr="00440F5A">
          <w:rPr>
            <w:rFonts w:ascii="Calibri" w:hAnsi="Calibri" w:cs="Calibri"/>
            <w:color w:val="1155CC"/>
            <w:sz w:val="20"/>
            <w:szCs w:val="20"/>
            <w:u w:val="single"/>
          </w:rPr>
          <w:t>https://www.benarnews.org/english/news/thai/heritage-list-07272021162504.html?fbclid=IwAR2VcWhQjp8SfMeRGET1cJXBE7guFaIRP0Qhk5WRoa7-QdM1pDICi_3Fz5g</w:t>
        </w:r>
      </w:hyperlink>
      <w:r w:rsidR="004B38FC">
        <w:rPr>
          <w:sz w:val="20"/>
          <w:szCs w:val="20"/>
        </w:rPr>
        <w:t xml:space="preserve"> </w:t>
      </w:r>
    </w:p>
  </w:footnote>
  <w:footnote w:id="4">
    <w:p w14:paraId="4E1B24EA" w14:textId="276C76FE" w:rsidR="00915954" w:rsidRPr="00972F6C" w:rsidRDefault="004B38FC">
      <w:pPr>
        <w:spacing w:line="240" w:lineRule="auto"/>
        <w:rPr>
          <w:rFonts w:ascii="Calibri" w:hAnsi="Calibri" w:cs="Calibri"/>
          <w:sz w:val="20"/>
          <w:szCs w:val="20"/>
        </w:rPr>
      </w:pPr>
      <w:r w:rsidRPr="00440F5A">
        <w:rPr>
          <w:rFonts w:ascii="Calibri" w:hAnsi="Calibri" w:cs="Calibri"/>
          <w:vertAlign w:val="superscript"/>
        </w:rPr>
        <w:footnoteRef/>
      </w:r>
      <w:r w:rsidRPr="00440F5A">
        <w:rPr>
          <w:rFonts w:ascii="Calibri" w:hAnsi="Calibri" w:cs="Calibri"/>
          <w:sz w:val="20"/>
          <w:szCs w:val="20"/>
        </w:rPr>
        <w:t xml:space="preserve"> </w:t>
      </w:r>
      <w:r w:rsidRPr="00440F5A">
        <w:rPr>
          <w:rFonts w:ascii="Calibri" w:eastAsia="Roboto" w:hAnsi="Calibri" w:cs="Calibri"/>
          <w:color w:val="3C4043"/>
          <w:sz w:val="21"/>
          <w:szCs w:val="21"/>
          <w:highlight w:val="white"/>
        </w:rPr>
        <w:t xml:space="preserve"> Phil Franks and </w:t>
      </w:r>
      <w:proofErr w:type="spellStart"/>
      <w:r w:rsidRPr="00440F5A">
        <w:rPr>
          <w:rFonts w:ascii="Calibri" w:eastAsia="Roboto" w:hAnsi="Calibri" w:cs="Calibri"/>
          <w:color w:val="3C4043"/>
          <w:sz w:val="21"/>
          <w:szCs w:val="21"/>
          <w:highlight w:val="white"/>
        </w:rPr>
        <w:t>Medard</w:t>
      </w:r>
      <w:proofErr w:type="spellEnd"/>
      <w:r w:rsidRPr="00440F5A">
        <w:rPr>
          <w:rFonts w:ascii="Calibri" w:eastAsia="Roboto" w:hAnsi="Calibri" w:cs="Calibri"/>
          <w:color w:val="3C4043"/>
          <w:sz w:val="21"/>
          <w:szCs w:val="21"/>
          <w:highlight w:val="white"/>
        </w:rPr>
        <w:t xml:space="preserve"> </w:t>
      </w:r>
      <w:proofErr w:type="spellStart"/>
      <w:r w:rsidRPr="00440F5A">
        <w:rPr>
          <w:rFonts w:ascii="Calibri" w:eastAsia="Roboto" w:hAnsi="Calibri" w:cs="Calibri"/>
          <w:color w:val="3C4043"/>
          <w:sz w:val="21"/>
          <w:szCs w:val="21"/>
          <w:highlight w:val="white"/>
        </w:rPr>
        <w:t>Twinamatsiko</w:t>
      </w:r>
      <w:proofErr w:type="spellEnd"/>
      <w:r w:rsidRPr="00440F5A">
        <w:rPr>
          <w:rFonts w:ascii="Calibri" w:eastAsia="Roboto" w:hAnsi="Calibri" w:cs="Calibri"/>
          <w:color w:val="3C4043"/>
          <w:sz w:val="21"/>
          <w:szCs w:val="21"/>
          <w:highlight w:val="white"/>
        </w:rPr>
        <w:t xml:space="preserve"> (2017). Lessons learnt from 20 years of revenue sharing at Bwindi Impenetrable National Park, Uganda. </w:t>
      </w:r>
      <w:hyperlink r:id="rId4">
        <w:r w:rsidRPr="00972F6C">
          <w:rPr>
            <w:rFonts w:ascii="Calibri" w:eastAsia="Roboto" w:hAnsi="Calibri" w:cs="Calibri"/>
            <w:color w:val="1A73E8"/>
            <w:sz w:val="21"/>
            <w:szCs w:val="21"/>
            <w:highlight w:val="white"/>
          </w:rPr>
          <w:t>https://www.greengrowthknowledge.org/sites/default/files/downloads/best-practices/Lessons%20learnt%20from%2020%20years%20of%20revenue%20sharing%20at%20Bwindi%20Impenetrable%20National%20Park%2C%20Uganda.pdf</w:t>
        </w:r>
      </w:hyperlink>
    </w:p>
  </w:footnote>
  <w:footnote w:id="5">
    <w:p w14:paraId="0264121C" w14:textId="77777777" w:rsidR="00915954" w:rsidRPr="00972F6C" w:rsidRDefault="004B38FC">
      <w:pPr>
        <w:spacing w:line="240" w:lineRule="auto"/>
        <w:rPr>
          <w:rFonts w:ascii="Calibri" w:hAnsi="Calibri" w:cs="Calibri"/>
          <w:i/>
          <w:sz w:val="20"/>
          <w:szCs w:val="20"/>
        </w:rPr>
      </w:pPr>
      <w:r w:rsidRPr="00972F6C">
        <w:rPr>
          <w:rFonts w:ascii="Calibri" w:hAnsi="Calibri" w:cs="Calibri"/>
          <w:vertAlign w:val="superscript"/>
        </w:rPr>
        <w:footnoteRef/>
      </w:r>
      <w:r w:rsidRPr="00972F6C">
        <w:rPr>
          <w:rFonts w:ascii="Calibri" w:hAnsi="Calibri" w:cs="Calibri"/>
          <w:sz w:val="20"/>
          <w:szCs w:val="20"/>
        </w:rPr>
        <w:t xml:space="preserve"> Sylvia </w:t>
      </w:r>
      <w:proofErr w:type="spellStart"/>
      <w:r w:rsidRPr="00972F6C">
        <w:rPr>
          <w:rFonts w:ascii="Calibri" w:hAnsi="Calibri" w:cs="Calibri"/>
          <w:sz w:val="20"/>
          <w:szCs w:val="20"/>
        </w:rPr>
        <w:t>Kokunda</w:t>
      </w:r>
      <w:proofErr w:type="spellEnd"/>
      <w:r w:rsidRPr="00972F6C">
        <w:rPr>
          <w:rFonts w:ascii="Calibri" w:hAnsi="Calibri" w:cs="Calibri"/>
          <w:sz w:val="20"/>
          <w:szCs w:val="20"/>
        </w:rPr>
        <w:t xml:space="preserve"> and Victoria Pratt (2022). </w:t>
      </w:r>
      <w:r w:rsidRPr="00972F6C">
        <w:rPr>
          <w:rFonts w:ascii="Calibri" w:hAnsi="Calibri" w:cs="Calibri"/>
          <w:i/>
          <w:sz w:val="20"/>
          <w:szCs w:val="20"/>
        </w:rPr>
        <w:t>Environmental loss is culture loss</w:t>
      </w:r>
    </w:p>
    <w:p w14:paraId="54175B44" w14:textId="77777777" w:rsidR="00915954" w:rsidRPr="00972F6C" w:rsidRDefault="001F5A40">
      <w:pPr>
        <w:spacing w:line="240" w:lineRule="auto"/>
        <w:rPr>
          <w:rFonts w:ascii="Calibri" w:hAnsi="Calibri" w:cs="Calibri"/>
          <w:sz w:val="20"/>
          <w:szCs w:val="20"/>
        </w:rPr>
      </w:pPr>
      <w:hyperlink r:id="rId5">
        <w:r w:rsidR="004B38FC" w:rsidRPr="00972F6C">
          <w:rPr>
            <w:rFonts w:ascii="Calibri" w:hAnsi="Calibri" w:cs="Calibri"/>
            <w:color w:val="1155CC"/>
            <w:sz w:val="20"/>
            <w:szCs w:val="20"/>
            <w:u w:val="single"/>
          </w:rPr>
          <w:t>https://medium.com/@landbodyecologies/environmental-loss-is-culture-loss-42d81adb1921</w:t>
        </w:r>
      </w:hyperlink>
      <w:r w:rsidR="004B38FC" w:rsidRPr="00972F6C">
        <w:rPr>
          <w:rFonts w:ascii="Calibri" w:hAnsi="Calibri" w:cs="Calibri"/>
          <w:sz w:val="20"/>
          <w:szCs w:val="20"/>
        </w:rPr>
        <w:t xml:space="preserve"> </w:t>
      </w:r>
    </w:p>
  </w:footnote>
  <w:footnote w:id="6">
    <w:p w14:paraId="1F152828" w14:textId="77777777" w:rsidR="00915954" w:rsidRPr="00972F6C" w:rsidRDefault="004B38FC">
      <w:pPr>
        <w:spacing w:line="240" w:lineRule="auto"/>
        <w:rPr>
          <w:rFonts w:ascii="Calibri" w:hAnsi="Calibri" w:cs="Calibri"/>
          <w:i/>
          <w:sz w:val="20"/>
          <w:szCs w:val="20"/>
        </w:rPr>
      </w:pPr>
      <w:r w:rsidRPr="00972F6C">
        <w:rPr>
          <w:rFonts w:ascii="Calibri" w:hAnsi="Calibri" w:cs="Calibri"/>
          <w:vertAlign w:val="superscript"/>
        </w:rPr>
        <w:footnoteRef/>
      </w:r>
      <w:r w:rsidRPr="00972F6C">
        <w:rPr>
          <w:rFonts w:ascii="Calibri" w:hAnsi="Calibri" w:cs="Calibri"/>
          <w:sz w:val="20"/>
          <w:szCs w:val="20"/>
        </w:rPr>
        <w:t xml:space="preserve"> Sylvia </w:t>
      </w:r>
      <w:proofErr w:type="spellStart"/>
      <w:r w:rsidRPr="00972F6C">
        <w:rPr>
          <w:rFonts w:ascii="Calibri" w:hAnsi="Calibri" w:cs="Calibri"/>
          <w:sz w:val="20"/>
          <w:szCs w:val="20"/>
        </w:rPr>
        <w:t>Kokunda</w:t>
      </w:r>
      <w:proofErr w:type="spellEnd"/>
      <w:r w:rsidRPr="00972F6C">
        <w:rPr>
          <w:rFonts w:ascii="Calibri" w:hAnsi="Calibri" w:cs="Calibri"/>
          <w:sz w:val="20"/>
          <w:szCs w:val="20"/>
        </w:rPr>
        <w:t xml:space="preserve"> and Victoria Pratt (2022). </w:t>
      </w:r>
      <w:r w:rsidRPr="00972F6C">
        <w:rPr>
          <w:rFonts w:ascii="Calibri" w:hAnsi="Calibri" w:cs="Calibri"/>
          <w:i/>
          <w:sz w:val="20"/>
          <w:szCs w:val="20"/>
        </w:rPr>
        <w:t>Environmental loss is culture loss</w:t>
      </w:r>
    </w:p>
    <w:p w14:paraId="09B258F5" w14:textId="77777777" w:rsidR="00915954" w:rsidRDefault="001F5A40">
      <w:pPr>
        <w:spacing w:line="240" w:lineRule="auto"/>
        <w:rPr>
          <w:sz w:val="20"/>
          <w:szCs w:val="20"/>
        </w:rPr>
      </w:pPr>
      <w:hyperlink r:id="rId6">
        <w:r w:rsidR="004B38FC" w:rsidRPr="00972F6C">
          <w:rPr>
            <w:rFonts w:ascii="Calibri" w:hAnsi="Calibri" w:cs="Calibri"/>
            <w:color w:val="1155CC"/>
            <w:sz w:val="20"/>
            <w:szCs w:val="20"/>
            <w:u w:val="single"/>
          </w:rPr>
          <w:t>https://medium.com/@landbodyecologies/environmental-loss-is-culture-loss-42d81adb1921</w:t>
        </w:r>
      </w:hyperlink>
      <w:r w:rsidR="004B38FC">
        <w:rPr>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932C3"/>
    <w:multiLevelType w:val="multilevel"/>
    <w:tmpl w:val="5B149098"/>
    <w:lvl w:ilvl="0">
      <w:start w:val="1"/>
      <w:numFmt w:val="decimal"/>
      <w:lvlText w:val="%1."/>
      <w:lvlJc w:val="left"/>
      <w:pPr>
        <w:ind w:left="720" w:hanging="360"/>
      </w:pPr>
      <w:rPr>
        <w:rFonts w:ascii="Roboto" w:eastAsia="Roboto" w:hAnsi="Roboto" w:cs="Roboto"/>
        <w:u w:val="none"/>
      </w:rPr>
    </w:lvl>
    <w:lvl w:ilvl="1">
      <w:start w:val="1"/>
      <w:numFmt w:val="bullet"/>
      <w:lvlText w:val="○"/>
      <w:lvlJc w:val="left"/>
      <w:pPr>
        <w:ind w:left="1440" w:hanging="360"/>
      </w:pPr>
      <w:rPr>
        <w:rFonts w:ascii="Roboto" w:eastAsia="Roboto" w:hAnsi="Roboto" w:cs="Roboto"/>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32A94788"/>
    <w:multiLevelType w:val="multilevel"/>
    <w:tmpl w:val="F69695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933AC8"/>
    <w:multiLevelType w:val="multilevel"/>
    <w:tmpl w:val="8286BC6A"/>
    <w:lvl w:ilvl="0">
      <w:start w:val="7"/>
      <w:numFmt w:val="decimal"/>
      <w:lvlText w:val="%1."/>
      <w:lvlJc w:val="left"/>
      <w:pPr>
        <w:ind w:left="720" w:hanging="360"/>
      </w:pPr>
      <w:rPr>
        <w:rFonts w:ascii="Roboto" w:eastAsia="Roboto" w:hAnsi="Roboto" w:cs="Roboto"/>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CF96604"/>
    <w:multiLevelType w:val="multilevel"/>
    <w:tmpl w:val="D8609A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6946C26"/>
    <w:multiLevelType w:val="multilevel"/>
    <w:tmpl w:val="834C5A6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 w15:restartNumberingAfterBreak="0">
    <w:nsid w:val="698D0EE7"/>
    <w:multiLevelType w:val="multilevel"/>
    <w:tmpl w:val="DBEEE2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954"/>
    <w:rsid w:val="000664FA"/>
    <w:rsid w:val="00113452"/>
    <w:rsid w:val="001F5A40"/>
    <w:rsid w:val="00440F5A"/>
    <w:rsid w:val="004B38FC"/>
    <w:rsid w:val="00915954"/>
    <w:rsid w:val="00972F6C"/>
    <w:rsid w:val="00BA13C5"/>
    <w:rsid w:val="00E6642B"/>
    <w:rsid w:val="00FA4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D5161"/>
  <w15:docId w15:val="{9FEC34D7-9F69-234A-B2C3-F6CEF146F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440F5A"/>
    <w:rPr>
      <w:color w:val="0000FF" w:themeColor="hyperlink"/>
      <w:u w:val="single"/>
    </w:rPr>
  </w:style>
  <w:style w:type="character" w:customStyle="1" w:styleId="UnresolvedMention">
    <w:name w:val="Unresolved Mention"/>
    <w:basedOn w:val="DefaultParagraphFont"/>
    <w:uiPriority w:val="99"/>
    <w:semiHidden/>
    <w:unhideWhenUsed/>
    <w:rsid w:val="00440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9358">
      <w:bodyDiv w:val="1"/>
      <w:marLeft w:val="0"/>
      <w:marRight w:val="0"/>
      <w:marTop w:val="0"/>
      <w:marBottom w:val="0"/>
      <w:divBdr>
        <w:top w:val="none" w:sz="0" w:space="0" w:color="auto"/>
        <w:left w:val="none" w:sz="0" w:space="0" w:color="auto"/>
        <w:bottom w:val="none" w:sz="0" w:space="0" w:color="auto"/>
        <w:right w:val="none" w:sz="0" w:space="0" w:color="auto"/>
      </w:divBdr>
    </w:div>
    <w:div w:id="418722547">
      <w:bodyDiv w:val="1"/>
      <w:marLeft w:val="0"/>
      <w:marRight w:val="0"/>
      <w:marTop w:val="0"/>
      <w:marBottom w:val="0"/>
      <w:divBdr>
        <w:top w:val="none" w:sz="0" w:space="0" w:color="auto"/>
        <w:left w:val="none" w:sz="0" w:space="0" w:color="auto"/>
        <w:bottom w:val="none" w:sz="0" w:space="0" w:color="auto"/>
        <w:right w:val="none" w:sz="0" w:space="0" w:color="auto"/>
      </w:divBdr>
    </w:div>
    <w:div w:id="2050178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andbodyecologie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andbodyecologies.com/" TargetMode="External"/><Relationship Id="rId17" Type="http://schemas.openxmlformats.org/officeDocument/2006/relationships/hyperlink" Target="https://medium.com/@landbodyecologies/rotational-farming-photo-essay-598fb56b5c6a" TargetMode="External"/><Relationship Id="rId2" Type="http://schemas.openxmlformats.org/officeDocument/2006/relationships/customXml" Target="../customXml/item2.xml"/><Relationship Id="rId16" Type="http://schemas.openxmlformats.org/officeDocument/2006/relationships/hyperlink" Target="https://vimeo.com/599736837?embedded=true&amp;source=vimeo_logo&amp;owner=633875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andbodyecologies.com/" TargetMode="External"/><Relationship Id="rId5" Type="http://schemas.openxmlformats.org/officeDocument/2006/relationships/styles" Target="styles.xml"/><Relationship Id="rId15" Type="http://schemas.openxmlformats.org/officeDocument/2006/relationships/hyperlink" Target="https://vimeo.com/520915262"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ww.benarnews.org/english/news/thai/heritage-list-07272021162504.html?fbclid=IwAR2VcWhQjp8SfMeRGET1cJXBE7guFaIRP0Qhk5WRoa7-QdM1pDICi_3Fz5g" TargetMode="External"/><Relationship Id="rId2" Type="http://schemas.openxmlformats.org/officeDocument/2006/relationships/hyperlink" Target="https://www.iwgia.org/en/news/3996-protect-the-indigenous-karen-to-return-home-safely.html" TargetMode="External"/><Relationship Id="rId1" Type="http://schemas.openxmlformats.org/officeDocument/2006/relationships/hyperlink" Target="https://www.ejatlas.org/conflict/land-conflict-between-the-state-and-karen-group-in-kaeng-krachan-national-park-thailand" TargetMode="External"/><Relationship Id="rId6" Type="http://schemas.openxmlformats.org/officeDocument/2006/relationships/hyperlink" Target="https://medium.com/@landbodyecologies/environmental-loss-is-culture-loss-42d81adb1921" TargetMode="External"/><Relationship Id="rId5" Type="http://schemas.openxmlformats.org/officeDocument/2006/relationships/hyperlink" Target="https://medium.com/@landbodyecologies/environmental-loss-is-culture-loss-42d81adb1921" TargetMode="External"/><Relationship Id="rId4" Type="http://schemas.openxmlformats.org/officeDocument/2006/relationships/hyperlink" Target="https://www.greengrowthknowledge.org/sites/default/files/downloads/best-practices/Lessons%20learnt%20from%2020%20years%20of%20revenue%20sharing%20at%20Bwindi%20Impenetrable%20National%20Park%2C%20Ugand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F38916401D374BB1A65F0C34E2B238" ma:contentTypeVersion="2" ma:contentTypeDescription="Create a new document." ma:contentTypeScope="" ma:versionID="5a70e075bece778e5f2b32aa56fcc1ef">
  <xsd:schema xmlns:xsd="http://www.w3.org/2001/XMLSchema" xmlns:xs="http://www.w3.org/2001/XMLSchema" xmlns:p="http://schemas.microsoft.com/office/2006/metadata/properties" xmlns:ns2="152356db-1849-4eab-81f2-31613b4e6bf0" targetNamespace="http://schemas.microsoft.com/office/2006/metadata/properties" ma:root="true" ma:fieldsID="9399576f5f13050588af3da50bd7bef6" ns2:_="">
    <xsd:import namespace="152356db-1849-4eab-81f2-31613b4e6bf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356db-1849-4eab-81f2-31613b4e6b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2A101D-5764-4C9E-867A-E7FE1F72421E}">
  <ds:schemaRefs>
    <ds:schemaRef ds:uri="http://schemas.microsoft.com/sharepoint/v3/contenttype/forms"/>
  </ds:schemaRefs>
</ds:datastoreItem>
</file>

<file path=customXml/itemProps2.xml><?xml version="1.0" encoding="utf-8"?>
<ds:datastoreItem xmlns:ds="http://schemas.openxmlformats.org/officeDocument/2006/customXml" ds:itemID="{3FFB2758-2935-4232-935D-4DF09BCEDC2A}">
  <ds:schemaRefs>
    <ds:schemaRef ds:uri="http://schemas.microsoft.com/office/2006/documentManagement/types"/>
    <ds:schemaRef ds:uri="152356db-1849-4eab-81f2-31613b4e6bf0"/>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5ED3A53-ABD5-4CC7-8668-0BD01C319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356db-1849-4eab-81f2-31613b4e6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1601</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BIDAULT Mylene</dc:creator>
  <cp:lastModifiedBy>Mylene Bidault Abdulle</cp:lastModifiedBy>
  <cp:revision>2</cp:revision>
  <dcterms:created xsi:type="dcterms:W3CDTF">2022-08-17T16:36:00Z</dcterms:created>
  <dcterms:modified xsi:type="dcterms:W3CDTF">2022-08-17T16:36:00Z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0x0101004CF38916401D374BB1A65F0C34E2B238</vt:lpwstr>
  </property>
</Properties>
</file>