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7CC40" w14:textId="77777777" w:rsidR="00805375" w:rsidRDefault="00805375" w:rsidP="005C4F31">
      <w:pPr>
        <w:jc w:val="center"/>
        <w:rPr>
          <w:b/>
          <w:u w:val="single"/>
          <w:lang w:val="en-US"/>
        </w:rPr>
      </w:pPr>
      <w:bookmarkStart w:id="0" w:name="_GoBack"/>
      <w:bookmarkEnd w:id="0"/>
      <w:r>
        <w:rPr>
          <w:b/>
          <w:u w:val="single"/>
          <w:lang w:val="en-US"/>
        </w:rPr>
        <w:t>SDG 4: The connection between cultural rights and the right to education</w:t>
      </w:r>
    </w:p>
    <w:p w14:paraId="6FC37E2D" w14:textId="77777777" w:rsidR="00805375" w:rsidRDefault="00805375" w:rsidP="00805375">
      <w:pPr>
        <w:rPr>
          <w:b/>
          <w:lang w:val="en-US"/>
        </w:rPr>
      </w:pPr>
      <w:r>
        <w:rPr>
          <w:b/>
          <w:lang w:val="en-US"/>
        </w:rPr>
        <w:t>Ignasi Grau Callizo</w:t>
      </w:r>
    </w:p>
    <w:p w14:paraId="39CC76C4" w14:textId="77777777" w:rsidR="00805375" w:rsidRDefault="00805375" w:rsidP="00805375">
      <w:pPr>
        <w:rPr>
          <w:b/>
          <w:lang w:val="en-US"/>
        </w:rPr>
      </w:pPr>
      <w:r>
        <w:rPr>
          <w:b/>
          <w:lang w:val="en-US"/>
        </w:rPr>
        <w:t>Director of OIDEL</w:t>
      </w:r>
    </w:p>
    <w:p w14:paraId="73F4FEC3" w14:textId="77777777" w:rsidR="00805375" w:rsidRDefault="00805375" w:rsidP="00805375">
      <w:pPr>
        <w:rPr>
          <w:b/>
          <w:lang w:val="en-US"/>
        </w:rPr>
      </w:pPr>
      <w:r>
        <w:rPr>
          <w:b/>
          <w:lang w:val="en-US"/>
        </w:rPr>
        <w:t>Ignasi.grau@oidel.org</w:t>
      </w:r>
    </w:p>
    <w:p w14:paraId="18DE7C92" w14:textId="7A2FBB7D" w:rsidR="006560F3" w:rsidRDefault="001562DC" w:rsidP="00805375">
      <w:pPr>
        <w:rPr>
          <w:rFonts w:cstheme="minorHAnsi"/>
          <w:sz w:val="24"/>
          <w:szCs w:val="24"/>
          <w:lang w:val="en-US"/>
        </w:rPr>
      </w:pPr>
      <w:r w:rsidRPr="006560F3">
        <w:rPr>
          <w:rFonts w:cstheme="minorHAnsi"/>
          <w:sz w:val="24"/>
          <w:szCs w:val="24"/>
          <w:lang w:val="en-US"/>
        </w:rPr>
        <w:t xml:space="preserve">The Agenda 2030 represents a change of paradigm in the </w:t>
      </w:r>
      <w:r w:rsidR="00D55DCD" w:rsidRPr="006560F3">
        <w:rPr>
          <w:rFonts w:cstheme="minorHAnsi"/>
          <w:sz w:val="24"/>
          <w:szCs w:val="24"/>
          <w:lang w:val="en-US"/>
        </w:rPr>
        <w:t xml:space="preserve">realization of rights. </w:t>
      </w:r>
      <w:r w:rsidR="00BE3AFE" w:rsidRPr="006560F3">
        <w:rPr>
          <w:rFonts w:cstheme="minorHAnsi"/>
          <w:sz w:val="24"/>
          <w:szCs w:val="24"/>
          <w:lang w:val="en-US"/>
        </w:rPr>
        <w:t xml:space="preserve">The consideration of </w:t>
      </w:r>
      <w:r w:rsidR="00BE3AFE" w:rsidRPr="00B04677">
        <w:rPr>
          <w:rFonts w:cstheme="minorHAnsi"/>
          <w:b/>
          <w:sz w:val="24"/>
          <w:szCs w:val="24"/>
          <w:lang w:val="en-US"/>
        </w:rPr>
        <w:t>development as a reality that goes beyond the material dimension</w:t>
      </w:r>
      <w:r w:rsidR="00BE3AFE" w:rsidRPr="006560F3">
        <w:rPr>
          <w:rFonts w:cstheme="minorHAnsi"/>
          <w:sz w:val="24"/>
          <w:szCs w:val="24"/>
          <w:lang w:val="en-US"/>
        </w:rPr>
        <w:t xml:space="preserve"> of the human being is </w:t>
      </w:r>
      <w:r w:rsidR="00786FEE">
        <w:rPr>
          <w:rFonts w:cstheme="minorHAnsi"/>
          <w:sz w:val="24"/>
          <w:szCs w:val="24"/>
          <w:lang w:val="en-US"/>
        </w:rPr>
        <w:t>necessary</w:t>
      </w:r>
      <w:r w:rsidR="00786FEE" w:rsidRPr="006560F3">
        <w:rPr>
          <w:rFonts w:cstheme="minorHAnsi"/>
          <w:sz w:val="24"/>
          <w:szCs w:val="24"/>
          <w:lang w:val="en-US"/>
        </w:rPr>
        <w:t xml:space="preserve"> </w:t>
      </w:r>
      <w:r w:rsidR="00BE3AFE" w:rsidRPr="006560F3">
        <w:rPr>
          <w:rFonts w:cstheme="minorHAnsi"/>
          <w:sz w:val="24"/>
          <w:szCs w:val="24"/>
          <w:lang w:val="en-US"/>
        </w:rPr>
        <w:t xml:space="preserve">to develop a human rights perspective. </w:t>
      </w:r>
    </w:p>
    <w:p w14:paraId="2A5DBF16" w14:textId="6568EB99" w:rsidR="001562DC" w:rsidRPr="006560F3" w:rsidRDefault="006560F3" w:rsidP="006560F3">
      <w:pPr>
        <w:jc w:val="both"/>
        <w:rPr>
          <w:rFonts w:cstheme="minorHAnsi"/>
          <w:sz w:val="24"/>
          <w:szCs w:val="24"/>
          <w:lang w:val="en-US"/>
        </w:rPr>
      </w:pPr>
      <w:r>
        <w:rPr>
          <w:rFonts w:cstheme="minorHAnsi"/>
          <w:sz w:val="24"/>
          <w:szCs w:val="24"/>
          <w:lang w:val="en-US"/>
        </w:rPr>
        <w:t xml:space="preserve">We can observe this change of paradigm in the SDG 4, which aims to </w:t>
      </w:r>
      <w:r w:rsidRPr="006560F3">
        <w:rPr>
          <w:rFonts w:cstheme="minorHAnsi"/>
          <w:sz w:val="24"/>
          <w:szCs w:val="24"/>
          <w:lang w:val="en-US"/>
        </w:rPr>
        <w:t>“</w:t>
      </w:r>
      <w:r w:rsidRPr="006560F3">
        <w:rPr>
          <w:rFonts w:cstheme="minorHAnsi"/>
          <w:i/>
          <w:sz w:val="24"/>
          <w:szCs w:val="24"/>
          <w:lang w:val="en-US"/>
        </w:rPr>
        <w:t>ensure inclusive and equitable quality education and promote lifelong learning opportunities for all</w:t>
      </w:r>
      <w:r w:rsidRPr="006560F3">
        <w:rPr>
          <w:rFonts w:cstheme="minorHAnsi"/>
          <w:sz w:val="24"/>
          <w:szCs w:val="24"/>
          <w:lang w:val="en-US"/>
        </w:rPr>
        <w:t>”.</w:t>
      </w:r>
      <w:r>
        <w:rPr>
          <w:rFonts w:cstheme="minorHAnsi"/>
          <w:sz w:val="24"/>
          <w:szCs w:val="24"/>
          <w:lang w:val="en-US"/>
        </w:rPr>
        <w:t xml:space="preserve"> T</w:t>
      </w:r>
      <w:r w:rsidR="00BE3AFE" w:rsidRPr="006560F3">
        <w:rPr>
          <w:rFonts w:cstheme="minorHAnsi"/>
          <w:sz w:val="24"/>
          <w:szCs w:val="24"/>
          <w:lang w:val="en-US"/>
        </w:rPr>
        <w:t xml:space="preserve">he consideration of the human being from </w:t>
      </w:r>
      <w:r w:rsidR="00157B8F" w:rsidRPr="006560F3">
        <w:rPr>
          <w:rFonts w:cstheme="minorHAnsi"/>
          <w:sz w:val="24"/>
          <w:szCs w:val="24"/>
          <w:lang w:val="en-US"/>
        </w:rPr>
        <w:t>a</w:t>
      </w:r>
      <w:r w:rsidR="00BE3AFE" w:rsidRPr="006560F3">
        <w:rPr>
          <w:rFonts w:cstheme="minorHAnsi"/>
          <w:sz w:val="24"/>
          <w:szCs w:val="24"/>
          <w:lang w:val="en-US"/>
        </w:rPr>
        <w:t xml:space="preserve"> holistic perspective implies consider</w:t>
      </w:r>
      <w:r w:rsidR="00B04677">
        <w:rPr>
          <w:rFonts w:cstheme="minorHAnsi"/>
          <w:sz w:val="24"/>
          <w:szCs w:val="24"/>
          <w:lang w:val="en-US"/>
        </w:rPr>
        <w:t>ing</w:t>
      </w:r>
      <w:r w:rsidR="00BE3AFE" w:rsidRPr="006560F3">
        <w:rPr>
          <w:rFonts w:cstheme="minorHAnsi"/>
          <w:sz w:val="24"/>
          <w:szCs w:val="24"/>
          <w:lang w:val="en-US"/>
        </w:rPr>
        <w:t xml:space="preserve"> education not only as a tool for economic development, but for the development of the human being in every aspect. </w:t>
      </w:r>
      <w:r w:rsidRPr="00876967">
        <w:rPr>
          <w:rFonts w:cstheme="minorHAnsi"/>
          <w:sz w:val="24"/>
          <w:szCs w:val="24"/>
          <w:lang w:val="en-US"/>
        </w:rPr>
        <w:t xml:space="preserve">Specifically in the field of education, it is relevant that the Agenda does not exclusively focus on a quantitative perspective of this right, but also </w:t>
      </w:r>
      <w:r w:rsidR="00876967">
        <w:rPr>
          <w:rFonts w:cstheme="minorHAnsi"/>
          <w:sz w:val="24"/>
          <w:szCs w:val="24"/>
          <w:lang w:val="en-US"/>
        </w:rPr>
        <w:t xml:space="preserve">on </w:t>
      </w:r>
      <w:r w:rsidRPr="00876967">
        <w:rPr>
          <w:rFonts w:cstheme="minorHAnsi"/>
          <w:sz w:val="24"/>
          <w:szCs w:val="24"/>
          <w:lang w:val="en-US"/>
        </w:rPr>
        <w:t>a qualitative perspective.</w:t>
      </w:r>
      <w:r w:rsidRPr="006560F3">
        <w:rPr>
          <w:rFonts w:cstheme="minorHAnsi"/>
          <w:sz w:val="24"/>
          <w:szCs w:val="24"/>
          <w:lang w:val="en-US"/>
        </w:rPr>
        <w:t xml:space="preserve"> When referring to the right to education, previous development plans focused on the quantitative perspective (% of enrolment, % of alphabetization…).</w:t>
      </w:r>
    </w:p>
    <w:p w14:paraId="697884DC" w14:textId="77777777" w:rsidR="006560F3" w:rsidRDefault="006560F3" w:rsidP="006560F3">
      <w:pPr>
        <w:jc w:val="both"/>
        <w:rPr>
          <w:rFonts w:cstheme="minorHAnsi"/>
          <w:sz w:val="24"/>
          <w:szCs w:val="24"/>
          <w:lang w:val="en-US"/>
        </w:rPr>
      </w:pPr>
      <w:r>
        <w:rPr>
          <w:rFonts w:cstheme="minorHAnsi"/>
          <w:sz w:val="24"/>
          <w:szCs w:val="24"/>
          <w:lang w:val="en-US"/>
        </w:rPr>
        <w:t>In 2015, coordinated by UNESCO</w:t>
      </w:r>
      <w:r w:rsidR="00262235">
        <w:rPr>
          <w:rFonts w:cstheme="minorHAnsi"/>
          <w:sz w:val="24"/>
          <w:szCs w:val="24"/>
          <w:lang w:val="en-US"/>
        </w:rPr>
        <w:t>,</w:t>
      </w:r>
      <w:r>
        <w:rPr>
          <w:rFonts w:cstheme="minorHAnsi"/>
          <w:sz w:val="24"/>
          <w:szCs w:val="24"/>
          <w:lang w:val="en-US"/>
        </w:rPr>
        <w:t xml:space="preserve"> a group of World Leaders signed the document Education 2030. Education 2030 is a structured pathway </w:t>
      </w:r>
      <w:r w:rsidR="00805375">
        <w:rPr>
          <w:rFonts w:cstheme="minorHAnsi"/>
          <w:sz w:val="24"/>
          <w:szCs w:val="24"/>
          <w:lang w:val="en-US"/>
        </w:rPr>
        <w:t>to realize</w:t>
      </w:r>
      <w:r>
        <w:rPr>
          <w:rFonts w:cstheme="minorHAnsi"/>
          <w:sz w:val="24"/>
          <w:szCs w:val="24"/>
          <w:lang w:val="en-US"/>
        </w:rPr>
        <w:t xml:space="preserve"> the SDG 4. Education 2030 consists of the Incheon Declaration and the Framework for Action. </w:t>
      </w:r>
    </w:p>
    <w:p w14:paraId="4F8DCBE8" w14:textId="21C62CCB" w:rsidR="006560F3" w:rsidRDefault="007A0572" w:rsidP="006560F3">
      <w:pPr>
        <w:jc w:val="both"/>
        <w:rPr>
          <w:rFonts w:cstheme="minorHAnsi"/>
          <w:sz w:val="24"/>
          <w:szCs w:val="24"/>
          <w:lang w:val="en-US"/>
        </w:rPr>
      </w:pPr>
      <w:r w:rsidRPr="006560F3">
        <w:rPr>
          <w:rFonts w:cstheme="minorHAnsi"/>
          <w:sz w:val="24"/>
          <w:szCs w:val="24"/>
          <w:lang w:val="en-US"/>
        </w:rPr>
        <w:t xml:space="preserve">The preamble of Education 2030 – Incheon Declaration reaffirms that the vision and political view of the SDG 4 </w:t>
      </w:r>
      <w:r w:rsidR="00262235">
        <w:rPr>
          <w:rFonts w:cstheme="minorHAnsi"/>
          <w:sz w:val="24"/>
          <w:szCs w:val="24"/>
          <w:lang w:val="en-US"/>
        </w:rPr>
        <w:t>reflect</w:t>
      </w:r>
      <w:r w:rsidR="00262235" w:rsidRPr="006560F3">
        <w:rPr>
          <w:rFonts w:cstheme="minorHAnsi"/>
          <w:sz w:val="24"/>
          <w:szCs w:val="24"/>
          <w:lang w:val="en-US"/>
        </w:rPr>
        <w:t xml:space="preserve"> </w:t>
      </w:r>
      <w:r w:rsidRPr="006560F3">
        <w:rPr>
          <w:rFonts w:cstheme="minorHAnsi"/>
          <w:sz w:val="24"/>
          <w:szCs w:val="24"/>
          <w:lang w:val="en-US"/>
        </w:rPr>
        <w:t>the interrelation between the right to education and other human rights. The indivisibility, interdependence</w:t>
      </w:r>
      <w:r w:rsidR="00262235">
        <w:rPr>
          <w:rFonts w:cstheme="minorHAnsi"/>
          <w:sz w:val="24"/>
          <w:szCs w:val="24"/>
          <w:lang w:val="en-US"/>
        </w:rPr>
        <w:t>,</w:t>
      </w:r>
      <w:r w:rsidRPr="006560F3">
        <w:rPr>
          <w:rFonts w:cstheme="minorHAnsi"/>
          <w:sz w:val="24"/>
          <w:szCs w:val="24"/>
          <w:lang w:val="en-US"/>
        </w:rPr>
        <w:t xml:space="preserve"> and interrelation of all human rights, indeed is a reality as it </w:t>
      </w:r>
      <w:r w:rsidR="006560F3">
        <w:rPr>
          <w:rFonts w:cstheme="minorHAnsi"/>
          <w:sz w:val="24"/>
          <w:szCs w:val="24"/>
          <w:lang w:val="en-US"/>
        </w:rPr>
        <w:t xml:space="preserve">was </w:t>
      </w:r>
      <w:r w:rsidR="00805375">
        <w:rPr>
          <w:rFonts w:cstheme="minorHAnsi"/>
          <w:sz w:val="24"/>
          <w:szCs w:val="24"/>
          <w:lang w:val="en-US"/>
        </w:rPr>
        <w:t>already</w:t>
      </w:r>
      <w:r w:rsidRPr="006560F3">
        <w:rPr>
          <w:rFonts w:cstheme="minorHAnsi"/>
          <w:sz w:val="24"/>
          <w:szCs w:val="24"/>
          <w:lang w:val="en-US"/>
        </w:rPr>
        <w:t xml:space="preserve"> established in article 5 of the </w:t>
      </w:r>
      <w:r w:rsidR="005C4F31" w:rsidRPr="006560F3">
        <w:rPr>
          <w:rFonts w:cstheme="minorHAnsi"/>
          <w:sz w:val="24"/>
          <w:szCs w:val="24"/>
          <w:lang w:val="en-US"/>
        </w:rPr>
        <w:t xml:space="preserve">Vienna Declaration and </w:t>
      </w:r>
      <w:proofErr w:type="spellStart"/>
      <w:r w:rsidR="005C4F31" w:rsidRPr="006560F3">
        <w:rPr>
          <w:rFonts w:cstheme="minorHAnsi"/>
          <w:sz w:val="24"/>
          <w:szCs w:val="24"/>
          <w:lang w:val="en-US"/>
        </w:rPr>
        <w:t>Programme</w:t>
      </w:r>
      <w:proofErr w:type="spellEnd"/>
      <w:r w:rsidR="005C4F31" w:rsidRPr="006560F3">
        <w:rPr>
          <w:rFonts w:cstheme="minorHAnsi"/>
          <w:sz w:val="24"/>
          <w:szCs w:val="24"/>
          <w:lang w:val="en-US"/>
        </w:rPr>
        <w:t xml:space="preserve"> of Action</w:t>
      </w:r>
      <w:r w:rsidRPr="006560F3">
        <w:rPr>
          <w:rFonts w:cstheme="minorHAnsi"/>
          <w:sz w:val="24"/>
          <w:szCs w:val="24"/>
          <w:lang w:val="en-US"/>
        </w:rPr>
        <w:t xml:space="preserve">. </w:t>
      </w:r>
    </w:p>
    <w:p w14:paraId="0DD450E9" w14:textId="7C1A4320" w:rsidR="007A0572" w:rsidRPr="006560F3" w:rsidRDefault="00262235" w:rsidP="006560F3">
      <w:pPr>
        <w:jc w:val="both"/>
        <w:rPr>
          <w:rFonts w:cstheme="minorHAnsi"/>
          <w:sz w:val="24"/>
          <w:szCs w:val="24"/>
          <w:lang w:val="en-US"/>
        </w:rPr>
      </w:pPr>
      <w:r>
        <w:rPr>
          <w:rFonts w:cstheme="minorHAnsi"/>
          <w:sz w:val="24"/>
          <w:szCs w:val="24"/>
          <w:lang w:val="en-US"/>
        </w:rPr>
        <w:t xml:space="preserve"> The document you are reading aims</w:t>
      </w:r>
      <w:r w:rsidR="007A0572" w:rsidRPr="006560F3">
        <w:rPr>
          <w:rFonts w:cstheme="minorHAnsi"/>
          <w:sz w:val="24"/>
          <w:szCs w:val="24"/>
          <w:lang w:val="en-US"/>
        </w:rPr>
        <w:t xml:space="preserve"> to show the relevance of the interaction of the right to education and cultur</w:t>
      </w:r>
      <w:r w:rsidR="006560F3">
        <w:rPr>
          <w:rFonts w:cstheme="minorHAnsi"/>
          <w:sz w:val="24"/>
          <w:szCs w:val="24"/>
          <w:lang w:val="en-US"/>
        </w:rPr>
        <w:t xml:space="preserve">al rights to achieve the SDG 4 and how this interaction is framed in Education 2030. </w:t>
      </w:r>
    </w:p>
    <w:p w14:paraId="2530B504" w14:textId="77777777" w:rsidR="005C4F31" w:rsidRPr="006560F3" w:rsidRDefault="007A0572" w:rsidP="006560F3">
      <w:pPr>
        <w:jc w:val="both"/>
        <w:rPr>
          <w:rFonts w:cstheme="minorHAnsi"/>
          <w:sz w:val="24"/>
          <w:szCs w:val="24"/>
          <w:lang w:val="en-US"/>
        </w:rPr>
      </w:pPr>
      <w:r w:rsidRPr="006560F3">
        <w:rPr>
          <w:rFonts w:cstheme="minorHAnsi"/>
          <w:b/>
          <w:sz w:val="24"/>
          <w:szCs w:val="24"/>
          <w:lang w:val="en-US"/>
        </w:rPr>
        <w:t>The SDG4, a change of paradigm</w:t>
      </w:r>
      <w:r w:rsidRPr="006560F3">
        <w:rPr>
          <w:rFonts w:cstheme="minorHAnsi"/>
          <w:sz w:val="24"/>
          <w:szCs w:val="24"/>
          <w:lang w:val="en-US"/>
        </w:rPr>
        <w:t>:</w:t>
      </w:r>
    </w:p>
    <w:p w14:paraId="589D2109" w14:textId="77777777" w:rsidR="00157B8F" w:rsidRPr="006560F3" w:rsidRDefault="00157B8F" w:rsidP="006560F3">
      <w:pPr>
        <w:jc w:val="both"/>
        <w:rPr>
          <w:rFonts w:cstheme="minorHAnsi"/>
          <w:sz w:val="24"/>
          <w:szCs w:val="24"/>
          <w:lang w:val="en-US"/>
        </w:rPr>
      </w:pPr>
      <w:r w:rsidRPr="006560F3">
        <w:rPr>
          <w:rFonts w:cstheme="minorHAnsi"/>
          <w:sz w:val="24"/>
          <w:szCs w:val="24"/>
          <w:lang w:val="en-US"/>
        </w:rPr>
        <w:t>The SDG4 aims to “</w:t>
      </w:r>
      <w:r w:rsidRPr="006560F3">
        <w:rPr>
          <w:rFonts w:cstheme="minorHAnsi"/>
          <w:i/>
          <w:sz w:val="24"/>
          <w:szCs w:val="24"/>
          <w:lang w:val="en-US"/>
        </w:rPr>
        <w:t>ensure inclusive and equitable quality education and promote lifelong learning opportunities for all</w:t>
      </w:r>
      <w:r w:rsidRPr="006560F3">
        <w:rPr>
          <w:rFonts w:cstheme="minorHAnsi"/>
          <w:sz w:val="24"/>
          <w:szCs w:val="24"/>
          <w:lang w:val="en-US"/>
        </w:rPr>
        <w:t xml:space="preserve">”. </w:t>
      </w:r>
    </w:p>
    <w:p w14:paraId="1F093428" w14:textId="77777777" w:rsidR="00157B8F" w:rsidRPr="006560F3" w:rsidRDefault="00157B8F" w:rsidP="006560F3">
      <w:pPr>
        <w:jc w:val="both"/>
        <w:rPr>
          <w:rFonts w:cstheme="minorHAnsi"/>
          <w:sz w:val="24"/>
          <w:szCs w:val="24"/>
          <w:lang w:val="en-US"/>
        </w:rPr>
      </w:pPr>
      <w:r w:rsidRPr="006560F3">
        <w:rPr>
          <w:rFonts w:cstheme="minorHAnsi"/>
          <w:sz w:val="24"/>
          <w:szCs w:val="24"/>
          <w:lang w:val="en-US"/>
        </w:rPr>
        <w:t xml:space="preserve">We can observe </w:t>
      </w:r>
      <w:r w:rsidR="002F7EAB" w:rsidRPr="006560F3">
        <w:rPr>
          <w:rFonts w:cstheme="minorHAnsi"/>
          <w:sz w:val="24"/>
          <w:szCs w:val="24"/>
          <w:lang w:val="en-US"/>
        </w:rPr>
        <w:t>three</w:t>
      </w:r>
      <w:r w:rsidRPr="006560F3">
        <w:rPr>
          <w:rFonts w:cstheme="minorHAnsi"/>
          <w:sz w:val="24"/>
          <w:szCs w:val="24"/>
          <w:lang w:val="en-US"/>
        </w:rPr>
        <w:t xml:space="preserve"> substan</w:t>
      </w:r>
      <w:r w:rsidR="00C74B80" w:rsidRPr="006560F3">
        <w:rPr>
          <w:rFonts w:cstheme="minorHAnsi"/>
          <w:sz w:val="24"/>
          <w:szCs w:val="24"/>
          <w:lang w:val="en-US"/>
        </w:rPr>
        <w:t xml:space="preserve">tial differences between the way education is conceived in the Sustainable Development Goals and in the preceding Millennium Development Goals. </w:t>
      </w:r>
    </w:p>
    <w:p w14:paraId="3F22ACDC" w14:textId="52A809AC" w:rsidR="00C74B80" w:rsidRPr="006560F3" w:rsidRDefault="00C74B80" w:rsidP="006560F3">
      <w:pPr>
        <w:pStyle w:val="ListParagraph"/>
        <w:numPr>
          <w:ilvl w:val="0"/>
          <w:numId w:val="2"/>
        </w:numPr>
        <w:jc w:val="both"/>
        <w:rPr>
          <w:rFonts w:cstheme="minorHAnsi"/>
          <w:sz w:val="24"/>
          <w:szCs w:val="24"/>
          <w:lang w:val="en-US"/>
        </w:rPr>
      </w:pPr>
      <w:r w:rsidRPr="006560F3">
        <w:rPr>
          <w:rFonts w:cstheme="minorHAnsi"/>
          <w:sz w:val="24"/>
          <w:szCs w:val="24"/>
          <w:lang w:val="en-US"/>
        </w:rPr>
        <w:lastRenderedPageBreak/>
        <w:t xml:space="preserve">The SDG 4 does not </w:t>
      </w:r>
      <w:r w:rsidR="00262235">
        <w:rPr>
          <w:rFonts w:cstheme="minorHAnsi"/>
          <w:sz w:val="24"/>
          <w:szCs w:val="24"/>
          <w:lang w:val="en-US"/>
        </w:rPr>
        <w:t>focus</w:t>
      </w:r>
      <w:r w:rsidR="00262235" w:rsidRPr="006560F3">
        <w:rPr>
          <w:rFonts w:cstheme="minorHAnsi"/>
          <w:sz w:val="24"/>
          <w:szCs w:val="24"/>
          <w:lang w:val="en-US"/>
        </w:rPr>
        <w:t xml:space="preserve"> </w:t>
      </w:r>
      <w:r w:rsidRPr="006560F3">
        <w:rPr>
          <w:rFonts w:cstheme="minorHAnsi"/>
          <w:sz w:val="24"/>
          <w:szCs w:val="24"/>
          <w:lang w:val="en-US"/>
        </w:rPr>
        <w:t xml:space="preserve">exclusively </w:t>
      </w:r>
      <w:r w:rsidR="00262235">
        <w:rPr>
          <w:rFonts w:cstheme="minorHAnsi"/>
          <w:sz w:val="24"/>
          <w:szCs w:val="24"/>
          <w:lang w:val="en-US"/>
        </w:rPr>
        <w:t>on</w:t>
      </w:r>
      <w:r w:rsidRPr="006560F3">
        <w:rPr>
          <w:rFonts w:cstheme="minorHAnsi"/>
          <w:sz w:val="24"/>
          <w:szCs w:val="24"/>
          <w:lang w:val="en-US"/>
        </w:rPr>
        <w:t xml:space="preserve"> childhood, but education as a </w:t>
      </w:r>
      <w:r w:rsidR="00262235" w:rsidRPr="006560F3">
        <w:rPr>
          <w:rFonts w:cstheme="minorHAnsi"/>
          <w:sz w:val="24"/>
          <w:szCs w:val="24"/>
          <w:lang w:val="en-US"/>
        </w:rPr>
        <w:t>li</w:t>
      </w:r>
      <w:r w:rsidR="00262235">
        <w:rPr>
          <w:rFonts w:cstheme="minorHAnsi"/>
          <w:sz w:val="24"/>
          <w:szCs w:val="24"/>
          <w:lang w:val="en-US"/>
        </w:rPr>
        <w:t>f</w:t>
      </w:r>
      <w:r w:rsidR="00262235" w:rsidRPr="006560F3">
        <w:rPr>
          <w:rFonts w:cstheme="minorHAnsi"/>
          <w:sz w:val="24"/>
          <w:szCs w:val="24"/>
          <w:lang w:val="en-US"/>
        </w:rPr>
        <w:t>elong</w:t>
      </w:r>
      <w:r w:rsidRPr="006560F3">
        <w:rPr>
          <w:rFonts w:cstheme="minorHAnsi"/>
          <w:sz w:val="24"/>
          <w:szCs w:val="24"/>
          <w:lang w:val="en-US"/>
        </w:rPr>
        <w:t xml:space="preserve"> learning process.</w:t>
      </w:r>
    </w:p>
    <w:p w14:paraId="304E54F5" w14:textId="62890F63" w:rsidR="00C74B80" w:rsidRPr="006560F3" w:rsidRDefault="00C74B80" w:rsidP="006560F3">
      <w:pPr>
        <w:pStyle w:val="ListParagraph"/>
        <w:numPr>
          <w:ilvl w:val="0"/>
          <w:numId w:val="2"/>
        </w:numPr>
        <w:jc w:val="both"/>
        <w:rPr>
          <w:rFonts w:cstheme="minorHAnsi"/>
          <w:sz w:val="24"/>
          <w:szCs w:val="24"/>
          <w:lang w:val="en-US"/>
        </w:rPr>
      </w:pPr>
      <w:r w:rsidRPr="006560F3">
        <w:rPr>
          <w:rFonts w:cstheme="minorHAnsi"/>
          <w:sz w:val="24"/>
          <w:szCs w:val="24"/>
          <w:lang w:val="en-US"/>
        </w:rPr>
        <w:t>The SDG</w:t>
      </w:r>
      <w:r w:rsidR="005C4F31" w:rsidRPr="006560F3">
        <w:rPr>
          <w:rFonts w:cstheme="minorHAnsi"/>
          <w:sz w:val="24"/>
          <w:szCs w:val="24"/>
          <w:lang w:val="en-US"/>
        </w:rPr>
        <w:t xml:space="preserve"> 4</w:t>
      </w:r>
      <w:r w:rsidRPr="006560F3">
        <w:rPr>
          <w:rFonts w:cstheme="minorHAnsi"/>
          <w:sz w:val="24"/>
          <w:szCs w:val="24"/>
          <w:lang w:val="en-US"/>
        </w:rPr>
        <w:t xml:space="preserve"> do</w:t>
      </w:r>
      <w:r w:rsidR="005C4F31" w:rsidRPr="006560F3">
        <w:rPr>
          <w:rFonts w:cstheme="minorHAnsi"/>
          <w:sz w:val="24"/>
          <w:szCs w:val="24"/>
          <w:lang w:val="en-US"/>
        </w:rPr>
        <w:t>es</w:t>
      </w:r>
      <w:r w:rsidRPr="006560F3">
        <w:rPr>
          <w:rFonts w:cstheme="minorHAnsi"/>
          <w:sz w:val="24"/>
          <w:szCs w:val="24"/>
          <w:lang w:val="en-US"/>
        </w:rPr>
        <w:t xml:space="preserve"> not focus exclusively </w:t>
      </w:r>
      <w:r w:rsidR="00262235">
        <w:rPr>
          <w:rFonts w:cstheme="minorHAnsi"/>
          <w:sz w:val="24"/>
          <w:szCs w:val="24"/>
          <w:lang w:val="en-US"/>
        </w:rPr>
        <w:t>on</w:t>
      </w:r>
      <w:r w:rsidR="00262235" w:rsidRPr="006560F3">
        <w:rPr>
          <w:rFonts w:cstheme="minorHAnsi"/>
          <w:sz w:val="24"/>
          <w:szCs w:val="24"/>
          <w:lang w:val="en-US"/>
        </w:rPr>
        <w:t xml:space="preserve"> </w:t>
      </w:r>
      <w:r w:rsidRPr="006560F3">
        <w:rPr>
          <w:rFonts w:cstheme="minorHAnsi"/>
          <w:sz w:val="24"/>
          <w:szCs w:val="24"/>
          <w:lang w:val="en-US"/>
        </w:rPr>
        <w:t xml:space="preserve">quantitative targets such as enrollment or alphabetization, but </w:t>
      </w:r>
      <w:r w:rsidR="00262235">
        <w:rPr>
          <w:rFonts w:cstheme="minorHAnsi"/>
          <w:sz w:val="24"/>
          <w:szCs w:val="24"/>
          <w:lang w:val="en-US"/>
        </w:rPr>
        <w:t>on</w:t>
      </w:r>
      <w:r w:rsidR="00262235" w:rsidRPr="006560F3">
        <w:rPr>
          <w:rFonts w:cstheme="minorHAnsi"/>
          <w:sz w:val="24"/>
          <w:szCs w:val="24"/>
          <w:lang w:val="en-US"/>
        </w:rPr>
        <w:t xml:space="preserve"> </w:t>
      </w:r>
      <w:r w:rsidRPr="006560F3">
        <w:rPr>
          <w:rFonts w:cstheme="minorHAnsi"/>
          <w:sz w:val="24"/>
          <w:szCs w:val="24"/>
          <w:lang w:val="en-US"/>
        </w:rPr>
        <w:t xml:space="preserve">qualitative variables such as quality or inclusiveness. </w:t>
      </w:r>
    </w:p>
    <w:p w14:paraId="481DF719" w14:textId="77777777" w:rsidR="002F7EAB" w:rsidRPr="006560F3" w:rsidRDefault="002F7EAB" w:rsidP="006560F3">
      <w:pPr>
        <w:pStyle w:val="ListParagraph"/>
        <w:numPr>
          <w:ilvl w:val="0"/>
          <w:numId w:val="2"/>
        </w:numPr>
        <w:jc w:val="both"/>
        <w:rPr>
          <w:rFonts w:cstheme="minorHAnsi"/>
          <w:sz w:val="24"/>
          <w:szCs w:val="24"/>
          <w:lang w:val="en-US"/>
        </w:rPr>
      </w:pPr>
      <w:r w:rsidRPr="006560F3">
        <w:rPr>
          <w:rFonts w:cstheme="minorHAnsi"/>
          <w:sz w:val="24"/>
          <w:szCs w:val="24"/>
          <w:lang w:val="en-US"/>
        </w:rPr>
        <w:t xml:space="preserve">Because of the previous points, we can affirm that the SDG 4 is conceived truly from a human rights perspective. </w:t>
      </w:r>
    </w:p>
    <w:p w14:paraId="409D477C" w14:textId="1CB48779" w:rsidR="004E0056" w:rsidRPr="006560F3" w:rsidRDefault="00E36D56" w:rsidP="006560F3">
      <w:pPr>
        <w:jc w:val="both"/>
        <w:rPr>
          <w:rFonts w:cstheme="minorHAnsi"/>
          <w:sz w:val="24"/>
          <w:szCs w:val="24"/>
          <w:lang w:val="en-US"/>
        </w:rPr>
      </w:pPr>
      <w:r w:rsidRPr="006560F3">
        <w:rPr>
          <w:rFonts w:cstheme="minorHAnsi"/>
          <w:sz w:val="24"/>
          <w:szCs w:val="24"/>
          <w:lang w:val="en-US"/>
        </w:rPr>
        <w:t>As stated by the Education 2030 – Incheon Declaration: The SDG 4 “</w:t>
      </w:r>
      <w:r w:rsidRPr="006560F3">
        <w:rPr>
          <w:rFonts w:cstheme="minorHAnsi"/>
          <w:i/>
          <w:sz w:val="24"/>
          <w:szCs w:val="24"/>
          <w:lang w:val="en-US"/>
        </w:rPr>
        <w:t>is inspired by a humanistic vision of education and development based on human rights and dignity; social justice; inclusion; protection; cultural, linguistic and ethnic diversity; and shared responsibility and accountability</w:t>
      </w:r>
      <w:r w:rsidRPr="006560F3">
        <w:rPr>
          <w:rFonts w:cstheme="minorHAnsi"/>
          <w:sz w:val="24"/>
          <w:szCs w:val="24"/>
          <w:lang w:val="en-US"/>
        </w:rPr>
        <w:t>”.</w:t>
      </w:r>
      <w:r w:rsidR="002F7EAB" w:rsidRPr="006560F3">
        <w:rPr>
          <w:rFonts w:cstheme="minorHAnsi"/>
          <w:sz w:val="24"/>
          <w:szCs w:val="24"/>
          <w:lang w:val="en-US"/>
        </w:rPr>
        <w:t xml:space="preserve"> </w:t>
      </w:r>
      <w:r w:rsidR="00C74B80" w:rsidRPr="006560F3">
        <w:rPr>
          <w:rFonts w:cstheme="minorHAnsi"/>
          <w:sz w:val="24"/>
          <w:szCs w:val="24"/>
          <w:lang w:val="en-US"/>
        </w:rPr>
        <w:t xml:space="preserve">This new holistic perspective is not exclusively of the SDGs, </w:t>
      </w:r>
      <w:r w:rsidR="002F7EAB" w:rsidRPr="006560F3">
        <w:rPr>
          <w:rFonts w:cstheme="minorHAnsi"/>
          <w:sz w:val="24"/>
          <w:szCs w:val="24"/>
          <w:lang w:val="en-US"/>
        </w:rPr>
        <w:t xml:space="preserve">and is in line </w:t>
      </w:r>
      <w:r w:rsidR="00C74B80" w:rsidRPr="006560F3">
        <w:rPr>
          <w:rFonts w:cstheme="minorHAnsi"/>
          <w:sz w:val="24"/>
          <w:szCs w:val="24"/>
          <w:lang w:val="en-US"/>
        </w:rPr>
        <w:t>with other UN init</w:t>
      </w:r>
      <w:r w:rsidR="002F7EAB" w:rsidRPr="006560F3">
        <w:rPr>
          <w:rFonts w:cstheme="minorHAnsi"/>
          <w:sz w:val="24"/>
          <w:szCs w:val="24"/>
          <w:lang w:val="en-US"/>
        </w:rPr>
        <w:t xml:space="preserve">iatives such as the work of many different </w:t>
      </w:r>
      <w:r w:rsidR="00C74B80" w:rsidRPr="006560F3">
        <w:rPr>
          <w:rFonts w:cstheme="minorHAnsi"/>
          <w:sz w:val="24"/>
          <w:szCs w:val="24"/>
          <w:lang w:val="en-US"/>
        </w:rPr>
        <w:t>Special Rapporteurs or UNESCO</w:t>
      </w:r>
      <w:r w:rsidR="00786FEE">
        <w:rPr>
          <w:rFonts w:cstheme="minorHAnsi"/>
          <w:sz w:val="24"/>
          <w:szCs w:val="24"/>
          <w:lang w:val="en-US"/>
        </w:rPr>
        <w:t xml:space="preserve">’ initiative </w:t>
      </w:r>
      <w:r w:rsidR="00C74B80" w:rsidRPr="006560F3">
        <w:rPr>
          <w:rFonts w:cstheme="minorHAnsi"/>
          <w:sz w:val="24"/>
          <w:szCs w:val="24"/>
          <w:lang w:val="en-US"/>
        </w:rPr>
        <w:t xml:space="preserve">“Reimagining our futures together”. </w:t>
      </w:r>
    </w:p>
    <w:p w14:paraId="6CCC2BDF" w14:textId="54BDDEDC" w:rsidR="006E00B6" w:rsidRPr="006560F3" w:rsidRDefault="00E36D56" w:rsidP="006560F3">
      <w:pPr>
        <w:jc w:val="both"/>
        <w:rPr>
          <w:rFonts w:cstheme="minorHAnsi"/>
          <w:sz w:val="24"/>
          <w:szCs w:val="24"/>
          <w:lang w:val="en-US"/>
        </w:rPr>
      </w:pPr>
      <w:r w:rsidRPr="006560F3">
        <w:rPr>
          <w:rFonts w:cstheme="minorHAnsi"/>
          <w:sz w:val="24"/>
          <w:szCs w:val="24"/>
          <w:lang w:val="en-US"/>
        </w:rPr>
        <w:t>The SDG 4 is based on the idea of inclusion, cultural, linguistic and ethnic diversity. The link between cultural rights and the right to education is critical to deep</w:t>
      </w:r>
      <w:r w:rsidR="00262235">
        <w:rPr>
          <w:rFonts w:cstheme="minorHAnsi"/>
          <w:sz w:val="24"/>
          <w:szCs w:val="24"/>
          <w:lang w:val="en-US"/>
        </w:rPr>
        <w:t>en</w:t>
      </w:r>
      <w:r w:rsidR="0056097A">
        <w:rPr>
          <w:rFonts w:cstheme="minorHAnsi"/>
          <w:sz w:val="24"/>
          <w:szCs w:val="24"/>
          <w:lang w:val="en-US"/>
        </w:rPr>
        <w:t>ing</w:t>
      </w:r>
      <w:r w:rsidRPr="006560F3">
        <w:rPr>
          <w:rFonts w:cstheme="minorHAnsi"/>
          <w:sz w:val="24"/>
          <w:szCs w:val="24"/>
          <w:lang w:val="en-US"/>
        </w:rPr>
        <w:t xml:space="preserve"> on this qualitative dimension of the right to education.</w:t>
      </w:r>
      <w:r w:rsidR="002F7EAB" w:rsidRPr="006560F3">
        <w:rPr>
          <w:rFonts w:cstheme="minorHAnsi"/>
          <w:sz w:val="24"/>
          <w:szCs w:val="24"/>
          <w:lang w:val="en-US"/>
        </w:rPr>
        <w:t xml:space="preserve"> In the section “Vision, rationale and principles”</w:t>
      </w:r>
      <w:r w:rsidR="00262235">
        <w:rPr>
          <w:rFonts w:cstheme="minorHAnsi"/>
          <w:sz w:val="24"/>
          <w:szCs w:val="24"/>
          <w:lang w:val="en-US"/>
        </w:rPr>
        <w:t>,</w:t>
      </w:r>
      <w:r w:rsidR="002F7EAB" w:rsidRPr="006560F3">
        <w:rPr>
          <w:rFonts w:cstheme="minorHAnsi"/>
          <w:sz w:val="24"/>
          <w:szCs w:val="24"/>
          <w:lang w:val="en-US"/>
        </w:rPr>
        <w:t xml:space="preserve"> the Framework of Action of Education 2030 mentions that “</w:t>
      </w:r>
      <w:r w:rsidR="002F7EAB" w:rsidRPr="006560F3">
        <w:rPr>
          <w:rFonts w:cstheme="minorHAnsi"/>
          <w:i/>
          <w:sz w:val="24"/>
          <w:szCs w:val="24"/>
          <w:lang w:val="en-US"/>
        </w:rPr>
        <w:t>Education facilitates intercultural dialogue and fosters respect for cultural, religious and linguistic diversity, which are vital for achieving social cohesion and justice</w:t>
      </w:r>
      <w:r w:rsidR="002F7EAB" w:rsidRPr="006560F3">
        <w:rPr>
          <w:rFonts w:cstheme="minorHAnsi"/>
          <w:sz w:val="24"/>
          <w:szCs w:val="24"/>
          <w:lang w:val="en-US"/>
        </w:rPr>
        <w:t xml:space="preserve">”. </w:t>
      </w:r>
    </w:p>
    <w:p w14:paraId="6FBC0351" w14:textId="34ED0059" w:rsidR="004E0056" w:rsidRPr="006560F3" w:rsidRDefault="002F7EAB" w:rsidP="006560F3">
      <w:pPr>
        <w:jc w:val="both"/>
        <w:rPr>
          <w:rFonts w:cstheme="minorHAnsi"/>
          <w:sz w:val="24"/>
          <w:szCs w:val="24"/>
          <w:lang w:val="en-US"/>
        </w:rPr>
      </w:pPr>
      <w:r w:rsidRPr="006560F3">
        <w:rPr>
          <w:rFonts w:cstheme="minorHAnsi"/>
          <w:sz w:val="24"/>
          <w:szCs w:val="24"/>
          <w:lang w:val="en-US"/>
        </w:rPr>
        <w:t>The SDG4 – Education 2030 Framework for Action states that the SDG 4 focuses on “</w:t>
      </w:r>
      <w:r w:rsidRPr="006560F3">
        <w:rPr>
          <w:rFonts w:cstheme="minorHAnsi"/>
          <w:i/>
          <w:sz w:val="24"/>
          <w:szCs w:val="24"/>
          <w:lang w:val="en-US"/>
        </w:rPr>
        <w:t xml:space="preserve">All people, irrespective of sex, age, race, </w:t>
      </w:r>
      <w:proofErr w:type="spellStart"/>
      <w:r w:rsidRPr="006560F3">
        <w:rPr>
          <w:rFonts w:cstheme="minorHAnsi"/>
          <w:i/>
          <w:sz w:val="24"/>
          <w:szCs w:val="24"/>
          <w:lang w:val="en-US"/>
        </w:rPr>
        <w:t>colour</w:t>
      </w:r>
      <w:proofErr w:type="spellEnd"/>
      <w:r w:rsidRPr="006560F3">
        <w:rPr>
          <w:rFonts w:cstheme="minorHAnsi"/>
          <w:i/>
          <w:sz w:val="24"/>
          <w:szCs w:val="24"/>
          <w:lang w:val="en-US"/>
        </w:rPr>
        <w:t>, ethnicity, language, religion, political or other opinion, national or social origin, property or birth, as well as persons with disabilities, migrants, indigenous peoples, and children and youth, especially those in vulnerable situations</w:t>
      </w:r>
      <w:r w:rsidRPr="006560F3">
        <w:rPr>
          <w:rFonts w:cstheme="minorHAnsi"/>
          <w:sz w:val="24"/>
          <w:szCs w:val="24"/>
          <w:lang w:val="en-US"/>
        </w:rPr>
        <w:t xml:space="preserve">”. </w:t>
      </w:r>
      <w:r w:rsidR="004E0056" w:rsidRPr="006560F3">
        <w:rPr>
          <w:rFonts w:cstheme="minorHAnsi"/>
          <w:sz w:val="24"/>
          <w:szCs w:val="24"/>
          <w:lang w:val="en-US"/>
        </w:rPr>
        <w:t xml:space="preserve">In this regard, the same document emphasizes that the barriers to </w:t>
      </w:r>
      <w:r w:rsidR="00262235">
        <w:rPr>
          <w:rFonts w:cstheme="minorHAnsi"/>
          <w:sz w:val="24"/>
          <w:szCs w:val="24"/>
          <w:lang w:val="en-US"/>
        </w:rPr>
        <w:t>achieving</w:t>
      </w:r>
      <w:r w:rsidR="00262235" w:rsidRPr="006560F3">
        <w:rPr>
          <w:rFonts w:cstheme="minorHAnsi"/>
          <w:sz w:val="24"/>
          <w:szCs w:val="24"/>
          <w:lang w:val="en-US"/>
        </w:rPr>
        <w:t xml:space="preserve"> </w:t>
      </w:r>
      <w:r w:rsidR="004E0056" w:rsidRPr="006560F3">
        <w:rPr>
          <w:rFonts w:cstheme="minorHAnsi"/>
          <w:sz w:val="24"/>
          <w:szCs w:val="24"/>
          <w:lang w:val="en-US"/>
        </w:rPr>
        <w:t>the SD</w:t>
      </w:r>
      <w:r w:rsidR="004D2932" w:rsidRPr="006560F3">
        <w:rPr>
          <w:rFonts w:cstheme="minorHAnsi"/>
          <w:sz w:val="24"/>
          <w:szCs w:val="24"/>
          <w:lang w:val="en-US"/>
        </w:rPr>
        <w:t xml:space="preserve">G 4 are not exclusively social or economic, but also cultural. </w:t>
      </w:r>
      <w:r w:rsidRPr="006560F3">
        <w:rPr>
          <w:rFonts w:cstheme="minorHAnsi"/>
          <w:sz w:val="24"/>
          <w:szCs w:val="24"/>
          <w:lang w:val="en-US"/>
        </w:rPr>
        <w:t>Because of that</w:t>
      </w:r>
      <w:r w:rsidR="004D2932" w:rsidRPr="006560F3">
        <w:rPr>
          <w:rFonts w:cstheme="minorHAnsi"/>
          <w:sz w:val="24"/>
          <w:szCs w:val="24"/>
          <w:lang w:val="en-US"/>
        </w:rPr>
        <w:t>, it requires that “</w:t>
      </w:r>
      <w:r w:rsidR="004E0056" w:rsidRPr="006560F3">
        <w:rPr>
          <w:rFonts w:cstheme="minorHAnsi"/>
          <w:i/>
          <w:sz w:val="24"/>
          <w:szCs w:val="24"/>
          <w:lang w:val="en-US"/>
        </w:rPr>
        <w:t>Relevant and realistic intermediate benchmarks and stepping stones should be set at the national level. This must include changes as appropriate in education content, approaches, structures and funding strategies to address the situation of excluded children, youth and adults</w:t>
      </w:r>
      <w:r w:rsidR="004E0056" w:rsidRPr="006560F3">
        <w:rPr>
          <w:rFonts w:cstheme="minorHAnsi"/>
          <w:sz w:val="24"/>
          <w:szCs w:val="24"/>
          <w:lang w:val="en-US"/>
        </w:rPr>
        <w:t>.</w:t>
      </w:r>
      <w:r w:rsidR="004D2932" w:rsidRPr="006560F3">
        <w:rPr>
          <w:rFonts w:cstheme="minorHAnsi"/>
          <w:sz w:val="24"/>
          <w:szCs w:val="24"/>
          <w:lang w:val="en-US"/>
        </w:rPr>
        <w:t>”</w:t>
      </w:r>
      <w:r w:rsidRPr="006560F3">
        <w:rPr>
          <w:rFonts w:cstheme="minorHAnsi"/>
          <w:sz w:val="24"/>
          <w:szCs w:val="24"/>
          <w:lang w:val="en-US"/>
        </w:rPr>
        <w:t xml:space="preserve"> Indeed, in order </w:t>
      </w:r>
      <w:r w:rsidR="00262235">
        <w:rPr>
          <w:rFonts w:cstheme="minorHAnsi"/>
          <w:sz w:val="24"/>
          <w:szCs w:val="24"/>
          <w:lang w:val="en-US"/>
        </w:rPr>
        <w:t>for</w:t>
      </w:r>
      <w:r w:rsidR="00262235" w:rsidRPr="006560F3">
        <w:rPr>
          <w:rFonts w:cstheme="minorHAnsi"/>
          <w:sz w:val="24"/>
          <w:szCs w:val="24"/>
          <w:lang w:val="en-US"/>
        </w:rPr>
        <w:t xml:space="preserve"> </w:t>
      </w:r>
      <w:r w:rsidRPr="006560F3">
        <w:rPr>
          <w:rFonts w:cstheme="minorHAnsi"/>
          <w:sz w:val="24"/>
          <w:szCs w:val="24"/>
          <w:lang w:val="en-US"/>
        </w:rPr>
        <w:t xml:space="preserve">SDG 4 </w:t>
      </w:r>
      <w:r w:rsidR="00262235">
        <w:rPr>
          <w:rFonts w:cstheme="minorHAnsi"/>
          <w:sz w:val="24"/>
          <w:szCs w:val="24"/>
          <w:lang w:val="en-US"/>
        </w:rPr>
        <w:t>to reach</w:t>
      </w:r>
      <w:r w:rsidR="00262235" w:rsidRPr="006560F3">
        <w:rPr>
          <w:rFonts w:cstheme="minorHAnsi"/>
          <w:sz w:val="24"/>
          <w:szCs w:val="24"/>
          <w:lang w:val="en-US"/>
        </w:rPr>
        <w:t xml:space="preserve"> </w:t>
      </w:r>
      <w:r w:rsidRPr="006560F3">
        <w:rPr>
          <w:rFonts w:cstheme="minorHAnsi"/>
          <w:sz w:val="24"/>
          <w:szCs w:val="24"/>
          <w:lang w:val="en-US"/>
        </w:rPr>
        <w:t>all people, including vulnerable cultural minorities, it is essential to bear in mind a cultural perspective.</w:t>
      </w:r>
    </w:p>
    <w:p w14:paraId="1AD83DA1" w14:textId="037CE028" w:rsidR="00E36D56" w:rsidRPr="006560F3" w:rsidRDefault="00786FEE" w:rsidP="006560F3">
      <w:pPr>
        <w:jc w:val="both"/>
        <w:rPr>
          <w:rFonts w:cstheme="minorHAnsi"/>
          <w:sz w:val="24"/>
          <w:szCs w:val="24"/>
          <w:lang w:val="en-US"/>
        </w:rPr>
      </w:pPr>
      <w:r>
        <w:rPr>
          <w:rFonts w:cstheme="minorHAnsi"/>
          <w:b/>
          <w:sz w:val="24"/>
          <w:szCs w:val="24"/>
          <w:lang w:val="en-US"/>
        </w:rPr>
        <w:t>Three</w:t>
      </w:r>
      <w:r w:rsidRPr="006560F3">
        <w:rPr>
          <w:rFonts w:cstheme="minorHAnsi"/>
          <w:b/>
          <w:sz w:val="24"/>
          <w:szCs w:val="24"/>
          <w:lang w:val="en-US"/>
        </w:rPr>
        <w:t xml:space="preserve"> </w:t>
      </w:r>
      <w:r w:rsidR="00E36D56" w:rsidRPr="006560F3">
        <w:rPr>
          <w:rFonts w:cstheme="minorHAnsi"/>
          <w:b/>
          <w:sz w:val="24"/>
          <w:szCs w:val="24"/>
          <w:lang w:val="en-US"/>
        </w:rPr>
        <w:t xml:space="preserve">Targets of the SDG 4 require </w:t>
      </w:r>
      <w:r w:rsidR="00262235">
        <w:rPr>
          <w:rFonts w:cstheme="minorHAnsi"/>
          <w:b/>
          <w:sz w:val="24"/>
          <w:szCs w:val="24"/>
          <w:lang w:val="en-US"/>
        </w:rPr>
        <w:t>taking</w:t>
      </w:r>
      <w:r w:rsidR="00E36D56" w:rsidRPr="006560F3">
        <w:rPr>
          <w:rFonts w:cstheme="minorHAnsi"/>
          <w:b/>
          <w:sz w:val="24"/>
          <w:szCs w:val="24"/>
          <w:lang w:val="en-US"/>
        </w:rPr>
        <w:t xml:space="preserve"> into account the cultural dimension of the right to education</w:t>
      </w:r>
      <w:r w:rsidR="00E36D56" w:rsidRPr="006560F3">
        <w:rPr>
          <w:rFonts w:cstheme="minorHAnsi"/>
          <w:sz w:val="24"/>
          <w:szCs w:val="24"/>
          <w:lang w:val="en-US"/>
        </w:rPr>
        <w:t xml:space="preserve">: </w:t>
      </w:r>
    </w:p>
    <w:p w14:paraId="74C0FF0F" w14:textId="6A68EF4A" w:rsidR="00053E23" w:rsidRPr="006560F3" w:rsidRDefault="00E36D56" w:rsidP="006560F3">
      <w:pPr>
        <w:jc w:val="both"/>
        <w:rPr>
          <w:rFonts w:cstheme="minorHAnsi"/>
          <w:b/>
          <w:sz w:val="24"/>
          <w:szCs w:val="24"/>
          <w:lang w:val="en-US"/>
        </w:rPr>
      </w:pPr>
      <w:r w:rsidRPr="006560F3">
        <w:rPr>
          <w:rFonts w:cstheme="minorHAnsi"/>
          <w:sz w:val="24"/>
          <w:szCs w:val="24"/>
          <w:lang w:val="en-US"/>
        </w:rPr>
        <w:t xml:space="preserve">The SDG 4 is made up of 10 targets whose aim is to better focus the efforts to </w:t>
      </w:r>
      <w:r w:rsidR="00FA5710" w:rsidRPr="006560F3">
        <w:rPr>
          <w:rFonts w:cstheme="minorHAnsi"/>
          <w:sz w:val="24"/>
          <w:szCs w:val="24"/>
          <w:lang w:val="en-US"/>
        </w:rPr>
        <w:t>achieve</w:t>
      </w:r>
      <w:r w:rsidRPr="006560F3">
        <w:rPr>
          <w:rFonts w:cstheme="minorHAnsi"/>
          <w:sz w:val="24"/>
          <w:szCs w:val="24"/>
          <w:lang w:val="en-US"/>
        </w:rPr>
        <w:t xml:space="preserve"> the </w:t>
      </w:r>
      <w:r w:rsidR="006E00B6" w:rsidRPr="006560F3">
        <w:rPr>
          <w:rFonts w:cstheme="minorHAnsi"/>
          <w:sz w:val="24"/>
          <w:szCs w:val="24"/>
          <w:lang w:val="en-US"/>
        </w:rPr>
        <w:t>goal. Among these 10 targets</w:t>
      </w:r>
      <w:r w:rsidR="00262235">
        <w:rPr>
          <w:rFonts w:cstheme="minorHAnsi"/>
          <w:sz w:val="24"/>
          <w:szCs w:val="24"/>
          <w:lang w:val="en-US"/>
        </w:rPr>
        <w:t>,</w:t>
      </w:r>
      <w:r w:rsidR="006E00B6" w:rsidRPr="006560F3">
        <w:rPr>
          <w:rFonts w:cstheme="minorHAnsi"/>
          <w:sz w:val="24"/>
          <w:szCs w:val="24"/>
          <w:lang w:val="en-US"/>
        </w:rPr>
        <w:t xml:space="preserve"> there are three </w:t>
      </w:r>
      <w:r w:rsidR="00FA5710" w:rsidRPr="006560F3">
        <w:rPr>
          <w:rFonts w:cstheme="minorHAnsi"/>
          <w:sz w:val="24"/>
          <w:szCs w:val="24"/>
          <w:lang w:val="en-US"/>
        </w:rPr>
        <w:t xml:space="preserve">in which the link between the right to education and cultural rights is essential. </w:t>
      </w:r>
      <w:r w:rsidR="00C845D0">
        <w:rPr>
          <w:rFonts w:cstheme="minorHAnsi"/>
          <w:sz w:val="24"/>
          <w:szCs w:val="24"/>
          <w:lang w:val="en-US"/>
        </w:rPr>
        <w:t>Here</w:t>
      </w:r>
      <w:r w:rsidR="00FA5710" w:rsidRPr="006560F3">
        <w:rPr>
          <w:rFonts w:cstheme="minorHAnsi"/>
          <w:sz w:val="24"/>
          <w:szCs w:val="24"/>
          <w:lang w:val="en-US"/>
        </w:rPr>
        <w:t xml:space="preserve"> </w:t>
      </w:r>
      <w:r w:rsidR="00262235">
        <w:rPr>
          <w:rFonts w:cstheme="minorHAnsi"/>
          <w:sz w:val="24"/>
          <w:szCs w:val="24"/>
          <w:lang w:val="en-US"/>
        </w:rPr>
        <w:t>is</w:t>
      </w:r>
      <w:r w:rsidR="00FA5710" w:rsidRPr="006560F3">
        <w:rPr>
          <w:rFonts w:cstheme="minorHAnsi"/>
          <w:sz w:val="24"/>
          <w:szCs w:val="24"/>
          <w:lang w:val="en-US"/>
        </w:rPr>
        <w:t xml:space="preserve"> what you have to know </w:t>
      </w:r>
      <w:r w:rsidR="00786FEE">
        <w:rPr>
          <w:rFonts w:cstheme="minorHAnsi"/>
          <w:sz w:val="24"/>
          <w:szCs w:val="24"/>
          <w:lang w:val="en-US"/>
        </w:rPr>
        <w:t>about</w:t>
      </w:r>
      <w:r w:rsidR="00FA5710" w:rsidRPr="006560F3">
        <w:rPr>
          <w:rFonts w:cstheme="minorHAnsi"/>
          <w:sz w:val="24"/>
          <w:szCs w:val="24"/>
          <w:lang w:val="en-US"/>
        </w:rPr>
        <w:t xml:space="preserve"> these three targets in relation with cultural rights</w:t>
      </w:r>
      <w:r w:rsidR="006E00B6" w:rsidRPr="006560F3">
        <w:rPr>
          <w:rFonts w:cstheme="minorHAnsi"/>
          <w:sz w:val="24"/>
          <w:szCs w:val="24"/>
          <w:lang w:val="en-US"/>
        </w:rPr>
        <w:t xml:space="preserve">: </w:t>
      </w:r>
    </w:p>
    <w:p w14:paraId="2B05DDC8" w14:textId="77777777" w:rsidR="00053E23" w:rsidRPr="006560F3" w:rsidRDefault="00053E23" w:rsidP="006560F3">
      <w:pPr>
        <w:jc w:val="both"/>
        <w:rPr>
          <w:rFonts w:cstheme="minorHAnsi"/>
          <w:b/>
          <w:i/>
          <w:sz w:val="24"/>
          <w:szCs w:val="24"/>
          <w:lang w:val="en-US"/>
        </w:rPr>
      </w:pPr>
      <w:r w:rsidRPr="006560F3">
        <w:rPr>
          <w:rFonts w:cstheme="minorHAnsi"/>
          <w:b/>
          <w:i/>
          <w:sz w:val="24"/>
          <w:szCs w:val="24"/>
          <w:lang w:val="en-US"/>
        </w:rPr>
        <w:t>4.1 By 2030, ensure that all girls and boys complete free, equitable and quality primary and secondary education leading to relevant and effective learning outcomes</w:t>
      </w:r>
      <w:r w:rsidR="004D2932" w:rsidRPr="006560F3">
        <w:rPr>
          <w:rFonts w:cstheme="minorHAnsi"/>
          <w:b/>
          <w:i/>
          <w:sz w:val="24"/>
          <w:szCs w:val="24"/>
          <w:lang w:val="en-US"/>
        </w:rPr>
        <w:t>.</w:t>
      </w:r>
    </w:p>
    <w:p w14:paraId="1B1A1AE6" w14:textId="58F4E37C" w:rsidR="004D2932" w:rsidRPr="006560F3" w:rsidRDefault="004D2932" w:rsidP="006560F3">
      <w:pPr>
        <w:jc w:val="both"/>
        <w:rPr>
          <w:rFonts w:cstheme="minorHAnsi"/>
          <w:sz w:val="24"/>
          <w:szCs w:val="24"/>
          <w:lang w:val="en-US"/>
        </w:rPr>
      </w:pPr>
      <w:r w:rsidRPr="006560F3">
        <w:rPr>
          <w:rFonts w:cstheme="minorHAnsi"/>
          <w:sz w:val="24"/>
          <w:szCs w:val="24"/>
          <w:lang w:val="en-US"/>
        </w:rPr>
        <w:tab/>
      </w:r>
      <w:r w:rsidR="00C845D0">
        <w:rPr>
          <w:rFonts w:cstheme="minorHAnsi"/>
          <w:sz w:val="24"/>
          <w:szCs w:val="24"/>
          <w:lang w:val="en-US"/>
        </w:rPr>
        <w:t>I</w:t>
      </w:r>
      <w:r w:rsidRPr="006560F3">
        <w:rPr>
          <w:rFonts w:cstheme="minorHAnsi"/>
          <w:sz w:val="24"/>
          <w:szCs w:val="24"/>
          <w:lang w:val="en-US"/>
        </w:rPr>
        <w:t>n the Framework of Action</w:t>
      </w:r>
      <w:r w:rsidR="00FA5710" w:rsidRPr="006560F3">
        <w:rPr>
          <w:rFonts w:cstheme="minorHAnsi"/>
          <w:sz w:val="24"/>
          <w:szCs w:val="24"/>
          <w:lang w:val="en-US"/>
        </w:rPr>
        <w:t xml:space="preserve"> -</w:t>
      </w:r>
      <w:r w:rsidRPr="006560F3">
        <w:rPr>
          <w:rFonts w:cstheme="minorHAnsi"/>
          <w:sz w:val="24"/>
          <w:szCs w:val="24"/>
          <w:lang w:val="en-US"/>
        </w:rPr>
        <w:t xml:space="preserve"> Education 2030</w:t>
      </w:r>
      <w:r w:rsidR="00E11FCE" w:rsidRPr="006560F3">
        <w:rPr>
          <w:rFonts w:cstheme="minorHAnsi"/>
          <w:sz w:val="24"/>
          <w:szCs w:val="24"/>
          <w:lang w:val="en-US"/>
        </w:rPr>
        <w:t>,</w:t>
      </w:r>
      <w:r w:rsidRPr="006560F3">
        <w:rPr>
          <w:rFonts w:cstheme="minorHAnsi"/>
          <w:sz w:val="24"/>
          <w:szCs w:val="24"/>
          <w:lang w:val="en-US"/>
        </w:rPr>
        <w:t xml:space="preserve"> we can observe how quality education is related </w:t>
      </w:r>
      <w:r w:rsidR="009B177A">
        <w:rPr>
          <w:rFonts w:cstheme="minorHAnsi"/>
          <w:sz w:val="24"/>
          <w:szCs w:val="24"/>
          <w:lang w:val="en-US"/>
        </w:rPr>
        <w:t>to</w:t>
      </w:r>
      <w:r w:rsidR="009B177A" w:rsidRPr="006560F3">
        <w:rPr>
          <w:rFonts w:cstheme="minorHAnsi"/>
          <w:sz w:val="24"/>
          <w:szCs w:val="24"/>
          <w:lang w:val="en-US"/>
        </w:rPr>
        <w:t xml:space="preserve"> </w:t>
      </w:r>
      <w:r w:rsidRPr="006560F3">
        <w:rPr>
          <w:rFonts w:cstheme="minorHAnsi"/>
          <w:sz w:val="24"/>
          <w:szCs w:val="24"/>
          <w:lang w:val="en-US"/>
        </w:rPr>
        <w:t>“</w:t>
      </w:r>
      <w:r w:rsidRPr="006560F3">
        <w:rPr>
          <w:rFonts w:cstheme="minorHAnsi"/>
          <w:i/>
          <w:sz w:val="24"/>
          <w:szCs w:val="24"/>
          <w:lang w:val="en-US"/>
        </w:rPr>
        <w:t>relevant learning outcomes</w:t>
      </w:r>
      <w:r w:rsidRPr="006560F3">
        <w:rPr>
          <w:rFonts w:cstheme="minorHAnsi"/>
          <w:sz w:val="24"/>
          <w:szCs w:val="24"/>
          <w:lang w:val="en-US"/>
        </w:rPr>
        <w:t>”, “</w:t>
      </w:r>
      <w:r w:rsidRPr="006560F3">
        <w:rPr>
          <w:rFonts w:cstheme="minorHAnsi"/>
          <w:i/>
          <w:sz w:val="24"/>
          <w:szCs w:val="24"/>
          <w:lang w:val="en-US"/>
        </w:rPr>
        <w:t>including subject knowledge and cognitive and non-cognitive skills that enable children to develop to their full potential</w:t>
      </w:r>
      <w:r w:rsidRPr="006560F3">
        <w:rPr>
          <w:rFonts w:cstheme="minorHAnsi"/>
          <w:sz w:val="24"/>
          <w:szCs w:val="24"/>
          <w:lang w:val="en-US"/>
        </w:rPr>
        <w:t>”</w:t>
      </w:r>
      <w:r w:rsidR="00994BA9" w:rsidRPr="006560F3">
        <w:rPr>
          <w:rFonts w:cstheme="minorHAnsi"/>
          <w:sz w:val="24"/>
          <w:szCs w:val="24"/>
          <w:lang w:val="en-US"/>
        </w:rPr>
        <w:t>. A cultural approach to this notion of quality require</w:t>
      </w:r>
      <w:r w:rsidR="009B177A">
        <w:rPr>
          <w:rFonts w:cstheme="minorHAnsi"/>
          <w:sz w:val="24"/>
          <w:szCs w:val="24"/>
          <w:lang w:val="en-US"/>
        </w:rPr>
        <w:t>s</w:t>
      </w:r>
      <w:r w:rsidR="00994BA9" w:rsidRPr="006560F3">
        <w:rPr>
          <w:rFonts w:cstheme="minorHAnsi"/>
          <w:sz w:val="24"/>
          <w:szCs w:val="24"/>
          <w:lang w:val="en-US"/>
        </w:rPr>
        <w:t xml:space="preserve"> the flexibility to properly consider the cultural perspective and </w:t>
      </w:r>
      <w:r w:rsidR="00994BA9" w:rsidRPr="006560F3">
        <w:rPr>
          <w:rFonts w:cstheme="minorHAnsi"/>
          <w:sz w:val="24"/>
          <w:szCs w:val="24"/>
          <w:lang w:val="en-US"/>
        </w:rPr>
        <w:lastRenderedPageBreak/>
        <w:t>challenges of all students. One of the relevant findings from the UNESCO International Seminar on Evolving the Right to Education was that taking a cultural rights approach to education “</w:t>
      </w:r>
      <w:r w:rsidR="00994BA9" w:rsidRPr="006560F3">
        <w:rPr>
          <w:rFonts w:cstheme="minorHAnsi"/>
          <w:i/>
          <w:sz w:val="24"/>
          <w:szCs w:val="24"/>
          <w:lang w:val="en-US"/>
        </w:rPr>
        <w:t>enables children to know who they are, know the rules of the community that surrounds them and give them the tools to critically think about their culture</w:t>
      </w:r>
      <w:r w:rsidR="009B177A">
        <w:rPr>
          <w:rFonts w:cstheme="minorHAnsi"/>
          <w:i/>
          <w:sz w:val="24"/>
          <w:szCs w:val="24"/>
          <w:lang w:val="en-US"/>
        </w:rPr>
        <w:t>.</w:t>
      </w:r>
      <w:r w:rsidR="00994BA9" w:rsidRPr="006560F3">
        <w:rPr>
          <w:rFonts w:cstheme="minorHAnsi"/>
          <w:sz w:val="24"/>
          <w:szCs w:val="24"/>
          <w:lang w:val="en-US"/>
        </w:rPr>
        <w:t>”</w:t>
      </w:r>
      <w:sdt>
        <w:sdtPr>
          <w:rPr>
            <w:rFonts w:cstheme="minorHAnsi"/>
            <w:sz w:val="24"/>
            <w:szCs w:val="24"/>
            <w:lang w:val="en-US"/>
          </w:rPr>
          <w:id w:val="1357695190"/>
          <w:citation/>
        </w:sdtPr>
        <w:sdtEndPr/>
        <w:sdtContent>
          <w:r w:rsidR="00FA5710" w:rsidRPr="006560F3">
            <w:rPr>
              <w:rFonts w:cstheme="minorHAnsi"/>
              <w:sz w:val="24"/>
              <w:szCs w:val="24"/>
              <w:lang w:val="en-US"/>
            </w:rPr>
            <w:fldChar w:fldCharType="begin"/>
          </w:r>
          <w:r w:rsidR="00FA5710" w:rsidRPr="006560F3">
            <w:rPr>
              <w:rFonts w:cstheme="minorHAnsi"/>
              <w:sz w:val="24"/>
              <w:szCs w:val="24"/>
              <w:lang w:val="en-US"/>
            </w:rPr>
            <w:instrText xml:space="preserve"> CITATION UNE22 \l 3082 </w:instrText>
          </w:r>
          <w:r w:rsidR="00FA5710" w:rsidRPr="006560F3">
            <w:rPr>
              <w:rFonts w:cstheme="minorHAnsi"/>
              <w:sz w:val="24"/>
              <w:szCs w:val="24"/>
              <w:lang w:val="en-US"/>
            </w:rPr>
            <w:fldChar w:fldCharType="separate"/>
          </w:r>
          <w:r w:rsidR="00FA5710" w:rsidRPr="006560F3">
            <w:rPr>
              <w:rFonts w:cstheme="minorHAnsi"/>
              <w:noProof/>
              <w:sz w:val="24"/>
              <w:szCs w:val="24"/>
              <w:lang w:val="en-US"/>
            </w:rPr>
            <w:t>(UNESCO, 7-8 December 2022)</w:t>
          </w:r>
          <w:r w:rsidR="00FA5710" w:rsidRPr="006560F3">
            <w:rPr>
              <w:rFonts w:cstheme="minorHAnsi"/>
              <w:sz w:val="24"/>
              <w:szCs w:val="24"/>
              <w:lang w:val="en-US"/>
            </w:rPr>
            <w:fldChar w:fldCharType="end"/>
          </w:r>
        </w:sdtContent>
      </w:sdt>
      <w:r w:rsidR="00994BA9" w:rsidRPr="006560F3">
        <w:rPr>
          <w:rFonts w:cstheme="minorHAnsi"/>
          <w:sz w:val="24"/>
          <w:szCs w:val="24"/>
          <w:lang w:val="en-US"/>
        </w:rPr>
        <w:t xml:space="preserve">. </w:t>
      </w:r>
    </w:p>
    <w:p w14:paraId="5386A9D8" w14:textId="77777777" w:rsidR="004D2932" w:rsidRPr="006560F3" w:rsidRDefault="00FA5710" w:rsidP="006560F3">
      <w:pPr>
        <w:jc w:val="both"/>
        <w:rPr>
          <w:rFonts w:cstheme="minorHAnsi"/>
          <w:sz w:val="24"/>
          <w:szCs w:val="24"/>
          <w:lang w:val="en-US"/>
        </w:rPr>
      </w:pPr>
      <w:r w:rsidRPr="006560F3">
        <w:rPr>
          <w:rFonts w:cstheme="minorHAnsi"/>
          <w:sz w:val="24"/>
          <w:szCs w:val="24"/>
          <w:lang w:val="en-US"/>
        </w:rPr>
        <w:t xml:space="preserve">Education 2030 </w:t>
      </w:r>
      <w:r w:rsidR="00994BA9" w:rsidRPr="006560F3">
        <w:rPr>
          <w:rFonts w:cstheme="minorHAnsi"/>
          <w:sz w:val="24"/>
          <w:szCs w:val="24"/>
          <w:lang w:val="en-US"/>
        </w:rPr>
        <w:t xml:space="preserve">points </w:t>
      </w:r>
      <w:r w:rsidR="009B177A">
        <w:rPr>
          <w:rFonts w:cstheme="minorHAnsi"/>
          <w:sz w:val="24"/>
          <w:szCs w:val="24"/>
          <w:lang w:val="en-US"/>
        </w:rPr>
        <w:t xml:space="preserve">out </w:t>
      </w:r>
      <w:r w:rsidR="00994BA9" w:rsidRPr="006560F3">
        <w:rPr>
          <w:rFonts w:cstheme="minorHAnsi"/>
          <w:sz w:val="24"/>
          <w:szCs w:val="24"/>
          <w:lang w:val="en-US"/>
        </w:rPr>
        <w:t>that to achieve a quality perspective that bears in mind cultural rights we need to rethink the systems for “</w:t>
      </w:r>
      <w:r w:rsidR="004D2932" w:rsidRPr="006560F3">
        <w:rPr>
          <w:rFonts w:cstheme="minorHAnsi"/>
          <w:i/>
          <w:sz w:val="24"/>
          <w:szCs w:val="24"/>
          <w:lang w:val="en-US"/>
        </w:rPr>
        <w:t>managing teachers, governance, accountability mechanisms and strong public financial management</w:t>
      </w:r>
      <w:r w:rsidR="00994BA9" w:rsidRPr="006560F3">
        <w:rPr>
          <w:rFonts w:cstheme="minorHAnsi"/>
          <w:i/>
          <w:sz w:val="24"/>
          <w:szCs w:val="24"/>
          <w:lang w:val="en-US"/>
        </w:rPr>
        <w:t xml:space="preserve"> </w:t>
      </w:r>
      <w:r w:rsidR="004D2932" w:rsidRPr="006560F3">
        <w:rPr>
          <w:rFonts w:cstheme="minorHAnsi"/>
          <w:i/>
          <w:sz w:val="24"/>
          <w:szCs w:val="24"/>
          <w:lang w:val="en-US"/>
        </w:rPr>
        <w:t>leading to relevant learning outcomes</w:t>
      </w:r>
      <w:r w:rsidR="00994BA9" w:rsidRPr="006560F3">
        <w:rPr>
          <w:rFonts w:cstheme="minorHAnsi"/>
          <w:sz w:val="24"/>
          <w:szCs w:val="24"/>
          <w:lang w:val="en-US"/>
        </w:rPr>
        <w:t>”</w:t>
      </w:r>
      <w:r w:rsidR="004D2932" w:rsidRPr="006560F3">
        <w:rPr>
          <w:rFonts w:cstheme="minorHAnsi"/>
          <w:sz w:val="24"/>
          <w:szCs w:val="24"/>
          <w:lang w:val="en-US"/>
        </w:rPr>
        <w:t>.</w:t>
      </w:r>
    </w:p>
    <w:p w14:paraId="702E9776" w14:textId="45C8026F" w:rsidR="00E11FCE" w:rsidRPr="006560F3" w:rsidRDefault="00E11FCE" w:rsidP="006560F3">
      <w:pPr>
        <w:jc w:val="both"/>
        <w:rPr>
          <w:rFonts w:cstheme="minorHAnsi"/>
          <w:sz w:val="24"/>
          <w:szCs w:val="24"/>
          <w:lang w:val="en-US"/>
        </w:rPr>
      </w:pPr>
      <w:r w:rsidRPr="006560F3">
        <w:rPr>
          <w:rFonts w:cstheme="minorHAnsi"/>
          <w:sz w:val="24"/>
          <w:szCs w:val="24"/>
          <w:lang w:val="en-US"/>
        </w:rPr>
        <w:t xml:space="preserve">The document </w:t>
      </w:r>
      <w:r w:rsidR="00C845D0" w:rsidRPr="006560F3">
        <w:rPr>
          <w:rFonts w:cstheme="minorHAnsi"/>
          <w:sz w:val="24"/>
          <w:szCs w:val="24"/>
          <w:lang w:val="en-US"/>
        </w:rPr>
        <w:t>points</w:t>
      </w:r>
      <w:r w:rsidRPr="006560F3">
        <w:rPr>
          <w:rFonts w:cstheme="minorHAnsi"/>
          <w:sz w:val="24"/>
          <w:szCs w:val="24"/>
          <w:lang w:val="en-US"/>
        </w:rPr>
        <w:t xml:space="preserve"> </w:t>
      </w:r>
      <w:r w:rsidR="009B177A">
        <w:rPr>
          <w:rFonts w:cstheme="minorHAnsi"/>
          <w:sz w:val="24"/>
          <w:szCs w:val="24"/>
          <w:lang w:val="en-US"/>
        </w:rPr>
        <w:t xml:space="preserve">out </w:t>
      </w:r>
      <w:r w:rsidRPr="006560F3">
        <w:rPr>
          <w:rFonts w:cstheme="minorHAnsi"/>
          <w:sz w:val="24"/>
          <w:szCs w:val="24"/>
          <w:lang w:val="en-US"/>
        </w:rPr>
        <w:t xml:space="preserve">some strategies to </w:t>
      </w:r>
      <w:r w:rsidR="009A68CF" w:rsidRPr="006560F3">
        <w:rPr>
          <w:rFonts w:cstheme="minorHAnsi"/>
          <w:sz w:val="24"/>
          <w:szCs w:val="24"/>
          <w:lang w:val="en-US"/>
        </w:rPr>
        <w:t>achieve</w:t>
      </w:r>
      <w:r w:rsidRPr="006560F3">
        <w:rPr>
          <w:rFonts w:cstheme="minorHAnsi"/>
          <w:sz w:val="24"/>
          <w:szCs w:val="24"/>
          <w:lang w:val="en-US"/>
        </w:rPr>
        <w:t xml:space="preserve"> this </w:t>
      </w:r>
      <w:r w:rsidR="009A68CF" w:rsidRPr="006560F3">
        <w:rPr>
          <w:rFonts w:cstheme="minorHAnsi"/>
          <w:sz w:val="24"/>
          <w:szCs w:val="24"/>
          <w:lang w:val="en-US"/>
        </w:rPr>
        <w:t xml:space="preserve">target. Some of them are crucial to </w:t>
      </w:r>
      <w:r w:rsidRPr="006560F3">
        <w:rPr>
          <w:rFonts w:cstheme="minorHAnsi"/>
          <w:sz w:val="24"/>
          <w:szCs w:val="24"/>
          <w:lang w:val="en-US"/>
        </w:rPr>
        <w:t xml:space="preserve">properly consider the cultural approach </w:t>
      </w:r>
      <w:r w:rsidR="009B177A">
        <w:rPr>
          <w:rFonts w:cstheme="minorHAnsi"/>
          <w:sz w:val="24"/>
          <w:szCs w:val="24"/>
          <w:lang w:val="en-US"/>
        </w:rPr>
        <w:t>to</w:t>
      </w:r>
      <w:r w:rsidR="009B177A" w:rsidRPr="006560F3">
        <w:rPr>
          <w:rFonts w:cstheme="minorHAnsi"/>
          <w:sz w:val="24"/>
          <w:szCs w:val="24"/>
          <w:lang w:val="en-US"/>
        </w:rPr>
        <w:t xml:space="preserve"> </w:t>
      </w:r>
      <w:r w:rsidRPr="006560F3">
        <w:rPr>
          <w:rFonts w:cstheme="minorHAnsi"/>
          <w:sz w:val="24"/>
          <w:szCs w:val="24"/>
          <w:lang w:val="en-US"/>
        </w:rPr>
        <w:t>the right to education:</w:t>
      </w:r>
    </w:p>
    <w:p w14:paraId="46757B75" w14:textId="77777777" w:rsidR="004D2932" w:rsidRPr="006560F3" w:rsidRDefault="00E11FCE" w:rsidP="006560F3">
      <w:pPr>
        <w:pStyle w:val="ListParagraph"/>
        <w:numPr>
          <w:ilvl w:val="0"/>
          <w:numId w:val="5"/>
        </w:numPr>
        <w:jc w:val="both"/>
        <w:rPr>
          <w:rFonts w:cstheme="minorHAnsi"/>
          <w:i/>
          <w:sz w:val="24"/>
          <w:szCs w:val="24"/>
          <w:lang w:val="en-US"/>
        </w:rPr>
      </w:pPr>
      <w:r w:rsidRPr="006560F3">
        <w:rPr>
          <w:rFonts w:cstheme="minorHAnsi"/>
          <w:i/>
          <w:sz w:val="24"/>
          <w:szCs w:val="24"/>
          <w:shd w:val="clear" w:color="auto" w:fill="FFFFFF"/>
          <w:lang w:val="en-US"/>
        </w:rPr>
        <w:t>“</w:t>
      </w:r>
      <w:r w:rsidR="004D2932" w:rsidRPr="006560F3">
        <w:rPr>
          <w:rFonts w:cstheme="minorHAnsi"/>
          <w:i/>
          <w:sz w:val="24"/>
          <w:szCs w:val="24"/>
          <w:lang w:val="en-US"/>
        </w:rPr>
        <w:t>Define standards and review curricula to ensure quality and relevance to the context, including skills, competencies, values, culture, knowledge</w:t>
      </w:r>
      <w:r w:rsidRPr="006560F3">
        <w:rPr>
          <w:rFonts w:cstheme="minorHAnsi"/>
          <w:i/>
          <w:sz w:val="24"/>
          <w:szCs w:val="24"/>
          <w:lang w:val="en-US"/>
        </w:rPr>
        <w:t xml:space="preserve">.” </w:t>
      </w:r>
    </w:p>
    <w:p w14:paraId="240E1F6E" w14:textId="77777777" w:rsidR="004D2932" w:rsidRPr="006560F3" w:rsidRDefault="00E11FCE" w:rsidP="006560F3">
      <w:pPr>
        <w:pStyle w:val="ListParagraph"/>
        <w:numPr>
          <w:ilvl w:val="0"/>
          <w:numId w:val="5"/>
        </w:numPr>
        <w:jc w:val="both"/>
        <w:rPr>
          <w:rFonts w:cstheme="minorHAnsi"/>
          <w:i/>
          <w:sz w:val="24"/>
          <w:szCs w:val="24"/>
          <w:lang w:val="en-US"/>
        </w:rPr>
      </w:pPr>
      <w:r w:rsidRPr="006560F3">
        <w:rPr>
          <w:rFonts w:cstheme="minorHAnsi"/>
          <w:i/>
          <w:sz w:val="24"/>
          <w:szCs w:val="24"/>
          <w:lang w:val="en-US"/>
        </w:rPr>
        <w:t>“</w:t>
      </w:r>
      <w:r w:rsidR="004D2932" w:rsidRPr="006560F3">
        <w:rPr>
          <w:rFonts w:cstheme="minorHAnsi"/>
          <w:i/>
          <w:sz w:val="24"/>
          <w:szCs w:val="24"/>
          <w:lang w:val="en-US"/>
        </w:rPr>
        <w:t>Strengthen the efficiency and effectiveness of institutions, school leadership and governance through greater involvement of communities, including young people and parents, in the management of schools</w:t>
      </w:r>
      <w:r w:rsidRPr="006560F3">
        <w:rPr>
          <w:rFonts w:cstheme="minorHAnsi"/>
          <w:i/>
          <w:sz w:val="24"/>
          <w:szCs w:val="24"/>
          <w:lang w:val="en-US"/>
        </w:rPr>
        <w:t>.”</w:t>
      </w:r>
    </w:p>
    <w:p w14:paraId="4CD89654" w14:textId="251235DE" w:rsidR="004D2932" w:rsidRPr="006560F3" w:rsidRDefault="00E11FCE" w:rsidP="006560F3">
      <w:pPr>
        <w:pStyle w:val="ListParagraph"/>
        <w:numPr>
          <w:ilvl w:val="0"/>
          <w:numId w:val="5"/>
        </w:numPr>
        <w:jc w:val="both"/>
        <w:rPr>
          <w:rFonts w:cstheme="minorHAnsi"/>
          <w:sz w:val="24"/>
          <w:szCs w:val="24"/>
          <w:lang w:val="en-US"/>
        </w:rPr>
      </w:pPr>
      <w:r w:rsidRPr="006560F3">
        <w:rPr>
          <w:rFonts w:cstheme="minorHAnsi"/>
          <w:i/>
          <w:sz w:val="24"/>
          <w:szCs w:val="24"/>
          <w:lang w:val="en-US"/>
        </w:rPr>
        <w:t>“</w:t>
      </w:r>
      <w:r w:rsidR="004D2932" w:rsidRPr="006560F3">
        <w:rPr>
          <w:rFonts w:cstheme="minorHAnsi"/>
          <w:i/>
          <w:sz w:val="24"/>
          <w:szCs w:val="24"/>
          <w:lang w:val="en-US"/>
        </w:rPr>
        <w:t>Provide alternative modes of learning and education for children and adolescents who are not in school at both the primary and secondary levels, and put in place equivalency and bridging program</w:t>
      </w:r>
      <w:r w:rsidR="009B177A">
        <w:rPr>
          <w:rFonts w:cstheme="minorHAnsi"/>
          <w:i/>
          <w:sz w:val="24"/>
          <w:szCs w:val="24"/>
          <w:lang w:val="en-US"/>
        </w:rPr>
        <w:t>s</w:t>
      </w:r>
      <w:r w:rsidR="004D2932" w:rsidRPr="006560F3">
        <w:rPr>
          <w:rFonts w:cstheme="minorHAnsi"/>
          <w:i/>
          <w:sz w:val="24"/>
          <w:szCs w:val="24"/>
          <w:lang w:val="en-US"/>
        </w:rPr>
        <w:t>, recognized and accredited by the state, to ensure flexible learning in both formal and non-formal settings</w:t>
      </w:r>
      <w:r w:rsidRPr="006560F3">
        <w:rPr>
          <w:rFonts w:cstheme="minorHAnsi"/>
          <w:sz w:val="24"/>
          <w:szCs w:val="24"/>
          <w:lang w:val="en-US"/>
        </w:rPr>
        <w:t>”.</w:t>
      </w:r>
    </w:p>
    <w:p w14:paraId="2C0BE66A" w14:textId="77777777" w:rsidR="00053E23" w:rsidRPr="006560F3" w:rsidRDefault="00053E23" w:rsidP="006560F3">
      <w:pPr>
        <w:jc w:val="both"/>
        <w:rPr>
          <w:rFonts w:cstheme="minorHAnsi"/>
          <w:b/>
          <w:i/>
          <w:sz w:val="24"/>
          <w:szCs w:val="24"/>
          <w:lang w:val="en-US"/>
        </w:rPr>
      </w:pPr>
      <w:r w:rsidRPr="006560F3">
        <w:rPr>
          <w:rFonts w:cstheme="minorHAnsi"/>
          <w:b/>
          <w:i/>
          <w:sz w:val="24"/>
          <w:szCs w:val="24"/>
          <w:lang w:val="en-US"/>
        </w:rPr>
        <w:t>4.5 By 2030, eliminate gender disparities in education and ensure equal access to all levels of education and vocational training for the vulnerable, including persons with disabilities, indigenous peoples and children in vulnerable situations</w:t>
      </w:r>
      <w:r w:rsidR="00FA5710" w:rsidRPr="006560F3">
        <w:rPr>
          <w:rFonts w:cstheme="minorHAnsi"/>
          <w:b/>
          <w:i/>
          <w:sz w:val="24"/>
          <w:szCs w:val="24"/>
          <w:lang w:val="en-US"/>
        </w:rPr>
        <w:t>.</w:t>
      </w:r>
    </w:p>
    <w:p w14:paraId="5F933870" w14:textId="450EAFA4" w:rsidR="009A68CF" w:rsidRPr="006560F3" w:rsidRDefault="00C845D0" w:rsidP="009B177A">
      <w:pPr>
        <w:ind w:firstLine="708"/>
        <w:jc w:val="both"/>
        <w:rPr>
          <w:rFonts w:cstheme="minorHAnsi"/>
          <w:sz w:val="24"/>
          <w:szCs w:val="24"/>
          <w:lang w:val="en-US"/>
        </w:rPr>
      </w:pPr>
      <w:r>
        <w:rPr>
          <w:rFonts w:cstheme="minorHAnsi"/>
          <w:sz w:val="24"/>
          <w:szCs w:val="24"/>
          <w:lang w:val="en-US"/>
        </w:rPr>
        <w:t>I</w:t>
      </w:r>
      <w:r w:rsidR="00E11FCE" w:rsidRPr="006560F3">
        <w:rPr>
          <w:rFonts w:cstheme="minorHAnsi"/>
          <w:sz w:val="24"/>
          <w:szCs w:val="24"/>
          <w:lang w:val="en-US"/>
        </w:rPr>
        <w:t>n the Framework of Action Education 2030, we can observe that the scope of inclusive education is wider and that not only considers economic vulnerability. “</w:t>
      </w:r>
      <w:r w:rsidR="00E11FCE" w:rsidRPr="006560F3">
        <w:rPr>
          <w:rFonts w:cstheme="minorHAnsi"/>
          <w:i/>
          <w:sz w:val="24"/>
          <w:szCs w:val="24"/>
          <w:lang w:val="en-US"/>
        </w:rPr>
        <w:t>To achieve inclusive education, policies should aim to transform education systems so they can better respond to learners’ diversity and needs. This is key in fulfilling the right to education with equality, and it is related not only to access, but also to participation and achievement of all students</w:t>
      </w:r>
      <w:r w:rsidR="00E11FCE" w:rsidRPr="006560F3">
        <w:rPr>
          <w:rFonts w:cstheme="minorHAnsi"/>
          <w:sz w:val="24"/>
          <w:szCs w:val="24"/>
          <w:lang w:val="en-US"/>
        </w:rPr>
        <w:t>”.</w:t>
      </w:r>
      <w:r w:rsidR="009A68CF" w:rsidRPr="006560F3">
        <w:rPr>
          <w:rFonts w:cstheme="minorHAnsi"/>
          <w:sz w:val="24"/>
          <w:szCs w:val="24"/>
          <w:lang w:val="en-US"/>
        </w:rPr>
        <w:t xml:space="preserve"> This point is extremely relevant; it realizes that vulnerabilities go beyond economic and social barriers. In this regard, bearing in mind cultural rights is essential to properly tackle the vulnerabilities of many children belonging to </w:t>
      </w:r>
      <w:proofErr w:type="spellStart"/>
      <w:r w:rsidR="009A68CF" w:rsidRPr="006560F3">
        <w:rPr>
          <w:rFonts w:cstheme="minorHAnsi"/>
          <w:sz w:val="24"/>
          <w:szCs w:val="24"/>
          <w:lang w:val="en-US"/>
        </w:rPr>
        <w:t>no</w:t>
      </w:r>
      <w:r w:rsidR="009B177A">
        <w:rPr>
          <w:rFonts w:cstheme="minorHAnsi"/>
          <w:sz w:val="24"/>
          <w:szCs w:val="24"/>
          <w:lang w:val="en-US"/>
        </w:rPr>
        <w:t>n</w:t>
      </w:r>
      <w:r w:rsidR="009A68CF" w:rsidRPr="006560F3">
        <w:rPr>
          <w:rFonts w:cstheme="minorHAnsi"/>
          <w:sz w:val="24"/>
          <w:szCs w:val="24"/>
          <w:lang w:val="en-US"/>
        </w:rPr>
        <w:t xml:space="preserve"> mainstream</w:t>
      </w:r>
      <w:proofErr w:type="spellEnd"/>
      <w:r w:rsidR="009A68CF" w:rsidRPr="006560F3">
        <w:rPr>
          <w:rFonts w:cstheme="minorHAnsi"/>
          <w:sz w:val="24"/>
          <w:szCs w:val="24"/>
          <w:lang w:val="en-US"/>
        </w:rPr>
        <w:t xml:space="preserve"> cultural groups. </w:t>
      </w:r>
    </w:p>
    <w:p w14:paraId="2DE908EA" w14:textId="5F750091" w:rsidR="00E11FCE" w:rsidRPr="006560F3" w:rsidRDefault="009A68CF" w:rsidP="006560F3">
      <w:pPr>
        <w:jc w:val="both"/>
        <w:rPr>
          <w:rFonts w:cstheme="minorHAnsi"/>
          <w:sz w:val="24"/>
          <w:szCs w:val="24"/>
          <w:lang w:val="en-US"/>
        </w:rPr>
      </w:pPr>
      <w:r w:rsidRPr="006560F3">
        <w:rPr>
          <w:rFonts w:cstheme="minorHAnsi"/>
          <w:sz w:val="24"/>
          <w:szCs w:val="24"/>
          <w:lang w:val="en-US"/>
        </w:rPr>
        <w:t xml:space="preserve">Some of the strategies </w:t>
      </w:r>
      <w:r w:rsidR="009B177A">
        <w:rPr>
          <w:rFonts w:cstheme="minorHAnsi"/>
          <w:sz w:val="24"/>
          <w:szCs w:val="24"/>
          <w:lang w:val="en-US"/>
        </w:rPr>
        <w:t>suggested</w:t>
      </w:r>
      <w:r w:rsidR="009B177A" w:rsidRPr="006560F3">
        <w:rPr>
          <w:rFonts w:cstheme="minorHAnsi"/>
          <w:sz w:val="24"/>
          <w:szCs w:val="24"/>
          <w:lang w:val="en-US"/>
        </w:rPr>
        <w:t xml:space="preserve"> </w:t>
      </w:r>
      <w:r w:rsidRPr="006560F3">
        <w:rPr>
          <w:rFonts w:cstheme="minorHAnsi"/>
          <w:sz w:val="24"/>
          <w:szCs w:val="24"/>
          <w:lang w:val="en-US"/>
        </w:rPr>
        <w:t>to achieve this goal are also relevant to understand the interconnection between cultural rights and the right to education:</w:t>
      </w:r>
    </w:p>
    <w:p w14:paraId="6007C5E2" w14:textId="257B6E30" w:rsidR="009A68CF" w:rsidRPr="006560F3" w:rsidRDefault="009A68CF" w:rsidP="006560F3">
      <w:pPr>
        <w:pStyle w:val="ListParagraph"/>
        <w:numPr>
          <w:ilvl w:val="0"/>
          <w:numId w:val="5"/>
        </w:numPr>
        <w:jc w:val="both"/>
        <w:rPr>
          <w:rFonts w:cstheme="minorHAnsi"/>
          <w:i/>
          <w:sz w:val="24"/>
          <w:szCs w:val="24"/>
          <w:lang w:val="en-US"/>
        </w:rPr>
      </w:pPr>
      <w:r w:rsidRPr="006560F3">
        <w:rPr>
          <w:rFonts w:cstheme="minorHAnsi"/>
          <w:i/>
          <w:sz w:val="24"/>
          <w:szCs w:val="24"/>
          <w:lang w:val="en-US"/>
        </w:rPr>
        <w:t xml:space="preserve">“Identify the barriers that keep vulnerable children and youth out of quality education </w:t>
      </w:r>
      <w:proofErr w:type="spellStart"/>
      <w:r w:rsidRPr="006560F3">
        <w:rPr>
          <w:rFonts w:cstheme="minorHAnsi"/>
          <w:i/>
          <w:sz w:val="24"/>
          <w:szCs w:val="24"/>
          <w:lang w:val="en-US"/>
        </w:rPr>
        <w:t>programmes</w:t>
      </w:r>
      <w:proofErr w:type="spellEnd"/>
      <w:r w:rsidRPr="006560F3">
        <w:rPr>
          <w:rFonts w:cstheme="minorHAnsi"/>
          <w:i/>
          <w:sz w:val="24"/>
          <w:szCs w:val="24"/>
          <w:lang w:val="en-US"/>
        </w:rPr>
        <w:t xml:space="preserve"> and take affirmative actions to eliminate those barriers”.</w:t>
      </w:r>
    </w:p>
    <w:p w14:paraId="253F56E1" w14:textId="77777777" w:rsidR="009A68CF" w:rsidRPr="006560F3" w:rsidRDefault="009A68CF" w:rsidP="006560F3">
      <w:pPr>
        <w:pStyle w:val="ListParagraph"/>
        <w:numPr>
          <w:ilvl w:val="0"/>
          <w:numId w:val="5"/>
        </w:numPr>
        <w:jc w:val="both"/>
        <w:rPr>
          <w:rFonts w:cstheme="minorHAnsi"/>
          <w:i/>
          <w:sz w:val="24"/>
          <w:szCs w:val="24"/>
          <w:lang w:val="en-US"/>
        </w:rPr>
      </w:pPr>
      <w:r w:rsidRPr="006560F3">
        <w:rPr>
          <w:rFonts w:cstheme="minorHAnsi"/>
          <w:i/>
          <w:sz w:val="24"/>
          <w:szCs w:val="24"/>
          <w:lang w:val="en-US"/>
        </w:rPr>
        <w:t>“Ensure that education policies and sector plans and their budgeting guarantee the principles of non-discrimination and equality in and through education, and develop and implement targeted urgent strategies for vulnerable and excluded groups. Develop indicators to measure progress towards equality”.</w:t>
      </w:r>
    </w:p>
    <w:p w14:paraId="09F4BF2C" w14:textId="77777777" w:rsidR="009A68CF" w:rsidRPr="006560F3" w:rsidRDefault="009A68CF" w:rsidP="006560F3">
      <w:pPr>
        <w:pStyle w:val="ListParagraph"/>
        <w:numPr>
          <w:ilvl w:val="0"/>
          <w:numId w:val="5"/>
        </w:numPr>
        <w:jc w:val="both"/>
        <w:rPr>
          <w:rFonts w:cstheme="minorHAnsi"/>
          <w:i/>
          <w:sz w:val="24"/>
          <w:szCs w:val="24"/>
          <w:lang w:val="en-US"/>
        </w:rPr>
      </w:pPr>
      <w:r w:rsidRPr="006560F3">
        <w:rPr>
          <w:rFonts w:cstheme="minorHAnsi"/>
          <w:i/>
          <w:sz w:val="24"/>
          <w:szCs w:val="24"/>
          <w:lang w:val="en-US"/>
        </w:rPr>
        <w:lastRenderedPageBreak/>
        <w:t>“Ensure government review of education sector plans, budgets, curricula and textbooks, along with teacher training and supervision, so that they are free of gender stereotypes and promote equality, non-discrimination and human rights and foster intercultural education”.</w:t>
      </w:r>
    </w:p>
    <w:p w14:paraId="0D56AEC3" w14:textId="77777777" w:rsidR="004E0056" w:rsidRPr="006560F3" w:rsidRDefault="004E0056" w:rsidP="006560F3">
      <w:pPr>
        <w:jc w:val="both"/>
        <w:rPr>
          <w:rFonts w:cstheme="minorHAnsi"/>
          <w:b/>
          <w:i/>
          <w:sz w:val="24"/>
          <w:szCs w:val="24"/>
          <w:lang w:val="en-US"/>
        </w:rPr>
      </w:pPr>
      <w:r w:rsidRPr="006560F3">
        <w:rPr>
          <w:rFonts w:cstheme="minorHAnsi"/>
          <w:b/>
          <w:i/>
          <w:sz w:val="24"/>
          <w:szCs w:val="24"/>
          <w:lang w:val="en-US"/>
        </w:rPr>
        <w:t>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517B3605" w14:textId="64F7A0FA" w:rsidR="004E0056" w:rsidRPr="006560F3" w:rsidRDefault="003A4825" w:rsidP="006560F3">
      <w:pPr>
        <w:jc w:val="both"/>
        <w:rPr>
          <w:rFonts w:cstheme="minorHAnsi"/>
          <w:sz w:val="24"/>
          <w:szCs w:val="24"/>
          <w:lang w:val="en-US"/>
        </w:rPr>
      </w:pPr>
      <w:r w:rsidRPr="006560F3">
        <w:rPr>
          <w:rFonts w:cstheme="minorHAnsi"/>
          <w:sz w:val="24"/>
          <w:szCs w:val="24"/>
          <w:lang w:val="en-US"/>
        </w:rPr>
        <w:t>The last target that is relevant to better understand the interconnection between cultural rights and the right to education is target 4.7, which refers to the “</w:t>
      </w:r>
      <w:r w:rsidRPr="006560F3">
        <w:rPr>
          <w:rFonts w:cstheme="minorHAnsi"/>
          <w:i/>
          <w:sz w:val="24"/>
          <w:szCs w:val="24"/>
          <w:lang w:val="en-US"/>
        </w:rPr>
        <w:t>appreciation of cultural diversity and of culture’s contribution to sustainable development</w:t>
      </w:r>
      <w:r w:rsidRPr="006560F3">
        <w:rPr>
          <w:rFonts w:cstheme="minorHAnsi"/>
          <w:sz w:val="24"/>
          <w:szCs w:val="24"/>
          <w:lang w:val="en-US"/>
        </w:rPr>
        <w:t xml:space="preserve">”. </w:t>
      </w:r>
      <w:r w:rsidR="005C4F31" w:rsidRPr="006560F3">
        <w:rPr>
          <w:rFonts w:cstheme="minorHAnsi"/>
          <w:sz w:val="24"/>
          <w:szCs w:val="24"/>
          <w:lang w:val="en-US"/>
        </w:rPr>
        <w:t xml:space="preserve">According to Education </w:t>
      </w:r>
      <w:r w:rsidR="00805375" w:rsidRPr="006560F3">
        <w:rPr>
          <w:rFonts w:cstheme="minorHAnsi"/>
          <w:sz w:val="24"/>
          <w:szCs w:val="24"/>
          <w:lang w:val="en-US"/>
        </w:rPr>
        <w:t>2030,</w:t>
      </w:r>
      <w:r w:rsidR="005C4F31" w:rsidRPr="006560F3">
        <w:rPr>
          <w:rFonts w:cstheme="minorHAnsi"/>
          <w:sz w:val="24"/>
          <w:szCs w:val="24"/>
          <w:lang w:val="en-US"/>
        </w:rPr>
        <w:t xml:space="preserve"> “</w:t>
      </w:r>
      <w:r w:rsidRPr="006560F3">
        <w:rPr>
          <w:rFonts w:cstheme="minorHAnsi"/>
          <w:i/>
          <w:sz w:val="24"/>
          <w:szCs w:val="24"/>
          <w:lang w:val="en-US"/>
        </w:rPr>
        <w:t>The content of such education must be relevant, with a focus on both cognitive and non-cognitive aspects of learning. The knowledge, skills, values and attitudes required by citizens to lead productive lives, make informed decisions and assume active roles locally and globally in facing and resolving global challenges can be acquired through education for sustainable development and global citizenship education</w:t>
      </w:r>
      <w:r w:rsidR="005C4F31" w:rsidRPr="006560F3">
        <w:rPr>
          <w:rFonts w:cstheme="minorHAnsi"/>
          <w:i/>
          <w:sz w:val="24"/>
          <w:szCs w:val="24"/>
          <w:lang w:val="en-US"/>
        </w:rPr>
        <w:t xml:space="preserve">, </w:t>
      </w:r>
      <w:r w:rsidRPr="006560F3">
        <w:rPr>
          <w:rFonts w:cstheme="minorHAnsi"/>
          <w:i/>
          <w:sz w:val="24"/>
          <w:szCs w:val="24"/>
          <w:lang w:val="en-US"/>
        </w:rPr>
        <w:t>which includes peace and human rights education as well as intercultural education and education for international understanding</w:t>
      </w:r>
      <w:r w:rsidR="005C4F31" w:rsidRPr="006560F3">
        <w:rPr>
          <w:rFonts w:cstheme="minorHAnsi"/>
          <w:sz w:val="24"/>
          <w:szCs w:val="24"/>
          <w:lang w:val="en-US"/>
        </w:rPr>
        <w:t>”</w:t>
      </w:r>
      <w:r w:rsidRPr="006560F3">
        <w:rPr>
          <w:rFonts w:cstheme="minorHAnsi"/>
          <w:sz w:val="24"/>
          <w:szCs w:val="24"/>
          <w:lang w:val="en-US"/>
        </w:rPr>
        <w:t>.</w:t>
      </w:r>
      <w:r w:rsidR="005C4F31" w:rsidRPr="006560F3">
        <w:rPr>
          <w:rFonts w:cstheme="minorHAnsi"/>
          <w:sz w:val="24"/>
          <w:szCs w:val="24"/>
          <w:lang w:val="en-US"/>
        </w:rPr>
        <w:t xml:space="preserve"> In an increasing plural whole, with a </w:t>
      </w:r>
      <w:r w:rsidR="00786FEE">
        <w:rPr>
          <w:rFonts w:cstheme="minorHAnsi"/>
          <w:sz w:val="24"/>
          <w:szCs w:val="24"/>
          <w:lang w:val="en-US"/>
        </w:rPr>
        <w:t>people with different</w:t>
      </w:r>
      <w:r w:rsidR="005C4F31" w:rsidRPr="006560F3">
        <w:rPr>
          <w:rFonts w:cstheme="minorHAnsi"/>
          <w:sz w:val="24"/>
          <w:szCs w:val="24"/>
          <w:lang w:val="en-US"/>
        </w:rPr>
        <w:t xml:space="preserve"> </w:t>
      </w:r>
      <w:proofErr w:type="spellStart"/>
      <w:r w:rsidR="005C4F31" w:rsidRPr="006560F3">
        <w:rPr>
          <w:rFonts w:cstheme="minorHAnsi"/>
          <w:sz w:val="24"/>
          <w:szCs w:val="24"/>
          <w:lang w:val="en-US"/>
        </w:rPr>
        <w:t>cosmovisions</w:t>
      </w:r>
      <w:proofErr w:type="spellEnd"/>
      <w:r w:rsidR="005C4F31" w:rsidRPr="006560F3">
        <w:rPr>
          <w:rFonts w:cstheme="minorHAnsi"/>
          <w:sz w:val="24"/>
          <w:szCs w:val="24"/>
          <w:lang w:val="en-US"/>
        </w:rPr>
        <w:t xml:space="preserve"> living together, certain flexibility should be envisaged so </w:t>
      </w:r>
      <w:r w:rsidR="00BA70BF">
        <w:rPr>
          <w:rFonts w:cstheme="minorHAnsi"/>
          <w:sz w:val="24"/>
          <w:szCs w:val="24"/>
          <w:lang w:val="en-US"/>
        </w:rPr>
        <w:t xml:space="preserve">that </w:t>
      </w:r>
      <w:r w:rsidR="005C4F31" w:rsidRPr="006560F3">
        <w:rPr>
          <w:rFonts w:cstheme="minorHAnsi"/>
          <w:sz w:val="24"/>
          <w:szCs w:val="24"/>
          <w:lang w:val="en-US"/>
        </w:rPr>
        <w:t xml:space="preserve">all cultural perspectives are considered and so </w:t>
      </w:r>
      <w:r w:rsidR="00BA70BF">
        <w:rPr>
          <w:rFonts w:cstheme="minorHAnsi"/>
          <w:sz w:val="24"/>
          <w:szCs w:val="24"/>
          <w:lang w:val="en-US"/>
        </w:rPr>
        <w:t xml:space="preserve">that </w:t>
      </w:r>
      <w:r w:rsidR="005C4F31" w:rsidRPr="006560F3">
        <w:rPr>
          <w:rFonts w:cstheme="minorHAnsi"/>
          <w:sz w:val="24"/>
          <w:szCs w:val="24"/>
          <w:lang w:val="en-US"/>
        </w:rPr>
        <w:t>people belonging to no</w:t>
      </w:r>
      <w:r w:rsidR="00BA70BF">
        <w:rPr>
          <w:rFonts w:cstheme="minorHAnsi"/>
          <w:sz w:val="24"/>
          <w:szCs w:val="24"/>
          <w:lang w:val="en-US"/>
        </w:rPr>
        <w:t>n</w:t>
      </w:r>
      <w:r w:rsidR="005C4F31" w:rsidRPr="006560F3">
        <w:rPr>
          <w:rFonts w:cstheme="minorHAnsi"/>
          <w:sz w:val="24"/>
          <w:szCs w:val="24"/>
          <w:lang w:val="en-US"/>
        </w:rPr>
        <w:t xml:space="preserve">-mainstream cultural groups can receive relevant knowledge that allows them to build their identity. </w:t>
      </w:r>
    </w:p>
    <w:p w14:paraId="7ED44D15" w14:textId="5ECC8080" w:rsidR="005C4F31" w:rsidRPr="006560F3" w:rsidRDefault="005C4F31" w:rsidP="006560F3">
      <w:pPr>
        <w:jc w:val="both"/>
        <w:rPr>
          <w:rFonts w:cstheme="minorHAnsi"/>
          <w:sz w:val="24"/>
          <w:szCs w:val="24"/>
          <w:lang w:val="en-US"/>
        </w:rPr>
      </w:pPr>
      <w:r w:rsidRPr="006560F3">
        <w:rPr>
          <w:rFonts w:cstheme="minorHAnsi"/>
          <w:sz w:val="24"/>
          <w:szCs w:val="24"/>
          <w:lang w:val="en-US"/>
        </w:rPr>
        <w:t xml:space="preserve">Some of the strategies </w:t>
      </w:r>
      <w:r w:rsidR="00BA70BF">
        <w:rPr>
          <w:rFonts w:cstheme="minorHAnsi"/>
          <w:sz w:val="24"/>
          <w:szCs w:val="24"/>
          <w:lang w:val="en-US"/>
        </w:rPr>
        <w:t>suggested</w:t>
      </w:r>
      <w:r w:rsidR="00BA70BF" w:rsidRPr="006560F3">
        <w:rPr>
          <w:rFonts w:cstheme="minorHAnsi"/>
          <w:sz w:val="24"/>
          <w:szCs w:val="24"/>
          <w:lang w:val="en-US"/>
        </w:rPr>
        <w:t xml:space="preserve"> </w:t>
      </w:r>
      <w:r w:rsidRPr="006560F3">
        <w:rPr>
          <w:rFonts w:cstheme="minorHAnsi"/>
          <w:sz w:val="24"/>
          <w:szCs w:val="24"/>
          <w:lang w:val="en-US"/>
        </w:rPr>
        <w:t>to achieve this goal are also relevant to understand the interconnection between cultural rights and the right to education:</w:t>
      </w:r>
    </w:p>
    <w:p w14:paraId="319E14B8" w14:textId="77777777" w:rsidR="001508DF" w:rsidRPr="006560F3" w:rsidRDefault="001508DF" w:rsidP="006560F3">
      <w:pPr>
        <w:jc w:val="both"/>
        <w:rPr>
          <w:rFonts w:cstheme="minorHAnsi"/>
          <w:sz w:val="24"/>
          <w:szCs w:val="24"/>
          <w:lang w:val="en-US"/>
        </w:rPr>
      </w:pPr>
      <w:r w:rsidRPr="006560F3">
        <w:rPr>
          <w:rFonts w:cstheme="minorHAnsi"/>
          <w:sz w:val="24"/>
          <w:szCs w:val="24"/>
          <w:lang w:val="en-US"/>
        </w:rPr>
        <w:t xml:space="preserve">- </w:t>
      </w:r>
      <w:r w:rsidR="005C4F31" w:rsidRPr="006560F3">
        <w:rPr>
          <w:rFonts w:cstheme="minorHAnsi"/>
          <w:sz w:val="24"/>
          <w:szCs w:val="24"/>
          <w:lang w:val="en-US"/>
        </w:rPr>
        <w:t>“</w:t>
      </w:r>
      <w:r w:rsidRPr="006560F3">
        <w:rPr>
          <w:rFonts w:cstheme="minorHAnsi"/>
          <w:i/>
          <w:sz w:val="24"/>
          <w:szCs w:val="24"/>
          <w:lang w:val="en-US"/>
        </w:rPr>
        <w:t xml:space="preserve">Promote participatory </w:t>
      </w:r>
      <w:proofErr w:type="spellStart"/>
      <w:r w:rsidRPr="006560F3">
        <w:rPr>
          <w:rFonts w:cstheme="minorHAnsi"/>
          <w:i/>
          <w:sz w:val="24"/>
          <w:szCs w:val="24"/>
          <w:lang w:val="en-US"/>
        </w:rPr>
        <w:t>programmes</w:t>
      </w:r>
      <w:proofErr w:type="spellEnd"/>
      <w:r w:rsidRPr="006560F3">
        <w:rPr>
          <w:rFonts w:cstheme="minorHAnsi"/>
          <w:i/>
          <w:sz w:val="24"/>
          <w:szCs w:val="24"/>
          <w:lang w:val="en-US"/>
        </w:rPr>
        <w:t xml:space="preserve"> for learners and educators related to ESD and GCED to engage in their communities and society</w:t>
      </w:r>
      <w:r w:rsidR="005C4F31" w:rsidRPr="006560F3">
        <w:rPr>
          <w:rFonts w:cstheme="minorHAnsi"/>
          <w:sz w:val="24"/>
          <w:szCs w:val="24"/>
          <w:lang w:val="en-US"/>
        </w:rPr>
        <w:t>”</w:t>
      </w:r>
      <w:r w:rsidRPr="006560F3">
        <w:rPr>
          <w:rFonts w:cstheme="minorHAnsi"/>
          <w:sz w:val="24"/>
          <w:szCs w:val="24"/>
          <w:lang w:val="en-US"/>
        </w:rPr>
        <w:t xml:space="preserve">. </w:t>
      </w:r>
    </w:p>
    <w:p w14:paraId="188D9483" w14:textId="77777777" w:rsidR="001508DF" w:rsidRPr="006560F3" w:rsidRDefault="001508DF" w:rsidP="006560F3">
      <w:pPr>
        <w:jc w:val="both"/>
        <w:rPr>
          <w:rFonts w:cstheme="minorHAnsi"/>
          <w:sz w:val="24"/>
          <w:szCs w:val="24"/>
          <w:lang w:val="en-US"/>
        </w:rPr>
      </w:pPr>
      <w:r w:rsidRPr="006560F3">
        <w:rPr>
          <w:rFonts w:cstheme="minorHAnsi"/>
          <w:sz w:val="24"/>
          <w:szCs w:val="24"/>
          <w:lang w:val="en-US"/>
        </w:rPr>
        <w:t xml:space="preserve">- </w:t>
      </w:r>
      <w:r w:rsidR="005C4F31" w:rsidRPr="006560F3">
        <w:rPr>
          <w:rFonts w:cstheme="minorHAnsi"/>
          <w:sz w:val="24"/>
          <w:szCs w:val="24"/>
          <w:lang w:val="en-US"/>
        </w:rPr>
        <w:t>“</w:t>
      </w:r>
      <w:r w:rsidRPr="006560F3">
        <w:rPr>
          <w:rFonts w:cstheme="minorHAnsi"/>
          <w:i/>
          <w:sz w:val="24"/>
          <w:szCs w:val="24"/>
          <w:lang w:val="en-US"/>
        </w:rPr>
        <w:t>Ensure that education acknowledges the key role that culture plays in achieving sustainability, taking into account local conditions and culture as well as building awareness of cultural expressions and heritage, and their diversity, while emphasizing the importance of respect for human rights</w:t>
      </w:r>
      <w:r w:rsidR="005C4F31" w:rsidRPr="006560F3">
        <w:rPr>
          <w:rFonts w:cstheme="minorHAnsi"/>
          <w:sz w:val="24"/>
          <w:szCs w:val="24"/>
          <w:lang w:val="en-US"/>
        </w:rPr>
        <w:t>”</w:t>
      </w:r>
      <w:r w:rsidRPr="006560F3">
        <w:rPr>
          <w:rFonts w:cstheme="minorHAnsi"/>
          <w:sz w:val="24"/>
          <w:szCs w:val="24"/>
          <w:lang w:val="en-US"/>
        </w:rPr>
        <w:t>.</w:t>
      </w:r>
    </w:p>
    <w:p w14:paraId="0A872BE0" w14:textId="77777777" w:rsidR="00FA5710" w:rsidRDefault="00FA5710" w:rsidP="006560F3">
      <w:pPr>
        <w:jc w:val="both"/>
        <w:rPr>
          <w:rFonts w:cstheme="minorHAnsi"/>
          <w:sz w:val="24"/>
          <w:szCs w:val="24"/>
          <w:lang w:val="en-US"/>
        </w:rPr>
      </w:pPr>
      <w:r w:rsidRPr="00C845D0">
        <w:rPr>
          <w:rFonts w:cstheme="minorHAnsi"/>
          <w:b/>
          <w:sz w:val="24"/>
          <w:szCs w:val="24"/>
          <w:lang w:val="en-US"/>
        </w:rPr>
        <w:t>Conclusions</w:t>
      </w:r>
      <w:r w:rsidRPr="006560F3">
        <w:rPr>
          <w:rFonts w:cstheme="minorHAnsi"/>
          <w:sz w:val="24"/>
          <w:szCs w:val="24"/>
          <w:lang w:val="en-US"/>
        </w:rPr>
        <w:t xml:space="preserve">: </w:t>
      </w:r>
    </w:p>
    <w:p w14:paraId="7EAAF262" w14:textId="02752930" w:rsidR="00805375" w:rsidRDefault="00805375" w:rsidP="006560F3">
      <w:pPr>
        <w:jc w:val="both"/>
        <w:rPr>
          <w:rFonts w:cstheme="minorHAnsi"/>
          <w:sz w:val="24"/>
          <w:szCs w:val="24"/>
          <w:lang w:val="en-US"/>
        </w:rPr>
      </w:pPr>
      <w:r>
        <w:rPr>
          <w:rFonts w:cstheme="minorHAnsi"/>
          <w:sz w:val="24"/>
          <w:szCs w:val="24"/>
          <w:lang w:val="en-US"/>
        </w:rPr>
        <w:t xml:space="preserve">The Spanish philosopher Gregorio </w:t>
      </w:r>
      <w:proofErr w:type="spellStart"/>
      <w:r>
        <w:rPr>
          <w:rFonts w:cstheme="minorHAnsi"/>
          <w:sz w:val="24"/>
          <w:szCs w:val="24"/>
          <w:lang w:val="en-US"/>
        </w:rPr>
        <w:t>Luri</w:t>
      </w:r>
      <w:proofErr w:type="spellEnd"/>
      <w:r>
        <w:rPr>
          <w:rFonts w:cstheme="minorHAnsi"/>
          <w:sz w:val="24"/>
          <w:szCs w:val="24"/>
          <w:lang w:val="en-US"/>
        </w:rPr>
        <w:t xml:space="preserve"> warns that when education aims to create citizens of the world without roots, instead of preparing actives citizens inserted in a community, it fails </w:t>
      </w:r>
      <w:sdt>
        <w:sdtPr>
          <w:rPr>
            <w:rFonts w:cstheme="minorHAnsi"/>
            <w:sz w:val="24"/>
            <w:szCs w:val="24"/>
            <w:lang w:val="en-US"/>
          </w:rPr>
          <w:id w:val="1860313912"/>
          <w:citation/>
        </w:sdtPr>
        <w:sdtEndPr/>
        <w:sdtContent>
          <w:r>
            <w:rPr>
              <w:rFonts w:cstheme="minorHAnsi"/>
              <w:sz w:val="24"/>
              <w:szCs w:val="24"/>
              <w:lang w:val="en-US"/>
            </w:rPr>
            <w:fldChar w:fldCharType="begin"/>
          </w:r>
          <w:r w:rsidRPr="00805375">
            <w:rPr>
              <w:rFonts w:cstheme="minorHAnsi"/>
              <w:sz w:val="24"/>
              <w:szCs w:val="24"/>
              <w:lang w:val="en-US"/>
            </w:rPr>
            <w:instrText xml:space="preserve"> CITATION LUR081 \l 3082 </w:instrText>
          </w:r>
          <w:r>
            <w:rPr>
              <w:rFonts w:cstheme="minorHAnsi"/>
              <w:sz w:val="24"/>
              <w:szCs w:val="24"/>
              <w:lang w:val="en-US"/>
            </w:rPr>
            <w:fldChar w:fldCharType="separate"/>
          </w:r>
          <w:r w:rsidRPr="00805375">
            <w:rPr>
              <w:rFonts w:cstheme="minorHAnsi"/>
              <w:noProof/>
              <w:sz w:val="24"/>
              <w:szCs w:val="24"/>
              <w:lang w:val="en-US"/>
            </w:rPr>
            <w:t>(LURI, 2008)</w:t>
          </w:r>
          <w:r>
            <w:rPr>
              <w:rFonts w:cstheme="minorHAnsi"/>
              <w:sz w:val="24"/>
              <w:szCs w:val="24"/>
              <w:lang w:val="en-US"/>
            </w:rPr>
            <w:fldChar w:fldCharType="end"/>
          </w:r>
        </w:sdtContent>
      </w:sdt>
      <w:r>
        <w:rPr>
          <w:rFonts w:cstheme="minorHAnsi"/>
          <w:sz w:val="24"/>
          <w:szCs w:val="24"/>
          <w:lang w:val="en-US"/>
        </w:rPr>
        <w:t xml:space="preserve">. The SDG 4 aims </w:t>
      </w:r>
      <w:r w:rsidR="00BA70BF">
        <w:rPr>
          <w:rFonts w:cstheme="minorHAnsi"/>
          <w:sz w:val="24"/>
          <w:szCs w:val="24"/>
          <w:lang w:val="en-US"/>
        </w:rPr>
        <w:t xml:space="preserve">at </w:t>
      </w:r>
      <w:r w:rsidR="00876967">
        <w:rPr>
          <w:rFonts w:cstheme="minorHAnsi"/>
          <w:sz w:val="24"/>
          <w:szCs w:val="24"/>
          <w:lang w:val="en-US"/>
        </w:rPr>
        <w:t>the</w:t>
      </w:r>
      <w:r>
        <w:rPr>
          <w:rFonts w:cstheme="minorHAnsi"/>
          <w:sz w:val="24"/>
          <w:szCs w:val="24"/>
          <w:lang w:val="en-US"/>
        </w:rPr>
        <w:t xml:space="preserve"> right to </w:t>
      </w:r>
      <w:r w:rsidR="00BA70BF">
        <w:rPr>
          <w:rFonts w:cstheme="minorHAnsi"/>
          <w:sz w:val="24"/>
          <w:szCs w:val="24"/>
          <w:lang w:val="en-US"/>
        </w:rPr>
        <w:t xml:space="preserve">an </w:t>
      </w:r>
      <w:r>
        <w:rPr>
          <w:rFonts w:cstheme="minorHAnsi"/>
          <w:sz w:val="24"/>
          <w:szCs w:val="24"/>
          <w:lang w:val="en-US"/>
        </w:rPr>
        <w:t>education that enable</w:t>
      </w:r>
      <w:r w:rsidR="00BA70BF">
        <w:rPr>
          <w:rFonts w:cstheme="minorHAnsi"/>
          <w:sz w:val="24"/>
          <w:szCs w:val="24"/>
          <w:lang w:val="en-US"/>
        </w:rPr>
        <w:t>s</w:t>
      </w:r>
      <w:r>
        <w:rPr>
          <w:rFonts w:cstheme="minorHAnsi"/>
          <w:sz w:val="24"/>
          <w:szCs w:val="24"/>
          <w:lang w:val="en-US"/>
        </w:rPr>
        <w:t xml:space="preserve"> children to become future citizens </w:t>
      </w:r>
      <w:r w:rsidR="00786FEE" w:rsidRPr="00786FEE">
        <w:rPr>
          <w:rFonts w:cstheme="minorHAnsi"/>
          <w:sz w:val="24"/>
          <w:szCs w:val="24"/>
          <w:lang w:val="en-US"/>
        </w:rPr>
        <w:t>that make the world a better place</w:t>
      </w:r>
      <w:r>
        <w:rPr>
          <w:rFonts w:cstheme="minorHAnsi"/>
          <w:sz w:val="24"/>
          <w:szCs w:val="24"/>
          <w:lang w:val="en-US"/>
        </w:rPr>
        <w:t xml:space="preserve">. Without a link </w:t>
      </w:r>
      <w:r w:rsidR="00786FEE">
        <w:rPr>
          <w:rFonts w:cstheme="minorHAnsi"/>
          <w:sz w:val="24"/>
          <w:szCs w:val="24"/>
          <w:lang w:val="en-US"/>
        </w:rPr>
        <w:t>between cultural</w:t>
      </w:r>
      <w:r>
        <w:rPr>
          <w:rFonts w:cstheme="minorHAnsi"/>
          <w:sz w:val="24"/>
          <w:szCs w:val="24"/>
          <w:lang w:val="en-US"/>
        </w:rPr>
        <w:t xml:space="preserve"> rights and the right to education, future rootless children will be incapable </w:t>
      </w:r>
      <w:r w:rsidR="00786FEE" w:rsidRPr="00786FEE">
        <w:rPr>
          <w:rFonts w:cstheme="minorHAnsi"/>
          <w:sz w:val="24"/>
          <w:szCs w:val="24"/>
          <w:lang w:val="en-US"/>
        </w:rPr>
        <w:t>of connecting with their immediate surrounding and transforming them</w:t>
      </w:r>
      <w:r>
        <w:rPr>
          <w:rFonts w:cstheme="minorHAnsi"/>
          <w:sz w:val="24"/>
          <w:szCs w:val="24"/>
          <w:lang w:val="en-US"/>
        </w:rPr>
        <w:t xml:space="preserve">. </w:t>
      </w:r>
    </w:p>
    <w:p w14:paraId="060B2DAB" w14:textId="75E3A207" w:rsidR="00D53168" w:rsidRDefault="00805375" w:rsidP="006560F3">
      <w:pPr>
        <w:jc w:val="both"/>
        <w:rPr>
          <w:rFonts w:cstheme="minorHAnsi"/>
          <w:sz w:val="24"/>
          <w:szCs w:val="24"/>
          <w:lang w:val="en-US"/>
        </w:rPr>
      </w:pPr>
      <w:r>
        <w:rPr>
          <w:rFonts w:cstheme="minorHAnsi"/>
          <w:sz w:val="24"/>
          <w:szCs w:val="24"/>
          <w:lang w:val="en-US"/>
        </w:rPr>
        <w:lastRenderedPageBreak/>
        <w:t xml:space="preserve">The SDG 4 and Education 2030 gives us a pathway with enough consensual clues to start building an education that bears in mind the cultural dimension. </w:t>
      </w:r>
      <w:r w:rsidR="009C0D50">
        <w:rPr>
          <w:rFonts w:cstheme="minorHAnsi"/>
          <w:sz w:val="24"/>
          <w:szCs w:val="24"/>
          <w:lang w:val="en-US"/>
        </w:rPr>
        <w:t>It is true that some governments suspicious of cultural homogeneity are unhappy with these agreements. Nevertheless, w</w:t>
      </w:r>
      <w:r>
        <w:rPr>
          <w:rFonts w:cstheme="minorHAnsi"/>
          <w:sz w:val="24"/>
          <w:szCs w:val="24"/>
          <w:lang w:val="en-US"/>
        </w:rPr>
        <w:t xml:space="preserve">e know what to </w:t>
      </w:r>
      <w:r w:rsidR="009C0D50">
        <w:rPr>
          <w:rFonts w:cstheme="minorHAnsi"/>
          <w:sz w:val="24"/>
          <w:szCs w:val="24"/>
          <w:lang w:val="en-US"/>
        </w:rPr>
        <w:t>do;</w:t>
      </w:r>
      <w:r>
        <w:rPr>
          <w:rFonts w:cstheme="minorHAnsi"/>
          <w:sz w:val="24"/>
          <w:szCs w:val="24"/>
          <w:lang w:val="en-US"/>
        </w:rPr>
        <w:t xml:space="preserve"> we know how to do it. </w:t>
      </w:r>
      <w:r w:rsidR="009C0D50">
        <w:rPr>
          <w:rFonts w:cstheme="minorHAnsi"/>
          <w:sz w:val="24"/>
          <w:szCs w:val="24"/>
          <w:lang w:val="en-US"/>
        </w:rPr>
        <w:t>What are we waiting</w:t>
      </w:r>
      <w:r w:rsidR="00BA70BF">
        <w:rPr>
          <w:rFonts w:cstheme="minorHAnsi"/>
          <w:sz w:val="24"/>
          <w:szCs w:val="24"/>
          <w:lang w:val="en-US"/>
        </w:rPr>
        <w:t xml:space="preserve"> for</w:t>
      </w:r>
      <w:r w:rsidR="009C0D50">
        <w:rPr>
          <w:rFonts w:cstheme="minorHAnsi"/>
          <w:sz w:val="24"/>
          <w:szCs w:val="24"/>
          <w:lang w:val="en-US"/>
        </w:rPr>
        <w:t xml:space="preserve">? </w:t>
      </w:r>
    </w:p>
    <w:p w14:paraId="473BA3D4" w14:textId="77777777" w:rsidR="00805375" w:rsidRDefault="00805375" w:rsidP="006560F3">
      <w:pPr>
        <w:jc w:val="both"/>
        <w:rPr>
          <w:rFonts w:cstheme="minorHAnsi"/>
          <w:sz w:val="24"/>
          <w:szCs w:val="24"/>
          <w:lang w:val="en-US"/>
        </w:rPr>
      </w:pPr>
    </w:p>
    <w:sdt>
      <w:sdtPr>
        <w:rPr>
          <w:rFonts w:asciiTheme="minorHAnsi" w:eastAsiaTheme="minorHAnsi" w:hAnsiTheme="minorHAnsi" w:cstheme="minorBidi"/>
          <w:b w:val="0"/>
          <w:bCs w:val="0"/>
          <w:kern w:val="0"/>
          <w:sz w:val="22"/>
          <w:szCs w:val="22"/>
          <w:lang w:eastAsia="en-US"/>
        </w:rPr>
        <w:id w:val="737596160"/>
        <w:docPartObj>
          <w:docPartGallery w:val="Bibliographies"/>
          <w:docPartUnique/>
        </w:docPartObj>
      </w:sdtPr>
      <w:sdtEndPr/>
      <w:sdtContent>
        <w:p w14:paraId="7A8F2260" w14:textId="0BE1CF92" w:rsidR="00D53168" w:rsidRPr="00D53168" w:rsidRDefault="00D53168">
          <w:pPr>
            <w:pStyle w:val="Heading1"/>
            <w:rPr>
              <w:lang w:val="en-US"/>
            </w:rPr>
          </w:pPr>
          <w:r>
            <w:rPr>
              <w:lang w:val="en-US"/>
            </w:rPr>
            <w:t>Bibliography:</w:t>
          </w:r>
        </w:p>
        <w:sdt>
          <w:sdtPr>
            <w:id w:val="111145805"/>
            <w:bibliography/>
          </w:sdtPr>
          <w:sdtEndPr/>
          <w:sdtContent>
            <w:p w14:paraId="10D97D56" w14:textId="77777777" w:rsidR="00D53168" w:rsidRPr="00D53168" w:rsidRDefault="00D53168" w:rsidP="00D53168">
              <w:pPr>
                <w:pStyle w:val="Bibliography"/>
                <w:ind w:left="720" w:hanging="720"/>
                <w:rPr>
                  <w:noProof/>
                  <w:sz w:val="24"/>
                  <w:szCs w:val="24"/>
                </w:rPr>
              </w:pPr>
              <w:r>
                <w:fldChar w:fldCharType="begin"/>
              </w:r>
              <w:r w:rsidRPr="00D53168">
                <w:rPr>
                  <w:lang w:val="it-IT"/>
                </w:rPr>
                <w:instrText>BIBLIOGRAPHY</w:instrText>
              </w:r>
              <w:r>
                <w:fldChar w:fldCharType="separate"/>
              </w:r>
              <w:r w:rsidRPr="00D53168">
                <w:rPr>
                  <w:noProof/>
                  <w:lang w:val="it-IT"/>
                </w:rPr>
                <w:t xml:space="preserve">LURI, G. (2008). </w:t>
              </w:r>
              <w:r w:rsidRPr="00D53168">
                <w:rPr>
                  <w:i/>
                  <w:iCs/>
                  <w:noProof/>
                  <w:lang w:val="it-IT"/>
                </w:rPr>
                <w:t xml:space="preserve">L'escola contra el món. </w:t>
              </w:r>
              <w:r w:rsidRPr="00D53168">
                <w:rPr>
                  <w:i/>
                  <w:iCs/>
                  <w:noProof/>
                </w:rPr>
                <w:t>L'optimisme és possible.</w:t>
              </w:r>
              <w:r w:rsidRPr="00D53168">
                <w:rPr>
                  <w:noProof/>
                </w:rPr>
                <w:t xml:space="preserve"> Barcelona: La Campana.</w:t>
              </w:r>
            </w:p>
            <w:p w14:paraId="02AA07BD" w14:textId="77777777" w:rsidR="00D53168" w:rsidRDefault="00D53168" w:rsidP="00D53168">
              <w:pPr>
                <w:pStyle w:val="Bibliography"/>
                <w:ind w:left="720" w:hanging="720"/>
                <w:rPr>
                  <w:noProof/>
                  <w:lang w:val="en-US"/>
                </w:rPr>
              </w:pPr>
              <w:r w:rsidRPr="00D53168">
                <w:rPr>
                  <w:noProof/>
                </w:rPr>
                <w:t xml:space="preserve">UNESCO. (7-8 December 2022). </w:t>
              </w:r>
              <w:r>
                <w:rPr>
                  <w:noProof/>
                  <w:lang w:val="en-US"/>
                </w:rPr>
                <w:t>The Right to Education in the 21st Century - Findings from the International Seminar on Evolving the Right to Education. (pp. 11-12). Paris: UNESCO.</w:t>
              </w:r>
            </w:p>
            <w:p w14:paraId="6026B3A2" w14:textId="4FF799AD" w:rsidR="00D53168" w:rsidRDefault="00D53168" w:rsidP="00D53168">
              <w:r>
                <w:rPr>
                  <w:b/>
                  <w:bCs/>
                </w:rPr>
                <w:fldChar w:fldCharType="end"/>
              </w:r>
            </w:p>
          </w:sdtContent>
        </w:sdt>
      </w:sdtContent>
    </w:sdt>
    <w:p w14:paraId="5608C645" w14:textId="77777777" w:rsidR="00805375" w:rsidRPr="006560F3" w:rsidRDefault="00805375" w:rsidP="00805375">
      <w:pPr>
        <w:jc w:val="both"/>
        <w:rPr>
          <w:rFonts w:cstheme="minorHAnsi"/>
          <w:sz w:val="24"/>
          <w:szCs w:val="24"/>
          <w:lang w:val="en-US"/>
        </w:rPr>
      </w:pPr>
    </w:p>
    <w:sectPr w:rsidR="00805375" w:rsidRPr="006560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43CA9"/>
    <w:multiLevelType w:val="hybridMultilevel"/>
    <w:tmpl w:val="6A9E914C"/>
    <w:lvl w:ilvl="0" w:tplc="F8B8567C">
      <w:start w:val="4"/>
      <w:numFmt w:val="bullet"/>
      <w:lvlText w:val="-"/>
      <w:lvlJc w:val="left"/>
      <w:pPr>
        <w:ind w:left="720" w:hanging="360"/>
      </w:pPr>
      <w:rPr>
        <w:rFonts w:ascii="Arial" w:eastAsiaTheme="minorHAnsi" w:hAnsi="Arial" w:cs="Arial"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6A74CF"/>
    <w:multiLevelType w:val="hybridMultilevel"/>
    <w:tmpl w:val="F8D8F8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4800A4"/>
    <w:multiLevelType w:val="hybridMultilevel"/>
    <w:tmpl w:val="8BF23DD2"/>
    <w:lvl w:ilvl="0" w:tplc="4A064D5E">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7F61E1"/>
    <w:multiLevelType w:val="hybridMultilevel"/>
    <w:tmpl w:val="DC2633A8"/>
    <w:lvl w:ilvl="0" w:tplc="73F4C116">
      <w:start w:val="4"/>
      <w:numFmt w:val="bullet"/>
      <w:lvlText w:val="-"/>
      <w:lvlJc w:val="left"/>
      <w:pPr>
        <w:ind w:left="1070" w:hanging="360"/>
      </w:pPr>
      <w:rPr>
        <w:rFonts w:ascii="Calibri" w:eastAsiaTheme="minorHAnsi" w:hAnsi="Calibri" w:cs="Calibri"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4" w15:restartNumberingAfterBreak="0">
    <w:nsid w:val="6D5067CD"/>
    <w:multiLevelType w:val="hybridMultilevel"/>
    <w:tmpl w:val="C82A7608"/>
    <w:lvl w:ilvl="0" w:tplc="7AC0B83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23"/>
    <w:rsid w:val="00053E23"/>
    <w:rsid w:val="000D26F1"/>
    <w:rsid w:val="001508DF"/>
    <w:rsid w:val="001562DC"/>
    <w:rsid w:val="00157B8F"/>
    <w:rsid w:val="00262235"/>
    <w:rsid w:val="00281058"/>
    <w:rsid w:val="002F7EAB"/>
    <w:rsid w:val="003A4825"/>
    <w:rsid w:val="004D2932"/>
    <w:rsid w:val="004E0056"/>
    <w:rsid w:val="0056097A"/>
    <w:rsid w:val="00576447"/>
    <w:rsid w:val="005C4F31"/>
    <w:rsid w:val="006560F3"/>
    <w:rsid w:val="006E00B6"/>
    <w:rsid w:val="00786FEE"/>
    <w:rsid w:val="007A0572"/>
    <w:rsid w:val="00805375"/>
    <w:rsid w:val="00876967"/>
    <w:rsid w:val="00945716"/>
    <w:rsid w:val="00994BA9"/>
    <w:rsid w:val="009A68CF"/>
    <w:rsid w:val="009B177A"/>
    <w:rsid w:val="009C0D50"/>
    <w:rsid w:val="00A763CF"/>
    <w:rsid w:val="00B04677"/>
    <w:rsid w:val="00BA70BF"/>
    <w:rsid w:val="00BE3AFE"/>
    <w:rsid w:val="00C74B80"/>
    <w:rsid w:val="00C845D0"/>
    <w:rsid w:val="00D53168"/>
    <w:rsid w:val="00D55DCD"/>
    <w:rsid w:val="00E11FCE"/>
    <w:rsid w:val="00E36D56"/>
    <w:rsid w:val="00E4212F"/>
    <w:rsid w:val="00FA5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7F63"/>
  <w15:chartTrackingRefBased/>
  <w15:docId w15:val="{89F27DEB-0B00-4E87-A5D2-09F9E8E8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4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8DF"/>
    <w:pPr>
      <w:ind w:left="720"/>
      <w:contextualSpacing/>
    </w:pPr>
  </w:style>
  <w:style w:type="paragraph" w:styleId="BalloonText">
    <w:name w:val="Balloon Text"/>
    <w:basedOn w:val="Normal"/>
    <w:link w:val="BalloonTextChar"/>
    <w:uiPriority w:val="99"/>
    <w:semiHidden/>
    <w:unhideWhenUsed/>
    <w:rsid w:val="005C4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F31"/>
    <w:rPr>
      <w:rFonts w:ascii="Segoe UI" w:hAnsi="Segoe UI" w:cs="Segoe UI"/>
      <w:sz w:val="18"/>
      <w:szCs w:val="18"/>
    </w:rPr>
  </w:style>
  <w:style w:type="character" w:customStyle="1" w:styleId="Heading1Char">
    <w:name w:val="Heading 1 Char"/>
    <w:basedOn w:val="DefaultParagraphFont"/>
    <w:link w:val="Heading1"/>
    <w:uiPriority w:val="9"/>
    <w:rsid w:val="005C4F31"/>
    <w:rPr>
      <w:rFonts w:ascii="Times New Roman" w:eastAsia="Times New Roman" w:hAnsi="Times New Roman" w:cs="Times New Roman"/>
      <w:b/>
      <w:bCs/>
      <w:kern w:val="36"/>
      <w:sz w:val="48"/>
      <w:szCs w:val="48"/>
      <w:lang w:eastAsia="es-ES"/>
    </w:rPr>
  </w:style>
  <w:style w:type="character" w:customStyle="1" w:styleId="highlight">
    <w:name w:val="highlight"/>
    <w:basedOn w:val="DefaultParagraphFont"/>
    <w:rsid w:val="007A0572"/>
  </w:style>
  <w:style w:type="paragraph" w:styleId="NormalWeb">
    <w:name w:val="Normal (Web)"/>
    <w:basedOn w:val="Normal"/>
    <w:uiPriority w:val="99"/>
    <w:semiHidden/>
    <w:unhideWhenUsed/>
    <w:rsid w:val="006560F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6560F3"/>
    <w:rPr>
      <w:color w:val="0000FF"/>
      <w:u w:val="single"/>
    </w:rPr>
  </w:style>
  <w:style w:type="character" w:styleId="CommentReference">
    <w:name w:val="annotation reference"/>
    <w:basedOn w:val="DefaultParagraphFont"/>
    <w:uiPriority w:val="99"/>
    <w:semiHidden/>
    <w:unhideWhenUsed/>
    <w:rsid w:val="00B04677"/>
    <w:rPr>
      <w:sz w:val="16"/>
      <w:szCs w:val="16"/>
    </w:rPr>
  </w:style>
  <w:style w:type="paragraph" w:styleId="CommentText">
    <w:name w:val="annotation text"/>
    <w:basedOn w:val="Normal"/>
    <w:link w:val="CommentTextChar"/>
    <w:uiPriority w:val="99"/>
    <w:semiHidden/>
    <w:unhideWhenUsed/>
    <w:rsid w:val="00B04677"/>
    <w:pPr>
      <w:spacing w:line="240" w:lineRule="auto"/>
    </w:pPr>
    <w:rPr>
      <w:sz w:val="20"/>
      <w:szCs w:val="20"/>
    </w:rPr>
  </w:style>
  <w:style w:type="character" w:customStyle="1" w:styleId="CommentTextChar">
    <w:name w:val="Comment Text Char"/>
    <w:basedOn w:val="DefaultParagraphFont"/>
    <w:link w:val="CommentText"/>
    <w:uiPriority w:val="99"/>
    <w:semiHidden/>
    <w:rsid w:val="00B04677"/>
    <w:rPr>
      <w:sz w:val="20"/>
      <w:szCs w:val="20"/>
    </w:rPr>
  </w:style>
  <w:style w:type="paragraph" w:styleId="CommentSubject">
    <w:name w:val="annotation subject"/>
    <w:basedOn w:val="CommentText"/>
    <w:next w:val="CommentText"/>
    <w:link w:val="CommentSubjectChar"/>
    <w:uiPriority w:val="99"/>
    <w:semiHidden/>
    <w:unhideWhenUsed/>
    <w:rsid w:val="00B04677"/>
    <w:rPr>
      <w:b/>
      <w:bCs/>
    </w:rPr>
  </w:style>
  <w:style w:type="character" w:customStyle="1" w:styleId="CommentSubjectChar">
    <w:name w:val="Comment Subject Char"/>
    <w:basedOn w:val="CommentTextChar"/>
    <w:link w:val="CommentSubject"/>
    <w:uiPriority w:val="99"/>
    <w:semiHidden/>
    <w:rsid w:val="00B04677"/>
    <w:rPr>
      <w:b/>
      <w:bCs/>
      <w:sz w:val="20"/>
      <w:szCs w:val="20"/>
    </w:rPr>
  </w:style>
  <w:style w:type="paragraph" w:styleId="Bibliography">
    <w:name w:val="Bibliography"/>
    <w:basedOn w:val="Normal"/>
    <w:next w:val="Normal"/>
    <w:uiPriority w:val="37"/>
    <w:unhideWhenUsed/>
    <w:rsid w:val="00D5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4747">
      <w:bodyDiv w:val="1"/>
      <w:marLeft w:val="0"/>
      <w:marRight w:val="0"/>
      <w:marTop w:val="0"/>
      <w:marBottom w:val="0"/>
      <w:divBdr>
        <w:top w:val="none" w:sz="0" w:space="0" w:color="auto"/>
        <w:left w:val="none" w:sz="0" w:space="0" w:color="auto"/>
        <w:bottom w:val="none" w:sz="0" w:space="0" w:color="auto"/>
        <w:right w:val="none" w:sz="0" w:space="0" w:color="auto"/>
      </w:divBdr>
    </w:div>
    <w:div w:id="427703306">
      <w:bodyDiv w:val="1"/>
      <w:marLeft w:val="0"/>
      <w:marRight w:val="0"/>
      <w:marTop w:val="0"/>
      <w:marBottom w:val="0"/>
      <w:divBdr>
        <w:top w:val="none" w:sz="0" w:space="0" w:color="auto"/>
        <w:left w:val="none" w:sz="0" w:space="0" w:color="auto"/>
        <w:bottom w:val="none" w:sz="0" w:space="0" w:color="auto"/>
        <w:right w:val="none" w:sz="0" w:space="0" w:color="auto"/>
      </w:divBdr>
    </w:div>
    <w:div w:id="893275744">
      <w:bodyDiv w:val="1"/>
      <w:marLeft w:val="0"/>
      <w:marRight w:val="0"/>
      <w:marTop w:val="0"/>
      <w:marBottom w:val="0"/>
      <w:divBdr>
        <w:top w:val="none" w:sz="0" w:space="0" w:color="auto"/>
        <w:left w:val="none" w:sz="0" w:space="0" w:color="auto"/>
        <w:bottom w:val="none" w:sz="0" w:space="0" w:color="auto"/>
        <w:right w:val="none" w:sz="0" w:space="0" w:color="auto"/>
      </w:divBdr>
    </w:div>
    <w:div w:id="1204100382">
      <w:bodyDiv w:val="1"/>
      <w:marLeft w:val="0"/>
      <w:marRight w:val="0"/>
      <w:marTop w:val="0"/>
      <w:marBottom w:val="0"/>
      <w:divBdr>
        <w:top w:val="none" w:sz="0" w:space="0" w:color="auto"/>
        <w:left w:val="none" w:sz="0" w:space="0" w:color="auto"/>
        <w:bottom w:val="none" w:sz="0" w:space="0" w:color="auto"/>
        <w:right w:val="none" w:sz="0" w:space="0" w:color="auto"/>
      </w:divBdr>
    </w:div>
    <w:div w:id="16170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UNE22</b:Tag>
    <b:SourceType>ConferenceProceedings</b:SourceType>
    <b:Guid>{C7BE6394-4F8A-411B-90DA-884902C83ADA}</b:Guid>
    <b:Title>The Right to Education in the 21st Century - Findings from the International Seminar on Evolving the Right to Education</b:Title>
    <b:Year>7-8 December 2022</b:Year>
    <b:Publisher>UNESCO</b:Publisher>
    <b:City>Paris</b:City>
    <b:LCID>en-US</b:LCID>
    <b:Author>
      <b:Author>
        <b:Corporate>UNESCO</b:Corporate>
      </b:Author>
    </b:Author>
    <b:Pages>11-12</b:Pages>
    <b:RefOrder>1</b:RefOrder>
  </b:Source>
  <b:Source>
    <b:Tag>LUR081</b:Tag>
    <b:SourceType>Book</b:SourceType>
    <b:Guid>{288D9DC2-ED73-4DD9-BB56-ED67FF298E6F}</b:Guid>
    <b:Title>L'escola contra el món. L'optimisme és possible.</b:Title>
    <b:Year>2008</b:Year>
    <b:City>Barcelona</b:City>
    <b:Publisher>La Campana</b:Publisher>
    <b:Author>
      <b:Author>
        <b:NameList>
          <b:Person>
            <b:Last>LURI</b:Last>
            <b:First>Gregorio</b:First>
          </b:Person>
        </b:NameList>
      </b:Author>
    </b:Author>
    <b:LCID>en-US</b:LCID>
    <b:RefOrder>2</b:RefOrder>
  </b:Source>
</b:Sources>
</file>

<file path=customXml/itemProps1.xml><?xml version="1.0" encoding="utf-8"?>
<ds:datastoreItem xmlns:ds="http://schemas.openxmlformats.org/officeDocument/2006/customXml" ds:itemID="{EB5FFB3F-9767-42E3-82D8-BA128AD76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D2D71-BB76-4FA1-991E-715292A6FD90}">
  <ds:schemaRefs>
    <ds:schemaRef ds:uri="http://schemas.microsoft.com/office/2006/documentManagement/types"/>
    <ds:schemaRef ds:uri="152356db-1849-4eab-81f2-31613b4e6bf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B86057-9DA2-4575-9F5D-67D4EBC4A53C}">
  <ds:schemaRefs>
    <ds:schemaRef ds:uri="http://schemas.microsoft.com/sharepoint/v3/contenttype/forms"/>
  </ds:schemaRefs>
</ds:datastoreItem>
</file>

<file path=customXml/itemProps4.xml><?xml version="1.0" encoding="utf-8"?>
<ds:datastoreItem xmlns:ds="http://schemas.openxmlformats.org/officeDocument/2006/customXml" ds:itemID="{0B06DD68-BBEC-41FB-A9A7-4FCB335D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10428</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Mylene Bidault Abdulle</cp:lastModifiedBy>
  <cp:revision>2</cp:revision>
  <cp:lastPrinted>2022-03-29T09:09:00Z</cp:lastPrinted>
  <dcterms:created xsi:type="dcterms:W3CDTF">2022-08-17T16:32:00Z</dcterms:created>
  <dcterms:modified xsi:type="dcterms:W3CDTF">2022-08-17T16:32:00Z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