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1940E" w14:textId="7B456909" w:rsidR="00521800" w:rsidRPr="00B25A55" w:rsidRDefault="00413291" w:rsidP="00B25A55">
      <w:pPr>
        <w:pStyle w:val="NoSpacing"/>
        <w:jc w:val="both"/>
        <w:rPr>
          <w:rFonts w:ascii="Century Gothic" w:hAnsi="Century Gothic"/>
          <w:sz w:val="24"/>
        </w:rPr>
      </w:pPr>
      <w:bookmarkStart w:id="0" w:name="_GoBack"/>
      <w:bookmarkEnd w:id="0"/>
      <w:r>
        <w:rPr>
          <w:noProof/>
          <w:lang w:eastAsia="en-GB"/>
        </w:rPr>
        <w:drawing>
          <wp:anchor distT="0" distB="0" distL="114300" distR="114300" simplePos="0" relativeHeight="251658240" behindDoc="1" locked="0" layoutInCell="1" allowOverlap="1" wp14:anchorId="5820BEA6" wp14:editId="6D597341">
            <wp:simplePos x="0" y="0"/>
            <wp:positionH relativeFrom="column">
              <wp:posOffset>-198120</wp:posOffset>
            </wp:positionH>
            <wp:positionV relativeFrom="paragraph">
              <wp:posOffset>-1150620</wp:posOffset>
            </wp:positionV>
            <wp:extent cx="5988126" cy="115062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8126" cy="1150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065C86" w14:textId="05063378" w:rsidR="00413291" w:rsidRDefault="00413291" w:rsidP="00413291">
      <w:pPr>
        <w:pStyle w:val="NoSpacing"/>
        <w:jc w:val="both"/>
        <w:rPr>
          <w:rFonts w:ascii="Century Gothic" w:hAnsi="Century Gothic"/>
          <w:b/>
          <w:color w:val="00B050"/>
          <w:sz w:val="24"/>
        </w:rPr>
      </w:pPr>
    </w:p>
    <w:p w14:paraId="59F12A75" w14:textId="494F10DB" w:rsidR="00413291" w:rsidRDefault="00413291" w:rsidP="00413291">
      <w:pPr>
        <w:pStyle w:val="NoSpacing"/>
        <w:jc w:val="both"/>
        <w:rPr>
          <w:rFonts w:ascii="Century Gothic" w:hAnsi="Century Gothic"/>
          <w:b/>
          <w:color w:val="00B050"/>
          <w:sz w:val="24"/>
        </w:rPr>
      </w:pPr>
    </w:p>
    <w:p w14:paraId="16A0031E" w14:textId="3E77EDAD" w:rsidR="00413291" w:rsidRDefault="00413291" w:rsidP="00413291">
      <w:pPr>
        <w:pStyle w:val="NoSpacing"/>
        <w:jc w:val="both"/>
        <w:rPr>
          <w:rFonts w:ascii="Century Gothic" w:hAnsi="Century Gothic"/>
          <w:b/>
          <w:color w:val="00B050"/>
          <w:sz w:val="24"/>
        </w:rPr>
      </w:pPr>
    </w:p>
    <w:p w14:paraId="79614A3C" w14:textId="4BCC7C0F" w:rsidR="00413291" w:rsidRDefault="00413291" w:rsidP="00413291">
      <w:pPr>
        <w:pStyle w:val="NoSpacing"/>
        <w:jc w:val="center"/>
        <w:rPr>
          <w:rFonts w:ascii="Century Gothic" w:hAnsi="Century Gothic"/>
          <w:b/>
          <w:sz w:val="24"/>
        </w:rPr>
      </w:pPr>
      <w:r w:rsidRPr="00413291">
        <w:rPr>
          <w:rFonts w:ascii="Century Gothic" w:hAnsi="Century Gothic"/>
          <w:b/>
          <w:sz w:val="24"/>
        </w:rPr>
        <w:t xml:space="preserve">Additional information regarding </w:t>
      </w:r>
    </w:p>
    <w:p w14:paraId="2445EF85" w14:textId="59421102" w:rsidR="00413291" w:rsidRPr="00413291" w:rsidRDefault="00413291" w:rsidP="00413291">
      <w:pPr>
        <w:pStyle w:val="NoSpacing"/>
        <w:jc w:val="center"/>
        <w:rPr>
          <w:rFonts w:ascii="Century Gothic" w:hAnsi="Century Gothic"/>
          <w:b/>
          <w:sz w:val="24"/>
        </w:rPr>
      </w:pPr>
      <w:r w:rsidRPr="00413291">
        <w:rPr>
          <w:rFonts w:ascii="Century Gothic" w:hAnsi="Century Gothic"/>
          <w:b/>
          <w:sz w:val="24"/>
        </w:rPr>
        <w:t xml:space="preserve">Cultural Rights </w:t>
      </w:r>
      <w:r>
        <w:rPr>
          <w:rFonts w:ascii="Century Gothic" w:hAnsi="Century Gothic"/>
          <w:b/>
          <w:sz w:val="24"/>
        </w:rPr>
        <w:t xml:space="preserve">and </w:t>
      </w:r>
      <w:r w:rsidRPr="00413291">
        <w:rPr>
          <w:rFonts w:ascii="Century Gothic" w:hAnsi="Century Gothic"/>
          <w:b/>
          <w:sz w:val="24"/>
        </w:rPr>
        <w:t>Sustainable Development</w:t>
      </w:r>
    </w:p>
    <w:p w14:paraId="1E5AD5F0" w14:textId="1DCE0C57" w:rsidR="00413291" w:rsidRDefault="00413291" w:rsidP="00413291">
      <w:pPr>
        <w:pStyle w:val="NoSpacing"/>
        <w:jc w:val="both"/>
        <w:rPr>
          <w:rFonts w:ascii="Century Gothic" w:hAnsi="Century Gothic"/>
          <w:b/>
          <w:color w:val="00B050"/>
          <w:sz w:val="24"/>
        </w:rPr>
      </w:pPr>
    </w:p>
    <w:p w14:paraId="04BC2945" w14:textId="2CEA9F49" w:rsidR="00413291" w:rsidRDefault="00413291" w:rsidP="00413291">
      <w:pPr>
        <w:pStyle w:val="NoSpacing"/>
        <w:jc w:val="both"/>
        <w:rPr>
          <w:rFonts w:ascii="Century Gothic" w:hAnsi="Century Gothic"/>
          <w:b/>
          <w:color w:val="00B050"/>
          <w:sz w:val="24"/>
        </w:rPr>
      </w:pPr>
    </w:p>
    <w:p w14:paraId="35A9BA73" w14:textId="44FD7134" w:rsidR="00521800" w:rsidRPr="00413291" w:rsidRDefault="00521800" w:rsidP="00B25A55">
      <w:pPr>
        <w:pStyle w:val="NoSpacing"/>
        <w:numPr>
          <w:ilvl w:val="0"/>
          <w:numId w:val="7"/>
        </w:numPr>
        <w:jc w:val="both"/>
        <w:rPr>
          <w:rFonts w:ascii="Century Gothic" w:hAnsi="Century Gothic"/>
          <w:b/>
          <w:color w:val="00B0F0"/>
          <w:sz w:val="24"/>
        </w:rPr>
      </w:pPr>
      <w:r w:rsidRPr="00413291">
        <w:rPr>
          <w:rFonts w:ascii="Century Gothic" w:hAnsi="Century Gothic"/>
          <w:b/>
          <w:color w:val="00B0F0"/>
          <w:sz w:val="24"/>
        </w:rPr>
        <w:t>Report regarding the provision of a place of religious worship in Paphos for the needs of Muslims during the celebration of Ramadan (</w:t>
      </w:r>
      <w:r w:rsidRPr="00413291">
        <w:rPr>
          <w:rFonts w:ascii="Century Gothic" w:hAnsi="Century Gothic"/>
          <w:b/>
          <w:color w:val="00B0F0"/>
          <w:sz w:val="24"/>
          <w:lang w:val="en-US"/>
        </w:rPr>
        <w:t xml:space="preserve">May </w:t>
      </w:r>
      <w:r w:rsidRPr="00413291">
        <w:rPr>
          <w:rFonts w:ascii="Century Gothic" w:hAnsi="Century Gothic"/>
          <w:b/>
          <w:color w:val="00B0F0"/>
          <w:sz w:val="24"/>
        </w:rPr>
        <w:t>2018)</w:t>
      </w:r>
    </w:p>
    <w:p w14:paraId="4B628DB1" w14:textId="0B2CA3ED" w:rsidR="00521800" w:rsidRPr="00B25A55" w:rsidRDefault="00521800" w:rsidP="00B25A55">
      <w:pPr>
        <w:pStyle w:val="NoSpacing"/>
        <w:jc w:val="both"/>
        <w:rPr>
          <w:rFonts w:ascii="Century Gothic" w:hAnsi="Century Gothic" w:cs="Arial"/>
          <w:sz w:val="24"/>
        </w:rPr>
      </w:pPr>
    </w:p>
    <w:p w14:paraId="1EE296D2" w14:textId="77777777" w:rsidR="00A53E4A" w:rsidRPr="00B25A55" w:rsidRDefault="00A53E4A" w:rsidP="00B25A55">
      <w:pPr>
        <w:pStyle w:val="NoSpacing"/>
        <w:jc w:val="both"/>
        <w:rPr>
          <w:rFonts w:ascii="Century Gothic" w:hAnsi="Century Gothic" w:cs="Arial"/>
          <w:lang w:val="en-US"/>
        </w:rPr>
      </w:pPr>
    </w:p>
    <w:p w14:paraId="75C0AFC2" w14:textId="735F1EF2" w:rsidR="00A53E4A" w:rsidRPr="00B25A55" w:rsidRDefault="00A53E4A" w:rsidP="00B25A55">
      <w:pPr>
        <w:pStyle w:val="NoSpacing"/>
        <w:jc w:val="both"/>
        <w:rPr>
          <w:rFonts w:ascii="Century Gothic" w:hAnsi="Century Gothic" w:cs="Arial"/>
        </w:rPr>
      </w:pPr>
      <w:r w:rsidRPr="00B25A55">
        <w:rPr>
          <w:rFonts w:ascii="Century Gothic" w:hAnsi="Century Gothic"/>
        </w:rPr>
        <w:t>The Commissioner</w:t>
      </w:r>
      <w:r w:rsidR="000C3C69">
        <w:rPr>
          <w:rFonts w:ascii="Century Gothic" w:hAnsi="Century Gothic"/>
          <w:lang w:val="en-US"/>
        </w:rPr>
        <w:t>, under her mandates as Equality Body and NHRI,</w:t>
      </w:r>
      <w:r w:rsidRPr="00B25A55">
        <w:rPr>
          <w:rFonts w:ascii="Century Gothic" w:hAnsi="Century Gothic"/>
        </w:rPr>
        <w:t xml:space="preserve"> launched an inquiry into a complaint submitted in May 2018 by the “Religious Track of the Cyprus Peace Process” (RTCYPP) Office regarding the issue that arose in connection with the finding of a place of worship for the Muslim community in Paphos, in view of the beginning of the celebration of Ramadan on 15 May 2018. </w:t>
      </w:r>
    </w:p>
    <w:p w14:paraId="7C238B87" w14:textId="54B0B9CD" w:rsidR="00A53E4A" w:rsidRPr="00B25A55" w:rsidRDefault="00A53E4A" w:rsidP="00B25A55">
      <w:pPr>
        <w:pStyle w:val="NoSpacing"/>
        <w:jc w:val="both"/>
        <w:rPr>
          <w:rFonts w:ascii="Century Gothic" w:hAnsi="Century Gothic" w:cs="Arial"/>
          <w:lang w:val="en-US"/>
        </w:rPr>
      </w:pPr>
    </w:p>
    <w:p w14:paraId="7AACA32A" w14:textId="3E98B7E1" w:rsidR="00A53E4A" w:rsidRPr="00B25A55" w:rsidRDefault="00A53E4A" w:rsidP="00B25A55">
      <w:pPr>
        <w:pStyle w:val="NoSpacing"/>
        <w:jc w:val="both"/>
        <w:rPr>
          <w:rFonts w:ascii="Century Gothic" w:hAnsi="Century Gothic" w:cs="Arial"/>
        </w:rPr>
      </w:pPr>
      <w:r w:rsidRPr="00B25A55">
        <w:rPr>
          <w:rFonts w:ascii="Century Gothic" w:hAnsi="Century Gothic"/>
        </w:rPr>
        <w:t xml:space="preserve">According to the complaint, the competent services decided in October 2017 to terminate the operation of a mosque in Kato Paphos, while the efforts subsequently made by both the Muslim community and the RTCYPP to find another place for the worship needs of the Muslims in Paphos (approximately1500 members) were to no avail.  </w:t>
      </w:r>
    </w:p>
    <w:p w14:paraId="4BFC7C77" w14:textId="02BF2411" w:rsidR="00A53E4A" w:rsidRPr="00B25A55" w:rsidRDefault="00A53E4A" w:rsidP="00B25A55">
      <w:pPr>
        <w:pStyle w:val="NoSpacing"/>
        <w:jc w:val="both"/>
        <w:rPr>
          <w:rFonts w:ascii="Century Gothic" w:hAnsi="Century Gothic" w:cs="Arial"/>
          <w:lang w:val="en-US"/>
        </w:rPr>
      </w:pPr>
    </w:p>
    <w:p w14:paraId="303FC4F6" w14:textId="412023D2" w:rsidR="00A53E4A" w:rsidRPr="00B25A55" w:rsidRDefault="00A53E4A" w:rsidP="00B25A55">
      <w:pPr>
        <w:pStyle w:val="NoSpacing"/>
        <w:jc w:val="both"/>
        <w:rPr>
          <w:rFonts w:ascii="Century Gothic" w:hAnsi="Century Gothic" w:cs="Arial"/>
        </w:rPr>
      </w:pPr>
      <w:r w:rsidRPr="00B25A55">
        <w:rPr>
          <w:rFonts w:ascii="Century Gothic" w:hAnsi="Century Gothic"/>
        </w:rPr>
        <w:t xml:space="preserve">The Report made extensive reference to the national and international institutional framework that protects the right to freedom of thought, conscience and religion. Reference was also made to the case law of the European Court of Human Rights (ECHR) (Witnesses and Others v. Turkey), which states that any failure to provide a suitable place for the manifestation of religious freedom (even a simple space which is not necessarily a space properly designed as a place of worship), creates a direct intervention in the right to religious freedom. (Article 9 of the European Conventions on Human Rights (ECHR) - right to freedom of thought, conscience and religion).  </w:t>
      </w:r>
    </w:p>
    <w:p w14:paraId="1973E224" w14:textId="77777777" w:rsidR="00A53E4A" w:rsidRPr="00B25A55" w:rsidRDefault="00A53E4A" w:rsidP="00B25A55">
      <w:pPr>
        <w:pStyle w:val="NoSpacing"/>
        <w:jc w:val="both"/>
        <w:rPr>
          <w:rFonts w:ascii="Century Gothic" w:hAnsi="Century Gothic" w:cs="Arial"/>
          <w:lang w:val="en-US"/>
        </w:rPr>
      </w:pPr>
    </w:p>
    <w:p w14:paraId="0DB75194" w14:textId="6F182FC4" w:rsidR="00A53E4A" w:rsidRPr="00B25A55" w:rsidRDefault="00A53E4A" w:rsidP="00B25A55">
      <w:pPr>
        <w:pStyle w:val="NoSpacing"/>
        <w:jc w:val="both"/>
        <w:rPr>
          <w:rFonts w:ascii="Century Gothic" w:hAnsi="Century Gothic" w:cs="Arial"/>
        </w:rPr>
      </w:pPr>
      <w:r w:rsidRPr="00B25A55">
        <w:rPr>
          <w:rFonts w:ascii="Century Gothic" w:hAnsi="Century Gothic"/>
        </w:rPr>
        <w:t xml:space="preserve">In her Report, the Commissioner stressed that the issue needed to be addressed immediately and that the competent authorities needed to take effective measures to respond to the religious and worship needs of the Muslims of Paphos - even in a place that could be used temporarily as a place of worship. </w:t>
      </w:r>
    </w:p>
    <w:p w14:paraId="4CC14DB7" w14:textId="6C936423" w:rsidR="00A53E4A" w:rsidRPr="00B25A55" w:rsidRDefault="00A53E4A" w:rsidP="00B25A55">
      <w:pPr>
        <w:pStyle w:val="NoSpacing"/>
        <w:jc w:val="both"/>
        <w:rPr>
          <w:rFonts w:ascii="Century Gothic" w:hAnsi="Century Gothic" w:cs="Arial"/>
          <w:lang w:val="en-US"/>
        </w:rPr>
      </w:pPr>
    </w:p>
    <w:p w14:paraId="2ECF531A" w14:textId="40A0B146" w:rsidR="00A53E4A" w:rsidRPr="00B25A55" w:rsidRDefault="00A53E4A" w:rsidP="00B25A55">
      <w:pPr>
        <w:pStyle w:val="NoSpacing"/>
        <w:jc w:val="both"/>
        <w:rPr>
          <w:rFonts w:ascii="Century Gothic" w:hAnsi="Century Gothic" w:cs="Arial"/>
        </w:rPr>
      </w:pPr>
      <w:r w:rsidRPr="00B25A55">
        <w:rPr>
          <w:rFonts w:ascii="Century Gothic" w:hAnsi="Century Gothic"/>
        </w:rPr>
        <w:t xml:space="preserve">Consequently, she urged the competent authorities to proceed with all the necessary actions / arrangements to find, even as a temporary solution, a suitable place of worship for the Muslim community during Ramadan. </w:t>
      </w:r>
    </w:p>
    <w:p w14:paraId="62B3DC51" w14:textId="3B71F126" w:rsidR="00A53E4A" w:rsidRPr="00B25A55" w:rsidRDefault="00A53E4A" w:rsidP="00B25A55">
      <w:pPr>
        <w:pStyle w:val="NoSpacing"/>
        <w:jc w:val="both"/>
        <w:rPr>
          <w:rFonts w:ascii="Century Gothic" w:hAnsi="Century Gothic" w:cs="Arial"/>
          <w:lang w:val="en-US"/>
        </w:rPr>
      </w:pPr>
    </w:p>
    <w:p w14:paraId="29180165" w14:textId="3572E944" w:rsidR="00A53E4A" w:rsidRPr="00B25A55" w:rsidRDefault="00413291" w:rsidP="00B25A55">
      <w:pPr>
        <w:pStyle w:val="NoSpacing"/>
        <w:jc w:val="both"/>
        <w:rPr>
          <w:rFonts w:ascii="Century Gothic" w:hAnsi="Century Gothic" w:cs="Arial"/>
        </w:rPr>
      </w:pPr>
      <w:r>
        <w:rPr>
          <w:noProof/>
          <w:lang w:eastAsia="en-GB"/>
        </w:rPr>
        <w:lastRenderedPageBreak/>
        <w:drawing>
          <wp:anchor distT="0" distB="0" distL="114300" distR="114300" simplePos="0" relativeHeight="251659264" behindDoc="1" locked="0" layoutInCell="1" allowOverlap="1" wp14:anchorId="5FF0C154" wp14:editId="2297EAA5">
            <wp:simplePos x="0" y="0"/>
            <wp:positionH relativeFrom="column">
              <wp:posOffset>-45720</wp:posOffset>
            </wp:positionH>
            <wp:positionV relativeFrom="paragraph">
              <wp:posOffset>830580</wp:posOffset>
            </wp:positionV>
            <wp:extent cx="5274310" cy="770255"/>
            <wp:effectExtent l="0" t="0" r="2540" b="0"/>
            <wp:wrapNone/>
            <wp:docPr id="4" name="Picture 4" descr="C:\Users\User\AppData\Local\Microsoft\Windows\INetCache\Content.Outlook\TDJRYT3E\logo_epistoli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User\AppData\Local\Microsoft\Windows\INetCache\Content.Outlook\TDJRYT3E\logo_epistolis_2.jp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770255"/>
                    </a:xfrm>
                    <a:prstGeom prst="rect">
                      <a:avLst/>
                    </a:prstGeom>
                    <a:noFill/>
                    <a:ln>
                      <a:noFill/>
                    </a:ln>
                  </pic:spPr>
                </pic:pic>
              </a:graphicData>
            </a:graphic>
          </wp:anchor>
        </w:drawing>
      </w:r>
      <w:r w:rsidR="00A53E4A" w:rsidRPr="00B25A55">
        <w:rPr>
          <w:rFonts w:ascii="Century Gothic" w:hAnsi="Century Gothic"/>
        </w:rPr>
        <w:t xml:space="preserve">After the relevant Report was submitted and </w:t>
      </w:r>
      <w:r w:rsidRPr="00B25A55">
        <w:rPr>
          <w:rFonts w:ascii="Century Gothic" w:hAnsi="Century Gothic"/>
        </w:rPr>
        <w:t>based on</w:t>
      </w:r>
      <w:r w:rsidR="00A53E4A" w:rsidRPr="00B25A55">
        <w:rPr>
          <w:rFonts w:ascii="Century Gothic" w:hAnsi="Century Gothic"/>
        </w:rPr>
        <w:t xml:space="preserve"> the recommendations included therein, actions/arrangements were made so that the Mosque in Kato Paphos can be used, even as a temporary solution, as a place of worship by the Muslim Community of Paphos during the last Ramadan (from 15 May to 14 June 2018).</w:t>
      </w:r>
    </w:p>
    <w:p w14:paraId="18FA3DBC" w14:textId="77777777" w:rsidR="00A53E4A" w:rsidRPr="00B25A55" w:rsidRDefault="00A53E4A" w:rsidP="00B25A55">
      <w:pPr>
        <w:pStyle w:val="NoSpacing"/>
        <w:jc w:val="both"/>
        <w:rPr>
          <w:rFonts w:ascii="Century Gothic" w:hAnsi="Century Gothic"/>
          <w:b/>
          <w:color w:val="FF0000"/>
        </w:rPr>
      </w:pPr>
    </w:p>
    <w:p w14:paraId="531F180F" w14:textId="77777777" w:rsidR="00A53E4A" w:rsidRDefault="00A53E4A" w:rsidP="00B25A55">
      <w:pPr>
        <w:pStyle w:val="NoSpacing"/>
        <w:jc w:val="both"/>
        <w:rPr>
          <w:rFonts w:ascii="Century Gothic" w:hAnsi="Century Gothic"/>
          <w:b/>
          <w:color w:val="FF0000"/>
          <w:lang w:val="en-US"/>
        </w:rPr>
      </w:pPr>
    </w:p>
    <w:p w14:paraId="1D3F7A6E" w14:textId="77777777" w:rsidR="00A53E4A" w:rsidRPr="00B25A55" w:rsidRDefault="00A53E4A" w:rsidP="00B25A55">
      <w:pPr>
        <w:pStyle w:val="NoSpacing"/>
        <w:jc w:val="both"/>
        <w:rPr>
          <w:rFonts w:ascii="Century Gothic" w:hAnsi="Century Gothic"/>
          <w:b/>
          <w:color w:val="FF0000"/>
          <w:lang w:val="en-US"/>
        </w:rPr>
      </w:pPr>
    </w:p>
    <w:p w14:paraId="27489226" w14:textId="77777777" w:rsidR="00A53E4A" w:rsidRPr="00413291" w:rsidRDefault="008427DB" w:rsidP="00B25A55">
      <w:pPr>
        <w:pStyle w:val="NoSpacing"/>
        <w:numPr>
          <w:ilvl w:val="0"/>
          <w:numId w:val="7"/>
        </w:numPr>
        <w:jc w:val="both"/>
        <w:rPr>
          <w:rFonts w:ascii="Century Gothic" w:hAnsi="Century Gothic"/>
          <w:b/>
          <w:color w:val="00B0F0"/>
          <w:sz w:val="24"/>
        </w:rPr>
      </w:pPr>
      <w:r w:rsidRPr="00413291">
        <w:rPr>
          <w:rFonts w:ascii="Century Gothic" w:hAnsi="Century Gothic"/>
          <w:b/>
          <w:color w:val="00B0F0"/>
          <w:sz w:val="24"/>
          <w:lang w:val="en-US"/>
        </w:rPr>
        <w:t xml:space="preserve">Own Initiative </w:t>
      </w:r>
      <w:r w:rsidR="00521800" w:rsidRPr="00413291">
        <w:rPr>
          <w:rFonts w:ascii="Century Gothic" w:hAnsi="Century Gothic"/>
          <w:b/>
          <w:color w:val="00B0F0"/>
          <w:sz w:val="24"/>
          <w:lang w:val="en-US"/>
        </w:rPr>
        <w:t>Report regarding a</w:t>
      </w:r>
      <w:r w:rsidR="00A53E4A" w:rsidRPr="00413291">
        <w:rPr>
          <w:rFonts w:ascii="Century Gothic" w:hAnsi="Century Gothic"/>
          <w:b/>
          <w:color w:val="00B0F0"/>
          <w:sz w:val="24"/>
          <w:lang w:val="en-US"/>
        </w:rPr>
        <w:t>ccessibility of persons with disabilities to places where theatrical performances are conducted</w:t>
      </w:r>
      <w:r w:rsidR="00521800" w:rsidRPr="00413291">
        <w:rPr>
          <w:rFonts w:ascii="Century Gothic" w:hAnsi="Century Gothic"/>
          <w:b/>
          <w:color w:val="00B0F0"/>
          <w:sz w:val="24"/>
        </w:rPr>
        <w:t xml:space="preserve"> (</w:t>
      </w:r>
      <w:r w:rsidR="00521800" w:rsidRPr="00413291">
        <w:rPr>
          <w:rFonts w:ascii="Century Gothic" w:hAnsi="Century Gothic"/>
          <w:b/>
          <w:color w:val="00B0F0"/>
          <w:sz w:val="24"/>
          <w:lang w:val="en-US"/>
        </w:rPr>
        <w:t xml:space="preserve">May </w:t>
      </w:r>
      <w:r w:rsidR="00521800" w:rsidRPr="00413291">
        <w:rPr>
          <w:rFonts w:ascii="Century Gothic" w:hAnsi="Century Gothic"/>
          <w:b/>
          <w:color w:val="00B0F0"/>
          <w:sz w:val="24"/>
        </w:rPr>
        <w:t>2019)</w:t>
      </w:r>
    </w:p>
    <w:p w14:paraId="261B7A86" w14:textId="77777777" w:rsidR="00A53E4A" w:rsidRPr="00B25A55" w:rsidRDefault="00A53E4A" w:rsidP="00B25A55">
      <w:pPr>
        <w:pStyle w:val="NoSpacing"/>
        <w:jc w:val="both"/>
        <w:rPr>
          <w:rFonts w:ascii="Century Gothic" w:eastAsia="Calibri" w:hAnsi="Century Gothic" w:cs="Times New Roman"/>
          <w:lang w:val="en-US"/>
        </w:rPr>
      </w:pPr>
    </w:p>
    <w:p w14:paraId="07381B6F" w14:textId="77777777" w:rsidR="00A53E4A" w:rsidRPr="00B25A55" w:rsidRDefault="00A53E4A" w:rsidP="00B25A55">
      <w:pPr>
        <w:pStyle w:val="NoSpacing"/>
        <w:jc w:val="both"/>
        <w:rPr>
          <w:rFonts w:ascii="Century Gothic" w:eastAsia="Calibri" w:hAnsi="Century Gothic" w:cs="Times New Roman"/>
          <w:lang w:val="en-US"/>
        </w:rPr>
      </w:pPr>
    </w:p>
    <w:p w14:paraId="0E812002" w14:textId="77777777" w:rsidR="00A53E4A" w:rsidRPr="00B25A55" w:rsidRDefault="00A53E4A" w:rsidP="00B25A55">
      <w:pPr>
        <w:pStyle w:val="NoSpacing"/>
        <w:jc w:val="both"/>
        <w:rPr>
          <w:rFonts w:ascii="Century Gothic" w:eastAsia="Calibri" w:hAnsi="Century Gothic" w:cs="Times New Roman"/>
          <w:lang w:val="en-US"/>
        </w:rPr>
      </w:pPr>
      <w:r w:rsidRPr="00B25A55">
        <w:rPr>
          <w:rFonts w:ascii="Century Gothic" w:eastAsia="Calibri" w:hAnsi="Century Gothic" w:cs="Times New Roman"/>
          <w:lang w:val="en-US"/>
        </w:rPr>
        <w:t>After the submission of complaints regarding the inadequate accessibility of specific places in which theatrical performances are conducted, which are managed by the Cyprus Theater Organization (</w:t>
      </w:r>
      <w:r w:rsidRPr="00B25A55">
        <w:rPr>
          <w:rFonts w:ascii="Century Gothic" w:eastAsia="Calibri" w:hAnsi="Century Gothic" w:cs="Times New Roman"/>
        </w:rPr>
        <w:t>THOC</w:t>
      </w:r>
      <w:r w:rsidRPr="00B25A55">
        <w:rPr>
          <w:rFonts w:ascii="Century Gothic" w:eastAsia="Calibri" w:hAnsi="Century Gothic" w:cs="Times New Roman"/>
          <w:lang w:val="en-US"/>
        </w:rPr>
        <w:t xml:space="preserve">), the Ombudsman, within the context of her jurisdictions as </w:t>
      </w:r>
      <w:r w:rsidR="000C3C69">
        <w:rPr>
          <w:rFonts w:ascii="Century Gothic" w:eastAsia="Calibri" w:hAnsi="Century Gothic" w:cs="Times New Roman"/>
          <w:lang w:val="en-US"/>
        </w:rPr>
        <w:t xml:space="preserve">Equality Body and </w:t>
      </w:r>
      <w:r w:rsidRPr="00B25A55">
        <w:rPr>
          <w:rFonts w:ascii="Century Gothic" w:eastAsia="Calibri" w:hAnsi="Century Gothic" w:cs="Times New Roman"/>
          <w:lang w:val="en-US"/>
        </w:rPr>
        <w:t>Independent Mechanism for the Promotion, Protection and Monitoring of the UN Convention on the Rights for Persons with Disabilities</w:t>
      </w:r>
      <w:r w:rsidRPr="00B25A55">
        <w:rPr>
          <w:rFonts w:ascii="Century Gothic" w:eastAsia="Calibri" w:hAnsi="Century Gothic" w:cs="Times New Roman"/>
          <w:color w:val="000000"/>
          <w:shd w:val="clear" w:color="auto" w:fill="FFFFFF"/>
          <w:lang w:val="en-US"/>
        </w:rPr>
        <w:t>, proceeded self-proclaimed, to the investigation of the broader issue of accessibility of persons with disabilities to places where theatrical performances are conducted</w:t>
      </w:r>
      <w:r w:rsidRPr="00B25A55">
        <w:rPr>
          <w:rFonts w:ascii="Century Gothic" w:eastAsia="Calibri" w:hAnsi="Century Gothic" w:cs="Times New Roman"/>
          <w:lang w:val="en-US"/>
        </w:rPr>
        <w:t>. For establishing the level of accessibility of the said places by persons with disabilities and, in particular, whether an adequate chain of accessibility is secured in them, from the parking space up to the place where the performances/events are conducted, as well as whether within the said places, the persons with disabilities can watch comfortably and safely watch the performances/events which are conducted, the opinions of the institutions which manage them were asked, and on-site visits were conducted.</w:t>
      </w:r>
    </w:p>
    <w:p w14:paraId="0AB5A66D" w14:textId="77777777" w:rsidR="00A53E4A" w:rsidRPr="00B25A55" w:rsidRDefault="00A53E4A" w:rsidP="00B25A55">
      <w:pPr>
        <w:pStyle w:val="NoSpacing"/>
        <w:jc w:val="both"/>
        <w:rPr>
          <w:rFonts w:ascii="Century Gothic" w:eastAsia="Calibri" w:hAnsi="Century Gothic" w:cs="Times New Roman"/>
          <w:lang w:val="en-US"/>
        </w:rPr>
      </w:pPr>
      <w:r w:rsidRPr="00B25A55">
        <w:rPr>
          <w:rFonts w:ascii="Century Gothic" w:eastAsia="Calibri" w:hAnsi="Century Gothic" w:cs="Times New Roman"/>
          <w:lang w:val="en-US"/>
        </w:rPr>
        <w:t> </w:t>
      </w:r>
    </w:p>
    <w:p w14:paraId="75BE51D3" w14:textId="77777777" w:rsidR="00A53E4A" w:rsidRPr="00B25A55" w:rsidRDefault="00A53E4A" w:rsidP="00B25A55">
      <w:pPr>
        <w:pStyle w:val="NoSpacing"/>
        <w:jc w:val="both"/>
        <w:rPr>
          <w:rFonts w:ascii="Century Gothic" w:eastAsia="Calibri" w:hAnsi="Century Gothic" w:cs="Times New Roman"/>
          <w:lang w:val="en-US"/>
        </w:rPr>
      </w:pPr>
      <w:r w:rsidRPr="00B25A55">
        <w:rPr>
          <w:rFonts w:ascii="Century Gothic" w:eastAsia="Calibri" w:hAnsi="Century Gothic" w:cs="Times New Roman"/>
          <w:lang w:val="en-US"/>
        </w:rPr>
        <w:t xml:space="preserve">From the on-site visits which were conducted in places and installations where theatrical performances are conducted all over Cyprus, it was established that in most of the cases, the chain of access to the said places is directed exclusively and is focused to the needs of persons with disabilities in mobility and that adjustments are absent, which would broaden the accessibility to persons with disabilities beyond mobility. </w:t>
      </w:r>
    </w:p>
    <w:p w14:paraId="21560EA1" w14:textId="77777777" w:rsidR="00A53E4A" w:rsidRPr="00B25A55" w:rsidRDefault="00A53E4A" w:rsidP="00B25A55">
      <w:pPr>
        <w:pStyle w:val="NoSpacing"/>
        <w:jc w:val="both"/>
        <w:rPr>
          <w:rFonts w:ascii="Century Gothic" w:eastAsia="Calibri" w:hAnsi="Century Gothic" w:cs="Times New Roman"/>
          <w:lang w:val="en-US"/>
        </w:rPr>
      </w:pPr>
      <w:r w:rsidRPr="00B25A55">
        <w:rPr>
          <w:rFonts w:ascii="Century Gothic" w:eastAsia="Calibri" w:hAnsi="Century Gothic" w:cs="Times New Roman"/>
          <w:lang w:val="en-US"/>
        </w:rPr>
        <w:t> </w:t>
      </w:r>
    </w:p>
    <w:p w14:paraId="7D7BFD71" w14:textId="77777777" w:rsidR="00A53E4A" w:rsidRPr="00B25A55" w:rsidRDefault="00A53E4A" w:rsidP="00B25A55">
      <w:pPr>
        <w:pStyle w:val="NoSpacing"/>
        <w:jc w:val="both"/>
        <w:rPr>
          <w:rFonts w:ascii="Century Gothic" w:eastAsia="Calibri" w:hAnsi="Century Gothic" w:cs="Times New Roman"/>
          <w:lang w:val="en-US"/>
        </w:rPr>
      </w:pPr>
      <w:r w:rsidRPr="00B25A55">
        <w:rPr>
          <w:rFonts w:ascii="Century Gothic" w:eastAsia="Calibri" w:hAnsi="Century Gothic" w:cs="Times New Roman"/>
          <w:lang w:val="en-US"/>
        </w:rPr>
        <w:t>The importance of accessibility of persons with disabilities to the social, economic and cultural environment is pointed out in article 9 of the UN Convention on the Rights of Persons with Disabilities, on the basis of which the States are obliged to take appropriate steps which will secure the accessibility of persons with disabilities, on an equal basis with others, to installations and services which are open or provided to the public. The issue of accessibility is, according to the Convention, directly connected to universal designing of products, environments, programmes and services, which could be used by everybody.  </w:t>
      </w:r>
    </w:p>
    <w:p w14:paraId="18B6D8C8" w14:textId="77777777" w:rsidR="00A53E4A" w:rsidRPr="00B25A55" w:rsidRDefault="00A53E4A" w:rsidP="00B25A55">
      <w:pPr>
        <w:pStyle w:val="NoSpacing"/>
        <w:jc w:val="both"/>
        <w:rPr>
          <w:rFonts w:ascii="Century Gothic" w:eastAsia="Calibri" w:hAnsi="Century Gothic" w:cs="Times New Roman"/>
          <w:lang w:val="en-US"/>
        </w:rPr>
      </w:pPr>
      <w:r w:rsidRPr="00B25A55">
        <w:rPr>
          <w:rFonts w:ascii="Century Gothic" w:eastAsia="Calibri" w:hAnsi="Century Gothic" w:cs="Times New Roman"/>
          <w:lang w:val="en-US"/>
        </w:rPr>
        <w:t> </w:t>
      </w:r>
    </w:p>
    <w:p w14:paraId="39A72688" w14:textId="77777777" w:rsidR="00A53E4A" w:rsidRPr="00B25A55" w:rsidRDefault="00A53E4A" w:rsidP="00B25A55">
      <w:pPr>
        <w:pStyle w:val="NoSpacing"/>
        <w:jc w:val="both"/>
        <w:rPr>
          <w:rFonts w:ascii="Century Gothic" w:eastAsia="Calibri" w:hAnsi="Century Gothic" w:cs="Times New Roman"/>
          <w:lang w:val="en-US"/>
        </w:rPr>
      </w:pPr>
      <w:r w:rsidRPr="00B25A55">
        <w:rPr>
          <w:rFonts w:ascii="Century Gothic" w:eastAsia="Calibri" w:hAnsi="Century Gothic" w:cs="Times New Roman"/>
          <w:lang w:val="en-US"/>
        </w:rPr>
        <w:t>Also according to the Convention, the States have to take appropriate steps, to secure that persons with disabilities have access to cultural material, movies, theatre and other cultural activities, in accessible forms, as well as to places for cultural performances or services, such as theatres, cinemas etc.</w:t>
      </w:r>
    </w:p>
    <w:p w14:paraId="5C7DF9E2" w14:textId="77777777" w:rsidR="00A53E4A" w:rsidRPr="00B25A55" w:rsidRDefault="00A53E4A" w:rsidP="00B25A55">
      <w:pPr>
        <w:pStyle w:val="NoSpacing"/>
        <w:jc w:val="both"/>
        <w:rPr>
          <w:rFonts w:ascii="Century Gothic" w:eastAsia="Calibri" w:hAnsi="Century Gothic" w:cs="Times New Roman"/>
          <w:lang w:val="en-US"/>
        </w:rPr>
      </w:pPr>
      <w:r w:rsidRPr="00B25A55">
        <w:rPr>
          <w:rFonts w:ascii="Century Gothic" w:eastAsia="Calibri" w:hAnsi="Century Gothic" w:cs="Times New Roman"/>
          <w:lang w:val="en-US"/>
        </w:rPr>
        <w:t> </w:t>
      </w:r>
    </w:p>
    <w:p w14:paraId="67E84211" w14:textId="77777777" w:rsidR="00A53E4A" w:rsidRPr="00B25A55" w:rsidRDefault="00A53E4A" w:rsidP="00B25A55">
      <w:pPr>
        <w:pStyle w:val="NoSpacing"/>
        <w:jc w:val="both"/>
        <w:rPr>
          <w:rFonts w:ascii="Century Gothic" w:eastAsia="Calibri" w:hAnsi="Century Gothic" w:cs="Times New Roman"/>
          <w:lang w:val="en-US"/>
        </w:rPr>
      </w:pPr>
      <w:r w:rsidRPr="00B25A55">
        <w:rPr>
          <w:rFonts w:ascii="Century Gothic" w:eastAsia="Calibri" w:hAnsi="Century Gothic" w:cs="Times New Roman"/>
          <w:lang w:val="en-US"/>
        </w:rPr>
        <w:lastRenderedPageBreak/>
        <w:t>In view of the above, suggestions were submitted both for the amendment of the above Regulations, since due to the fact that they are not retrospective, they cannot be applied to existing inaccessible developments, and also to the services/ authorities/institutions which own or manage places in which theatrical performances are conducted, to safeguard:</w:t>
      </w:r>
    </w:p>
    <w:p w14:paraId="543B86C0" w14:textId="77777777" w:rsidR="00A53E4A" w:rsidRPr="00B25A55" w:rsidRDefault="00A53E4A" w:rsidP="00B25A55">
      <w:pPr>
        <w:pStyle w:val="NoSpacing"/>
        <w:jc w:val="both"/>
        <w:rPr>
          <w:rFonts w:ascii="Century Gothic" w:eastAsia="Calibri" w:hAnsi="Century Gothic" w:cs="Times New Roman"/>
          <w:lang w:val="en-US"/>
        </w:rPr>
      </w:pPr>
      <w:r w:rsidRPr="00B25A55">
        <w:rPr>
          <w:rFonts w:ascii="Century Gothic" w:eastAsia="Calibri" w:hAnsi="Century Gothic" w:cs="Times New Roman"/>
          <w:lang w:val="en-US"/>
        </w:rPr>
        <w:t> </w:t>
      </w:r>
    </w:p>
    <w:p w14:paraId="0AAD6844" w14:textId="77777777" w:rsidR="00A53E4A" w:rsidRPr="00B25A55" w:rsidRDefault="00A53E4A" w:rsidP="00B25A55">
      <w:pPr>
        <w:pStyle w:val="NoSpacing"/>
        <w:numPr>
          <w:ilvl w:val="0"/>
          <w:numId w:val="8"/>
        </w:numPr>
        <w:jc w:val="both"/>
        <w:rPr>
          <w:rFonts w:ascii="Century Gothic" w:eastAsia="Calibri" w:hAnsi="Century Gothic" w:cs="Times New Roman"/>
          <w:lang w:val="en-US"/>
        </w:rPr>
      </w:pPr>
      <w:r w:rsidRPr="00B25A55">
        <w:rPr>
          <w:rFonts w:ascii="Century Gothic" w:eastAsia="Calibri" w:hAnsi="Century Gothic" w:cs="Times New Roman"/>
          <w:lang w:val="en-US"/>
        </w:rPr>
        <w:t>An unhindered chain of access from the parking place up to the said places for all persons with disabilities, regardless of their disability.</w:t>
      </w:r>
    </w:p>
    <w:p w14:paraId="3985BD7D" w14:textId="77777777" w:rsidR="00A53E4A" w:rsidRPr="00B25A55" w:rsidRDefault="00A53E4A" w:rsidP="00B25A55">
      <w:pPr>
        <w:pStyle w:val="NoSpacing"/>
        <w:jc w:val="both"/>
        <w:rPr>
          <w:rFonts w:ascii="Century Gothic" w:eastAsia="Calibri" w:hAnsi="Century Gothic" w:cs="Times New Roman"/>
          <w:lang w:val="en-US"/>
        </w:rPr>
      </w:pPr>
    </w:p>
    <w:p w14:paraId="5AC33482" w14:textId="77777777" w:rsidR="00A53E4A" w:rsidRPr="00B25A55" w:rsidRDefault="00A53E4A" w:rsidP="00B25A55">
      <w:pPr>
        <w:pStyle w:val="NoSpacing"/>
        <w:numPr>
          <w:ilvl w:val="0"/>
          <w:numId w:val="8"/>
        </w:numPr>
        <w:jc w:val="both"/>
        <w:rPr>
          <w:rFonts w:ascii="Century Gothic" w:eastAsia="Calibri" w:hAnsi="Century Gothic" w:cs="Times New Roman"/>
          <w:lang w:val="en-US"/>
        </w:rPr>
      </w:pPr>
      <w:r w:rsidRPr="00B25A55">
        <w:rPr>
          <w:rFonts w:ascii="Century Gothic" w:eastAsia="Calibri" w:hAnsi="Century Gothic" w:cs="Times New Roman"/>
          <w:lang w:val="en-US"/>
        </w:rPr>
        <w:t>The existence of a satisfactory number of parking spaces for persons with disabilities at a short distance from the entrances of the said places.</w:t>
      </w:r>
    </w:p>
    <w:p w14:paraId="0DC23FBD" w14:textId="77777777" w:rsidR="00A53E4A" w:rsidRPr="00B25A55" w:rsidRDefault="00A53E4A" w:rsidP="00B25A55">
      <w:pPr>
        <w:pStyle w:val="NoSpacing"/>
        <w:jc w:val="both"/>
        <w:rPr>
          <w:rFonts w:ascii="Century Gothic" w:eastAsia="Calibri" w:hAnsi="Century Gothic" w:cs="Times New Roman"/>
          <w:lang w:val="en-US"/>
        </w:rPr>
      </w:pPr>
    </w:p>
    <w:p w14:paraId="7013E756" w14:textId="77777777" w:rsidR="00A53E4A" w:rsidRPr="00B25A55" w:rsidRDefault="00A53E4A" w:rsidP="00B25A55">
      <w:pPr>
        <w:pStyle w:val="NoSpacing"/>
        <w:numPr>
          <w:ilvl w:val="0"/>
          <w:numId w:val="8"/>
        </w:numPr>
        <w:jc w:val="both"/>
        <w:rPr>
          <w:rFonts w:ascii="Century Gothic" w:eastAsia="Calibri" w:hAnsi="Century Gothic" w:cs="Times New Roman"/>
          <w:lang w:val="en-US"/>
        </w:rPr>
      </w:pPr>
      <w:r w:rsidRPr="00B25A55">
        <w:rPr>
          <w:rFonts w:ascii="Century Gothic" w:eastAsia="Calibri" w:hAnsi="Century Gothic" w:cs="Times New Roman"/>
          <w:lang w:val="en-US"/>
        </w:rPr>
        <w:t>The existence of a satisfactory number of seats for persons with disabilities, as well as for their escorts, within these said places.</w:t>
      </w:r>
    </w:p>
    <w:p w14:paraId="469EB87E" w14:textId="77777777" w:rsidR="00A53E4A" w:rsidRPr="00B25A55" w:rsidRDefault="00A53E4A" w:rsidP="00B25A55">
      <w:pPr>
        <w:pStyle w:val="NoSpacing"/>
        <w:jc w:val="both"/>
        <w:rPr>
          <w:rFonts w:ascii="Century Gothic" w:eastAsia="Calibri" w:hAnsi="Century Gothic" w:cs="Times New Roman"/>
          <w:lang w:val="en-US"/>
        </w:rPr>
      </w:pPr>
    </w:p>
    <w:p w14:paraId="52188321" w14:textId="77777777" w:rsidR="00A53E4A" w:rsidRPr="00B25A55" w:rsidRDefault="00A53E4A" w:rsidP="00B25A55">
      <w:pPr>
        <w:pStyle w:val="NoSpacing"/>
        <w:numPr>
          <w:ilvl w:val="0"/>
          <w:numId w:val="8"/>
        </w:numPr>
        <w:jc w:val="both"/>
        <w:rPr>
          <w:rFonts w:ascii="Century Gothic" w:eastAsia="Calibri" w:hAnsi="Century Gothic" w:cs="Times New Roman"/>
          <w:lang w:val="en-US"/>
        </w:rPr>
      </w:pPr>
      <w:r w:rsidRPr="00B25A55">
        <w:rPr>
          <w:rFonts w:ascii="Century Gothic" w:eastAsia="Calibri" w:hAnsi="Century Gothic" w:cs="Times New Roman"/>
          <w:lang w:val="en-US"/>
        </w:rPr>
        <w:t>That the said seats are not situated only in a specific spot of the said places, but wherever and whenever it is technically feasible, at different spots and levels.</w:t>
      </w:r>
    </w:p>
    <w:p w14:paraId="116B5C29" w14:textId="77777777" w:rsidR="00A53E4A" w:rsidRPr="00B25A55" w:rsidRDefault="00A53E4A" w:rsidP="00B25A55">
      <w:pPr>
        <w:pStyle w:val="NoSpacing"/>
        <w:jc w:val="both"/>
        <w:rPr>
          <w:rFonts w:ascii="Century Gothic" w:eastAsia="Calibri" w:hAnsi="Century Gothic" w:cs="Times New Roman"/>
          <w:lang w:val="en-US"/>
        </w:rPr>
      </w:pPr>
    </w:p>
    <w:p w14:paraId="5EBB5C32" w14:textId="77777777" w:rsidR="00A53E4A" w:rsidRPr="00B25A55" w:rsidRDefault="00A53E4A" w:rsidP="00B25A55">
      <w:pPr>
        <w:pStyle w:val="NoSpacing"/>
        <w:numPr>
          <w:ilvl w:val="0"/>
          <w:numId w:val="8"/>
        </w:numPr>
        <w:jc w:val="both"/>
        <w:rPr>
          <w:rFonts w:ascii="Century Gothic" w:eastAsia="Calibri" w:hAnsi="Century Gothic" w:cs="Times New Roman"/>
          <w:lang w:val="en-US"/>
        </w:rPr>
      </w:pPr>
      <w:r w:rsidRPr="00B25A55">
        <w:rPr>
          <w:rFonts w:ascii="Century Gothic" w:eastAsia="Calibri" w:hAnsi="Century Gothic" w:cs="Times New Roman"/>
          <w:lang w:val="en-US"/>
        </w:rPr>
        <w:t>That at any point in time, access of the persons with disability to the emergency exits is feasible.</w:t>
      </w:r>
    </w:p>
    <w:p w14:paraId="54CCD90F" w14:textId="77777777" w:rsidR="00A53E4A" w:rsidRPr="00B25A55" w:rsidRDefault="00A53E4A" w:rsidP="00B25A55">
      <w:pPr>
        <w:pStyle w:val="NoSpacing"/>
        <w:jc w:val="both"/>
        <w:rPr>
          <w:rFonts w:ascii="Century Gothic" w:eastAsia="Calibri" w:hAnsi="Century Gothic" w:cs="Times New Roman"/>
          <w:lang w:val="en-US"/>
        </w:rPr>
      </w:pPr>
    </w:p>
    <w:p w14:paraId="51AFE7B2" w14:textId="77777777" w:rsidR="00A53E4A" w:rsidRPr="00B25A55" w:rsidRDefault="00A53E4A" w:rsidP="00B25A55">
      <w:pPr>
        <w:pStyle w:val="NoSpacing"/>
        <w:numPr>
          <w:ilvl w:val="0"/>
          <w:numId w:val="8"/>
        </w:numPr>
        <w:jc w:val="both"/>
        <w:rPr>
          <w:rFonts w:ascii="Century Gothic" w:eastAsia="Calibri" w:hAnsi="Century Gothic" w:cs="Times New Roman"/>
          <w:lang w:val="en-US"/>
        </w:rPr>
      </w:pPr>
      <w:r w:rsidRPr="00B25A55">
        <w:rPr>
          <w:rFonts w:ascii="Century Gothic" w:eastAsia="Calibri" w:hAnsi="Century Gothic" w:cs="Times New Roman"/>
          <w:lang w:val="en-US"/>
        </w:rPr>
        <w:t>That both outside and inside their installations, there will be an adequate and satisfactory marking in appropriate forms, for facilitating the orientation and movement of all persons with disabilities, regardless of their disability.</w:t>
      </w:r>
    </w:p>
    <w:p w14:paraId="645869EF" w14:textId="77777777" w:rsidR="00A53E4A" w:rsidRPr="00B25A55" w:rsidRDefault="00A53E4A" w:rsidP="00B25A55">
      <w:pPr>
        <w:pStyle w:val="NoSpacing"/>
        <w:jc w:val="both"/>
        <w:rPr>
          <w:rFonts w:ascii="Century Gothic" w:eastAsia="Calibri" w:hAnsi="Century Gothic" w:cs="Times New Roman"/>
          <w:lang w:val="en-US"/>
        </w:rPr>
      </w:pPr>
    </w:p>
    <w:p w14:paraId="2EE4E099" w14:textId="77777777" w:rsidR="00A53E4A" w:rsidRPr="00B25A55" w:rsidRDefault="00A53E4A" w:rsidP="00B25A55">
      <w:pPr>
        <w:pStyle w:val="NoSpacing"/>
        <w:numPr>
          <w:ilvl w:val="0"/>
          <w:numId w:val="8"/>
        </w:numPr>
        <w:jc w:val="both"/>
        <w:rPr>
          <w:rFonts w:ascii="Century Gothic" w:eastAsia="Calibri" w:hAnsi="Century Gothic" w:cs="Times New Roman"/>
          <w:lang w:val="en-US"/>
        </w:rPr>
      </w:pPr>
      <w:r w:rsidRPr="00B25A55">
        <w:rPr>
          <w:rFonts w:ascii="Century Gothic" w:eastAsia="Calibri" w:hAnsi="Century Gothic" w:cs="Times New Roman"/>
          <w:lang w:val="en-US"/>
        </w:rPr>
        <w:t>That the performances in the places that they own and/or manage, in which theatrical performances are conducted, will become fully accessible to persons with disabilities with visual and hearing impairment.</w:t>
      </w:r>
    </w:p>
    <w:p w14:paraId="1D892134" w14:textId="77777777" w:rsidR="00A53E4A" w:rsidRPr="00B25A55" w:rsidRDefault="00A53E4A" w:rsidP="00B25A55">
      <w:pPr>
        <w:pStyle w:val="NoSpacing"/>
        <w:jc w:val="both"/>
        <w:rPr>
          <w:rFonts w:ascii="Century Gothic" w:eastAsia="Calibri" w:hAnsi="Century Gothic" w:cs="Times New Roman"/>
          <w:lang w:val="en-US"/>
        </w:rPr>
      </w:pPr>
    </w:p>
    <w:p w14:paraId="30CB96A4" w14:textId="77777777" w:rsidR="00A53E4A" w:rsidRPr="00B25A55" w:rsidRDefault="00A53E4A" w:rsidP="00B25A55">
      <w:pPr>
        <w:pStyle w:val="NoSpacing"/>
        <w:numPr>
          <w:ilvl w:val="0"/>
          <w:numId w:val="8"/>
        </w:numPr>
        <w:jc w:val="both"/>
        <w:rPr>
          <w:rFonts w:ascii="Century Gothic" w:eastAsia="Calibri" w:hAnsi="Century Gothic" w:cs="Times New Roman"/>
          <w:lang w:val="en-US"/>
        </w:rPr>
      </w:pPr>
      <w:r w:rsidRPr="00B25A55">
        <w:rPr>
          <w:rFonts w:ascii="Century Gothic" w:eastAsia="Calibri" w:hAnsi="Century Gothic" w:cs="Times New Roman"/>
          <w:lang w:val="en-US"/>
        </w:rPr>
        <w:t>The provision of clear instructions to all their staff regarding the method of handling persons with disabilities.</w:t>
      </w:r>
    </w:p>
    <w:p w14:paraId="0D5EE7C0" w14:textId="77777777" w:rsidR="00A53E4A" w:rsidRPr="00B25A55" w:rsidRDefault="00A53E4A" w:rsidP="00B25A55">
      <w:pPr>
        <w:pStyle w:val="NoSpacing"/>
        <w:jc w:val="both"/>
        <w:rPr>
          <w:rFonts w:ascii="Century Gothic" w:eastAsia="Calibri" w:hAnsi="Century Gothic" w:cs="Times New Roman"/>
          <w:lang w:val="en-US"/>
        </w:rPr>
      </w:pPr>
      <w:r w:rsidRPr="00B25A55">
        <w:rPr>
          <w:rFonts w:ascii="Century Gothic" w:eastAsia="Calibri" w:hAnsi="Century Gothic" w:cs="Times New Roman"/>
          <w:lang w:val="en-US"/>
        </w:rPr>
        <w:t> </w:t>
      </w:r>
    </w:p>
    <w:p w14:paraId="0CED5FE2" w14:textId="77777777" w:rsidR="00A53E4A" w:rsidRPr="00B25A55" w:rsidRDefault="00A53E4A" w:rsidP="00B25A55">
      <w:pPr>
        <w:pStyle w:val="NoSpacing"/>
        <w:jc w:val="both"/>
        <w:rPr>
          <w:rFonts w:ascii="Century Gothic" w:eastAsia="Calibri" w:hAnsi="Century Gothic" w:cs="Times New Roman"/>
          <w:lang w:val="en-US"/>
        </w:rPr>
      </w:pPr>
      <w:r w:rsidRPr="00B25A55">
        <w:rPr>
          <w:rFonts w:ascii="Century Gothic" w:eastAsia="Calibri" w:hAnsi="Century Gothic" w:cs="Times New Roman"/>
          <w:lang w:val="en-US"/>
        </w:rPr>
        <w:t>Moreover, a suggestion was made that the managers of theatrical performances, in consultation with the representative organizations of persons with disabilities, amongst other things, stop the practice of demanding the in advance informing by persons with disabilities, of their wish to watch their performances and to ensure that at any point in time, even at a time shortly before the beginning of their performances, there is a number of seats for persons with disabilities, available within the theatres, in case the said persons arrive late at the place of the performance, as well as that the benefit which the European Disability Card offers to persons with disabilities, for free entrance to performances of the Cyprus Theater Organization (THOC) is not cancelled.</w:t>
      </w:r>
    </w:p>
    <w:p w14:paraId="09841E3F" w14:textId="77777777" w:rsidR="00A53E4A" w:rsidRPr="00B25A55" w:rsidRDefault="00A53E4A" w:rsidP="00B25A55">
      <w:pPr>
        <w:pStyle w:val="NoSpacing"/>
        <w:jc w:val="both"/>
        <w:rPr>
          <w:rFonts w:ascii="Century Gothic" w:eastAsia="Calibri" w:hAnsi="Century Gothic" w:cs="Times New Roman"/>
          <w:lang w:val="en-US"/>
        </w:rPr>
      </w:pPr>
      <w:r w:rsidRPr="00B25A55">
        <w:rPr>
          <w:rFonts w:ascii="Century Gothic" w:eastAsia="Calibri" w:hAnsi="Century Gothic" w:cs="Times New Roman"/>
          <w:lang w:val="en-US"/>
        </w:rPr>
        <w:t> </w:t>
      </w:r>
    </w:p>
    <w:p w14:paraId="2C8912C2" w14:textId="77777777" w:rsidR="00A53E4A" w:rsidRPr="00B25A55" w:rsidRDefault="00A53E4A" w:rsidP="00B25A55">
      <w:pPr>
        <w:pStyle w:val="NoSpacing"/>
        <w:jc w:val="both"/>
        <w:rPr>
          <w:rFonts w:ascii="Century Gothic" w:eastAsia="Calibri" w:hAnsi="Century Gothic" w:cs="Times New Roman"/>
          <w:lang w:val="en-US"/>
        </w:rPr>
      </w:pPr>
      <w:r w:rsidRPr="00B25A55">
        <w:rPr>
          <w:rFonts w:ascii="Century Gothic" w:eastAsia="Calibri" w:hAnsi="Century Gothic" w:cs="Times New Roman"/>
          <w:lang w:val="en-US"/>
        </w:rPr>
        <w:lastRenderedPageBreak/>
        <w:t xml:space="preserve">With regard especially to the Amphitheatre of the School for the Blind (Makarios III), which is managed by </w:t>
      </w:r>
      <w:r w:rsidRPr="00B25A55">
        <w:rPr>
          <w:rFonts w:ascii="Century Gothic" w:eastAsia="Calibri" w:hAnsi="Century Gothic" w:cs="Times New Roman"/>
        </w:rPr>
        <w:t>THOC</w:t>
      </w:r>
      <w:r w:rsidRPr="00B25A55">
        <w:rPr>
          <w:rFonts w:ascii="Century Gothic" w:eastAsia="Calibri" w:hAnsi="Century Gothic" w:cs="Times New Roman"/>
          <w:lang w:val="en-US"/>
        </w:rPr>
        <w:t>, the suggestions to THOC were that, in cooperation with the Ministry of Education, Culture, Sport and Youth and in consultation with the representative organizations of persons with disabilities, they re-examine ways of making seats for persons with disabilities, at another place in the amphitheatre, other than the corridor at the top of the stands and that they proceed with the necessary arrangements so that watching the performances from the said corridor is done in comfort and safety.</w:t>
      </w:r>
    </w:p>
    <w:p w14:paraId="21A154FA" w14:textId="77777777" w:rsidR="00A53E4A" w:rsidRPr="00B25A55" w:rsidRDefault="00A53E4A" w:rsidP="00B25A55">
      <w:pPr>
        <w:pStyle w:val="NoSpacing"/>
        <w:jc w:val="both"/>
        <w:rPr>
          <w:rFonts w:ascii="Century Gothic" w:eastAsia="Calibri" w:hAnsi="Century Gothic" w:cs="Times New Roman"/>
          <w:lang w:val="en-US"/>
        </w:rPr>
      </w:pPr>
      <w:r w:rsidRPr="00B25A55">
        <w:rPr>
          <w:rFonts w:ascii="Century Gothic" w:eastAsia="Calibri" w:hAnsi="Century Gothic" w:cs="Times New Roman"/>
          <w:lang w:val="en-US"/>
        </w:rPr>
        <w:t> </w:t>
      </w:r>
    </w:p>
    <w:p w14:paraId="4545ACA6" w14:textId="77777777" w:rsidR="00A53E4A" w:rsidRPr="00B25A55" w:rsidRDefault="00A53E4A" w:rsidP="00B25A55">
      <w:pPr>
        <w:pStyle w:val="NoSpacing"/>
        <w:jc w:val="both"/>
        <w:rPr>
          <w:rFonts w:ascii="Century Gothic" w:eastAsia="Calibri" w:hAnsi="Century Gothic" w:cs="Times New Roman"/>
          <w:lang w:val="en-US"/>
        </w:rPr>
      </w:pPr>
      <w:r w:rsidRPr="00B25A55">
        <w:rPr>
          <w:rFonts w:ascii="Century Gothic" w:eastAsia="Calibri" w:hAnsi="Century Gothic" w:cs="Times New Roman"/>
          <w:lang w:val="en-US"/>
        </w:rPr>
        <w:t>Finally, regarding the remaining theatres/places in which theatrical performances are conducted, individual suggestions were made (</w:t>
      </w:r>
      <w:r w:rsidRPr="00B25A55">
        <w:rPr>
          <w:rFonts w:ascii="Century Gothic" w:eastAsia="Calibri" w:hAnsi="Century Gothic" w:cs="Times New Roman"/>
          <w:lang w:val="el-GR"/>
        </w:rPr>
        <w:t>α</w:t>
      </w:r>
      <w:r w:rsidRPr="00B25A55">
        <w:rPr>
          <w:rFonts w:ascii="Century Gothic" w:eastAsia="Calibri" w:hAnsi="Century Gothic" w:cs="Times New Roman"/>
          <w:lang w:val="en-US"/>
        </w:rPr>
        <w:t>) to the Ministry of Education, Culture, Sport and Youth to examine ways, in consultation with the Ministry of Defence, so that the guard post which is located in front of the Pallas Cinema does not obstruct the safe use of the pavement which leads to the theatre and (b) to CyBC to expedite the construction of lavatories for persons with disabilities in its mini-theatre, as well as to the Municipality of Lakatamia, in its Municipal Amphitheatre.</w:t>
      </w:r>
    </w:p>
    <w:p w14:paraId="1CFD2E21" w14:textId="77777777" w:rsidR="00A53E4A" w:rsidRPr="00B25A55" w:rsidRDefault="00A53E4A" w:rsidP="00B25A55">
      <w:pPr>
        <w:pStyle w:val="NoSpacing"/>
        <w:jc w:val="both"/>
        <w:rPr>
          <w:rFonts w:ascii="Century Gothic" w:hAnsi="Century Gothic"/>
          <w:lang w:val="en-US"/>
        </w:rPr>
      </w:pPr>
    </w:p>
    <w:p w14:paraId="37DF68F4" w14:textId="77777777" w:rsidR="00A53E4A" w:rsidRPr="00B25A55" w:rsidRDefault="00A53E4A" w:rsidP="00B25A55">
      <w:pPr>
        <w:pStyle w:val="NoSpacing"/>
        <w:jc w:val="both"/>
        <w:rPr>
          <w:rFonts w:ascii="Century Gothic" w:hAnsi="Century Gothic"/>
          <w:lang w:val="en-US"/>
        </w:rPr>
      </w:pPr>
      <w:r w:rsidRPr="00B25A55">
        <w:rPr>
          <w:rFonts w:ascii="Century Gothic" w:hAnsi="Century Gothic"/>
          <w:lang w:val="en-US"/>
        </w:rPr>
        <w:t>After the submission of the relevant Report of the Ombudsman, the Cyprus Theater Organization (THOC):</w:t>
      </w:r>
    </w:p>
    <w:p w14:paraId="10CA1EA0" w14:textId="77777777" w:rsidR="00A53E4A" w:rsidRPr="00B67EA5" w:rsidRDefault="00A53E4A" w:rsidP="00B25A55">
      <w:pPr>
        <w:pStyle w:val="NoSpacing"/>
        <w:jc w:val="both"/>
        <w:rPr>
          <w:rFonts w:ascii="Century Gothic" w:hAnsi="Century Gothic"/>
          <w:sz w:val="14"/>
          <w:szCs w:val="14"/>
          <w:lang w:val="en-US"/>
        </w:rPr>
      </w:pPr>
    </w:p>
    <w:p w14:paraId="3505ACA1" w14:textId="77777777" w:rsidR="00A53E4A" w:rsidRPr="00B25A55" w:rsidRDefault="00A53E4A" w:rsidP="00B25A55">
      <w:pPr>
        <w:pStyle w:val="NoSpacing"/>
        <w:numPr>
          <w:ilvl w:val="0"/>
          <w:numId w:val="9"/>
        </w:numPr>
        <w:jc w:val="both"/>
        <w:rPr>
          <w:rFonts w:ascii="Century Gothic" w:hAnsi="Century Gothic"/>
          <w:lang w:val="en-US"/>
        </w:rPr>
      </w:pPr>
      <w:r w:rsidRPr="00B25A55">
        <w:rPr>
          <w:rFonts w:ascii="Century Gothic" w:hAnsi="Century Gothic"/>
          <w:lang w:val="en-US"/>
        </w:rPr>
        <w:t>Proceeded with representations to its Studier to implement, where possible, the suggestions which were included in the Report and concerned the Amphitheatre of the School for the Blind (Makarios III).</w:t>
      </w:r>
    </w:p>
    <w:p w14:paraId="35BC616C" w14:textId="77777777" w:rsidR="00A53E4A" w:rsidRPr="00B67EA5" w:rsidRDefault="00A53E4A" w:rsidP="00B25A55">
      <w:pPr>
        <w:pStyle w:val="NoSpacing"/>
        <w:jc w:val="both"/>
        <w:rPr>
          <w:rFonts w:ascii="Century Gothic" w:hAnsi="Century Gothic"/>
          <w:sz w:val="14"/>
          <w:szCs w:val="14"/>
          <w:lang w:val="en-US"/>
        </w:rPr>
      </w:pPr>
    </w:p>
    <w:p w14:paraId="16F24A46" w14:textId="77777777" w:rsidR="00A53E4A" w:rsidRPr="00B25A55" w:rsidRDefault="00A53E4A" w:rsidP="00B25A55">
      <w:pPr>
        <w:pStyle w:val="NoSpacing"/>
        <w:numPr>
          <w:ilvl w:val="0"/>
          <w:numId w:val="9"/>
        </w:numPr>
        <w:jc w:val="both"/>
        <w:rPr>
          <w:rFonts w:ascii="Century Gothic" w:hAnsi="Century Gothic"/>
          <w:lang w:val="en-US"/>
        </w:rPr>
      </w:pPr>
      <w:r w:rsidRPr="00B25A55">
        <w:rPr>
          <w:rFonts w:ascii="Century Gothic" w:hAnsi="Century Gothic"/>
          <w:lang w:val="en-US"/>
        </w:rPr>
        <w:t>Has included in its programming, the over-titling in Greek, of all the productions of the Central and of the New Stage, as well as of Stage 018 and of «Apothikes» Theatre, with the frequency of two over-titled performances per month for each production (information about the said performances are uploaded on the webpage of THOC).</w:t>
      </w:r>
    </w:p>
    <w:p w14:paraId="68181154" w14:textId="77777777" w:rsidR="00A53E4A" w:rsidRPr="00B67EA5" w:rsidRDefault="00A53E4A" w:rsidP="00B25A55">
      <w:pPr>
        <w:pStyle w:val="NoSpacing"/>
        <w:jc w:val="both"/>
        <w:rPr>
          <w:rFonts w:ascii="Century Gothic" w:hAnsi="Century Gothic"/>
          <w:sz w:val="14"/>
          <w:szCs w:val="14"/>
          <w:lang w:val="en-US"/>
        </w:rPr>
      </w:pPr>
    </w:p>
    <w:p w14:paraId="7E5DC2AA" w14:textId="77777777" w:rsidR="00A53E4A" w:rsidRPr="00B25A55" w:rsidRDefault="00A53E4A" w:rsidP="00B25A55">
      <w:pPr>
        <w:pStyle w:val="NoSpacing"/>
        <w:numPr>
          <w:ilvl w:val="0"/>
          <w:numId w:val="9"/>
        </w:numPr>
        <w:jc w:val="both"/>
        <w:rPr>
          <w:rFonts w:ascii="Century Gothic" w:hAnsi="Century Gothic"/>
          <w:lang w:val="en-US"/>
        </w:rPr>
      </w:pPr>
      <w:r w:rsidRPr="00B25A55">
        <w:rPr>
          <w:rFonts w:ascii="Century Gothic" w:hAnsi="Century Gothic"/>
          <w:lang w:val="en-US"/>
        </w:rPr>
        <w:t>For the year 2020, over-titles in Greek are programmed both for the Central and for the New Stage as well as for the Children’s Stage of THOC.</w:t>
      </w:r>
    </w:p>
    <w:p w14:paraId="6E01FD53" w14:textId="77777777" w:rsidR="00A53E4A" w:rsidRPr="00B67EA5" w:rsidRDefault="00A53E4A" w:rsidP="00B25A55">
      <w:pPr>
        <w:pStyle w:val="NoSpacing"/>
        <w:jc w:val="both"/>
        <w:rPr>
          <w:rFonts w:ascii="Century Gothic" w:hAnsi="Century Gothic"/>
          <w:sz w:val="14"/>
          <w:szCs w:val="14"/>
          <w:lang w:val="en-US"/>
        </w:rPr>
      </w:pPr>
    </w:p>
    <w:p w14:paraId="5D6045DF" w14:textId="77777777" w:rsidR="00A53E4A" w:rsidRPr="00B25A55" w:rsidRDefault="00A53E4A" w:rsidP="00B25A55">
      <w:pPr>
        <w:pStyle w:val="NoSpacing"/>
        <w:numPr>
          <w:ilvl w:val="0"/>
          <w:numId w:val="9"/>
        </w:numPr>
        <w:jc w:val="both"/>
        <w:rPr>
          <w:rFonts w:ascii="Century Gothic" w:hAnsi="Century Gothic"/>
          <w:lang w:val="en-US"/>
        </w:rPr>
      </w:pPr>
      <w:r w:rsidRPr="00B25A55">
        <w:rPr>
          <w:rFonts w:ascii="Century Gothic" w:hAnsi="Century Gothic"/>
          <w:lang w:val="en-US"/>
        </w:rPr>
        <w:t>Continues the Operation of «</w:t>
      </w:r>
      <w:r w:rsidRPr="00B25A55">
        <w:rPr>
          <w:rFonts w:ascii="Century Gothic" w:hAnsi="Century Gothic"/>
          <w:lang w:val="el-GR"/>
        </w:rPr>
        <w:t>Δείτε</w:t>
      </w:r>
      <w:r w:rsidRPr="00B25A55">
        <w:rPr>
          <w:rFonts w:ascii="Century Gothic" w:hAnsi="Century Gothic"/>
          <w:lang w:val="en-US"/>
        </w:rPr>
        <w:t xml:space="preserve"> </w:t>
      </w:r>
      <w:r w:rsidRPr="00B25A55">
        <w:rPr>
          <w:rFonts w:ascii="Century Gothic" w:hAnsi="Century Gothic"/>
          <w:lang w:val="el-GR"/>
        </w:rPr>
        <w:t>μας</w:t>
      </w:r>
      <w:r w:rsidRPr="00B25A55">
        <w:rPr>
          <w:rFonts w:ascii="Century Gothic" w:hAnsi="Century Gothic"/>
          <w:lang w:val="en-US"/>
        </w:rPr>
        <w:t xml:space="preserve"> </w:t>
      </w:r>
      <w:r w:rsidRPr="00B25A55">
        <w:rPr>
          <w:rFonts w:ascii="Century Gothic" w:hAnsi="Century Gothic"/>
          <w:lang w:val="el-GR"/>
        </w:rPr>
        <w:t>Αλλιώς</w:t>
      </w:r>
      <w:r w:rsidRPr="00B25A55">
        <w:rPr>
          <w:rFonts w:ascii="Century Gothic" w:hAnsi="Century Gothic"/>
          <w:lang w:val="en-US"/>
        </w:rPr>
        <w:t>» [«See us Otherwise»] which offers the possibility to persons with visual disability to watch the performances of THOC on specific dates.</w:t>
      </w:r>
    </w:p>
    <w:p w14:paraId="51656B6E" w14:textId="77777777" w:rsidR="00D97A15" w:rsidRDefault="00D97A15" w:rsidP="00B25A55">
      <w:pPr>
        <w:pStyle w:val="NoSpacing"/>
        <w:jc w:val="both"/>
        <w:rPr>
          <w:rFonts w:ascii="Century Gothic" w:hAnsi="Century Gothic"/>
          <w:lang w:val="en-US"/>
        </w:rPr>
      </w:pPr>
    </w:p>
    <w:p w14:paraId="3AD7389F" w14:textId="77777777" w:rsidR="00B25A55" w:rsidRPr="00B25A55" w:rsidRDefault="00B25A55" w:rsidP="00B25A55">
      <w:pPr>
        <w:pStyle w:val="NoSpacing"/>
        <w:jc w:val="both"/>
        <w:rPr>
          <w:rFonts w:ascii="Century Gothic" w:hAnsi="Century Gothic"/>
          <w:lang w:val="en-US"/>
        </w:rPr>
      </w:pPr>
    </w:p>
    <w:p w14:paraId="6DA4078C" w14:textId="77777777" w:rsidR="00521800" w:rsidRPr="00B25A55" w:rsidRDefault="00521800" w:rsidP="00B25A55">
      <w:pPr>
        <w:pStyle w:val="NoSpacing"/>
        <w:jc w:val="both"/>
        <w:rPr>
          <w:rFonts w:ascii="Century Gothic" w:hAnsi="Century Gothic"/>
          <w:lang w:val="en-US"/>
        </w:rPr>
      </w:pPr>
    </w:p>
    <w:p w14:paraId="48C27341" w14:textId="77777777" w:rsidR="00521800" w:rsidRPr="00413291" w:rsidRDefault="00521800" w:rsidP="00B25A55">
      <w:pPr>
        <w:pStyle w:val="NoSpacing"/>
        <w:numPr>
          <w:ilvl w:val="0"/>
          <w:numId w:val="10"/>
        </w:numPr>
        <w:jc w:val="both"/>
        <w:rPr>
          <w:rFonts w:ascii="Century Gothic" w:eastAsia="Times New Roman" w:hAnsi="Century Gothic" w:cs="Arial"/>
          <w:b/>
          <w:color w:val="00B0F0"/>
          <w:sz w:val="24"/>
          <w:shd w:val="clear" w:color="auto" w:fill="FFFFFF"/>
        </w:rPr>
      </w:pPr>
      <w:r w:rsidRPr="00413291">
        <w:rPr>
          <w:rFonts w:ascii="Century Gothic" w:hAnsi="Century Gothic"/>
          <w:b/>
          <w:color w:val="00B0F0"/>
          <w:sz w:val="24"/>
          <w:shd w:val="clear" w:color="auto" w:fill="FFFFFF"/>
        </w:rPr>
        <w:t>Information campaign and a series of actions on the rights of refugees, immigrants and asylum seekers (</w:t>
      </w:r>
      <w:r w:rsidR="00311335" w:rsidRPr="00413291">
        <w:rPr>
          <w:rFonts w:ascii="Century Gothic" w:hAnsi="Century Gothic" w:cs="Calibri"/>
          <w:b/>
          <w:color w:val="00B0F0"/>
          <w:sz w:val="24"/>
          <w:shd w:val="clear" w:color="auto" w:fill="FFFFFF"/>
          <w:lang w:val="en-US"/>
        </w:rPr>
        <w:t xml:space="preserve">June-July </w:t>
      </w:r>
      <w:r w:rsidRPr="00413291">
        <w:rPr>
          <w:rFonts w:ascii="Century Gothic" w:hAnsi="Century Gothic"/>
          <w:b/>
          <w:color w:val="00B0F0"/>
          <w:sz w:val="24"/>
          <w:shd w:val="clear" w:color="auto" w:fill="FFFFFF"/>
        </w:rPr>
        <w:t>2019)</w:t>
      </w:r>
    </w:p>
    <w:p w14:paraId="66CC65F1" w14:textId="5F98D350" w:rsidR="00521800" w:rsidRDefault="00521800" w:rsidP="00B25A55">
      <w:pPr>
        <w:pStyle w:val="NoSpacing"/>
        <w:jc w:val="both"/>
        <w:rPr>
          <w:rFonts w:ascii="Century Gothic" w:eastAsia="Times New Roman" w:hAnsi="Century Gothic" w:cs="Arial"/>
          <w:color w:val="121314"/>
          <w:shd w:val="clear" w:color="auto" w:fill="FFFFFF"/>
          <w:lang w:val="en-US"/>
        </w:rPr>
      </w:pPr>
    </w:p>
    <w:p w14:paraId="04EF8254" w14:textId="77777777" w:rsidR="00413291" w:rsidRPr="00B25A55" w:rsidRDefault="00413291" w:rsidP="00B25A55">
      <w:pPr>
        <w:pStyle w:val="NoSpacing"/>
        <w:jc w:val="both"/>
        <w:rPr>
          <w:rFonts w:ascii="Century Gothic" w:eastAsia="Times New Roman" w:hAnsi="Century Gothic" w:cs="Arial"/>
          <w:color w:val="121314"/>
          <w:shd w:val="clear" w:color="auto" w:fill="FFFFFF"/>
          <w:lang w:val="en-US"/>
        </w:rPr>
      </w:pPr>
    </w:p>
    <w:p w14:paraId="4A6FCCE1" w14:textId="77777777" w:rsidR="00521800" w:rsidRPr="00B25A55" w:rsidRDefault="00521800" w:rsidP="00B25A55">
      <w:pPr>
        <w:pStyle w:val="NoSpacing"/>
        <w:jc w:val="both"/>
        <w:rPr>
          <w:rFonts w:ascii="Century Gothic" w:eastAsia="Times New Roman" w:hAnsi="Century Gothic" w:cs="Arial"/>
          <w:color w:val="121314"/>
          <w:shd w:val="clear" w:color="auto" w:fill="FFFFFF"/>
        </w:rPr>
      </w:pPr>
      <w:r w:rsidRPr="00B25A55">
        <w:rPr>
          <w:rFonts w:ascii="Century Gothic" w:hAnsi="Century Gothic"/>
          <w:color w:val="121314"/>
          <w:shd w:val="clear" w:color="auto" w:fill="FFFFFF"/>
        </w:rPr>
        <w:t>The Commissioner, in the framework of her responsibilities as the National Independent Authority for Human Rights and Equality Authority and Anti-Discrimination Body, launched a campaign on the rights of refugees, immigrants and asylum seekers.</w:t>
      </w:r>
    </w:p>
    <w:p w14:paraId="3E13B705" w14:textId="77777777" w:rsidR="00521800" w:rsidRPr="00B25A55" w:rsidRDefault="00521800" w:rsidP="00B25A55">
      <w:pPr>
        <w:pStyle w:val="NoSpacing"/>
        <w:jc w:val="both"/>
        <w:rPr>
          <w:rFonts w:ascii="Century Gothic" w:eastAsia="Times New Roman" w:hAnsi="Century Gothic" w:cs="Arial"/>
          <w:color w:val="121314"/>
          <w:shd w:val="clear" w:color="auto" w:fill="FFFFFF"/>
          <w:lang w:val="en-US"/>
        </w:rPr>
      </w:pPr>
    </w:p>
    <w:p w14:paraId="15610825" w14:textId="77777777" w:rsidR="00521800" w:rsidRPr="00B25A55" w:rsidRDefault="00521800" w:rsidP="00B25A55">
      <w:pPr>
        <w:pStyle w:val="NoSpacing"/>
        <w:jc w:val="both"/>
        <w:rPr>
          <w:rFonts w:ascii="Century Gothic" w:eastAsia="Times New Roman" w:hAnsi="Century Gothic" w:cs="Arial"/>
          <w:color w:val="121314"/>
          <w:shd w:val="clear" w:color="auto" w:fill="FFFFFF"/>
        </w:rPr>
      </w:pPr>
      <w:r w:rsidRPr="00B25A55">
        <w:rPr>
          <w:rFonts w:ascii="Century Gothic" w:hAnsi="Century Gothic"/>
          <w:color w:val="121314"/>
          <w:shd w:val="clear" w:color="auto" w:fill="FFFFFF"/>
        </w:rPr>
        <w:t>One of the aims of the campaign was to give emphasis on women who are struggling, every refugee mother, every domestic worker, every woman, victim of torture or inhumane treatment of any kind, who, in addition to the gender violence which they are subject to, are at the same time responsible for waging a struggle for the social integration of themselves and their families in the host country.</w:t>
      </w:r>
    </w:p>
    <w:p w14:paraId="4682384D" w14:textId="77777777" w:rsidR="00521800" w:rsidRPr="00B25A55" w:rsidRDefault="00521800" w:rsidP="00B25A55">
      <w:pPr>
        <w:pStyle w:val="NoSpacing"/>
        <w:jc w:val="both"/>
        <w:rPr>
          <w:rFonts w:ascii="Century Gothic" w:eastAsia="Times New Roman" w:hAnsi="Century Gothic" w:cs="Arial"/>
          <w:color w:val="121314"/>
          <w:shd w:val="clear" w:color="auto" w:fill="FFFFFF"/>
          <w:lang w:val="en-US"/>
        </w:rPr>
      </w:pPr>
    </w:p>
    <w:p w14:paraId="0CB6B90B" w14:textId="77777777" w:rsidR="00521800" w:rsidRPr="00B25A55" w:rsidRDefault="00521800" w:rsidP="00B25A55">
      <w:pPr>
        <w:pStyle w:val="NoSpacing"/>
        <w:jc w:val="both"/>
        <w:rPr>
          <w:rFonts w:ascii="Century Gothic" w:hAnsi="Century Gothic"/>
          <w:color w:val="121314"/>
          <w:shd w:val="clear" w:color="auto" w:fill="FFFFFF"/>
        </w:rPr>
      </w:pPr>
      <w:r w:rsidRPr="00B25A55">
        <w:rPr>
          <w:rFonts w:ascii="Century Gothic" w:hAnsi="Century Gothic"/>
          <w:color w:val="121314"/>
          <w:shd w:val="clear" w:color="auto" w:fill="FFFFFF"/>
        </w:rPr>
        <w:t>As part of the campaign, the Commissioner and Officers of her Office carried out visits to the Cyprus Association of Recognised Refugees “New Genesis Centre” in Nicosia and the Reception and Accommodation Centre for Political Asylum Seekers in Kofinou.</w:t>
      </w:r>
    </w:p>
    <w:p w14:paraId="58E59105" w14:textId="77777777" w:rsidR="00521800" w:rsidRPr="00B25A55" w:rsidRDefault="00521800" w:rsidP="00B25A55">
      <w:pPr>
        <w:pStyle w:val="NoSpacing"/>
        <w:jc w:val="both"/>
        <w:rPr>
          <w:rFonts w:ascii="Century Gothic" w:eastAsia="Times New Roman" w:hAnsi="Century Gothic" w:cs="Arial"/>
          <w:color w:val="121314"/>
          <w:shd w:val="clear" w:color="auto" w:fill="FFFFFF"/>
        </w:rPr>
      </w:pPr>
    </w:p>
    <w:p w14:paraId="79F9453B" w14:textId="77777777" w:rsidR="00521800" w:rsidRPr="00B25A55" w:rsidRDefault="00521800" w:rsidP="00B25A55">
      <w:pPr>
        <w:pStyle w:val="NoSpacing"/>
        <w:jc w:val="both"/>
        <w:rPr>
          <w:rFonts w:ascii="Century Gothic" w:hAnsi="Century Gothic"/>
          <w:color w:val="121314"/>
          <w:shd w:val="clear" w:color="auto" w:fill="FFFFFF"/>
        </w:rPr>
      </w:pPr>
      <w:r w:rsidRPr="00B25A55">
        <w:rPr>
          <w:rFonts w:ascii="Century Gothic" w:hAnsi="Century Gothic"/>
          <w:color w:val="121314"/>
          <w:shd w:val="clear" w:color="auto" w:fill="FFFFFF"/>
        </w:rPr>
        <w:t>During their visit at the Association, the Commissioner and the Officers of the Office had the opportunity to talk to the attendees and listen to the experiences and problems they are facing. They were given the assurance that our Office will be standing by their side, providing assistance at all times to resolve any issues that concern them.</w:t>
      </w:r>
    </w:p>
    <w:p w14:paraId="6AE1CF28" w14:textId="77777777" w:rsidR="00521800" w:rsidRPr="00B25A55" w:rsidRDefault="00521800" w:rsidP="00B25A55">
      <w:pPr>
        <w:pStyle w:val="NoSpacing"/>
        <w:jc w:val="both"/>
        <w:rPr>
          <w:rFonts w:ascii="Century Gothic" w:hAnsi="Century Gothic"/>
          <w:color w:val="121314"/>
          <w:shd w:val="clear" w:color="auto" w:fill="FFFFFF"/>
        </w:rPr>
      </w:pPr>
    </w:p>
    <w:p w14:paraId="73D532EE" w14:textId="77777777" w:rsidR="00521800" w:rsidRPr="00B25A55" w:rsidRDefault="00521800" w:rsidP="00B25A55">
      <w:pPr>
        <w:pStyle w:val="NoSpacing"/>
        <w:jc w:val="both"/>
        <w:rPr>
          <w:rFonts w:ascii="Century Gothic" w:eastAsia="Times New Roman" w:hAnsi="Century Gothic" w:cs="Arial"/>
          <w:color w:val="121314"/>
          <w:shd w:val="clear" w:color="auto" w:fill="FFFFFF"/>
        </w:rPr>
      </w:pPr>
      <w:r w:rsidRPr="00B25A55">
        <w:rPr>
          <w:rFonts w:ascii="Century Gothic" w:hAnsi="Century Gothic"/>
          <w:color w:val="121314"/>
          <w:shd w:val="clear" w:color="auto" w:fill="FFFFFF"/>
        </w:rPr>
        <w:t xml:space="preserve">During the visit to the Reception and Accommodation Centre for Asylum Seekers in Kofinou, the Director of the Centre guided the Commissioner and the Officers of her Office in the facilities of the Centre. He also informed them about the corrective actions and projects that had been and/or would be implemented to improve the daily life of the occupants at the Centre, as well as about the problems and challenges they are faced with. </w:t>
      </w:r>
    </w:p>
    <w:p w14:paraId="550FC8F9" w14:textId="77777777" w:rsidR="00521800" w:rsidRPr="00B25A55" w:rsidRDefault="00521800" w:rsidP="00B25A55">
      <w:pPr>
        <w:pStyle w:val="NoSpacing"/>
        <w:jc w:val="both"/>
        <w:rPr>
          <w:rFonts w:ascii="Century Gothic" w:eastAsia="Times New Roman" w:hAnsi="Century Gothic" w:cs="Arial"/>
          <w:color w:val="121314"/>
          <w:shd w:val="clear" w:color="auto" w:fill="FFFFFF"/>
          <w:lang w:val="en-US"/>
        </w:rPr>
      </w:pPr>
    </w:p>
    <w:p w14:paraId="599DE3AE" w14:textId="77777777" w:rsidR="00521800" w:rsidRPr="00B25A55" w:rsidRDefault="00521800" w:rsidP="00B25A55">
      <w:pPr>
        <w:pStyle w:val="NoSpacing"/>
        <w:jc w:val="both"/>
        <w:rPr>
          <w:rFonts w:ascii="Century Gothic" w:eastAsia="Times New Roman" w:hAnsi="Century Gothic" w:cs="Arial"/>
          <w:color w:val="121314"/>
          <w:shd w:val="clear" w:color="auto" w:fill="FFFFFF"/>
        </w:rPr>
      </w:pPr>
      <w:r w:rsidRPr="00B25A55">
        <w:rPr>
          <w:rFonts w:ascii="Century Gothic" w:hAnsi="Century Gothic"/>
          <w:color w:val="121314"/>
          <w:shd w:val="clear" w:color="auto" w:fill="FFFFFF"/>
        </w:rPr>
        <w:t xml:space="preserve">The above were recorded by the Officers of our Office, and after highlighting the apparent improvement of the facilities and living conditions in the Centre as well as the elimination of pathogens observed in the past, the Commissioner assured the Director of the Centre that, within the framework of her responsibilities as the National Independent Authority for Human Rights, Officers of her Office will remain in open communication with him to ensure that all the necessary actions and representations to all services involved to address and resolve the identified problems, are made the soonest possible. </w:t>
      </w:r>
    </w:p>
    <w:p w14:paraId="19346148" w14:textId="77777777" w:rsidR="00521800" w:rsidRPr="00B25A55" w:rsidRDefault="00521800" w:rsidP="00B25A55">
      <w:pPr>
        <w:pStyle w:val="NoSpacing"/>
        <w:jc w:val="both"/>
        <w:rPr>
          <w:rFonts w:ascii="Century Gothic" w:eastAsia="Times New Roman" w:hAnsi="Century Gothic" w:cs="Arial"/>
          <w:color w:val="121314"/>
          <w:shd w:val="clear" w:color="auto" w:fill="FFFFFF"/>
          <w:lang w:val="en-US"/>
        </w:rPr>
      </w:pPr>
    </w:p>
    <w:p w14:paraId="0984BD2F" w14:textId="77777777" w:rsidR="00521800" w:rsidRPr="00B25A55" w:rsidRDefault="008427DB" w:rsidP="00B25A55">
      <w:pPr>
        <w:pStyle w:val="NoSpacing"/>
        <w:jc w:val="both"/>
        <w:rPr>
          <w:rFonts w:ascii="Century Gothic" w:eastAsia="Times New Roman" w:hAnsi="Century Gothic" w:cs="Arial"/>
          <w:color w:val="121314"/>
          <w:shd w:val="clear" w:color="auto" w:fill="FFFFFF"/>
        </w:rPr>
      </w:pPr>
      <w:r w:rsidRPr="00B25A55">
        <w:rPr>
          <w:rFonts w:ascii="Century Gothic" w:hAnsi="Century Gothic"/>
          <w:color w:val="121314"/>
          <w:shd w:val="clear" w:color="auto" w:fill="FFFFFF"/>
        </w:rPr>
        <w:t>Additionally, t</w:t>
      </w:r>
      <w:r w:rsidR="00521800" w:rsidRPr="00B25A55">
        <w:rPr>
          <w:rFonts w:ascii="Century Gothic" w:hAnsi="Century Gothic"/>
          <w:color w:val="121314"/>
          <w:shd w:val="clear" w:color="auto" w:fill="FFFFFF"/>
        </w:rPr>
        <w:t>he Commissioner, in collaboration with the NGO “AWARE” campaign, organised on 9 July 2019 in Nicosia the event entitled “Refugee woman, immigrant woman in Cyprus”.</w:t>
      </w:r>
    </w:p>
    <w:p w14:paraId="445A6620" w14:textId="77777777" w:rsidR="00521800" w:rsidRPr="00B25A55" w:rsidRDefault="00521800" w:rsidP="00B25A55">
      <w:pPr>
        <w:pStyle w:val="NoSpacing"/>
        <w:jc w:val="both"/>
        <w:rPr>
          <w:rFonts w:ascii="Century Gothic" w:eastAsia="Times New Roman" w:hAnsi="Century Gothic" w:cs="Arial"/>
          <w:color w:val="121314"/>
          <w:shd w:val="clear" w:color="auto" w:fill="FFFFFF"/>
          <w:lang w:val="en-US"/>
        </w:rPr>
      </w:pPr>
    </w:p>
    <w:p w14:paraId="5B0CC05A" w14:textId="77777777" w:rsidR="00521800" w:rsidRPr="00B25A55" w:rsidRDefault="008427DB" w:rsidP="00B25A55">
      <w:pPr>
        <w:pStyle w:val="NoSpacing"/>
        <w:jc w:val="both"/>
        <w:rPr>
          <w:rFonts w:ascii="Century Gothic" w:hAnsi="Century Gothic"/>
          <w:color w:val="121314"/>
          <w:shd w:val="clear" w:color="auto" w:fill="FFFFFF"/>
        </w:rPr>
      </w:pPr>
      <w:r w:rsidRPr="00B25A55">
        <w:rPr>
          <w:rFonts w:ascii="Century Gothic" w:eastAsia="Times New Roman" w:hAnsi="Century Gothic" w:cs="Arial"/>
          <w:color w:val="121314"/>
          <w:shd w:val="clear" w:color="auto" w:fill="FFFFFF"/>
          <w:lang w:val="en-US"/>
        </w:rPr>
        <w:t>During the event, the Commissioner, as well as a</w:t>
      </w:r>
      <w:r w:rsidR="00521800" w:rsidRPr="00B25A55">
        <w:rPr>
          <w:rFonts w:ascii="Century Gothic" w:hAnsi="Century Gothic"/>
          <w:color w:val="121314"/>
          <w:shd w:val="clear" w:color="auto" w:fill="FFFFFF"/>
        </w:rPr>
        <w:t xml:space="preserve"> representative of the “Aware” campaign and the Protection Officer of the Office of the United Nations High Commissioner for Refugees (UNHCR) in Cyprus</w:t>
      </w:r>
      <w:r w:rsidRPr="00B25A55">
        <w:rPr>
          <w:rFonts w:ascii="Century Gothic" w:hAnsi="Century Gothic"/>
          <w:color w:val="121314"/>
          <w:shd w:val="clear" w:color="auto" w:fill="FFFFFF"/>
        </w:rPr>
        <w:t>, addressed speeches</w:t>
      </w:r>
      <w:r w:rsidR="00521800" w:rsidRPr="00B25A55">
        <w:rPr>
          <w:rFonts w:ascii="Century Gothic" w:hAnsi="Century Gothic"/>
          <w:color w:val="121314"/>
          <w:shd w:val="clear" w:color="auto" w:fill="FFFFFF"/>
        </w:rPr>
        <w:t xml:space="preserve">. </w:t>
      </w:r>
      <w:r w:rsidRPr="00B25A55">
        <w:rPr>
          <w:rFonts w:ascii="Century Gothic" w:hAnsi="Century Gothic"/>
          <w:color w:val="121314"/>
          <w:shd w:val="clear" w:color="auto" w:fill="FFFFFF"/>
        </w:rPr>
        <w:t>Also, r</w:t>
      </w:r>
      <w:r w:rsidR="00521800" w:rsidRPr="00B25A55">
        <w:rPr>
          <w:rFonts w:ascii="Century Gothic" w:hAnsi="Century Gothic"/>
          <w:color w:val="121314"/>
          <w:shd w:val="clear" w:color="auto" w:fill="FFFFFF"/>
        </w:rPr>
        <w:t xml:space="preserve">efugee and immigrant women living in Cyprus shared their experiences with the public, in relation to the difficulties of their journey to an unknown country away from their families and with an uncertain ending, and their optimism and hopes for a prosperous future in Cyprus, despite the problems and challenges faced with in their effort to become fully integrated into the Cypriot society and affairs. </w:t>
      </w:r>
    </w:p>
    <w:p w14:paraId="133C17A9" w14:textId="77777777" w:rsidR="00521800" w:rsidRPr="00B25A55" w:rsidRDefault="00521800" w:rsidP="00B25A55">
      <w:pPr>
        <w:pStyle w:val="NoSpacing"/>
        <w:jc w:val="both"/>
        <w:rPr>
          <w:rFonts w:ascii="Century Gothic" w:eastAsia="Times New Roman" w:hAnsi="Century Gothic" w:cs="Arial"/>
          <w:color w:val="121314"/>
          <w:shd w:val="clear" w:color="auto" w:fill="FFFFFF"/>
        </w:rPr>
      </w:pPr>
    </w:p>
    <w:p w14:paraId="03647581" w14:textId="77777777" w:rsidR="00521800" w:rsidRPr="00B25A55" w:rsidRDefault="00521800" w:rsidP="00B25A55">
      <w:pPr>
        <w:pStyle w:val="NoSpacing"/>
        <w:jc w:val="both"/>
        <w:rPr>
          <w:rFonts w:ascii="Century Gothic" w:hAnsi="Century Gothic"/>
          <w:color w:val="121314"/>
          <w:shd w:val="clear" w:color="auto" w:fill="FFFFFF"/>
        </w:rPr>
      </w:pPr>
      <w:r w:rsidRPr="00B25A55">
        <w:rPr>
          <w:rFonts w:ascii="Century Gothic" w:hAnsi="Century Gothic"/>
          <w:color w:val="121314"/>
          <w:shd w:val="clear" w:color="auto" w:fill="FFFFFF"/>
        </w:rPr>
        <w:lastRenderedPageBreak/>
        <w:t xml:space="preserve">The attendees had the opportunity to immerse themselves in the arts, civilisation and culture of the refugees and immigrants, through events presented during the event. With their song, narratives and dances, they travelled the audience to their homeland and introduced them to their culture and cultural peculiarities.  </w:t>
      </w:r>
    </w:p>
    <w:p w14:paraId="3FFC97CD" w14:textId="77777777" w:rsidR="00521800" w:rsidRPr="00B25A55" w:rsidRDefault="00521800" w:rsidP="00B25A55">
      <w:pPr>
        <w:pStyle w:val="NoSpacing"/>
        <w:jc w:val="both"/>
        <w:rPr>
          <w:rFonts w:ascii="Century Gothic" w:eastAsia="Times New Roman" w:hAnsi="Century Gothic" w:cs="Arial"/>
          <w:color w:val="121314"/>
          <w:shd w:val="clear" w:color="auto" w:fill="FFFFFF"/>
        </w:rPr>
      </w:pPr>
    </w:p>
    <w:p w14:paraId="58586751" w14:textId="77777777" w:rsidR="00521800" w:rsidRPr="00B25A55" w:rsidRDefault="00521800" w:rsidP="00B25A55">
      <w:pPr>
        <w:pStyle w:val="NoSpacing"/>
        <w:jc w:val="both"/>
        <w:rPr>
          <w:rFonts w:ascii="Century Gothic" w:hAnsi="Century Gothic"/>
          <w:color w:val="121314"/>
          <w:shd w:val="clear" w:color="auto" w:fill="FFFFFF"/>
        </w:rPr>
      </w:pPr>
      <w:r w:rsidRPr="00B25A55">
        <w:rPr>
          <w:rFonts w:ascii="Century Gothic" w:hAnsi="Century Gothic"/>
          <w:color w:val="121314"/>
          <w:shd w:val="clear" w:color="auto" w:fill="FFFFFF"/>
        </w:rPr>
        <w:t xml:space="preserve">The event was followed by a short reception accompanied by music.  </w:t>
      </w:r>
    </w:p>
    <w:p w14:paraId="52807214" w14:textId="77777777" w:rsidR="00521800" w:rsidRPr="00B25A55" w:rsidRDefault="00521800" w:rsidP="00B25A55">
      <w:pPr>
        <w:pStyle w:val="NoSpacing"/>
        <w:jc w:val="both"/>
        <w:rPr>
          <w:rFonts w:ascii="Century Gothic" w:eastAsia="Times New Roman" w:hAnsi="Century Gothic" w:cs="Arial"/>
          <w:color w:val="121314"/>
          <w:shd w:val="clear" w:color="auto" w:fill="FFFFFF"/>
          <w:lang w:val="en-US"/>
        </w:rPr>
      </w:pPr>
    </w:p>
    <w:p w14:paraId="24A5596F" w14:textId="77777777" w:rsidR="00521800" w:rsidRPr="00B25A55" w:rsidRDefault="00521800" w:rsidP="00B25A55">
      <w:pPr>
        <w:pStyle w:val="NoSpacing"/>
        <w:jc w:val="both"/>
        <w:rPr>
          <w:rFonts w:ascii="Century Gothic" w:eastAsia="Times New Roman" w:hAnsi="Century Gothic" w:cs="Arial"/>
          <w:color w:val="121314"/>
          <w:shd w:val="clear" w:color="auto" w:fill="FFFFFF"/>
        </w:rPr>
      </w:pPr>
      <w:r w:rsidRPr="00B25A55">
        <w:rPr>
          <w:rFonts w:ascii="Century Gothic" w:hAnsi="Century Gothic"/>
          <w:color w:val="121314"/>
          <w:shd w:val="clear" w:color="auto" w:fill="FFFFFF"/>
        </w:rPr>
        <w:t>The event was supported by the United Nations High Commissioner for Refugees, the Cyprus Refugee Council, the Mediterranean Institute for Gender Research and the Association of Recognised Refugees.</w:t>
      </w:r>
    </w:p>
    <w:p w14:paraId="7664CDF0" w14:textId="77777777" w:rsidR="00521800" w:rsidRPr="00B25A55" w:rsidRDefault="00521800" w:rsidP="00B25A55">
      <w:pPr>
        <w:pStyle w:val="NoSpacing"/>
        <w:jc w:val="both"/>
        <w:rPr>
          <w:rFonts w:ascii="Century Gothic" w:eastAsia="Times New Roman" w:hAnsi="Century Gothic" w:cs="Arial"/>
          <w:color w:val="121314"/>
          <w:shd w:val="clear" w:color="auto" w:fill="FFFFFF"/>
          <w:lang w:val="en-US"/>
        </w:rPr>
      </w:pPr>
    </w:p>
    <w:p w14:paraId="143D6F7E" w14:textId="77777777" w:rsidR="00521800" w:rsidRPr="00B25A55" w:rsidRDefault="00521800" w:rsidP="00B25A55">
      <w:pPr>
        <w:pStyle w:val="NoSpacing"/>
        <w:jc w:val="both"/>
        <w:rPr>
          <w:rFonts w:ascii="Century Gothic" w:eastAsia="Times New Roman" w:hAnsi="Century Gothic" w:cs="Arial"/>
          <w:color w:val="121314"/>
          <w:shd w:val="clear" w:color="auto" w:fill="FFFFFF"/>
        </w:rPr>
      </w:pPr>
      <w:r w:rsidRPr="00B25A55">
        <w:rPr>
          <w:rFonts w:ascii="Century Gothic" w:hAnsi="Century Gothic"/>
          <w:color w:val="121314"/>
          <w:shd w:val="clear" w:color="auto" w:fill="FFFFFF"/>
        </w:rPr>
        <w:t>Following the event and as part of the information</w:t>
      </w:r>
      <w:r w:rsidR="00B25A55" w:rsidRPr="00B25A55">
        <w:rPr>
          <w:rFonts w:ascii="Century Gothic" w:hAnsi="Century Gothic"/>
          <w:color w:val="121314"/>
          <w:shd w:val="clear" w:color="auto" w:fill="FFFFFF"/>
        </w:rPr>
        <w:t xml:space="preserve"> and awareness</w:t>
      </w:r>
      <w:r w:rsidRPr="00B25A55">
        <w:rPr>
          <w:rFonts w:ascii="Century Gothic" w:hAnsi="Century Gothic"/>
          <w:color w:val="121314"/>
          <w:shd w:val="clear" w:color="auto" w:fill="FFFFFF"/>
        </w:rPr>
        <w:t xml:space="preserve"> campaign, a series of actions were carried out to assist the struggle of refugees, immigrants and asylum seekers to overcome the problems they are faced with in building a dignified life and fully integrating into the Cypriot society.</w:t>
      </w:r>
    </w:p>
    <w:p w14:paraId="13EAFFA1" w14:textId="77777777" w:rsidR="00521800" w:rsidRPr="00B25A55" w:rsidRDefault="00521800" w:rsidP="00B25A55">
      <w:pPr>
        <w:pStyle w:val="NoSpacing"/>
        <w:jc w:val="both"/>
        <w:rPr>
          <w:rFonts w:ascii="Century Gothic" w:eastAsia="Times New Roman" w:hAnsi="Century Gothic" w:cs="Arial"/>
          <w:color w:val="121314"/>
          <w:shd w:val="clear" w:color="auto" w:fill="FFFFFF"/>
        </w:rPr>
      </w:pPr>
      <w:r w:rsidRPr="00B25A55">
        <w:rPr>
          <w:rFonts w:ascii="Century Gothic" w:hAnsi="Century Gothic"/>
          <w:color w:val="121314"/>
          <w:shd w:val="clear" w:color="auto" w:fill="FFFFFF"/>
        </w:rPr>
        <w:t xml:space="preserve"> </w:t>
      </w:r>
    </w:p>
    <w:p w14:paraId="395D8893" w14:textId="77777777" w:rsidR="00521800" w:rsidRPr="00B25A55" w:rsidRDefault="00521800" w:rsidP="00B25A55">
      <w:pPr>
        <w:pStyle w:val="NoSpacing"/>
        <w:jc w:val="both"/>
        <w:rPr>
          <w:rFonts w:ascii="Century Gothic" w:eastAsia="Times New Roman" w:hAnsi="Century Gothic" w:cs="Arial"/>
          <w:color w:val="121314"/>
          <w:shd w:val="clear" w:color="auto" w:fill="FFFFFF"/>
        </w:rPr>
      </w:pPr>
      <w:r w:rsidRPr="00B25A55">
        <w:rPr>
          <w:rFonts w:ascii="Century Gothic" w:hAnsi="Century Gothic"/>
          <w:color w:val="121314"/>
          <w:shd w:val="clear" w:color="auto" w:fill="FFFFFF"/>
        </w:rPr>
        <w:t>More specifically, a series of lectures, seminars and other activities were held to further inform people about the problems and difficulties faced by refugees, migrants and asylum seekers, aiming at cultivating a culture of respect and solidarity towards third-country countries, as well as a series of contacts and consultations with authorities/bodies, NGOs and the representative organisations of our fellow men, in order to finally achieve their smooth integration into the Cypriot society and remove the problems they are daily faced with.</w:t>
      </w:r>
    </w:p>
    <w:p w14:paraId="544D3503" w14:textId="77777777" w:rsidR="006F0A79" w:rsidRPr="00B25A55" w:rsidRDefault="006F0A79" w:rsidP="00B25A55">
      <w:pPr>
        <w:pStyle w:val="NoSpacing"/>
        <w:jc w:val="both"/>
        <w:rPr>
          <w:rFonts w:ascii="Century Gothic" w:hAnsi="Century Gothic"/>
          <w:u w:color="4472C4"/>
        </w:rPr>
      </w:pPr>
    </w:p>
    <w:p w14:paraId="30F7841D" w14:textId="77777777" w:rsidR="006F0A79" w:rsidRPr="00B25A55" w:rsidRDefault="006F0A79" w:rsidP="00B25A55">
      <w:pPr>
        <w:pStyle w:val="NoSpacing"/>
        <w:jc w:val="both"/>
        <w:rPr>
          <w:rFonts w:ascii="Century Gothic" w:hAnsi="Century Gothic"/>
          <w:u w:color="4472C4"/>
        </w:rPr>
      </w:pPr>
    </w:p>
    <w:p w14:paraId="22942614" w14:textId="77777777" w:rsidR="006F0A79" w:rsidRPr="00B25A55" w:rsidRDefault="006F0A79" w:rsidP="00B25A55">
      <w:pPr>
        <w:pStyle w:val="NoSpacing"/>
        <w:jc w:val="both"/>
        <w:rPr>
          <w:rFonts w:ascii="Century Gothic" w:hAnsi="Century Gothic"/>
          <w:u w:color="4472C4"/>
        </w:rPr>
      </w:pPr>
    </w:p>
    <w:p w14:paraId="28858311" w14:textId="77777777" w:rsidR="006F0A79" w:rsidRPr="00413291" w:rsidRDefault="008427DB" w:rsidP="00B25A55">
      <w:pPr>
        <w:pStyle w:val="NoSpacing"/>
        <w:numPr>
          <w:ilvl w:val="0"/>
          <w:numId w:val="10"/>
        </w:numPr>
        <w:jc w:val="both"/>
        <w:rPr>
          <w:rFonts w:ascii="Century Gothic" w:eastAsia="Arial" w:hAnsi="Century Gothic" w:cs="Arial"/>
          <w:b/>
          <w:color w:val="00B0F0"/>
          <w:sz w:val="24"/>
          <w:u w:color="4472C4"/>
        </w:rPr>
      </w:pPr>
      <w:r w:rsidRPr="00413291">
        <w:rPr>
          <w:rFonts w:ascii="Century Gothic" w:hAnsi="Century Gothic"/>
          <w:b/>
          <w:color w:val="00B0F0"/>
          <w:sz w:val="24"/>
          <w:lang w:val="en-US"/>
        </w:rPr>
        <w:t xml:space="preserve">Own Initiative </w:t>
      </w:r>
      <w:r w:rsidR="00311335" w:rsidRPr="00413291">
        <w:rPr>
          <w:rFonts w:ascii="Century Gothic" w:eastAsia="Arial" w:hAnsi="Century Gothic" w:cs="Arial"/>
          <w:b/>
          <w:color w:val="00B0F0"/>
          <w:sz w:val="24"/>
          <w:u w:color="4472C4"/>
        </w:rPr>
        <w:t>Intervention regarding the respect of religious freedom and cultural heritage (April 2021)</w:t>
      </w:r>
    </w:p>
    <w:p w14:paraId="2501E6B0" w14:textId="46100352" w:rsidR="00311335" w:rsidRDefault="00311335" w:rsidP="00B25A55">
      <w:pPr>
        <w:pStyle w:val="NoSpacing"/>
        <w:jc w:val="both"/>
        <w:rPr>
          <w:rFonts w:ascii="Century Gothic" w:eastAsia="Arial" w:hAnsi="Century Gothic" w:cs="Arial"/>
          <w:u w:color="4472C4"/>
        </w:rPr>
      </w:pPr>
    </w:p>
    <w:p w14:paraId="6F5C4770" w14:textId="77777777" w:rsidR="00413291" w:rsidRPr="00B25A55" w:rsidRDefault="00413291" w:rsidP="00B25A55">
      <w:pPr>
        <w:pStyle w:val="NoSpacing"/>
        <w:jc w:val="both"/>
        <w:rPr>
          <w:rFonts w:ascii="Century Gothic" w:eastAsia="Arial" w:hAnsi="Century Gothic" w:cs="Arial"/>
          <w:u w:color="4472C4"/>
        </w:rPr>
      </w:pPr>
    </w:p>
    <w:p w14:paraId="54FBBAAA" w14:textId="77777777" w:rsidR="006F0A79" w:rsidRPr="00B25A55" w:rsidRDefault="006F0A79" w:rsidP="00B25A55">
      <w:pPr>
        <w:pStyle w:val="NoSpacing"/>
        <w:jc w:val="both"/>
        <w:rPr>
          <w:rFonts w:ascii="Century Gothic" w:hAnsi="Century Gothic"/>
          <w:lang w:val="en-US"/>
        </w:rPr>
      </w:pPr>
      <w:r w:rsidRPr="00B25A55">
        <w:rPr>
          <w:rFonts w:ascii="Century Gothic" w:hAnsi="Century Gothic"/>
          <w:lang w:val="en-US"/>
        </w:rPr>
        <w:t xml:space="preserve">In April 2021, and in light of the vandalism of a mosque in Episkopi village that occurred on the night of March 24, 2021, </w:t>
      </w:r>
      <w:r w:rsidR="00311335" w:rsidRPr="00B25A55">
        <w:rPr>
          <w:rFonts w:ascii="Century Gothic" w:hAnsi="Century Gothic"/>
          <w:lang w:val="en-US"/>
        </w:rPr>
        <w:t>the Commissioner</w:t>
      </w:r>
      <w:r w:rsidR="000C3C69">
        <w:rPr>
          <w:rFonts w:ascii="Century Gothic" w:hAnsi="Century Gothic"/>
          <w:lang w:val="en-US"/>
        </w:rPr>
        <w:t xml:space="preserve">, </w:t>
      </w:r>
      <w:r w:rsidR="000C3C69" w:rsidRPr="00B25A55">
        <w:rPr>
          <w:rFonts w:ascii="Century Gothic" w:hAnsi="Century Gothic"/>
          <w:lang w:val="en-US"/>
        </w:rPr>
        <w:t>in the framework of her c</w:t>
      </w:r>
      <w:r w:rsidR="000C3C69">
        <w:rPr>
          <w:rFonts w:ascii="Century Gothic" w:hAnsi="Century Gothic"/>
          <w:lang w:val="en-US"/>
        </w:rPr>
        <w:t xml:space="preserve">ompetences </w:t>
      </w:r>
      <w:r w:rsidR="000C3C69" w:rsidRPr="00B25A55">
        <w:rPr>
          <w:rFonts w:ascii="Century Gothic" w:hAnsi="Century Gothic"/>
          <w:lang w:val="en-US"/>
        </w:rPr>
        <w:t>an Equality Body</w:t>
      </w:r>
      <w:r w:rsidR="000C3C69">
        <w:rPr>
          <w:rFonts w:ascii="Century Gothic" w:hAnsi="Century Gothic"/>
          <w:lang w:val="en-US"/>
        </w:rPr>
        <w:t xml:space="preserve"> and a NHRI</w:t>
      </w:r>
      <w:r w:rsidRPr="00B25A55">
        <w:rPr>
          <w:rFonts w:ascii="Century Gothic" w:hAnsi="Century Gothic"/>
          <w:lang w:val="en-US"/>
        </w:rPr>
        <w:t xml:space="preserve"> </w:t>
      </w:r>
      <w:r w:rsidR="000C3C69">
        <w:rPr>
          <w:rFonts w:ascii="Century Gothic" w:hAnsi="Century Gothic"/>
          <w:lang w:val="en-US"/>
        </w:rPr>
        <w:t>submitted an Own Initiative Intervention</w:t>
      </w:r>
      <w:r w:rsidRPr="00B25A55">
        <w:rPr>
          <w:rFonts w:ascii="Century Gothic" w:hAnsi="Century Gothic"/>
          <w:lang w:val="en-US"/>
        </w:rPr>
        <w:t xml:space="preserve"> in relation to safeguarding the freedom of religion. </w:t>
      </w:r>
    </w:p>
    <w:p w14:paraId="5834E598" w14:textId="77777777" w:rsidR="006F0A79" w:rsidRPr="00B25A55" w:rsidRDefault="006F0A79" w:rsidP="00B25A55">
      <w:pPr>
        <w:pStyle w:val="NoSpacing"/>
        <w:jc w:val="both"/>
        <w:rPr>
          <w:rFonts w:ascii="Century Gothic" w:hAnsi="Century Gothic"/>
          <w:lang w:val="en-US"/>
        </w:rPr>
      </w:pPr>
    </w:p>
    <w:p w14:paraId="0058F042" w14:textId="77777777" w:rsidR="006F0A79" w:rsidRPr="00B25A55" w:rsidRDefault="006F0A79" w:rsidP="00B25A55">
      <w:pPr>
        <w:pStyle w:val="NoSpacing"/>
        <w:jc w:val="both"/>
        <w:rPr>
          <w:rFonts w:ascii="Century Gothic" w:hAnsi="Century Gothic"/>
          <w:lang w:val="en-US"/>
        </w:rPr>
      </w:pPr>
      <w:r w:rsidRPr="00B25A55">
        <w:rPr>
          <w:rFonts w:ascii="Century Gothic" w:hAnsi="Century Gothic"/>
          <w:lang w:val="en-US"/>
        </w:rPr>
        <w:t>Specifically, according to reports in daily press, on the night of March 24, 2021, unknown individuals wrote threatening slogans towards people of Turkish origin on the front of the mosque and painted national symbols.</w:t>
      </w:r>
    </w:p>
    <w:p w14:paraId="6F05C700" w14:textId="77777777" w:rsidR="006F0A79" w:rsidRPr="00B25A55" w:rsidRDefault="006F0A79" w:rsidP="00B25A55">
      <w:pPr>
        <w:pStyle w:val="NoSpacing"/>
        <w:jc w:val="both"/>
        <w:rPr>
          <w:rFonts w:ascii="Century Gothic" w:hAnsi="Century Gothic"/>
          <w:lang w:val="en-US"/>
        </w:rPr>
      </w:pPr>
      <w:r w:rsidRPr="00B25A55">
        <w:rPr>
          <w:rFonts w:ascii="Century Gothic" w:hAnsi="Century Gothic"/>
          <w:lang w:val="en-US"/>
        </w:rPr>
        <w:t xml:space="preserve"> </w:t>
      </w:r>
    </w:p>
    <w:p w14:paraId="4BB03F97" w14:textId="77777777" w:rsidR="006F0A79" w:rsidRPr="00B25A55" w:rsidRDefault="006F0A79" w:rsidP="00B25A55">
      <w:pPr>
        <w:pStyle w:val="NoSpacing"/>
        <w:jc w:val="both"/>
        <w:rPr>
          <w:rFonts w:ascii="Century Gothic" w:hAnsi="Century Gothic"/>
          <w:lang w:val="en-US"/>
        </w:rPr>
      </w:pPr>
      <w:r w:rsidRPr="00B25A55">
        <w:rPr>
          <w:rFonts w:ascii="Century Gothic" w:hAnsi="Century Gothic"/>
          <w:lang w:val="en-US"/>
        </w:rPr>
        <w:t xml:space="preserve">In the Intervention was noted that similarly, other such actions saw the light of day recently, such as, the party that took place at the only Armenian Monastery in Cyprus (Sourp Magar Monastery) located in Pentadaktylos mountain on March 20, 2021, while in the past, other acts of desecration of churches (and monasteries) or their misuse.  </w:t>
      </w:r>
      <w:r w:rsidRPr="00B25A55">
        <w:rPr>
          <w:rFonts w:ascii="Century Gothic" w:hAnsi="Century Gothic"/>
          <w:lang w:val="en-US"/>
        </w:rPr>
        <w:lastRenderedPageBreak/>
        <w:t xml:space="preserve">Examples of such actions are the theft of doors of the restored monastery of St. Panteleimon in Myrtos  and the organization of a bazaar inside the church of Archangel Michael in Lekoniko, in December 2020. </w:t>
      </w:r>
    </w:p>
    <w:p w14:paraId="43845DFF" w14:textId="77777777" w:rsidR="006F0A79" w:rsidRPr="00B25A55" w:rsidRDefault="006F0A79" w:rsidP="00B25A55">
      <w:pPr>
        <w:pStyle w:val="NoSpacing"/>
        <w:jc w:val="both"/>
        <w:rPr>
          <w:rFonts w:ascii="Century Gothic" w:hAnsi="Century Gothic"/>
          <w:lang w:val="en-US"/>
        </w:rPr>
      </w:pPr>
      <w:r w:rsidRPr="00B25A55">
        <w:rPr>
          <w:rFonts w:ascii="Century Gothic" w:hAnsi="Century Gothic"/>
          <w:lang w:val="en-US"/>
        </w:rPr>
        <w:t xml:space="preserve"> </w:t>
      </w:r>
    </w:p>
    <w:p w14:paraId="4816C6D2" w14:textId="77777777" w:rsidR="006F0A79" w:rsidRPr="00B25A55" w:rsidRDefault="006F0A79" w:rsidP="00B25A55">
      <w:pPr>
        <w:pStyle w:val="NoSpacing"/>
        <w:jc w:val="both"/>
        <w:rPr>
          <w:rFonts w:ascii="Century Gothic" w:hAnsi="Century Gothic"/>
          <w:lang w:val="en-US"/>
        </w:rPr>
      </w:pPr>
      <w:r w:rsidRPr="00B25A55">
        <w:rPr>
          <w:rFonts w:ascii="Century Gothic" w:hAnsi="Century Gothic"/>
          <w:lang w:val="en-US"/>
        </w:rPr>
        <w:t>Although the last reported incidents did not take place in areas under the effective control exercise by of the Republic, they, nevertheless, took place in the territory of the Republic of Cyprus in places of worship, which are also historical monuments of Cyprus and part of our cultural heritage.</w:t>
      </w:r>
    </w:p>
    <w:p w14:paraId="2CD62F32" w14:textId="77777777" w:rsidR="006F0A79" w:rsidRPr="00B25A55" w:rsidRDefault="006F0A79" w:rsidP="00B25A55">
      <w:pPr>
        <w:pStyle w:val="NoSpacing"/>
        <w:jc w:val="both"/>
        <w:rPr>
          <w:rFonts w:ascii="Century Gothic" w:hAnsi="Century Gothic"/>
          <w:lang w:val="en-US"/>
        </w:rPr>
      </w:pPr>
    </w:p>
    <w:p w14:paraId="2FDD60E4" w14:textId="77777777" w:rsidR="006F0A79" w:rsidRPr="00B25A55" w:rsidRDefault="006F0A79" w:rsidP="00B25A55">
      <w:pPr>
        <w:pStyle w:val="NoSpacing"/>
        <w:jc w:val="both"/>
        <w:rPr>
          <w:rFonts w:ascii="Century Gothic" w:hAnsi="Century Gothic"/>
          <w:lang w:val="en-US"/>
        </w:rPr>
      </w:pPr>
      <w:r w:rsidRPr="00B25A55">
        <w:rPr>
          <w:rFonts w:ascii="Century Gothic" w:hAnsi="Century Gothic"/>
          <w:lang w:val="en-US"/>
        </w:rPr>
        <w:t xml:space="preserve">The purpose of the </w:t>
      </w:r>
      <w:r w:rsidR="00311335" w:rsidRPr="00B25A55">
        <w:rPr>
          <w:rFonts w:ascii="Century Gothic" w:hAnsi="Century Gothic"/>
          <w:lang w:val="en-US"/>
        </w:rPr>
        <w:t>Intervention</w:t>
      </w:r>
      <w:r w:rsidRPr="00B25A55">
        <w:rPr>
          <w:rFonts w:ascii="Century Gothic" w:hAnsi="Century Gothic"/>
          <w:lang w:val="en-US"/>
        </w:rPr>
        <w:t xml:space="preserve"> was to remind and underline the need to respect the right of religious freedom which includes ensuring and supporting the unobstructed expression of all religious beliefs, in the context of a modern democratic society and in particular in the Republic of Cyprus in the light of the Constitution (Articles 1-5) which explicitly refers to both communities and religious groups.</w:t>
      </w:r>
    </w:p>
    <w:p w14:paraId="5ADAC87E" w14:textId="77777777" w:rsidR="006F0A79" w:rsidRPr="00B25A55" w:rsidRDefault="006F0A79" w:rsidP="00B25A55">
      <w:pPr>
        <w:pStyle w:val="NoSpacing"/>
        <w:jc w:val="both"/>
        <w:rPr>
          <w:rFonts w:ascii="Century Gothic" w:hAnsi="Century Gothic"/>
          <w:lang w:val="en-US"/>
        </w:rPr>
      </w:pPr>
    </w:p>
    <w:p w14:paraId="164A766C" w14:textId="77777777" w:rsidR="006F0A79" w:rsidRPr="00B25A55" w:rsidRDefault="006F0A79" w:rsidP="00B25A55">
      <w:pPr>
        <w:pStyle w:val="NoSpacing"/>
        <w:jc w:val="both"/>
        <w:rPr>
          <w:rFonts w:ascii="Century Gothic" w:hAnsi="Century Gothic"/>
          <w:lang w:val="en-US"/>
        </w:rPr>
      </w:pPr>
      <w:r w:rsidRPr="00B25A55">
        <w:rPr>
          <w:rFonts w:ascii="Century Gothic" w:hAnsi="Century Gothic"/>
          <w:lang w:val="en-US"/>
        </w:rPr>
        <w:t>The Commissioner firstly expressed her concerns in relation to the vandalism of both the mosque in Episkopi  but also in respect to any act of vandalism and insult of any place of worship, such as the party at the Armenian Monastery in Cyprus (Sourp Magar Monastery) in Pentadaktylos mountain, the theft of the doors of the restored monastery of Agios Panteleimon in Myrtos, and the organization of a bazaar inside the church of the Archangel Michael in Lekoniko, in December 2020, which are, as she noted, undoubtedly reprehensible.</w:t>
      </w:r>
    </w:p>
    <w:p w14:paraId="41ADCF3F" w14:textId="77777777" w:rsidR="006F0A79" w:rsidRPr="00B25A55" w:rsidRDefault="006F0A79" w:rsidP="00B25A55">
      <w:pPr>
        <w:pStyle w:val="NoSpacing"/>
        <w:jc w:val="both"/>
        <w:rPr>
          <w:rFonts w:ascii="Century Gothic" w:hAnsi="Century Gothic"/>
          <w:lang w:val="en-US"/>
        </w:rPr>
      </w:pPr>
    </w:p>
    <w:p w14:paraId="43F47EB3" w14:textId="77777777" w:rsidR="006F0A79" w:rsidRPr="00B25A55" w:rsidRDefault="006F0A79" w:rsidP="00B25A55">
      <w:pPr>
        <w:pStyle w:val="NoSpacing"/>
        <w:jc w:val="both"/>
        <w:rPr>
          <w:rFonts w:ascii="Century Gothic" w:hAnsi="Century Gothic"/>
          <w:lang w:val="en-US"/>
        </w:rPr>
      </w:pPr>
      <w:r w:rsidRPr="00B25A55">
        <w:rPr>
          <w:rFonts w:ascii="Century Gothic" w:hAnsi="Century Gothic"/>
          <w:lang w:val="en-US"/>
        </w:rPr>
        <w:t>Additionally, religious freedom imposes the cultivation and consolidation of the values of mutual respect towards every religion, tradition and cultural heritage of person or group of persons, people or community.</w:t>
      </w:r>
    </w:p>
    <w:p w14:paraId="15AD7890" w14:textId="77777777" w:rsidR="006F0A79" w:rsidRPr="00B25A55" w:rsidRDefault="006F0A79" w:rsidP="00B25A55">
      <w:pPr>
        <w:pStyle w:val="NoSpacing"/>
        <w:jc w:val="both"/>
        <w:rPr>
          <w:rFonts w:ascii="Century Gothic" w:hAnsi="Century Gothic"/>
          <w:lang w:val="en-US"/>
        </w:rPr>
      </w:pPr>
    </w:p>
    <w:p w14:paraId="3AF6F67E" w14:textId="77777777" w:rsidR="006F0A79" w:rsidRPr="00B25A55" w:rsidRDefault="006F0A79" w:rsidP="00B25A55">
      <w:pPr>
        <w:pStyle w:val="NoSpacing"/>
        <w:jc w:val="both"/>
        <w:rPr>
          <w:rFonts w:ascii="Century Gothic" w:hAnsi="Century Gothic"/>
          <w:lang w:val="en-US"/>
        </w:rPr>
      </w:pPr>
      <w:r w:rsidRPr="00B25A55">
        <w:rPr>
          <w:rFonts w:ascii="Century Gothic" w:hAnsi="Century Gothic"/>
          <w:lang w:val="en-US"/>
        </w:rPr>
        <w:t>In this regard, the Commissioner noted that further to the existing inclusive legal framework for the protection of human rights, it is necessary to continue and intensify actions and policies, aimed at promoting and substantially comprehensing the above principles and values of mutual respect for the protection of individual rights and society at large, from acts eligible to cultivate hatred.</w:t>
      </w:r>
    </w:p>
    <w:p w14:paraId="2F5B12DF" w14:textId="77777777" w:rsidR="006F0A79" w:rsidRPr="00B25A55" w:rsidRDefault="006F0A79" w:rsidP="00B25A55">
      <w:pPr>
        <w:pStyle w:val="NoSpacing"/>
        <w:jc w:val="both"/>
        <w:rPr>
          <w:rFonts w:ascii="Century Gothic" w:hAnsi="Century Gothic"/>
          <w:lang w:val="en-US"/>
        </w:rPr>
      </w:pPr>
    </w:p>
    <w:p w14:paraId="53EFB958" w14:textId="77777777" w:rsidR="00A53E4A" w:rsidRPr="00B25A55" w:rsidRDefault="006F0A79" w:rsidP="00B25A55">
      <w:pPr>
        <w:pStyle w:val="NoSpacing"/>
        <w:jc w:val="both"/>
        <w:rPr>
          <w:rFonts w:ascii="Century Gothic" w:hAnsi="Century Gothic"/>
          <w:lang w:val="en-US"/>
        </w:rPr>
      </w:pPr>
      <w:r w:rsidRPr="00B25A55">
        <w:rPr>
          <w:rFonts w:ascii="Century Gothic" w:hAnsi="Century Gothic"/>
          <w:lang w:val="en-US"/>
        </w:rPr>
        <w:t>The Commissioner concluded that the message that, in any case, should be given by the State, is zero tolerance for such actions that violate human rights and disrupt the harmonious coexistence of people of different nationalities, ethnicities, religions and traditions, but also the indisputable necessity for measures aiming to achieve the respect cultural heritage in all directions.</w:t>
      </w:r>
    </w:p>
    <w:p w14:paraId="2EA657FC" w14:textId="456842EC" w:rsidR="006F0A79" w:rsidRDefault="006F0A79" w:rsidP="00B25A55">
      <w:pPr>
        <w:pStyle w:val="NoSpacing"/>
        <w:jc w:val="both"/>
        <w:rPr>
          <w:rFonts w:ascii="Century Gothic" w:hAnsi="Century Gothic"/>
          <w:lang w:val="en-US"/>
        </w:rPr>
      </w:pPr>
    </w:p>
    <w:p w14:paraId="4BDC438E" w14:textId="5C188709" w:rsidR="00B67EA5" w:rsidRDefault="00B67EA5" w:rsidP="00B25A55">
      <w:pPr>
        <w:pStyle w:val="NoSpacing"/>
        <w:jc w:val="both"/>
        <w:rPr>
          <w:rFonts w:ascii="Century Gothic" w:hAnsi="Century Gothic"/>
          <w:lang w:val="en-US"/>
        </w:rPr>
      </w:pPr>
    </w:p>
    <w:p w14:paraId="3401460D" w14:textId="2FE93C23" w:rsidR="00B67EA5" w:rsidRDefault="00B67EA5" w:rsidP="00B25A55">
      <w:pPr>
        <w:pStyle w:val="NoSpacing"/>
        <w:jc w:val="both"/>
        <w:rPr>
          <w:rFonts w:ascii="Century Gothic" w:hAnsi="Century Gothic"/>
          <w:lang w:val="en-US"/>
        </w:rPr>
      </w:pPr>
    </w:p>
    <w:p w14:paraId="21B4D545" w14:textId="316687A4" w:rsidR="00B67EA5" w:rsidRDefault="00B67EA5" w:rsidP="00B25A55">
      <w:pPr>
        <w:pStyle w:val="NoSpacing"/>
        <w:jc w:val="both"/>
        <w:rPr>
          <w:rFonts w:ascii="Century Gothic" w:hAnsi="Century Gothic"/>
          <w:lang w:val="en-US"/>
        </w:rPr>
      </w:pPr>
    </w:p>
    <w:p w14:paraId="456E74AC" w14:textId="397EB903" w:rsidR="00B67EA5" w:rsidRDefault="00B67EA5" w:rsidP="00B25A55">
      <w:pPr>
        <w:pStyle w:val="NoSpacing"/>
        <w:jc w:val="both"/>
        <w:rPr>
          <w:rFonts w:ascii="Century Gothic" w:hAnsi="Century Gothic"/>
          <w:lang w:val="en-US"/>
        </w:rPr>
      </w:pPr>
    </w:p>
    <w:p w14:paraId="4D8C695A" w14:textId="77777777" w:rsidR="00B67EA5" w:rsidRPr="00B25A55" w:rsidRDefault="00B67EA5" w:rsidP="00B25A55">
      <w:pPr>
        <w:pStyle w:val="NoSpacing"/>
        <w:jc w:val="both"/>
        <w:rPr>
          <w:rFonts w:ascii="Century Gothic" w:hAnsi="Century Gothic"/>
          <w:lang w:val="en-US"/>
        </w:rPr>
      </w:pPr>
    </w:p>
    <w:p w14:paraId="3E8A316B" w14:textId="6DC8AA09" w:rsidR="00B25A55" w:rsidRDefault="00B25A55" w:rsidP="00B25A55">
      <w:pPr>
        <w:pStyle w:val="NoSpacing"/>
        <w:jc w:val="both"/>
        <w:rPr>
          <w:rFonts w:ascii="Century Gothic" w:hAnsi="Century Gothic"/>
          <w:lang w:val="en-US"/>
        </w:rPr>
      </w:pPr>
    </w:p>
    <w:p w14:paraId="6D4471C5" w14:textId="77777777" w:rsidR="00311335" w:rsidRPr="00413291" w:rsidRDefault="008427DB" w:rsidP="00B25A55">
      <w:pPr>
        <w:pStyle w:val="NoSpacing"/>
        <w:numPr>
          <w:ilvl w:val="0"/>
          <w:numId w:val="6"/>
        </w:numPr>
        <w:jc w:val="both"/>
        <w:rPr>
          <w:rFonts w:ascii="Century Gothic" w:hAnsi="Century Gothic"/>
          <w:b/>
          <w:color w:val="00B0F0"/>
          <w:sz w:val="24"/>
          <w:lang w:val="en-US"/>
        </w:rPr>
      </w:pPr>
      <w:r w:rsidRPr="00413291">
        <w:rPr>
          <w:rFonts w:ascii="Century Gothic" w:hAnsi="Century Gothic"/>
          <w:b/>
          <w:color w:val="00B0F0"/>
          <w:sz w:val="24"/>
          <w:lang w:val="en-US"/>
        </w:rPr>
        <w:t xml:space="preserve">Own Initiative </w:t>
      </w:r>
      <w:r w:rsidR="00311335" w:rsidRPr="00413291">
        <w:rPr>
          <w:rFonts w:ascii="Century Gothic" w:hAnsi="Century Gothic"/>
          <w:b/>
          <w:color w:val="00B0F0"/>
          <w:sz w:val="24"/>
          <w:lang w:val="en-US"/>
        </w:rPr>
        <w:t>Intervention regarding the right to substantial safeguard of the cultural heritage and the need for cultivating a culture of respect for it</w:t>
      </w:r>
      <w:r w:rsidRPr="00413291">
        <w:rPr>
          <w:rFonts w:ascii="Century Gothic" w:hAnsi="Century Gothic"/>
          <w:b/>
          <w:color w:val="00B0F0"/>
          <w:sz w:val="24"/>
          <w:lang w:val="en-US"/>
        </w:rPr>
        <w:t xml:space="preserve"> (December 2021)</w:t>
      </w:r>
    </w:p>
    <w:p w14:paraId="75CD8AAC" w14:textId="5B77611B" w:rsidR="00311335" w:rsidRDefault="00311335" w:rsidP="00B25A55">
      <w:pPr>
        <w:pStyle w:val="NoSpacing"/>
        <w:jc w:val="both"/>
        <w:rPr>
          <w:rFonts w:ascii="Century Gothic" w:hAnsi="Century Gothic"/>
          <w:lang w:val="en-US"/>
        </w:rPr>
      </w:pPr>
    </w:p>
    <w:p w14:paraId="0DD527E5" w14:textId="77777777" w:rsidR="00B67EA5" w:rsidRPr="00B25A55" w:rsidRDefault="00B67EA5" w:rsidP="00B25A55">
      <w:pPr>
        <w:pStyle w:val="NoSpacing"/>
        <w:jc w:val="both"/>
        <w:rPr>
          <w:rFonts w:ascii="Century Gothic" w:hAnsi="Century Gothic"/>
          <w:lang w:val="en-US"/>
        </w:rPr>
      </w:pPr>
    </w:p>
    <w:p w14:paraId="694DEF47" w14:textId="77777777" w:rsidR="006F0A79" w:rsidRPr="00B25A55" w:rsidRDefault="006F0A79" w:rsidP="00B25A55">
      <w:pPr>
        <w:pStyle w:val="NoSpacing"/>
        <w:jc w:val="both"/>
        <w:rPr>
          <w:rFonts w:ascii="Century Gothic" w:hAnsi="Century Gothic"/>
          <w:lang w:val="en-US"/>
        </w:rPr>
      </w:pPr>
      <w:r w:rsidRPr="00B25A55">
        <w:rPr>
          <w:rFonts w:ascii="Century Gothic" w:hAnsi="Century Gothic"/>
          <w:lang w:val="en-US"/>
        </w:rPr>
        <w:t xml:space="preserve">In December 2021, </w:t>
      </w:r>
      <w:r w:rsidR="00B25A55">
        <w:rPr>
          <w:rFonts w:ascii="Century Gothic" w:hAnsi="Century Gothic"/>
          <w:lang w:val="en-US"/>
        </w:rPr>
        <w:t>an</w:t>
      </w:r>
      <w:r w:rsidR="000C3C69">
        <w:rPr>
          <w:rFonts w:ascii="Century Gothic" w:hAnsi="Century Gothic"/>
          <w:lang w:val="en-US"/>
        </w:rPr>
        <w:t xml:space="preserve"> Own I</w:t>
      </w:r>
      <w:r w:rsidRPr="00B25A55">
        <w:rPr>
          <w:rFonts w:ascii="Century Gothic" w:hAnsi="Century Gothic"/>
          <w:lang w:val="en-US"/>
        </w:rPr>
        <w:t xml:space="preserve">nitiative </w:t>
      </w:r>
      <w:r w:rsidR="000C3C69">
        <w:rPr>
          <w:rFonts w:ascii="Century Gothic" w:hAnsi="Century Gothic"/>
          <w:lang w:val="en-US"/>
        </w:rPr>
        <w:t>I</w:t>
      </w:r>
      <w:r w:rsidRPr="00B25A55">
        <w:rPr>
          <w:rFonts w:ascii="Century Gothic" w:hAnsi="Century Gothic"/>
          <w:lang w:val="en-US"/>
        </w:rPr>
        <w:t xml:space="preserve">ntervention was submitted, </w:t>
      </w:r>
      <w:r w:rsidR="000C3C69" w:rsidRPr="00B25A55">
        <w:rPr>
          <w:rFonts w:ascii="Century Gothic" w:hAnsi="Century Gothic"/>
          <w:lang w:val="en-US"/>
        </w:rPr>
        <w:t xml:space="preserve">in the framework of </w:t>
      </w:r>
      <w:r w:rsidR="000C3C69">
        <w:rPr>
          <w:rFonts w:ascii="Century Gothic" w:hAnsi="Century Gothic"/>
          <w:lang w:val="en-US"/>
        </w:rPr>
        <w:t>the</w:t>
      </w:r>
      <w:r w:rsidR="000C3C69" w:rsidRPr="00B25A55">
        <w:rPr>
          <w:rFonts w:ascii="Century Gothic" w:hAnsi="Century Gothic"/>
          <w:lang w:val="en-US"/>
        </w:rPr>
        <w:t xml:space="preserve"> c</w:t>
      </w:r>
      <w:r w:rsidR="000C3C69">
        <w:rPr>
          <w:rFonts w:ascii="Century Gothic" w:hAnsi="Century Gothic"/>
          <w:lang w:val="en-US"/>
        </w:rPr>
        <w:t xml:space="preserve">ompetences of the Commissioner as </w:t>
      </w:r>
      <w:r w:rsidR="000C3C69" w:rsidRPr="00B25A55">
        <w:rPr>
          <w:rFonts w:ascii="Century Gothic" w:hAnsi="Century Gothic"/>
          <w:lang w:val="en-US"/>
        </w:rPr>
        <w:t>an Equality Body</w:t>
      </w:r>
      <w:r w:rsidR="000C3C69">
        <w:rPr>
          <w:rFonts w:ascii="Century Gothic" w:hAnsi="Century Gothic"/>
          <w:lang w:val="en-US"/>
        </w:rPr>
        <w:t xml:space="preserve"> and a NHRI,</w:t>
      </w:r>
      <w:r w:rsidR="000C3C69" w:rsidRPr="00B25A55">
        <w:rPr>
          <w:rFonts w:ascii="Century Gothic" w:hAnsi="Century Gothic"/>
          <w:lang w:val="en-US"/>
        </w:rPr>
        <w:t xml:space="preserve"> </w:t>
      </w:r>
      <w:r w:rsidRPr="00B25A55">
        <w:rPr>
          <w:rFonts w:ascii="Century Gothic" w:hAnsi="Century Gothic"/>
          <w:lang w:val="en-US"/>
        </w:rPr>
        <w:t>on the occasion of an arson attack on the Buyuk Mosque in Larnaca. Even though from the police investigation was revealed that it was an unfortunate incident (personal and not racist motives of the arsonist), however, given the extent of the issue, it was deemed appropriate and necessary to refer again to the issue of actions aimed at places of worship of any religion and monuments of the cultural heritage of the place.</w:t>
      </w:r>
    </w:p>
    <w:p w14:paraId="6DE16E4D" w14:textId="77777777" w:rsidR="006F0A79" w:rsidRPr="00B25A55" w:rsidRDefault="006F0A79" w:rsidP="00B25A55">
      <w:pPr>
        <w:pStyle w:val="NoSpacing"/>
        <w:jc w:val="both"/>
        <w:rPr>
          <w:rFonts w:ascii="Century Gothic" w:hAnsi="Century Gothic"/>
          <w:lang w:val="en-US"/>
        </w:rPr>
      </w:pPr>
    </w:p>
    <w:p w14:paraId="7C51754F" w14:textId="77777777" w:rsidR="006F0A79" w:rsidRPr="00B25A55" w:rsidRDefault="006F0A79" w:rsidP="00B25A55">
      <w:pPr>
        <w:pStyle w:val="NoSpacing"/>
        <w:jc w:val="both"/>
        <w:rPr>
          <w:rFonts w:ascii="Century Gothic" w:hAnsi="Century Gothic"/>
          <w:lang w:val="en-US"/>
        </w:rPr>
      </w:pPr>
      <w:r w:rsidRPr="00B25A55">
        <w:rPr>
          <w:rFonts w:ascii="Century Gothic" w:hAnsi="Century Gothic"/>
          <w:lang w:val="en-US"/>
        </w:rPr>
        <w:t>As it was noted, on the occasion of this incident, there is a need to further cultivate a culture of respect for places of worship of any religion, which are part of the domestic cultural heritage and need to be respected by every resident of the place.</w:t>
      </w:r>
    </w:p>
    <w:p w14:paraId="5C0E42EC" w14:textId="77777777" w:rsidR="006F0A79" w:rsidRPr="00B25A55" w:rsidRDefault="006F0A79" w:rsidP="00B25A55">
      <w:pPr>
        <w:pStyle w:val="NoSpacing"/>
        <w:jc w:val="both"/>
        <w:rPr>
          <w:rFonts w:ascii="Century Gothic" w:hAnsi="Century Gothic"/>
          <w:lang w:val="en-US"/>
        </w:rPr>
      </w:pPr>
    </w:p>
    <w:p w14:paraId="2A2A2EE1" w14:textId="77777777" w:rsidR="006F0A79" w:rsidRPr="00B25A55" w:rsidRDefault="006F0A79" w:rsidP="00B25A55">
      <w:pPr>
        <w:pStyle w:val="NoSpacing"/>
        <w:jc w:val="both"/>
        <w:rPr>
          <w:rFonts w:ascii="Century Gothic" w:hAnsi="Century Gothic"/>
          <w:lang w:val="en-US"/>
        </w:rPr>
      </w:pPr>
      <w:r w:rsidRPr="00B25A55">
        <w:rPr>
          <w:rFonts w:ascii="Century Gothic" w:hAnsi="Century Gothic"/>
          <w:lang w:val="en-US"/>
        </w:rPr>
        <w:t>The basic principles governing the right to religious freedom and the obligation to ensure the smooth expression of all religious beliefs, all persons residing in a State within a modern democratic society, where different religions may coexist with each other, were also reminded. reflection the respect of the place of worship. The need to respect and preserve the cultural environment and the preservation of the historical memory of the place, both for the sake of the present generation and the future ones, was also reminded.</w:t>
      </w:r>
    </w:p>
    <w:p w14:paraId="2F552ABB" w14:textId="77777777" w:rsidR="006F0A79" w:rsidRPr="00B25A55" w:rsidRDefault="006F0A79" w:rsidP="00B25A55">
      <w:pPr>
        <w:pStyle w:val="NoSpacing"/>
        <w:jc w:val="both"/>
        <w:rPr>
          <w:rFonts w:ascii="Century Gothic" w:hAnsi="Century Gothic"/>
          <w:lang w:val="en-US"/>
        </w:rPr>
      </w:pPr>
    </w:p>
    <w:p w14:paraId="71551C3A" w14:textId="77777777" w:rsidR="006F0A79" w:rsidRPr="00B25A55" w:rsidRDefault="006F0A79" w:rsidP="00B25A55">
      <w:pPr>
        <w:pStyle w:val="NoSpacing"/>
        <w:jc w:val="both"/>
        <w:rPr>
          <w:rFonts w:ascii="Century Gothic" w:hAnsi="Century Gothic"/>
          <w:lang w:val="en-US"/>
        </w:rPr>
      </w:pPr>
      <w:r w:rsidRPr="00B25A55">
        <w:rPr>
          <w:rFonts w:ascii="Century Gothic" w:hAnsi="Century Gothic"/>
          <w:lang w:val="en-US"/>
        </w:rPr>
        <w:t>As it was also noted, actions and policies should be continued and intensified to promote and effectively consolidate the above principles and values and protect society at large from aggressive acts as well as disseminate knowledge of cultural heritage to all without exception. residing in the territory of the Republic of Cyprus.</w:t>
      </w:r>
    </w:p>
    <w:p w14:paraId="6928C42B" w14:textId="77777777" w:rsidR="006F0A79" w:rsidRPr="00B25A55" w:rsidRDefault="006F0A79" w:rsidP="00B25A55">
      <w:pPr>
        <w:pStyle w:val="NoSpacing"/>
        <w:jc w:val="both"/>
        <w:rPr>
          <w:rFonts w:ascii="Century Gothic" w:hAnsi="Century Gothic"/>
          <w:lang w:val="en-US"/>
        </w:rPr>
      </w:pPr>
    </w:p>
    <w:p w14:paraId="5BFAA36D" w14:textId="77777777" w:rsidR="006F0A79" w:rsidRPr="00B25A55" w:rsidRDefault="006F0A79" w:rsidP="00B25A55">
      <w:pPr>
        <w:pStyle w:val="NoSpacing"/>
        <w:jc w:val="both"/>
        <w:rPr>
          <w:rFonts w:ascii="Century Gothic" w:hAnsi="Century Gothic"/>
          <w:lang w:val="en-US"/>
        </w:rPr>
      </w:pPr>
    </w:p>
    <w:p w14:paraId="395C6577" w14:textId="77777777" w:rsidR="006F0A79" w:rsidRPr="00B25A55" w:rsidRDefault="006F0A79" w:rsidP="00B25A55">
      <w:pPr>
        <w:pStyle w:val="NoSpacing"/>
        <w:jc w:val="both"/>
        <w:rPr>
          <w:rFonts w:ascii="Century Gothic" w:hAnsi="Century Gothic"/>
          <w:lang w:val="en-US"/>
        </w:rPr>
      </w:pPr>
    </w:p>
    <w:sectPr w:rsidR="006F0A79" w:rsidRPr="00B25A55" w:rsidSect="00413291">
      <w:pgSz w:w="11906" w:h="16838"/>
      <w:pgMar w:top="1872" w:right="1800" w:bottom="1872"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FA4E9" w14:textId="77777777" w:rsidR="007E0CCC" w:rsidRDefault="007E0CCC" w:rsidP="00A53E4A">
      <w:pPr>
        <w:spacing w:after="0" w:line="240" w:lineRule="auto"/>
      </w:pPr>
      <w:r>
        <w:separator/>
      </w:r>
    </w:p>
  </w:endnote>
  <w:endnote w:type="continuationSeparator" w:id="0">
    <w:p w14:paraId="6A555C97" w14:textId="77777777" w:rsidR="007E0CCC" w:rsidRDefault="007E0CCC" w:rsidP="00A5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D4A0B" w14:textId="77777777" w:rsidR="007E0CCC" w:rsidRDefault="007E0CCC" w:rsidP="00A53E4A">
      <w:pPr>
        <w:spacing w:after="0" w:line="240" w:lineRule="auto"/>
      </w:pPr>
      <w:r>
        <w:separator/>
      </w:r>
    </w:p>
  </w:footnote>
  <w:footnote w:type="continuationSeparator" w:id="0">
    <w:p w14:paraId="2872A927" w14:textId="77777777" w:rsidR="007E0CCC" w:rsidRDefault="007E0CCC" w:rsidP="00A53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630D"/>
    <w:multiLevelType w:val="hybridMultilevel"/>
    <w:tmpl w:val="7B7E0648"/>
    <w:lvl w:ilvl="0" w:tplc="04EAEE1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DD35D4"/>
    <w:multiLevelType w:val="hybridMultilevel"/>
    <w:tmpl w:val="7AB4A94A"/>
    <w:lvl w:ilvl="0" w:tplc="04EAEE1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6570B9"/>
    <w:multiLevelType w:val="hybridMultilevel"/>
    <w:tmpl w:val="1DB2A4FA"/>
    <w:numStyleLink w:val="2"/>
  </w:abstractNum>
  <w:abstractNum w:abstractNumId="3" w15:restartNumberingAfterBreak="0">
    <w:nsid w:val="296F3F06"/>
    <w:multiLevelType w:val="hybridMultilevel"/>
    <w:tmpl w:val="1DB2A4FA"/>
    <w:styleLink w:val="2"/>
    <w:lvl w:ilvl="0" w:tplc="8182D6EA">
      <w:start w:val="1"/>
      <w:numFmt w:val="decimal"/>
      <w:lvlText w:val="%1)"/>
      <w:lvlJc w:val="left"/>
      <w:pPr>
        <w:tabs>
          <w:tab w:val="left" w:pos="567"/>
        </w:tabs>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55CA88A0">
      <w:start w:val="1"/>
      <w:numFmt w:val="lowerLetter"/>
      <w:lvlText w:val="%2."/>
      <w:lvlJc w:val="left"/>
      <w:pPr>
        <w:tabs>
          <w:tab w:val="left" w:pos="284"/>
          <w:tab w:val="left" w:pos="567"/>
        </w:tabs>
        <w:ind w:left="93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A2EB66">
      <w:start w:val="1"/>
      <w:numFmt w:val="lowerRoman"/>
      <w:lvlText w:val="%3."/>
      <w:lvlJc w:val="left"/>
      <w:pPr>
        <w:tabs>
          <w:tab w:val="left" w:pos="284"/>
          <w:tab w:val="left" w:pos="567"/>
        </w:tabs>
        <w:ind w:left="165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29FCEF06">
      <w:start w:val="1"/>
      <w:numFmt w:val="decimal"/>
      <w:lvlText w:val="%4."/>
      <w:lvlJc w:val="left"/>
      <w:pPr>
        <w:tabs>
          <w:tab w:val="left" w:pos="284"/>
          <w:tab w:val="left" w:pos="567"/>
        </w:tabs>
        <w:ind w:left="237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240762">
      <w:start w:val="1"/>
      <w:numFmt w:val="lowerLetter"/>
      <w:lvlText w:val="%5."/>
      <w:lvlJc w:val="left"/>
      <w:pPr>
        <w:tabs>
          <w:tab w:val="left" w:pos="284"/>
          <w:tab w:val="left" w:pos="567"/>
        </w:tabs>
        <w:ind w:left="309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CAD962">
      <w:start w:val="1"/>
      <w:numFmt w:val="lowerRoman"/>
      <w:lvlText w:val="%6."/>
      <w:lvlJc w:val="left"/>
      <w:pPr>
        <w:tabs>
          <w:tab w:val="left" w:pos="284"/>
          <w:tab w:val="left" w:pos="567"/>
        </w:tabs>
        <w:ind w:left="381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0A60840">
      <w:start w:val="1"/>
      <w:numFmt w:val="decimal"/>
      <w:lvlText w:val="%7."/>
      <w:lvlJc w:val="left"/>
      <w:pPr>
        <w:tabs>
          <w:tab w:val="left" w:pos="284"/>
          <w:tab w:val="left" w:pos="567"/>
        </w:tabs>
        <w:ind w:left="453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B23DE0">
      <w:start w:val="1"/>
      <w:numFmt w:val="lowerLetter"/>
      <w:lvlText w:val="%8."/>
      <w:lvlJc w:val="left"/>
      <w:pPr>
        <w:tabs>
          <w:tab w:val="left" w:pos="284"/>
          <w:tab w:val="left" w:pos="567"/>
        </w:tabs>
        <w:ind w:left="525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8A3C68">
      <w:start w:val="1"/>
      <w:numFmt w:val="lowerRoman"/>
      <w:lvlText w:val="%9."/>
      <w:lvlJc w:val="left"/>
      <w:pPr>
        <w:tabs>
          <w:tab w:val="left" w:pos="284"/>
          <w:tab w:val="left" w:pos="567"/>
        </w:tabs>
        <w:ind w:left="597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D723196"/>
    <w:multiLevelType w:val="hybridMultilevel"/>
    <w:tmpl w:val="2A60F8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A05143C"/>
    <w:multiLevelType w:val="hybridMultilevel"/>
    <w:tmpl w:val="F9A029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3264FCF"/>
    <w:multiLevelType w:val="hybridMultilevel"/>
    <w:tmpl w:val="5C30FC7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34B5EA0"/>
    <w:multiLevelType w:val="hybridMultilevel"/>
    <w:tmpl w:val="E79A88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8980748"/>
    <w:multiLevelType w:val="hybridMultilevel"/>
    <w:tmpl w:val="A5E49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9B56AF1"/>
    <w:multiLevelType w:val="hybridMultilevel"/>
    <w:tmpl w:val="0D221B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3"/>
  </w:num>
  <w:num w:numId="5">
    <w:abstractNumId w:val="2"/>
  </w:num>
  <w:num w:numId="6">
    <w:abstractNumId w:val="5"/>
  </w:num>
  <w:num w:numId="7">
    <w:abstractNumId w:val="8"/>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E4A"/>
    <w:rsid w:val="000C3C69"/>
    <w:rsid w:val="00311335"/>
    <w:rsid w:val="00413291"/>
    <w:rsid w:val="00521800"/>
    <w:rsid w:val="006E76E3"/>
    <w:rsid w:val="006F0A79"/>
    <w:rsid w:val="007E0CCC"/>
    <w:rsid w:val="008427DB"/>
    <w:rsid w:val="00A53E4A"/>
    <w:rsid w:val="00B25A55"/>
    <w:rsid w:val="00B67EA5"/>
    <w:rsid w:val="00D97A15"/>
    <w:rsid w:val="00F65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906B"/>
  <w15:chartTrackingRefBased/>
  <w15:docId w15:val="{05018CB6-0DD4-4AD1-8542-1EAFA7A9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53E4A"/>
    <w:pPr>
      <w:spacing w:after="0" w:line="240" w:lineRule="auto"/>
    </w:pPr>
  </w:style>
  <w:style w:type="character" w:customStyle="1" w:styleId="NoSpacingChar">
    <w:name w:val="No Spacing Char"/>
    <w:basedOn w:val="DefaultParagraphFont"/>
    <w:link w:val="NoSpacing"/>
    <w:uiPriority w:val="1"/>
    <w:rsid w:val="00A53E4A"/>
  </w:style>
  <w:style w:type="paragraph" w:styleId="FootnoteText">
    <w:name w:val="footnote text"/>
    <w:basedOn w:val="Normal"/>
    <w:link w:val="FootnoteTextChar"/>
    <w:unhideWhenUsed/>
    <w:rsid w:val="00A53E4A"/>
    <w:pPr>
      <w:spacing w:after="0" w:line="240" w:lineRule="auto"/>
    </w:pPr>
    <w:rPr>
      <w:sz w:val="20"/>
      <w:szCs w:val="20"/>
    </w:rPr>
  </w:style>
  <w:style w:type="character" w:customStyle="1" w:styleId="FootnoteTextChar">
    <w:name w:val="Footnote Text Char"/>
    <w:basedOn w:val="DefaultParagraphFont"/>
    <w:link w:val="FootnoteText"/>
    <w:rsid w:val="00A53E4A"/>
    <w:rPr>
      <w:sz w:val="20"/>
      <w:szCs w:val="20"/>
    </w:rPr>
  </w:style>
  <w:style w:type="character" w:styleId="FootnoteReference">
    <w:name w:val="footnote reference"/>
    <w:basedOn w:val="DefaultParagraphFont"/>
    <w:uiPriority w:val="99"/>
    <w:semiHidden/>
    <w:unhideWhenUsed/>
    <w:rsid w:val="00A53E4A"/>
    <w:rPr>
      <w:vertAlign w:val="superscript"/>
    </w:rPr>
  </w:style>
  <w:style w:type="paragraph" w:styleId="ListParagraph">
    <w:name w:val="List Paragraph"/>
    <w:uiPriority w:val="34"/>
    <w:qFormat/>
    <w:rsid w:val="00A53E4A"/>
    <w:pPr>
      <w:pBdr>
        <w:top w:val="nil"/>
        <w:left w:val="nil"/>
        <w:bottom w:val="nil"/>
        <w:right w:val="nil"/>
        <w:between w:val="nil"/>
        <w:bar w:val="nil"/>
      </w:pBdr>
      <w:ind w:left="720"/>
    </w:pPr>
    <w:rPr>
      <w:rFonts w:ascii="Calibri" w:eastAsia="Calibri" w:hAnsi="Calibri" w:cs="Calibri"/>
      <w:color w:val="000000"/>
      <w:u w:color="000000"/>
      <w:bdr w:val="nil"/>
      <w:lang w:val="en-US" w:eastAsia="el-GR"/>
    </w:rPr>
  </w:style>
  <w:style w:type="numbering" w:customStyle="1" w:styleId="2">
    <w:name w:val="Εισήχθηκε το στιλ 2"/>
    <w:rsid w:val="006F0A79"/>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F38916401D374BB1A65F0C34E2B238" ma:contentTypeVersion="2" ma:contentTypeDescription="Create a new document." ma:contentTypeScope="" ma:versionID="5a70e075bece778e5f2b32aa56fcc1ef">
  <xsd:schema xmlns:xsd="http://www.w3.org/2001/XMLSchema" xmlns:xs="http://www.w3.org/2001/XMLSchema" xmlns:p="http://schemas.microsoft.com/office/2006/metadata/properties" xmlns:ns2="152356db-1849-4eab-81f2-31613b4e6bf0" targetNamespace="http://schemas.microsoft.com/office/2006/metadata/properties" ma:root="true" ma:fieldsID="9399576f5f13050588af3da50bd7bef6" ns2:_="">
    <xsd:import namespace="152356db-1849-4eab-81f2-31613b4e6bf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356db-1849-4eab-81f2-31613b4e6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02239-FAB0-4AD3-A9BC-02AEBE4E3D18}">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52356db-1849-4eab-81f2-31613b4e6bf0"/>
    <ds:schemaRef ds:uri="http://www.w3.org/XML/1998/namespace"/>
    <ds:schemaRef ds:uri="http://purl.org/dc/dcmitype/"/>
  </ds:schemaRefs>
</ds:datastoreItem>
</file>

<file path=customXml/itemProps2.xml><?xml version="1.0" encoding="utf-8"?>
<ds:datastoreItem xmlns:ds="http://schemas.openxmlformats.org/officeDocument/2006/customXml" ds:itemID="{B4CD4173-3ECA-4D39-BEBE-06A70D13D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356db-1849-4eab-81f2-31613b4e6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6BFBA8-AD7D-4E1F-8387-80246ABF0F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2923</Words>
  <Characters>16664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Mylene Bidault Abdulle</cp:lastModifiedBy>
  <cp:revision>2</cp:revision>
  <dcterms:created xsi:type="dcterms:W3CDTF">2022-08-17T14:57:00Z</dcterms:created>
  <dcterms:modified xsi:type="dcterms:W3CDTF">2022-08-17T14:57:00Z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0x0101004CF38916401D374BB1A65F0C34E2B238</vt:lpwstr>
  </property>
</Properties>
</file>