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7FA5" w14:textId="16EB4997" w:rsidR="0057245C" w:rsidRPr="0057245C" w:rsidRDefault="0057245C" w:rsidP="0057245C">
      <w:pPr>
        <w:shd w:val="clear" w:color="auto" w:fill="FFFFFF"/>
        <w:tabs>
          <w:tab w:val="right" w:pos="576"/>
        </w:tabs>
        <w:bidi w:val="0"/>
        <w:ind w:left="36"/>
        <w:mirrorIndents/>
        <w:jc w:val="center"/>
        <w:rPr>
          <w:b/>
          <w:bCs/>
          <w:sz w:val="28"/>
          <w:szCs w:val="28"/>
        </w:rPr>
      </w:pPr>
      <w:r w:rsidRPr="0057245C">
        <w:rPr>
          <w:b/>
          <w:bCs/>
          <w:sz w:val="28"/>
          <w:szCs w:val="28"/>
        </w:rPr>
        <w:t xml:space="preserve">Response the Government of Iraq to the </w:t>
      </w:r>
      <w:r>
        <w:rPr>
          <w:b/>
          <w:bCs/>
          <w:sz w:val="28"/>
          <w:szCs w:val="28"/>
        </w:rPr>
        <w:t xml:space="preserve">General Assembly </w:t>
      </w:r>
      <w:r w:rsidRPr="0057245C">
        <w:rPr>
          <w:b/>
          <w:bCs/>
          <w:sz w:val="28"/>
          <w:szCs w:val="28"/>
        </w:rPr>
        <w:t xml:space="preserve">resolution 75/183 on </w:t>
      </w:r>
    </w:p>
    <w:p w14:paraId="4B5DD1F1" w14:textId="282988BE" w:rsidR="0057245C" w:rsidRDefault="0057245C" w:rsidP="0057245C">
      <w:pPr>
        <w:shd w:val="clear" w:color="auto" w:fill="FFFFFF"/>
        <w:tabs>
          <w:tab w:val="right" w:pos="576"/>
        </w:tabs>
        <w:bidi w:val="0"/>
        <w:ind w:left="36"/>
        <w:mirrorIndents/>
        <w:jc w:val="center"/>
        <w:rPr>
          <w:b/>
          <w:bCs/>
          <w:sz w:val="28"/>
          <w:szCs w:val="28"/>
        </w:rPr>
      </w:pPr>
      <w:r w:rsidRPr="0057245C">
        <w:rPr>
          <w:b/>
          <w:bCs/>
          <w:sz w:val="28"/>
          <w:szCs w:val="28"/>
        </w:rPr>
        <w:t>“Moratorium on the use of the death penalty”</w:t>
      </w:r>
    </w:p>
    <w:p w14:paraId="5C6FBBC3" w14:textId="77777777" w:rsidR="0057245C" w:rsidRPr="0057245C" w:rsidRDefault="0057245C" w:rsidP="0057245C">
      <w:pPr>
        <w:shd w:val="clear" w:color="auto" w:fill="FFFFFF"/>
        <w:tabs>
          <w:tab w:val="right" w:pos="576"/>
        </w:tabs>
        <w:bidi w:val="0"/>
        <w:ind w:left="36"/>
        <w:mirrorIndents/>
        <w:jc w:val="center"/>
        <w:rPr>
          <w:b/>
          <w:bCs/>
          <w:sz w:val="28"/>
          <w:szCs w:val="28"/>
        </w:rPr>
      </w:pPr>
    </w:p>
    <w:p w14:paraId="16F58B30" w14:textId="0A44C766" w:rsidR="0057245C" w:rsidRPr="0057245C" w:rsidRDefault="0057245C" w:rsidP="0057245C">
      <w:pPr>
        <w:pStyle w:val="ListParagraph"/>
        <w:numPr>
          <w:ilvl w:val="0"/>
          <w:numId w:val="4"/>
        </w:numPr>
        <w:shd w:val="clear" w:color="auto" w:fill="FFFFFF"/>
        <w:tabs>
          <w:tab w:val="right" w:pos="576"/>
        </w:tabs>
        <w:ind w:left="36" w:firstLine="0"/>
        <w:mirrorIndents/>
        <w:jc w:val="highKashida"/>
        <w:rPr>
          <w:rFonts w:ascii="Simplified Arabic" w:hAnsi="Simplified Arabic" w:cs="Simplified Arabic"/>
          <w:sz w:val="28"/>
          <w:szCs w:val="28"/>
          <w:rtl/>
        </w:rPr>
      </w:pPr>
      <w:r w:rsidRPr="0057245C">
        <w:rPr>
          <w:rFonts w:ascii="Simplified Arabic" w:hAnsi="Simplified Arabic" w:cs="Simplified Arabic"/>
          <w:sz w:val="28"/>
          <w:szCs w:val="28"/>
          <w:rtl/>
        </w:rPr>
        <w:t>صدر أمر سلطة الائتلاف المؤقتة المرقم (7) في 10/حزيران /2003 وتضمن في الفقرة (1) من القسم الثالث منه تعليق العمل بعقوبة الاعدام بالنص (يعلق العمل بعقوبة الاعدام في كل حالة تكون فيها عقوبة الاعدام هي العقوبة الوحيدة المنصوص عليها لمعاقبة مرتكب الجناية، ويجوز للمحكمة ان تستعيض عنها بمعاقبة المتهم بالسجن مدى الحياة او بفرض عقوبة اخرى عليه أقل منها وفقاً لما ينص عليه قانون العقوبات</w:t>
      </w:r>
      <w:r w:rsidRPr="0057245C">
        <w:rPr>
          <w:rFonts w:ascii="Simplified Arabic" w:hAnsi="Simplified Arabic" w:cs="Simplified Arabic" w:hint="cs"/>
          <w:sz w:val="28"/>
          <w:szCs w:val="28"/>
          <w:rtl/>
        </w:rPr>
        <w:t>)</w:t>
      </w:r>
      <w:r w:rsidRPr="0057245C">
        <w:rPr>
          <w:rFonts w:ascii="Simplified Arabic" w:hAnsi="Simplified Arabic" w:cs="Simplified Arabic"/>
          <w:sz w:val="28"/>
          <w:szCs w:val="28"/>
          <w:rtl/>
        </w:rPr>
        <w:t xml:space="preserve"> </w:t>
      </w:r>
      <w:r w:rsidRPr="0057245C">
        <w:rPr>
          <w:rFonts w:ascii="Simplified Arabic" w:hAnsi="Simplified Arabic" w:cs="Simplified Arabic" w:hint="cs"/>
          <w:sz w:val="28"/>
          <w:szCs w:val="28"/>
          <w:rtl/>
        </w:rPr>
        <w:t xml:space="preserve">ومن </w:t>
      </w:r>
      <w:r w:rsidRPr="0057245C">
        <w:rPr>
          <w:rFonts w:ascii="Simplified Arabic" w:hAnsi="Simplified Arabic" w:cs="Simplified Arabic"/>
          <w:sz w:val="28"/>
          <w:szCs w:val="28"/>
          <w:rtl/>
        </w:rPr>
        <w:t>ثم صدر الامر رقم (3) لسنة 2004 في 8/8/2004 الذي اشار في الفقرة اولاً منه الى اعادة العمل بعقوبة الاعدام في الجرائم الاشد خطورة.</w:t>
      </w:r>
    </w:p>
    <w:p w14:paraId="64E97AB1" w14:textId="449AF94E" w:rsidR="0057245C" w:rsidRPr="0057245C" w:rsidRDefault="0057245C" w:rsidP="0057245C">
      <w:pPr>
        <w:pStyle w:val="ListParagraph"/>
        <w:numPr>
          <w:ilvl w:val="0"/>
          <w:numId w:val="4"/>
        </w:numPr>
        <w:tabs>
          <w:tab w:val="right" w:pos="576"/>
        </w:tabs>
        <w:ind w:left="36" w:firstLine="0"/>
        <w:jc w:val="highKashida"/>
        <w:rPr>
          <w:rFonts w:ascii="Simplified Arabic" w:hAnsi="Simplified Arabic" w:cs="Simplified Arabic"/>
          <w:sz w:val="28"/>
          <w:szCs w:val="28"/>
        </w:rPr>
      </w:pPr>
      <w:r w:rsidRPr="0057245C">
        <w:rPr>
          <w:rFonts w:ascii="Simplified Arabic" w:hAnsi="Simplified Arabic" w:cs="Simplified Arabic"/>
          <w:sz w:val="28"/>
          <w:szCs w:val="28"/>
          <w:rtl/>
        </w:rPr>
        <w:t xml:space="preserve">القانون هو الضامن لحقوق المواطنين </w:t>
      </w:r>
      <w:r w:rsidRPr="0057245C">
        <w:rPr>
          <w:rFonts w:ascii="Simplified Arabic" w:hAnsi="Simplified Arabic" w:cs="Simplified Arabic" w:hint="cs"/>
          <w:sz w:val="28"/>
          <w:szCs w:val="28"/>
          <w:rtl/>
        </w:rPr>
        <w:t>والأشخاص</w:t>
      </w:r>
      <w:r w:rsidRPr="0057245C">
        <w:rPr>
          <w:rFonts w:ascii="Simplified Arabic" w:hAnsi="Simplified Arabic" w:cs="Simplified Arabic"/>
          <w:sz w:val="28"/>
          <w:szCs w:val="28"/>
          <w:rtl/>
        </w:rPr>
        <w:t xml:space="preserve"> دونما تمييز، وفي حال وجود أي خرق </w:t>
      </w:r>
      <w:r w:rsidRPr="0057245C">
        <w:rPr>
          <w:rFonts w:ascii="Simplified Arabic" w:hAnsi="Simplified Arabic" w:cs="Simplified Arabic" w:hint="cs"/>
          <w:sz w:val="28"/>
          <w:szCs w:val="28"/>
          <w:rtl/>
        </w:rPr>
        <w:t>لأحكام</w:t>
      </w:r>
      <w:r w:rsidRPr="0057245C">
        <w:rPr>
          <w:rFonts w:ascii="Simplified Arabic" w:hAnsi="Simplified Arabic" w:cs="Simplified Arabic"/>
          <w:sz w:val="28"/>
          <w:szCs w:val="28"/>
          <w:rtl/>
        </w:rPr>
        <w:t xml:space="preserve"> القانون فأن الدستور العراقي قد كفل في مادته (19/ثالثاً)</w:t>
      </w:r>
      <w:r w:rsidRPr="0057245C">
        <w:rPr>
          <w:rFonts w:ascii="Simplified Arabic" w:hAnsi="Simplified Arabic" w:cs="Simplified Arabic" w:hint="cs"/>
          <w:sz w:val="28"/>
          <w:szCs w:val="28"/>
          <w:rtl/>
        </w:rPr>
        <w:t xml:space="preserve"> </w:t>
      </w:r>
      <w:r w:rsidRPr="0057245C">
        <w:rPr>
          <w:rFonts w:ascii="Simplified Arabic" w:hAnsi="Simplified Arabic" w:cs="Simplified Arabic"/>
          <w:sz w:val="28"/>
          <w:szCs w:val="28"/>
          <w:rtl/>
        </w:rPr>
        <w:t xml:space="preserve">حق التقاضي ومع ذلك وبشأن عقوبة </w:t>
      </w:r>
      <w:r w:rsidRPr="0057245C">
        <w:rPr>
          <w:rFonts w:ascii="Simplified Arabic" w:hAnsi="Simplified Arabic" w:cs="Simplified Arabic" w:hint="cs"/>
          <w:sz w:val="28"/>
          <w:szCs w:val="28"/>
          <w:rtl/>
        </w:rPr>
        <w:t>الإعدام</w:t>
      </w:r>
      <w:r w:rsidRPr="0057245C">
        <w:rPr>
          <w:rFonts w:ascii="Simplified Arabic" w:hAnsi="Simplified Arabic" w:cs="Simplified Arabic"/>
          <w:sz w:val="28"/>
          <w:szCs w:val="28"/>
          <w:rtl/>
        </w:rPr>
        <w:t xml:space="preserve"> فأن موقف العراق واضح </w:t>
      </w:r>
      <w:r w:rsidR="008A467B">
        <w:rPr>
          <w:rFonts w:ascii="Simplified Arabic" w:hAnsi="Simplified Arabic" w:cs="Simplified Arabic" w:hint="cs"/>
          <w:sz w:val="28"/>
          <w:szCs w:val="28"/>
          <w:rtl/>
          <w:lang w:val="fr-BE" w:bidi="ar-IQ"/>
        </w:rPr>
        <w:t>إ</w:t>
      </w:r>
      <w:r w:rsidRPr="0057245C">
        <w:rPr>
          <w:rFonts w:ascii="Simplified Arabic" w:hAnsi="Simplified Arabic" w:cs="Simplified Arabic" w:hint="cs"/>
          <w:sz w:val="28"/>
          <w:szCs w:val="28"/>
          <w:rtl/>
        </w:rPr>
        <w:t>ذ</w:t>
      </w:r>
      <w:r w:rsidRPr="0057245C">
        <w:rPr>
          <w:rFonts w:ascii="Simplified Arabic" w:hAnsi="Simplified Arabic" w:cs="Simplified Arabic"/>
          <w:sz w:val="28"/>
          <w:szCs w:val="28"/>
          <w:rtl/>
        </w:rPr>
        <w:t xml:space="preserve"> نص قانون العقوبات وقانون مكافحة </w:t>
      </w:r>
      <w:r w:rsidRPr="0057245C">
        <w:rPr>
          <w:rFonts w:ascii="Simplified Arabic" w:hAnsi="Simplified Arabic" w:cs="Simplified Arabic" w:hint="cs"/>
          <w:sz w:val="28"/>
          <w:szCs w:val="28"/>
          <w:rtl/>
        </w:rPr>
        <w:t>الإرهاب</w:t>
      </w:r>
      <w:r w:rsidRPr="0057245C">
        <w:rPr>
          <w:rFonts w:ascii="Simplified Arabic" w:hAnsi="Simplified Arabic" w:cs="Simplified Arabic"/>
          <w:sz w:val="28"/>
          <w:szCs w:val="28"/>
          <w:rtl/>
        </w:rPr>
        <w:t xml:space="preserve"> </w:t>
      </w:r>
      <w:r w:rsidRPr="0057245C">
        <w:rPr>
          <w:rFonts w:ascii="Simplified Arabic" w:hAnsi="Simplified Arabic" w:cs="Simplified Arabic" w:hint="cs"/>
          <w:sz w:val="28"/>
          <w:szCs w:val="28"/>
          <w:rtl/>
        </w:rPr>
        <w:t xml:space="preserve">وقوانين أخرى </w:t>
      </w:r>
      <w:r w:rsidRPr="0057245C">
        <w:rPr>
          <w:rFonts w:ascii="Simplified Arabic" w:hAnsi="Simplified Arabic" w:cs="Simplified Arabic"/>
          <w:sz w:val="28"/>
          <w:szCs w:val="28"/>
          <w:rtl/>
        </w:rPr>
        <w:t xml:space="preserve">على تلك العقوبة، </w:t>
      </w:r>
      <w:r w:rsidRPr="0057245C">
        <w:rPr>
          <w:rFonts w:ascii="Simplified Arabic" w:hAnsi="Simplified Arabic" w:cs="Simplified Arabic" w:hint="cs"/>
          <w:sz w:val="28"/>
          <w:szCs w:val="28"/>
          <w:rtl/>
        </w:rPr>
        <w:t>وإن</w:t>
      </w:r>
      <w:r w:rsidRPr="0057245C">
        <w:rPr>
          <w:rFonts w:ascii="Simplified Arabic" w:hAnsi="Simplified Arabic" w:cs="Simplified Arabic"/>
          <w:sz w:val="28"/>
          <w:szCs w:val="28"/>
          <w:rtl/>
        </w:rPr>
        <w:t xml:space="preserve"> الجرائم المعاقب عليها </w:t>
      </w:r>
      <w:r w:rsidRPr="0057245C">
        <w:rPr>
          <w:rFonts w:ascii="Simplified Arabic" w:hAnsi="Simplified Arabic" w:cs="Simplified Arabic" w:hint="cs"/>
          <w:sz w:val="28"/>
          <w:szCs w:val="28"/>
          <w:rtl/>
        </w:rPr>
        <w:t>بالإعدام</w:t>
      </w:r>
      <w:r w:rsidRPr="0057245C">
        <w:rPr>
          <w:rFonts w:ascii="Simplified Arabic" w:hAnsi="Simplified Arabic" w:cs="Simplified Arabic"/>
          <w:sz w:val="28"/>
          <w:szCs w:val="28"/>
          <w:rtl/>
        </w:rPr>
        <w:t xml:space="preserve"> في العراق مقتصرة على الجنايات بالغة الخطورة فقط كالجرائم </w:t>
      </w:r>
      <w:r w:rsidRPr="0057245C">
        <w:rPr>
          <w:rFonts w:ascii="Simplified Arabic" w:hAnsi="Simplified Arabic" w:cs="Simplified Arabic" w:hint="cs"/>
          <w:sz w:val="28"/>
          <w:szCs w:val="28"/>
          <w:rtl/>
        </w:rPr>
        <w:t>الإرهابية</w:t>
      </w:r>
      <w:r w:rsidRPr="0057245C">
        <w:rPr>
          <w:rFonts w:ascii="Simplified Arabic" w:hAnsi="Simplified Arabic" w:cs="Simplified Arabic"/>
          <w:sz w:val="28"/>
          <w:szCs w:val="28"/>
          <w:rtl/>
        </w:rPr>
        <w:t xml:space="preserve"> والقتل العمد المقترن بظرف مشدد والخطف وجريمة استيراد وتصدير المواد المخدرة لغرض الاتجار بها في غير </w:t>
      </w:r>
      <w:r w:rsidRPr="0057245C">
        <w:rPr>
          <w:rFonts w:ascii="Simplified Arabic" w:hAnsi="Simplified Arabic" w:cs="Simplified Arabic" w:hint="cs"/>
          <w:sz w:val="28"/>
          <w:szCs w:val="28"/>
          <w:rtl/>
        </w:rPr>
        <w:t>الأحوال</w:t>
      </w:r>
      <w:r w:rsidRPr="0057245C">
        <w:rPr>
          <w:rFonts w:ascii="Simplified Arabic" w:hAnsi="Simplified Arabic" w:cs="Simplified Arabic"/>
          <w:sz w:val="28"/>
          <w:szCs w:val="28"/>
          <w:rtl/>
        </w:rPr>
        <w:t xml:space="preserve"> التي </w:t>
      </w:r>
      <w:r w:rsidRPr="0057245C">
        <w:rPr>
          <w:rFonts w:ascii="Simplified Arabic" w:hAnsi="Simplified Arabic" w:cs="Simplified Arabic" w:hint="cs"/>
          <w:sz w:val="28"/>
          <w:szCs w:val="28"/>
          <w:rtl/>
        </w:rPr>
        <w:t>أجازها</w:t>
      </w:r>
      <w:r w:rsidRPr="0057245C">
        <w:rPr>
          <w:rFonts w:ascii="Simplified Arabic" w:hAnsi="Simplified Arabic" w:cs="Simplified Arabic"/>
          <w:sz w:val="28"/>
          <w:szCs w:val="28"/>
          <w:rtl/>
        </w:rPr>
        <w:t xml:space="preserve"> القانون </w:t>
      </w:r>
      <w:r w:rsidRPr="0057245C">
        <w:rPr>
          <w:rFonts w:ascii="Simplified Arabic" w:hAnsi="Simplified Arabic" w:cs="Simplified Arabic" w:hint="cs"/>
          <w:sz w:val="28"/>
          <w:szCs w:val="28"/>
          <w:rtl/>
        </w:rPr>
        <w:t>وجرائم أخرى</w:t>
      </w:r>
      <w:r w:rsidR="008A467B">
        <w:rPr>
          <w:rFonts w:ascii="Simplified Arabic" w:hAnsi="Simplified Arabic" w:cs="Simplified Arabic" w:hint="cs"/>
          <w:sz w:val="28"/>
          <w:szCs w:val="28"/>
          <w:rtl/>
        </w:rPr>
        <w:t>،</w:t>
      </w:r>
      <w:r w:rsidRPr="0057245C">
        <w:rPr>
          <w:rFonts w:ascii="Simplified Arabic" w:hAnsi="Simplified Arabic" w:cs="Simplified Arabic" w:hint="cs"/>
          <w:sz w:val="28"/>
          <w:szCs w:val="28"/>
          <w:rtl/>
        </w:rPr>
        <w:t xml:space="preserve"> كما وإن</w:t>
      </w:r>
      <w:r w:rsidRPr="0057245C">
        <w:rPr>
          <w:rFonts w:ascii="Simplified Arabic" w:hAnsi="Simplified Arabic" w:cs="Simplified Arabic"/>
          <w:sz w:val="28"/>
          <w:szCs w:val="28"/>
          <w:rtl/>
        </w:rPr>
        <w:t xml:space="preserve"> عقوبة </w:t>
      </w:r>
      <w:r w:rsidRPr="0057245C">
        <w:rPr>
          <w:rFonts w:ascii="Simplified Arabic" w:hAnsi="Simplified Arabic" w:cs="Simplified Arabic" w:hint="cs"/>
          <w:sz w:val="28"/>
          <w:szCs w:val="28"/>
          <w:rtl/>
        </w:rPr>
        <w:t>الإعدام</w:t>
      </w:r>
      <w:r w:rsidRPr="0057245C">
        <w:rPr>
          <w:rFonts w:ascii="Simplified Arabic" w:hAnsi="Simplified Arabic" w:cs="Simplified Arabic"/>
          <w:sz w:val="28"/>
          <w:szCs w:val="28"/>
          <w:rtl/>
        </w:rPr>
        <w:t xml:space="preserve"> </w:t>
      </w:r>
      <w:r w:rsidRPr="0057245C">
        <w:rPr>
          <w:rFonts w:ascii="Simplified Arabic" w:hAnsi="Simplified Arabic" w:cs="Simplified Arabic" w:hint="cs"/>
          <w:sz w:val="28"/>
          <w:szCs w:val="28"/>
          <w:rtl/>
        </w:rPr>
        <w:t xml:space="preserve">تجري </w:t>
      </w:r>
      <w:r w:rsidRPr="0057245C">
        <w:rPr>
          <w:rFonts w:ascii="Simplified Arabic" w:hAnsi="Simplified Arabic" w:cs="Simplified Arabic"/>
          <w:sz w:val="28"/>
          <w:szCs w:val="28"/>
          <w:rtl/>
        </w:rPr>
        <w:t xml:space="preserve">على عدد كبير من الجرائم </w:t>
      </w:r>
      <w:r w:rsidRPr="0057245C">
        <w:rPr>
          <w:rFonts w:ascii="Simplified Arabic" w:hAnsi="Simplified Arabic" w:cs="Simplified Arabic" w:hint="cs"/>
          <w:sz w:val="28"/>
          <w:szCs w:val="28"/>
          <w:rtl/>
        </w:rPr>
        <w:t>و</w:t>
      </w:r>
      <w:r w:rsidRPr="0057245C">
        <w:rPr>
          <w:rFonts w:ascii="Simplified Arabic" w:hAnsi="Simplified Arabic" w:cs="Simplified Arabic"/>
          <w:sz w:val="28"/>
          <w:szCs w:val="28"/>
          <w:rtl/>
        </w:rPr>
        <w:t xml:space="preserve">ليس بشرط أن تنطوي جميعها على القتل العمد ومن بين تلك الجرائم </w:t>
      </w:r>
    </w:p>
    <w:p w14:paraId="710B805C" w14:textId="0D626D23" w:rsidR="0057245C" w:rsidRPr="0057245C" w:rsidRDefault="0057245C" w:rsidP="0057245C">
      <w:pPr>
        <w:tabs>
          <w:tab w:val="right" w:pos="576"/>
        </w:tabs>
        <w:ind w:left="36"/>
        <w:jc w:val="highKashida"/>
        <w:rPr>
          <w:rFonts w:ascii="Simplified Arabic" w:hAnsi="Simplified Arabic" w:cs="Simplified Arabic"/>
          <w:sz w:val="28"/>
          <w:szCs w:val="28"/>
        </w:rPr>
      </w:pPr>
      <w:r w:rsidRPr="0057245C">
        <w:rPr>
          <w:rFonts w:ascii="Simplified Arabic" w:hAnsi="Simplified Arabic" w:cs="Simplified Arabic"/>
          <w:sz w:val="28"/>
          <w:szCs w:val="28"/>
          <w:rtl/>
        </w:rPr>
        <w:t xml:space="preserve">(جرائم ضد مؤسسات الدولة </w:t>
      </w:r>
      <w:r w:rsidRPr="0057245C">
        <w:rPr>
          <w:rFonts w:ascii="Simplified Arabic" w:hAnsi="Simplified Arabic" w:cs="Simplified Arabic" w:hint="cs"/>
          <w:sz w:val="28"/>
          <w:szCs w:val="28"/>
          <w:rtl/>
        </w:rPr>
        <w:t>الأمنية</w:t>
      </w:r>
      <w:r w:rsidRPr="0057245C">
        <w:rPr>
          <w:rFonts w:ascii="Simplified Arabic" w:hAnsi="Simplified Arabic" w:cs="Simplified Arabic"/>
          <w:sz w:val="28"/>
          <w:szCs w:val="28"/>
          <w:rtl/>
        </w:rPr>
        <w:t xml:space="preserve"> الداخلية والخارجية، </w:t>
      </w:r>
      <w:r w:rsidRPr="0057245C">
        <w:rPr>
          <w:rFonts w:ascii="Simplified Arabic" w:hAnsi="Simplified Arabic" w:cs="Simplified Arabic" w:hint="cs"/>
          <w:sz w:val="28"/>
          <w:szCs w:val="28"/>
          <w:rtl/>
        </w:rPr>
        <w:t>الأعمال</w:t>
      </w:r>
      <w:r w:rsidRPr="0057245C">
        <w:rPr>
          <w:rFonts w:ascii="Simplified Arabic" w:hAnsi="Simplified Arabic" w:cs="Simplified Arabic"/>
          <w:sz w:val="28"/>
          <w:szCs w:val="28"/>
          <w:rtl/>
        </w:rPr>
        <w:t xml:space="preserve"> </w:t>
      </w:r>
      <w:r w:rsidRPr="0057245C">
        <w:rPr>
          <w:rFonts w:ascii="Simplified Arabic" w:hAnsi="Simplified Arabic" w:cs="Simplified Arabic" w:hint="cs"/>
          <w:sz w:val="28"/>
          <w:szCs w:val="28"/>
          <w:rtl/>
        </w:rPr>
        <w:t>الإرهابية</w:t>
      </w:r>
      <w:r w:rsidRPr="0057245C">
        <w:rPr>
          <w:rFonts w:ascii="Simplified Arabic" w:hAnsi="Simplified Arabic" w:cs="Simplified Arabic"/>
          <w:sz w:val="28"/>
          <w:szCs w:val="28"/>
          <w:rtl/>
        </w:rPr>
        <w:t xml:space="preserve">) </w:t>
      </w:r>
      <w:r w:rsidRPr="0057245C">
        <w:rPr>
          <w:rFonts w:ascii="Simplified Arabic" w:hAnsi="Simplified Arabic" w:cs="Simplified Arabic" w:hint="cs"/>
          <w:sz w:val="28"/>
          <w:szCs w:val="28"/>
          <w:rtl/>
        </w:rPr>
        <w:t>فقد تُشَكل بعض الجرائم تهديد لأركان المجتمع والاستقرار والتعايش أو مقومات الدولة التي تؤدي بالنتيجة الى تهديد للحق في الحياة لعموم المواطنين</w:t>
      </w:r>
      <w:r w:rsidR="008A467B">
        <w:rPr>
          <w:rFonts w:ascii="Simplified Arabic" w:hAnsi="Simplified Arabic" w:cs="Simplified Arabic" w:hint="cs"/>
          <w:sz w:val="28"/>
          <w:szCs w:val="28"/>
          <w:rtl/>
        </w:rPr>
        <w:t>،</w:t>
      </w:r>
      <w:r w:rsidRPr="0057245C">
        <w:rPr>
          <w:rFonts w:ascii="Simplified Arabic" w:hAnsi="Simplified Arabic" w:cs="Simplified Arabic" w:hint="cs"/>
          <w:sz w:val="28"/>
          <w:szCs w:val="28"/>
          <w:rtl/>
        </w:rPr>
        <w:t xml:space="preserve"> فضلا عن ذلك فإن</w:t>
      </w:r>
      <w:r w:rsidRPr="0057245C">
        <w:rPr>
          <w:rFonts w:ascii="Simplified Arabic" w:hAnsi="Simplified Arabic" w:cs="Simplified Arabic"/>
          <w:sz w:val="28"/>
          <w:szCs w:val="28"/>
          <w:rtl/>
        </w:rPr>
        <w:t xml:space="preserve"> عقوبة </w:t>
      </w:r>
      <w:r w:rsidRPr="0057245C">
        <w:rPr>
          <w:rFonts w:ascii="Simplified Arabic" w:hAnsi="Simplified Arabic" w:cs="Simplified Arabic" w:hint="cs"/>
          <w:sz w:val="28"/>
          <w:szCs w:val="28"/>
          <w:rtl/>
        </w:rPr>
        <w:t>الإعدام</w:t>
      </w:r>
      <w:r w:rsidRPr="0057245C">
        <w:rPr>
          <w:rFonts w:ascii="Simplified Arabic" w:hAnsi="Simplified Arabic" w:cs="Simplified Arabic"/>
          <w:sz w:val="28"/>
          <w:szCs w:val="28"/>
          <w:rtl/>
        </w:rPr>
        <w:t xml:space="preserve"> مطلوبة بسبب الظرف </w:t>
      </w:r>
      <w:r w:rsidRPr="0057245C">
        <w:rPr>
          <w:rFonts w:ascii="Simplified Arabic" w:hAnsi="Simplified Arabic" w:cs="Simplified Arabic" w:hint="cs"/>
          <w:sz w:val="28"/>
          <w:szCs w:val="28"/>
          <w:rtl/>
        </w:rPr>
        <w:t>الأمني</w:t>
      </w:r>
      <w:r w:rsidRPr="0057245C">
        <w:rPr>
          <w:rFonts w:ascii="Simplified Arabic" w:hAnsi="Simplified Arabic" w:cs="Simplified Arabic"/>
          <w:sz w:val="28"/>
          <w:szCs w:val="28"/>
          <w:rtl/>
        </w:rPr>
        <w:t xml:space="preserve"> الاستثنائي الذي يشهده البلد وهي بذلك تمثل ردعاً </w:t>
      </w:r>
      <w:r w:rsidRPr="0057245C">
        <w:rPr>
          <w:rFonts w:ascii="Simplified Arabic" w:hAnsi="Simplified Arabic" w:cs="Simplified Arabic" w:hint="cs"/>
          <w:sz w:val="28"/>
          <w:szCs w:val="28"/>
          <w:rtl/>
        </w:rPr>
        <w:t>للأعمال</w:t>
      </w:r>
      <w:r w:rsidRPr="0057245C">
        <w:rPr>
          <w:rFonts w:ascii="Simplified Arabic" w:hAnsi="Simplified Arabic" w:cs="Simplified Arabic"/>
          <w:sz w:val="28"/>
          <w:szCs w:val="28"/>
          <w:rtl/>
        </w:rPr>
        <w:t xml:space="preserve"> </w:t>
      </w:r>
      <w:r w:rsidRPr="0057245C">
        <w:rPr>
          <w:rFonts w:ascii="Simplified Arabic" w:hAnsi="Simplified Arabic" w:cs="Simplified Arabic" w:hint="cs"/>
          <w:sz w:val="28"/>
          <w:szCs w:val="28"/>
          <w:rtl/>
        </w:rPr>
        <w:t>الإرهابية</w:t>
      </w:r>
      <w:r w:rsidRPr="0057245C">
        <w:rPr>
          <w:rFonts w:ascii="Simplified Arabic" w:hAnsi="Simplified Arabic" w:cs="Simplified Arabic"/>
          <w:sz w:val="28"/>
          <w:szCs w:val="28"/>
          <w:rtl/>
        </w:rPr>
        <w:t xml:space="preserve">، كما وتوفر عقوبة </w:t>
      </w:r>
      <w:r w:rsidRPr="0057245C">
        <w:rPr>
          <w:rFonts w:ascii="Simplified Arabic" w:hAnsi="Simplified Arabic" w:cs="Simplified Arabic" w:hint="cs"/>
          <w:sz w:val="28"/>
          <w:szCs w:val="28"/>
          <w:rtl/>
        </w:rPr>
        <w:t>الإعدام</w:t>
      </w:r>
      <w:r w:rsidRPr="0057245C">
        <w:rPr>
          <w:rFonts w:ascii="Simplified Arabic" w:hAnsi="Simplified Arabic" w:cs="Simplified Arabic"/>
          <w:sz w:val="28"/>
          <w:szCs w:val="28"/>
          <w:rtl/>
        </w:rPr>
        <w:t xml:space="preserve"> العدالة للعشرات من الضحايا بسبب العنف </w:t>
      </w:r>
      <w:r w:rsidRPr="0057245C">
        <w:rPr>
          <w:rFonts w:ascii="Simplified Arabic" w:hAnsi="Simplified Arabic" w:cs="Simplified Arabic" w:hint="cs"/>
          <w:sz w:val="28"/>
          <w:szCs w:val="28"/>
          <w:rtl/>
        </w:rPr>
        <w:t>والإرهاب</w:t>
      </w:r>
      <w:r w:rsidRPr="0057245C">
        <w:rPr>
          <w:rFonts w:ascii="Simplified Arabic" w:hAnsi="Simplified Arabic" w:cs="Simplified Arabic"/>
          <w:sz w:val="28"/>
          <w:szCs w:val="28"/>
          <w:rtl/>
        </w:rPr>
        <w:t xml:space="preserve">، </w:t>
      </w:r>
      <w:r w:rsidRPr="0057245C">
        <w:rPr>
          <w:rFonts w:ascii="Simplified Arabic" w:hAnsi="Simplified Arabic" w:cs="Simplified Arabic"/>
          <w:sz w:val="28"/>
          <w:szCs w:val="28"/>
          <w:rtl/>
        </w:rPr>
        <w:lastRenderedPageBreak/>
        <w:t>و</w:t>
      </w:r>
      <w:r w:rsidRPr="0057245C">
        <w:rPr>
          <w:rFonts w:ascii="Simplified Arabic" w:hAnsi="Simplified Arabic" w:cs="Simplified Arabic" w:hint="cs"/>
          <w:sz w:val="28"/>
          <w:szCs w:val="28"/>
          <w:rtl/>
        </w:rPr>
        <w:t>رسم</w:t>
      </w:r>
      <w:r w:rsidRPr="0057245C">
        <w:rPr>
          <w:rFonts w:ascii="Simplified Arabic" w:hAnsi="Simplified Arabic" w:cs="Simplified Arabic"/>
          <w:sz w:val="28"/>
          <w:szCs w:val="28"/>
          <w:rtl/>
        </w:rPr>
        <w:t xml:space="preserve"> قانون العقوبات العراقي الطريق فيما يخص العفو العام</w:t>
      </w:r>
      <w:r w:rsidR="00001C6D">
        <w:rPr>
          <w:rFonts w:ascii="Simplified Arabic" w:hAnsi="Simplified Arabic" w:cs="Simplified Arabic" w:hint="cs"/>
          <w:sz w:val="28"/>
          <w:szCs w:val="28"/>
          <w:rtl/>
        </w:rPr>
        <w:t>،</w:t>
      </w:r>
      <w:r w:rsidRPr="0057245C">
        <w:rPr>
          <w:rFonts w:ascii="Simplified Arabic" w:hAnsi="Simplified Arabic" w:cs="Simplified Arabic"/>
          <w:sz w:val="28"/>
          <w:szCs w:val="28"/>
          <w:rtl/>
        </w:rPr>
        <w:t xml:space="preserve"> والعفو الخاص بالمواد (152-154) منه</w:t>
      </w:r>
      <w:r w:rsidR="00001C6D">
        <w:rPr>
          <w:rFonts w:ascii="Simplified Arabic" w:hAnsi="Simplified Arabic" w:cs="Simplified Arabic" w:hint="cs"/>
          <w:sz w:val="28"/>
          <w:szCs w:val="28"/>
          <w:rtl/>
        </w:rPr>
        <w:t>،</w:t>
      </w:r>
      <w:r w:rsidRPr="0057245C">
        <w:rPr>
          <w:rFonts w:ascii="Simplified Arabic" w:hAnsi="Simplified Arabic" w:cs="Simplified Arabic" w:hint="cs"/>
          <w:sz w:val="28"/>
          <w:szCs w:val="28"/>
          <w:rtl/>
        </w:rPr>
        <w:t xml:space="preserve"> كما ولا تنفذ</w:t>
      </w:r>
      <w:r w:rsidRPr="0057245C">
        <w:rPr>
          <w:rFonts w:ascii="Simplified Arabic" w:hAnsi="Simplified Arabic" w:cs="Simplified Arabic"/>
          <w:sz w:val="28"/>
          <w:szCs w:val="28"/>
          <w:rtl/>
        </w:rPr>
        <w:t xml:space="preserve"> عقوبة </w:t>
      </w:r>
      <w:r w:rsidRPr="0057245C">
        <w:rPr>
          <w:rFonts w:ascii="Simplified Arabic" w:hAnsi="Simplified Arabic" w:cs="Simplified Arabic" w:hint="cs"/>
          <w:sz w:val="28"/>
          <w:szCs w:val="28"/>
          <w:rtl/>
        </w:rPr>
        <w:t>الإعدام</w:t>
      </w:r>
      <w:r w:rsidRPr="0057245C">
        <w:rPr>
          <w:rFonts w:ascii="Simplified Arabic" w:hAnsi="Simplified Arabic" w:cs="Simplified Arabic"/>
          <w:sz w:val="28"/>
          <w:szCs w:val="28"/>
          <w:rtl/>
        </w:rPr>
        <w:t xml:space="preserve"> </w:t>
      </w:r>
      <w:r w:rsidRPr="0057245C">
        <w:rPr>
          <w:rFonts w:ascii="Simplified Arabic" w:hAnsi="Simplified Arabic" w:cs="Simplified Arabic" w:hint="cs"/>
          <w:sz w:val="28"/>
          <w:szCs w:val="28"/>
          <w:rtl/>
        </w:rPr>
        <w:t>إلا</w:t>
      </w:r>
      <w:r w:rsidRPr="0057245C">
        <w:rPr>
          <w:rFonts w:ascii="Simplified Arabic" w:hAnsi="Simplified Arabic" w:cs="Simplified Arabic"/>
          <w:sz w:val="28"/>
          <w:szCs w:val="28"/>
          <w:rtl/>
        </w:rPr>
        <w:t xml:space="preserve"> بعد صدور مرسوم جمهوري وعلى وفق </w:t>
      </w:r>
      <w:r w:rsidRPr="0057245C">
        <w:rPr>
          <w:rFonts w:ascii="Simplified Arabic" w:hAnsi="Simplified Arabic" w:cs="Simplified Arabic" w:hint="cs"/>
          <w:sz w:val="28"/>
          <w:szCs w:val="28"/>
          <w:rtl/>
        </w:rPr>
        <w:t>الإجراءات</w:t>
      </w:r>
      <w:r w:rsidRPr="0057245C">
        <w:rPr>
          <w:rFonts w:ascii="Simplified Arabic" w:hAnsi="Simplified Arabic" w:cs="Simplified Arabic"/>
          <w:sz w:val="28"/>
          <w:szCs w:val="28"/>
          <w:rtl/>
        </w:rPr>
        <w:t xml:space="preserve"> المرسومة في قانون العقوبات رقم (111) لسنة 1969 المعدل</w:t>
      </w:r>
      <w:r w:rsidRPr="0057245C">
        <w:rPr>
          <w:rFonts w:ascii="Simplified Arabic" w:hAnsi="Simplified Arabic" w:cs="Simplified Arabic" w:hint="cs"/>
          <w:sz w:val="28"/>
          <w:szCs w:val="28"/>
          <w:rtl/>
        </w:rPr>
        <w:t>.</w:t>
      </w:r>
      <w:r w:rsidRPr="0057245C">
        <w:rPr>
          <w:rFonts w:ascii="Simplified Arabic" w:hAnsi="Simplified Arabic" w:cs="Simplified Arabic"/>
          <w:sz w:val="28"/>
          <w:szCs w:val="28"/>
          <w:rtl/>
        </w:rPr>
        <w:t xml:space="preserve"> </w:t>
      </w:r>
    </w:p>
    <w:p w14:paraId="2B54A6DC" w14:textId="27FE3181" w:rsidR="0057245C" w:rsidRPr="00001C6D" w:rsidRDefault="0057245C" w:rsidP="005D5548">
      <w:pPr>
        <w:pStyle w:val="ListParagraph"/>
        <w:numPr>
          <w:ilvl w:val="0"/>
          <w:numId w:val="4"/>
        </w:numPr>
        <w:shd w:val="clear" w:color="auto" w:fill="FFFFFF"/>
        <w:tabs>
          <w:tab w:val="right" w:pos="576"/>
        </w:tabs>
        <w:ind w:left="36" w:firstLine="0"/>
        <w:mirrorIndents/>
        <w:jc w:val="highKashida"/>
        <w:rPr>
          <w:rFonts w:ascii="Simplified Arabic" w:hAnsi="Simplified Arabic" w:cs="Simplified Arabic"/>
          <w:sz w:val="28"/>
          <w:szCs w:val="28"/>
          <w:rtl/>
        </w:rPr>
      </w:pPr>
      <w:r w:rsidRPr="00001C6D">
        <w:rPr>
          <w:rFonts w:ascii="Simplified Arabic" w:hAnsi="Simplified Arabic" w:cs="Simplified Arabic" w:hint="cs"/>
          <w:sz w:val="28"/>
          <w:szCs w:val="28"/>
          <w:rtl/>
        </w:rPr>
        <w:t>إن</w:t>
      </w:r>
      <w:r w:rsidRPr="00001C6D">
        <w:rPr>
          <w:rFonts w:ascii="Simplified Arabic" w:hAnsi="Simplified Arabic" w:cs="Simplified Arabic"/>
          <w:sz w:val="28"/>
          <w:szCs w:val="28"/>
          <w:rtl/>
        </w:rPr>
        <w:t xml:space="preserve"> </w:t>
      </w:r>
      <w:r w:rsidRPr="00001C6D">
        <w:rPr>
          <w:rFonts w:ascii="Simplified Arabic" w:hAnsi="Simplified Arabic" w:cs="Simplified Arabic" w:hint="cs"/>
          <w:sz w:val="28"/>
          <w:szCs w:val="28"/>
          <w:rtl/>
        </w:rPr>
        <w:t>الإعفاء</w:t>
      </w:r>
      <w:r w:rsidRPr="00001C6D">
        <w:rPr>
          <w:rFonts w:ascii="Simplified Arabic" w:hAnsi="Simplified Arabic" w:cs="Simplified Arabic"/>
          <w:sz w:val="28"/>
          <w:szCs w:val="28"/>
          <w:rtl/>
        </w:rPr>
        <w:t xml:space="preserve"> من عقوبة </w:t>
      </w:r>
      <w:r w:rsidRPr="00001C6D">
        <w:rPr>
          <w:rFonts w:ascii="Simplified Arabic" w:hAnsi="Simplified Arabic" w:cs="Simplified Arabic" w:hint="cs"/>
          <w:sz w:val="28"/>
          <w:szCs w:val="28"/>
          <w:rtl/>
        </w:rPr>
        <w:t>الإعدام</w:t>
      </w:r>
      <w:r w:rsidRPr="00001C6D">
        <w:rPr>
          <w:rFonts w:ascii="Simplified Arabic" w:hAnsi="Simplified Arabic" w:cs="Simplified Arabic"/>
          <w:sz w:val="28"/>
          <w:szCs w:val="28"/>
          <w:rtl/>
        </w:rPr>
        <w:t xml:space="preserve"> </w:t>
      </w:r>
      <w:r w:rsidRPr="00001C6D">
        <w:rPr>
          <w:rFonts w:ascii="Simplified Arabic" w:hAnsi="Simplified Arabic" w:cs="Simplified Arabic" w:hint="cs"/>
          <w:sz w:val="28"/>
          <w:szCs w:val="28"/>
          <w:rtl/>
        </w:rPr>
        <w:t>أو</w:t>
      </w:r>
      <w:r w:rsidRPr="00001C6D">
        <w:rPr>
          <w:rFonts w:ascii="Simplified Arabic" w:hAnsi="Simplified Arabic" w:cs="Simplified Arabic"/>
          <w:sz w:val="28"/>
          <w:szCs w:val="28"/>
          <w:rtl/>
        </w:rPr>
        <w:t xml:space="preserve"> تخفيفها نص عليه قانون العقوبات ومنها المواد (59 ،199 ،218 ،</w:t>
      </w:r>
      <w:r w:rsidR="00001C6D" w:rsidRPr="00001C6D">
        <w:rPr>
          <w:rFonts w:ascii="Simplified Arabic" w:hAnsi="Simplified Arabic" w:cs="Simplified Arabic" w:hint="cs"/>
          <w:sz w:val="28"/>
          <w:szCs w:val="28"/>
          <w:rtl/>
        </w:rPr>
        <w:t>229،</w:t>
      </w:r>
      <w:r w:rsidRPr="00001C6D">
        <w:rPr>
          <w:rFonts w:ascii="Simplified Arabic" w:hAnsi="Simplified Arabic" w:cs="Simplified Arabic"/>
          <w:sz w:val="28"/>
          <w:szCs w:val="28"/>
          <w:rtl/>
        </w:rPr>
        <w:t xml:space="preserve"> </w:t>
      </w:r>
      <w:r w:rsidR="00001C6D" w:rsidRPr="00001C6D">
        <w:rPr>
          <w:rFonts w:ascii="Simplified Arabic" w:hAnsi="Simplified Arabic" w:cs="Simplified Arabic" w:hint="cs"/>
          <w:sz w:val="28"/>
          <w:szCs w:val="28"/>
          <w:rtl/>
        </w:rPr>
        <w:t>273،</w:t>
      </w:r>
      <w:r w:rsidRPr="00001C6D">
        <w:rPr>
          <w:rFonts w:ascii="Simplified Arabic" w:hAnsi="Simplified Arabic" w:cs="Simplified Arabic"/>
          <w:sz w:val="28"/>
          <w:szCs w:val="28"/>
          <w:rtl/>
        </w:rPr>
        <w:t xml:space="preserve"> </w:t>
      </w:r>
      <w:r w:rsidR="00001C6D" w:rsidRPr="00001C6D">
        <w:rPr>
          <w:rFonts w:ascii="Simplified Arabic" w:hAnsi="Simplified Arabic" w:cs="Simplified Arabic" w:hint="cs"/>
          <w:sz w:val="28"/>
          <w:szCs w:val="28"/>
          <w:rtl/>
        </w:rPr>
        <w:t>258،</w:t>
      </w:r>
      <w:r w:rsidRPr="00001C6D">
        <w:rPr>
          <w:rFonts w:ascii="Simplified Arabic" w:hAnsi="Simplified Arabic" w:cs="Simplified Arabic"/>
          <w:sz w:val="28"/>
          <w:szCs w:val="28"/>
          <w:rtl/>
        </w:rPr>
        <w:t xml:space="preserve"> </w:t>
      </w:r>
      <w:r w:rsidR="00001C6D" w:rsidRPr="00001C6D">
        <w:rPr>
          <w:rFonts w:ascii="Simplified Arabic" w:hAnsi="Simplified Arabic" w:cs="Simplified Arabic" w:hint="cs"/>
          <w:sz w:val="28"/>
          <w:szCs w:val="28"/>
          <w:rtl/>
        </w:rPr>
        <w:t>303،</w:t>
      </w:r>
      <w:r w:rsidRPr="00001C6D">
        <w:rPr>
          <w:rFonts w:ascii="Simplified Arabic" w:hAnsi="Simplified Arabic" w:cs="Simplified Arabic"/>
          <w:sz w:val="28"/>
          <w:szCs w:val="28"/>
          <w:rtl/>
        </w:rPr>
        <w:t xml:space="preserve"> </w:t>
      </w:r>
      <w:r w:rsidR="00001C6D" w:rsidRPr="00001C6D">
        <w:rPr>
          <w:rFonts w:ascii="Simplified Arabic" w:hAnsi="Simplified Arabic" w:cs="Simplified Arabic" w:hint="cs"/>
          <w:sz w:val="28"/>
          <w:szCs w:val="28"/>
          <w:rtl/>
        </w:rPr>
        <w:t>311)</w:t>
      </w:r>
      <w:r w:rsidRPr="00001C6D">
        <w:rPr>
          <w:rFonts w:ascii="Simplified Arabic" w:hAnsi="Simplified Arabic" w:cs="Simplified Arabic"/>
          <w:sz w:val="28"/>
          <w:szCs w:val="28"/>
          <w:rtl/>
        </w:rPr>
        <w:t xml:space="preserve"> في جرائم </w:t>
      </w:r>
      <w:r w:rsidR="00001C6D" w:rsidRPr="00001C6D">
        <w:rPr>
          <w:rFonts w:ascii="Simplified Arabic" w:hAnsi="Simplified Arabic" w:cs="Simplified Arabic" w:hint="cs"/>
          <w:sz w:val="28"/>
          <w:szCs w:val="28"/>
          <w:rtl/>
        </w:rPr>
        <w:t>مختلفة،</w:t>
      </w:r>
      <w:r w:rsidRPr="00001C6D">
        <w:rPr>
          <w:rFonts w:ascii="Simplified Arabic" w:hAnsi="Simplified Arabic" w:cs="Simplified Arabic"/>
          <w:sz w:val="28"/>
          <w:szCs w:val="28"/>
          <w:rtl/>
        </w:rPr>
        <w:t xml:space="preserve"> بمنح القاضي سلطة تقديرية</w:t>
      </w:r>
      <w:r w:rsidR="00001C6D">
        <w:rPr>
          <w:rFonts w:ascii="Simplified Arabic" w:hAnsi="Simplified Arabic" w:cs="Simplified Arabic" w:hint="cs"/>
          <w:sz w:val="28"/>
          <w:szCs w:val="28"/>
          <w:rtl/>
        </w:rPr>
        <w:t xml:space="preserve"> </w:t>
      </w:r>
      <w:r w:rsidRPr="00001C6D">
        <w:rPr>
          <w:rFonts w:ascii="Simplified Arabic" w:hAnsi="Simplified Arabic" w:cs="Simplified Arabic"/>
          <w:sz w:val="28"/>
          <w:szCs w:val="28"/>
          <w:rtl/>
        </w:rPr>
        <w:t xml:space="preserve">واسعة في تقرير العقوبة المناسبة للجاني حسب ظروف الجريمة والمجرم وفي حال حدوث </w:t>
      </w:r>
      <w:r w:rsidRPr="00001C6D">
        <w:rPr>
          <w:rFonts w:ascii="Simplified Arabic" w:hAnsi="Simplified Arabic" w:cs="Simplified Arabic" w:hint="cs"/>
          <w:sz w:val="28"/>
          <w:szCs w:val="28"/>
          <w:rtl/>
        </w:rPr>
        <w:t>أي</w:t>
      </w:r>
      <w:r w:rsidRPr="00001C6D">
        <w:rPr>
          <w:rFonts w:ascii="Simplified Arabic" w:hAnsi="Simplified Arabic" w:cs="Simplified Arabic"/>
          <w:sz w:val="28"/>
          <w:szCs w:val="28"/>
          <w:rtl/>
        </w:rPr>
        <w:t xml:space="preserve"> انتهاك </w:t>
      </w:r>
      <w:r w:rsidRPr="00001C6D">
        <w:rPr>
          <w:rFonts w:ascii="Simplified Arabic" w:hAnsi="Simplified Arabic" w:cs="Simplified Arabic" w:hint="cs"/>
          <w:sz w:val="28"/>
          <w:szCs w:val="28"/>
          <w:rtl/>
        </w:rPr>
        <w:t>لإجراءات</w:t>
      </w:r>
      <w:r w:rsidRPr="00001C6D">
        <w:rPr>
          <w:rFonts w:ascii="Simplified Arabic" w:hAnsi="Simplified Arabic" w:cs="Simplified Arabic"/>
          <w:sz w:val="28"/>
          <w:szCs w:val="28"/>
          <w:rtl/>
        </w:rPr>
        <w:t xml:space="preserve"> المحاكمة العادلة يصار </w:t>
      </w:r>
      <w:r w:rsidRPr="00001C6D">
        <w:rPr>
          <w:rFonts w:ascii="Simplified Arabic" w:hAnsi="Simplified Arabic" w:cs="Simplified Arabic" w:hint="cs"/>
          <w:sz w:val="28"/>
          <w:szCs w:val="28"/>
          <w:rtl/>
        </w:rPr>
        <w:t>إلى</w:t>
      </w:r>
      <w:r w:rsidRPr="00001C6D">
        <w:rPr>
          <w:rFonts w:ascii="Simplified Arabic" w:hAnsi="Simplified Arabic" w:cs="Simplified Arabic"/>
          <w:sz w:val="28"/>
          <w:szCs w:val="28"/>
          <w:rtl/>
        </w:rPr>
        <w:t xml:space="preserve"> </w:t>
      </w:r>
      <w:r w:rsidRPr="00001C6D">
        <w:rPr>
          <w:rFonts w:ascii="Simplified Arabic" w:hAnsi="Simplified Arabic" w:cs="Simplified Arabic" w:hint="cs"/>
          <w:sz w:val="28"/>
          <w:szCs w:val="28"/>
          <w:rtl/>
        </w:rPr>
        <w:t>إتباع</w:t>
      </w:r>
      <w:r w:rsidRPr="00001C6D">
        <w:rPr>
          <w:rFonts w:ascii="Simplified Arabic" w:hAnsi="Simplified Arabic" w:cs="Simplified Arabic"/>
          <w:sz w:val="28"/>
          <w:szCs w:val="28"/>
          <w:rtl/>
        </w:rPr>
        <w:t xml:space="preserve"> طرق الطعن في </w:t>
      </w:r>
      <w:r w:rsidRPr="00001C6D">
        <w:rPr>
          <w:rFonts w:ascii="Simplified Arabic" w:hAnsi="Simplified Arabic" w:cs="Simplified Arabic" w:hint="cs"/>
          <w:sz w:val="28"/>
          <w:szCs w:val="28"/>
          <w:rtl/>
        </w:rPr>
        <w:t>الأحكام</w:t>
      </w:r>
      <w:r w:rsidRPr="00001C6D">
        <w:rPr>
          <w:rFonts w:ascii="Simplified Arabic" w:hAnsi="Simplified Arabic" w:cs="Simplified Arabic"/>
          <w:sz w:val="28"/>
          <w:szCs w:val="28"/>
          <w:rtl/>
        </w:rPr>
        <w:t xml:space="preserve"> والقرارات الصادرة عن المحكمة من قبل عضو الادعاء العام المختص </w:t>
      </w:r>
      <w:r w:rsidRPr="00001C6D">
        <w:rPr>
          <w:rFonts w:ascii="Simplified Arabic" w:hAnsi="Simplified Arabic" w:cs="Simplified Arabic" w:hint="cs"/>
          <w:sz w:val="28"/>
          <w:szCs w:val="28"/>
          <w:rtl/>
        </w:rPr>
        <w:t>أمامها</w:t>
      </w:r>
      <w:r w:rsidRPr="00001C6D">
        <w:rPr>
          <w:rFonts w:ascii="Simplified Arabic" w:hAnsi="Simplified Arabic" w:cs="Simplified Arabic"/>
          <w:sz w:val="28"/>
          <w:szCs w:val="28"/>
          <w:rtl/>
        </w:rPr>
        <w:t xml:space="preserve"> </w:t>
      </w:r>
      <w:r w:rsidRPr="00001C6D">
        <w:rPr>
          <w:rFonts w:ascii="Simplified Arabic" w:hAnsi="Simplified Arabic" w:cs="Simplified Arabic" w:hint="cs"/>
          <w:sz w:val="28"/>
          <w:szCs w:val="28"/>
          <w:rtl/>
        </w:rPr>
        <w:t>أو</w:t>
      </w:r>
      <w:r w:rsidRPr="00001C6D">
        <w:rPr>
          <w:rFonts w:ascii="Simplified Arabic" w:hAnsi="Simplified Arabic" w:cs="Simplified Arabic"/>
          <w:sz w:val="28"/>
          <w:szCs w:val="28"/>
          <w:rtl/>
        </w:rPr>
        <w:t xml:space="preserve"> المتهم ووكيله </w:t>
      </w:r>
      <w:r w:rsidRPr="00001C6D">
        <w:rPr>
          <w:rFonts w:ascii="Simplified Arabic" w:hAnsi="Simplified Arabic" w:cs="Simplified Arabic" w:hint="cs"/>
          <w:sz w:val="28"/>
          <w:szCs w:val="28"/>
          <w:rtl/>
        </w:rPr>
        <w:t>أو</w:t>
      </w:r>
      <w:r w:rsidRPr="00001C6D">
        <w:rPr>
          <w:rFonts w:ascii="Simplified Arabic" w:hAnsi="Simplified Arabic" w:cs="Simplified Arabic"/>
          <w:sz w:val="28"/>
          <w:szCs w:val="28"/>
          <w:rtl/>
        </w:rPr>
        <w:t xml:space="preserve"> المدعين بالحق الشخصي على وفق </w:t>
      </w:r>
      <w:r w:rsidRPr="00001C6D">
        <w:rPr>
          <w:rFonts w:ascii="Simplified Arabic" w:hAnsi="Simplified Arabic" w:cs="Simplified Arabic" w:hint="cs"/>
          <w:sz w:val="28"/>
          <w:szCs w:val="28"/>
          <w:rtl/>
        </w:rPr>
        <w:t>أحكام</w:t>
      </w:r>
      <w:r w:rsidRPr="00001C6D">
        <w:rPr>
          <w:rFonts w:ascii="Simplified Arabic" w:hAnsi="Simplified Arabic" w:cs="Simplified Arabic"/>
          <w:sz w:val="28"/>
          <w:szCs w:val="28"/>
          <w:rtl/>
        </w:rPr>
        <w:t xml:space="preserve"> قانون </w:t>
      </w:r>
      <w:r w:rsidRPr="00001C6D">
        <w:rPr>
          <w:rFonts w:ascii="Simplified Arabic" w:hAnsi="Simplified Arabic" w:cs="Simplified Arabic" w:hint="cs"/>
          <w:sz w:val="28"/>
          <w:szCs w:val="28"/>
          <w:rtl/>
        </w:rPr>
        <w:t>أصول</w:t>
      </w:r>
      <w:r w:rsidRPr="00001C6D">
        <w:rPr>
          <w:rFonts w:ascii="Simplified Arabic" w:hAnsi="Simplified Arabic" w:cs="Simplified Arabic"/>
          <w:sz w:val="28"/>
          <w:szCs w:val="28"/>
          <w:rtl/>
        </w:rPr>
        <w:t xml:space="preserve"> المحاكمات الجزائية رقم (23) لسنة 1971 وتعديلاته ومن هذه الطرق تمييز </w:t>
      </w:r>
      <w:r w:rsidRPr="00001C6D">
        <w:rPr>
          <w:rFonts w:ascii="Simplified Arabic" w:hAnsi="Simplified Arabic" w:cs="Simplified Arabic" w:hint="cs"/>
          <w:sz w:val="28"/>
          <w:szCs w:val="28"/>
          <w:rtl/>
        </w:rPr>
        <w:t>الأحكام</w:t>
      </w:r>
      <w:r w:rsidRPr="00001C6D">
        <w:rPr>
          <w:rFonts w:ascii="Simplified Arabic" w:hAnsi="Simplified Arabic" w:cs="Simplified Arabic"/>
          <w:sz w:val="28"/>
          <w:szCs w:val="28"/>
          <w:rtl/>
        </w:rPr>
        <w:t xml:space="preserve"> والقرارات </w:t>
      </w:r>
      <w:r w:rsidRPr="00001C6D">
        <w:rPr>
          <w:rFonts w:ascii="Simplified Arabic" w:hAnsi="Simplified Arabic" w:cs="Simplified Arabic" w:hint="cs"/>
          <w:sz w:val="28"/>
          <w:szCs w:val="28"/>
          <w:rtl/>
        </w:rPr>
        <w:t>أمام</w:t>
      </w:r>
      <w:r w:rsidRPr="00001C6D">
        <w:rPr>
          <w:rFonts w:ascii="Simplified Arabic" w:hAnsi="Simplified Arabic" w:cs="Simplified Arabic"/>
          <w:sz w:val="28"/>
          <w:szCs w:val="28"/>
          <w:rtl/>
        </w:rPr>
        <w:t xml:space="preserve"> محكمة التمييز الاتحادية، وتصحيح القرار التمييزي </w:t>
      </w:r>
      <w:r w:rsidRPr="00001C6D">
        <w:rPr>
          <w:rFonts w:ascii="Simplified Arabic" w:hAnsi="Simplified Arabic" w:cs="Simplified Arabic" w:hint="cs"/>
          <w:sz w:val="28"/>
          <w:szCs w:val="28"/>
          <w:rtl/>
        </w:rPr>
        <w:t>وإعادة</w:t>
      </w:r>
      <w:r w:rsidRPr="00001C6D">
        <w:rPr>
          <w:rFonts w:ascii="Simplified Arabic" w:hAnsi="Simplified Arabic" w:cs="Simplified Arabic"/>
          <w:sz w:val="28"/>
          <w:szCs w:val="28"/>
          <w:rtl/>
        </w:rPr>
        <w:t xml:space="preserve"> المحاكمة (المواد 249 - 279 من قانون </w:t>
      </w:r>
      <w:r w:rsidRPr="00001C6D">
        <w:rPr>
          <w:rFonts w:ascii="Simplified Arabic" w:hAnsi="Simplified Arabic" w:cs="Simplified Arabic" w:hint="cs"/>
          <w:sz w:val="28"/>
          <w:szCs w:val="28"/>
          <w:rtl/>
        </w:rPr>
        <w:t>أصول</w:t>
      </w:r>
      <w:r w:rsidRPr="00001C6D">
        <w:rPr>
          <w:rFonts w:ascii="Simplified Arabic" w:hAnsi="Simplified Arabic" w:cs="Simplified Arabic"/>
          <w:sz w:val="28"/>
          <w:szCs w:val="28"/>
          <w:rtl/>
        </w:rPr>
        <w:t xml:space="preserve"> المحاكمات الجزائية).</w:t>
      </w:r>
    </w:p>
    <w:p w14:paraId="699209F4" w14:textId="77777777" w:rsidR="0057245C" w:rsidRPr="0057245C" w:rsidRDefault="0057245C" w:rsidP="0057245C">
      <w:pPr>
        <w:pStyle w:val="ListParagraph"/>
        <w:numPr>
          <w:ilvl w:val="0"/>
          <w:numId w:val="4"/>
        </w:numPr>
        <w:shd w:val="clear" w:color="auto" w:fill="FFFFFF"/>
        <w:tabs>
          <w:tab w:val="right" w:pos="576"/>
        </w:tabs>
        <w:ind w:left="36" w:firstLine="0"/>
        <w:mirrorIndents/>
        <w:jc w:val="highKashida"/>
        <w:rPr>
          <w:rFonts w:ascii="Simplified Arabic" w:hAnsi="Simplified Arabic" w:cs="Simplified Arabic"/>
          <w:sz w:val="28"/>
          <w:szCs w:val="28"/>
        </w:rPr>
      </w:pPr>
      <w:r w:rsidRPr="0057245C">
        <w:rPr>
          <w:rFonts w:ascii="Simplified Arabic" w:hAnsi="Simplified Arabic" w:cs="Simplified Arabic" w:hint="cs"/>
          <w:sz w:val="28"/>
          <w:szCs w:val="28"/>
          <w:rtl/>
        </w:rPr>
        <w:t>ان المشرع العراقي قد أخذ بالمعايير الدولية الخاصة بتطبيق عقوبة الإعدام ووفر الضمانات أثناء التوقيف والاعتقال التحقيق والمحاكمة وتنفيذ العقوبة بموجب الدستور والقانون وأمر سلطة الائتلاف المرقم (7 لسنة 2003) كما أجاز للمحكمة في ظروف معينة تخفيف العقوبة ومنها:</w:t>
      </w:r>
    </w:p>
    <w:p w14:paraId="20D20768" w14:textId="54E44361" w:rsidR="0057245C" w:rsidRPr="0057245C" w:rsidRDefault="0057245C" w:rsidP="00DB00E9">
      <w:pPr>
        <w:shd w:val="clear" w:color="auto" w:fill="FFFFFF"/>
        <w:tabs>
          <w:tab w:val="right" w:pos="576"/>
        </w:tabs>
        <w:mirrorIndents/>
        <w:jc w:val="highKashida"/>
        <w:rPr>
          <w:rFonts w:ascii="Simplified Arabic" w:hAnsi="Simplified Arabic" w:cs="Simplified Arabic"/>
          <w:sz w:val="28"/>
          <w:szCs w:val="28"/>
          <w:rtl/>
          <w:lang w:bidi="ar-LB"/>
        </w:rPr>
      </w:pPr>
      <w:r w:rsidRPr="0057245C">
        <w:rPr>
          <w:rFonts w:ascii="Simplified Arabic" w:hAnsi="Simplified Arabic" w:cs="Simplified Arabic"/>
          <w:sz w:val="28"/>
          <w:szCs w:val="28"/>
          <w:rtl/>
          <w:lang w:bidi="ar-LB"/>
        </w:rPr>
        <w:t xml:space="preserve">تنص المادة </w:t>
      </w:r>
      <w:r w:rsidR="00145E32" w:rsidRPr="0057245C">
        <w:rPr>
          <w:rFonts w:ascii="Simplified Arabic" w:hAnsi="Simplified Arabic" w:cs="Simplified Arabic" w:hint="cs"/>
          <w:sz w:val="28"/>
          <w:szCs w:val="28"/>
          <w:rtl/>
          <w:lang w:bidi="ar-LB"/>
        </w:rPr>
        <w:t>287 من</w:t>
      </w:r>
      <w:r w:rsidRPr="0057245C">
        <w:rPr>
          <w:rFonts w:ascii="Simplified Arabic" w:hAnsi="Simplified Arabic" w:cs="Simplified Arabic"/>
          <w:sz w:val="28"/>
          <w:szCs w:val="28"/>
          <w:rtl/>
          <w:lang w:bidi="ar-LB"/>
        </w:rPr>
        <w:t xml:space="preserve"> قانون أصول المحاكمات الجزائية المرقم (23) لسنة 1971 </w:t>
      </w:r>
      <w:r w:rsidR="00145E32" w:rsidRPr="0057245C">
        <w:rPr>
          <w:rFonts w:ascii="Simplified Arabic" w:hAnsi="Simplified Arabic" w:cs="Simplified Arabic" w:hint="cs"/>
          <w:sz w:val="28"/>
          <w:szCs w:val="28"/>
          <w:rtl/>
          <w:lang w:bidi="ar-LB"/>
        </w:rPr>
        <w:t xml:space="preserve">على: </w:t>
      </w:r>
      <w:r w:rsidR="00145E32" w:rsidRPr="0057245C">
        <w:rPr>
          <w:rFonts w:ascii="Simplified Arabic" w:hAnsi="Simplified Arabic" w:cs="Simplified Arabic"/>
          <w:sz w:val="28"/>
          <w:szCs w:val="28"/>
          <w:rtl/>
          <w:lang w:bidi="ar-LB"/>
        </w:rPr>
        <w:t>-</w:t>
      </w:r>
    </w:p>
    <w:p w14:paraId="3472E185" w14:textId="5DBDEA52" w:rsidR="0057245C" w:rsidRPr="0057245C" w:rsidRDefault="0057245C" w:rsidP="0057245C">
      <w:pPr>
        <w:pStyle w:val="ListParagraph"/>
        <w:numPr>
          <w:ilvl w:val="0"/>
          <w:numId w:val="5"/>
        </w:numPr>
        <w:shd w:val="clear" w:color="auto" w:fill="FFFFFF"/>
        <w:tabs>
          <w:tab w:val="right" w:pos="576"/>
        </w:tabs>
        <w:mirrorIndents/>
        <w:jc w:val="highKashida"/>
        <w:rPr>
          <w:rFonts w:ascii="Simplified Arabic" w:hAnsi="Simplified Arabic" w:cs="Simplified Arabic"/>
          <w:sz w:val="28"/>
          <w:szCs w:val="28"/>
          <w:rtl/>
          <w:lang w:bidi="ar-LB"/>
        </w:rPr>
      </w:pPr>
      <w:r w:rsidRPr="0057245C">
        <w:rPr>
          <w:rFonts w:ascii="Simplified Arabic" w:hAnsi="Simplified Arabic" w:cs="Simplified Arabic"/>
          <w:sz w:val="28"/>
          <w:szCs w:val="28"/>
          <w:rtl/>
          <w:lang w:bidi="ar-LB"/>
        </w:rPr>
        <w:t xml:space="preserve">إذا وجدت المحكوم عليها حاملا عند ورود الأمر بالتنفيذ فعلى إدارة السجن أخبار رئيس الادعاء العام ليقدم مطالعته إلى وزير العدل بتأجيل تنفيذ الحكم أو تخفيفه ويقوم وزير العدل برفع هذه المطالعة إلى رئيس الجمهورية. ويؤخر تنفيذ الحكم حتى يصدر أمر مجدد من الوزير استنادا إلى ما يقرره رئيس الجمهورية. وإذا كان الأمر المجدد يقضي بتنفيذ </w:t>
      </w:r>
      <w:r w:rsidRPr="0057245C">
        <w:rPr>
          <w:rFonts w:ascii="Simplified Arabic" w:hAnsi="Simplified Arabic" w:cs="Simplified Arabic"/>
          <w:sz w:val="28"/>
          <w:szCs w:val="28"/>
          <w:rtl/>
          <w:lang w:bidi="ar-LB"/>
        </w:rPr>
        <w:lastRenderedPageBreak/>
        <w:t xml:space="preserve">عقوبة الإعدام فلا تنفذ إلا بعد مضي أربعة أشهر على تاريخ وضع حملها سواء وضعت قبل ورود هذا الأمر أم بعده. </w:t>
      </w:r>
    </w:p>
    <w:p w14:paraId="364282C2" w14:textId="3AA28C16" w:rsidR="0057245C" w:rsidRPr="0057245C" w:rsidRDefault="0057245C" w:rsidP="0057245C">
      <w:pPr>
        <w:shd w:val="clear" w:color="auto" w:fill="FFFFFF"/>
        <w:tabs>
          <w:tab w:val="right" w:pos="576"/>
        </w:tabs>
        <w:ind w:left="36"/>
        <w:mirrorIndents/>
        <w:jc w:val="highKashida"/>
        <w:rPr>
          <w:rFonts w:ascii="Simplified Arabic" w:hAnsi="Simplified Arabic" w:cs="Simplified Arabic"/>
          <w:sz w:val="28"/>
          <w:szCs w:val="28"/>
          <w:rtl/>
          <w:lang w:bidi="ar-LB"/>
        </w:rPr>
      </w:pPr>
      <w:r w:rsidRPr="0057245C">
        <w:rPr>
          <w:rFonts w:ascii="Simplified Arabic" w:hAnsi="Simplified Arabic" w:cs="Simplified Arabic"/>
          <w:sz w:val="28"/>
          <w:szCs w:val="28"/>
          <w:rtl/>
          <w:lang w:bidi="ar-LB"/>
        </w:rPr>
        <w:t xml:space="preserve"> ب – يطبق حكم الفقرة (أ) على المحكوم عليها التي وضعت حملها قبل ورود الأمر بالتنفيذ ولم تمض أربعة أشهر على تاريخ وضعها. ولا تنفذ العقوبة قبل مضي أربعة أشهر على تاريخ وضعها ولو ورد الأمر المجدد بالتنفيذ.</w:t>
      </w:r>
    </w:p>
    <w:p w14:paraId="309F2558" w14:textId="0D068964" w:rsidR="0057245C" w:rsidRPr="0057245C" w:rsidRDefault="0057245C" w:rsidP="0057245C">
      <w:pPr>
        <w:pStyle w:val="ListParagraph"/>
        <w:numPr>
          <w:ilvl w:val="0"/>
          <w:numId w:val="4"/>
        </w:numPr>
        <w:tabs>
          <w:tab w:val="right" w:pos="576"/>
        </w:tabs>
        <w:ind w:left="36" w:firstLine="0"/>
        <w:jc w:val="highKashida"/>
        <w:rPr>
          <w:rFonts w:ascii="Simplified Arabic" w:hAnsi="Simplified Arabic" w:cs="Simplified Arabic"/>
          <w:b/>
          <w:bCs/>
          <w:sz w:val="28"/>
          <w:szCs w:val="28"/>
          <w:lang w:bidi="ar-IQ"/>
        </w:rPr>
      </w:pPr>
      <w:r w:rsidRPr="0057245C">
        <w:rPr>
          <w:rFonts w:ascii="Simplified Arabic" w:hAnsi="Simplified Arabic" w:cs="Simplified Arabic"/>
          <w:sz w:val="28"/>
          <w:szCs w:val="28"/>
          <w:rtl/>
          <w:lang w:bidi="ar-IQ"/>
        </w:rPr>
        <w:t xml:space="preserve">نص قانون اصول المحاكمات الجزائية على ضرورة </w:t>
      </w:r>
      <w:r w:rsidR="001E421B" w:rsidRPr="0057245C">
        <w:rPr>
          <w:rFonts w:ascii="Simplified Arabic" w:hAnsi="Simplified Arabic" w:cs="Simplified Arabic" w:hint="cs"/>
          <w:sz w:val="28"/>
          <w:szCs w:val="28"/>
          <w:rtl/>
          <w:lang w:bidi="ar-IQ"/>
        </w:rPr>
        <w:t>استحصال</w:t>
      </w:r>
      <w:r w:rsidRPr="0057245C">
        <w:rPr>
          <w:rFonts w:ascii="Simplified Arabic" w:hAnsi="Simplified Arabic" w:cs="Simplified Arabic"/>
          <w:sz w:val="28"/>
          <w:szCs w:val="28"/>
          <w:rtl/>
          <w:lang w:bidi="ar-IQ"/>
        </w:rPr>
        <w:t xml:space="preserve"> موافقة السيد رئيس الجمهورية لتأجيل تنفيذ الحكم بالإعدام لمدة اربعة أشهر بعد تأريخ الوضع </w:t>
      </w:r>
      <w:r w:rsidRPr="0057245C">
        <w:rPr>
          <w:rFonts w:ascii="Simplified Arabic" w:hAnsi="Simplified Arabic" w:cs="Simplified Arabic" w:hint="cs"/>
          <w:sz w:val="28"/>
          <w:szCs w:val="28"/>
          <w:rtl/>
          <w:lang w:bidi="ar-IQ"/>
        </w:rPr>
        <w:t>بالنسبة للمرأة الحامل</w:t>
      </w:r>
      <w:r w:rsidR="001E421B">
        <w:rPr>
          <w:rFonts w:ascii="Simplified Arabic" w:hAnsi="Simplified Arabic" w:cs="Simplified Arabic" w:hint="cs"/>
          <w:sz w:val="28"/>
          <w:szCs w:val="28"/>
          <w:rtl/>
          <w:lang w:bidi="ar-IQ"/>
        </w:rPr>
        <w:t>،</w:t>
      </w:r>
      <w:r w:rsidRPr="0057245C">
        <w:rPr>
          <w:rFonts w:ascii="Simplified Arabic" w:hAnsi="Simplified Arabic" w:cs="Simplified Arabic" w:hint="cs"/>
          <w:sz w:val="28"/>
          <w:szCs w:val="28"/>
          <w:rtl/>
          <w:lang w:bidi="ar-IQ"/>
        </w:rPr>
        <w:t xml:space="preserve"> </w:t>
      </w:r>
      <w:r w:rsidRPr="0057245C">
        <w:rPr>
          <w:rFonts w:ascii="Simplified Arabic" w:hAnsi="Simplified Arabic" w:cs="Simplified Arabic"/>
          <w:sz w:val="28"/>
          <w:szCs w:val="28"/>
          <w:rtl/>
          <w:lang w:bidi="ar-IQ"/>
        </w:rPr>
        <w:t>كما منح القانون العراقي للقاضي المختص سلطة تقديرية وفي حالات تستدعي الرأفة تبديل عقوبة الإعدام الى السجن المؤبد أو المؤقت.</w:t>
      </w:r>
    </w:p>
    <w:p w14:paraId="646864C7" w14:textId="77777777" w:rsidR="0057245C" w:rsidRPr="0057245C" w:rsidRDefault="0057245C" w:rsidP="0057245C">
      <w:pPr>
        <w:pStyle w:val="ListParagraph"/>
        <w:numPr>
          <w:ilvl w:val="0"/>
          <w:numId w:val="4"/>
        </w:numPr>
        <w:tabs>
          <w:tab w:val="right" w:pos="576"/>
        </w:tabs>
        <w:ind w:left="36" w:firstLine="0"/>
        <w:jc w:val="highKashida"/>
        <w:rPr>
          <w:rFonts w:ascii="Simplified Arabic" w:hAnsi="Simplified Arabic" w:cs="Simplified Arabic"/>
          <w:sz w:val="28"/>
          <w:szCs w:val="28"/>
        </w:rPr>
      </w:pPr>
      <w:r w:rsidRPr="0057245C">
        <w:rPr>
          <w:rFonts w:ascii="Simplified Arabic" w:hAnsi="Simplified Arabic" w:cs="Simplified Arabic"/>
          <w:sz w:val="28"/>
          <w:szCs w:val="28"/>
          <w:rtl/>
        </w:rPr>
        <w:t xml:space="preserve">تطبق أحكام قانون رعاية الأحداث على الحدث الذي لم يتم الثامنة عشرة من عمره أثناء التحقيق </w:t>
      </w:r>
      <w:r w:rsidRPr="0057245C">
        <w:rPr>
          <w:rFonts w:ascii="Simplified Arabic" w:hAnsi="Simplified Arabic" w:cs="Simplified Arabic" w:hint="cs"/>
          <w:sz w:val="28"/>
          <w:szCs w:val="28"/>
          <w:rtl/>
        </w:rPr>
        <w:t>و</w:t>
      </w:r>
      <w:r w:rsidRPr="0057245C">
        <w:rPr>
          <w:rFonts w:ascii="Simplified Arabic" w:hAnsi="Simplified Arabic" w:cs="Simplified Arabic"/>
          <w:sz w:val="28"/>
          <w:szCs w:val="28"/>
          <w:rtl/>
        </w:rPr>
        <w:t>لا مجال ل</w:t>
      </w:r>
      <w:r w:rsidRPr="0057245C">
        <w:rPr>
          <w:rFonts w:ascii="Simplified Arabic" w:hAnsi="Simplified Arabic" w:cs="Simplified Arabic" w:hint="cs"/>
          <w:sz w:val="28"/>
          <w:szCs w:val="28"/>
          <w:rtl/>
        </w:rPr>
        <w:t>فرض</w:t>
      </w:r>
      <w:r w:rsidRPr="0057245C">
        <w:rPr>
          <w:rFonts w:ascii="Simplified Arabic" w:hAnsi="Simplified Arabic" w:cs="Simplified Arabic"/>
          <w:sz w:val="28"/>
          <w:szCs w:val="28"/>
          <w:rtl/>
        </w:rPr>
        <w:t xml:space="preserve"> عقوبة الإعدام على هذه الفئة وقد صدر قانون النزلاء والمودعين بما يتلاءم مع الصكوك الدولية المعنية بحقوق الإنسان.</w:t>
      </w:r>
    </w:p>
    <w:p w14:paraId="0F223E08" w14:textId="55E6866F" w:rsidR="0057245C" w:rsidRPr="001E421B" w:rsidRDefault="0057245C" w:rsidP="00996AA5">
      <w:pPr>
        <w:pStyle w:val="ListParagraph"/>
        <w:numPr>
          <w:ilvl w:val="0"/>
          <w:numId w:val="4"/>
        </w:numPr>
        <w:tabs>
          <w:tab w:val="right" w:pos="576"/>
        </w:tabs>
        <w:ind w:left="36" w:firstLine="0"/>
        <w:jc w:val="highKashida"/>
        <w:rPr>
          <w:rFonts w:ascii="Simplified Arabic" w:hAnsi="Simplified Arabic" w:cs="Simplified Arabic"/>
          <w:sz w:val="28"/>
          <w:szCs w:val="28"/>
          <w:rtl/>
        </w:rPr>
      </w:pPr>
      <w:r w:rsidRPr="001E421B">
        <w:rPr>
          <w:rFonts w:ascii="Simplified Arabic" w:hAnsi="Simplified Arabic" w:cs="Simplified Arabic"/>
          <w:sz w:val="28"/>
          <w:szCs w:val="28"/>
          <w:rtl/>
        </w:rPr>
        <w:t>وأشارت المادت</w:t>
      </w:r>
      <w:r w:rsidRPr="001E421B">
        <w:rPr>
          <w:rFonts w:ascii="Simplified Arabic" w:hAnsi="Simplified Arabic" w:cs="Simplified Arabic" w:hint="cs"/>
          <w:sz w:val="28"/>
          <w:szCs w:val="28"/>
          <w:rtl/>
        </w:rPr>
        <w:t>ان</w:t>
      </w:r>
      <w:r w:rsidRPr="001E421B">
        <w:rPr>
          <w:rFonts w:ascii="Simplified Arabic" w:hAnsi="Simplified Arabic" w:cs="Simplified Arabic"/>
          <w:sz w:val="28"/>
          <w:szCs w:val="28"/>
          <w:rtl/>
        </w:rPr>
        <w:t xml:space="preserve"> (76 فقرة ثانيا و77 فقرة ثانيا) الى حالة </w:t>
      </w:r>
      <w:r w:rsidR="001E421B" w:rsidRPr="001E421B">
        <w:rPr>
          <w:rFonts w:ascii="Simplified Arabic" w:hAnsi="Simplified Arabic" w:cs="Simplified Arabic" w:hint="cs"/>
          <w:sz w:val="28"/>
          <w:szCs w:val="28"/>
          <w:rtl/>
        </w:rPr>
        <w:t>ارتكاب</w:t>
      </w:r>
      <w:r w:rsidRPr="001E421B">
        <w:rPr>
          <w:rFonts w:ascii="Simplified Arabic" w:hAnsi="Simplified Arabic" w:cs="Simplified Arabic"/>
          <w:sz w:val="28"/>
          <w:szCs w:val="28"/>
          <w:rtl/>
        </w:rPr>
        <w:t xml:space="preserve"> الصبي أو الفتى جناية معاقب عليها بالإعدام فعلى محكمة الأحداث أن تحكم عليه بدلا من العقوبة المقررة لها قانونا بإيداعه مدرسة تأهيل الفتيان لمدة لا تقل عن خمس سنوات ولا تزيد عن خمس عشر سنة ويوقف الحدث المتهم بجناية عقوبتها الإعدام إذا كان عمره قد تجاوز الرابعة عشرة في دار الملاحظة أما في الأماكن التي لا يوجد فيها دار ملاحظة فتتخذ التدابير لمنع </w:t>
      </w:r>
      <w:r w:rsidR="001E421B" w:rsidRPr="001E421B">
        <w:rPr>
          <w:rFonts w:ascii="Simplified Arabic" w:hAnsi="Simplified Arabic" w:cs="Simplified Arabic" w:hint="cs"/>
          <w:sz w:val="28"/>
          <w:szCs w:val="28"/>
          <w:rtl/>
        </w:rPr>
        <w:t>اختلاط</w:t>
      </w:r>
      <w:r w:rsidRPr="001E421B">
        <w:rPr>
          <w:rFonts w:ascii="Simplified Arabic" w:hAnsi="Simplified Arabic" w:cs="Simplified Arabic"/>
          <w:sz w:val="28"/>
          <w:szCs w:val="28"/>
          <w:rtl/>
        </w:rPr>
        <w:t xml:space="preserve"> الحدث مع الموقوفين بالغي سن الرشد, وإذا أتهم حدث مع أحد بالغ سن الرشد </w:t>
      </w:r>
      <w:r w:rsidR="001E421B" w:rsidRPr="001E421B">
        <w:rPr>
          <w:rFonts w:ascii="Simplified Arabic" w:hAnsi="Simplified Arabic" w:cs="Simplified Arabic" w:hint="cs"/>
          <w:sz w:val="28"/>
          <w:szCs w:val="28"/>
          <w:rtl/>
        </w:rPr>
        <w:t>بارتكاب</w:t>
      </w:r>
      <w:r w:rsidRPr="001E421B">
        <w:rPr>
          <w:rFonts w:ascii="Simplified Arabic" w:hAnsi="Simplified Arabic" w:cs="Simplified Arabic"/>
          <w:sz w:val="28"/>
          <w:szCs w:val="28"/>
          <w:rtl/>
        </w:rPr>
        <w:t xml:space="preserve"> جريمة فعلى قاضي التحقيق تفريق الدعوى وإحالة كل منهما على المحكمة المختصة.</w:t>
      </w:r>
    </w:p>
    <w:p w14:paraId="0EBF07CD" w14:textId="77777777" w:rsidR="001E421B" w:rsidRDefault="0057245C" w:rsidP="001E421B">
      <w:pPr>
        <w:pStyle w:val="ListParagraph"/>
        <w:numPr>
          <w:ilvl w:val="0"/>
          <w:numId w:val="4"/>
        </w:numPr>
        <w:shd w:val="clear" w:color="auto" w:fill="FFFFFF"/>
        <w:tabs>
          <w:tab w:val="right" w:pos="576"/>
        </w:tabs>
        <w:ind w:left="36" w:firstLine="0"/>
        <w:mirrorIndents/>
        <w:jc w:val="highKashida"/>
        <w:rPr>
          <w:rFonts w:ascii="Simplified Arabic" w:hAnsi="Simplified Arabic" w:cs="Simplified Arabic"/>
          <w:sz w:val="28"/>
          <w:szCs w:val="28"/>
          <w:lang w:bidi="ar-LB"/>
        </w:rPr>
      </w:pPr>
      <w:r w:rsidRPr="0057245C">
        <w:rPr>
          <w:rFonts w:ascii="Simplified Arabic" w:hAnsi="Simplified Arabic" w:cs="Simplified Arabic" w:hint="cs"/>
          <w:sz w:val="28"/>
          <w:szCs w:val="28"/>
          <w:rtl/>
          <w:lang w:bidi="ar-LB"/>
        </w:rPr>
        <w:t xml:space="preserve">كما أن التشريعات العراقية وبشكل خاص قانون أصول المحاكمات الجزائية محل دراسة لوضع التعديلات عليه بما </w:t>
      </w:r>
      <w:r w:rsidR="001E421B" w:rsidRPr="0057245C">
        <w:rPr>
          <w:rFonts w:ascii="Simplified Arabic" w:hAnsi="Simplified Arabic" w:cs="Simplified Arabic" w:hint="cs"/>
          <w:sz w:val="28"/>
          <w:szCs w:val="28"/>
          <w:rtl/>
          <w:lang w:bidi="ar-LB"/>
        </w:rPr>
        <w:t>يتلاءم</w:t>
      </w:r>
      <w:r w:rsidRPr="0057245C">
        <w:rPr>
          <w:rFonts w:ascii="Simplified Arabic" w:hAnsi="Simplified Arabic" w:cs="Simplified Arabic" w:hint="cs"/>
          <w:sz w:val="28"/>
          <w:szCs w:val="28"/>
          <w:rtl/>
          <w:lang w:bidi="ar-LB"/>
        </w:rPr>
        <w:t xml:space="preserve"> مع معايير حقوق الإنسان.</w:t>
      </w:r>
    </w:p>
    <w:p w14:paraId="71666A5A" w14:textId="519AF201" w:rsidR="00936F73" w:rsidRPr="001E421B" w:rsidRDefault="0057245C" w:rsidP="001E421B">
      <w:pPr>
        <w:pStyle w:val="ListParagraph"/>
        <w:numPr>
          <w:ilvl w:val="0"/>
          <w:numId w:val="4"/>
        </w:numPr>
        <w:shd w:val="clear" w:color="auto" w:fill="FFFFFF"/>
        <w:tabs>
          <w:tab w:val="right" w:pos="576"/>
        </w:tabs>
        <w:ind w:left="36" w:firstLine="0"/>
        <w:mirrorIndents/>
        <w:jc w:val="highKashida"/>
        <w:rPr>
          <w:rFonts w:ascii="Simplified Arabic" w:hAnsi="Simplified Arabic" w:cs="Simplified Arabic"/>
          <w:sz w:val="28"/>
          <w:szCs w:val="28"/>
          <w:lang w:bidi="ar-LB"/>
        </w:rPr>
      </w:pPr>
      <w:r w:rsidRPr="001E421B">
        <w:rPr>
          <w:rFonts w:ascii="Simplified Arabic" w:hAnsi="Simplified Arabic" w:cs="Simplified Arabic" w:hint="cs"/>
          <w:sz w:val="28"/>
          <w:szCs w:val="28"/>
          <w:rtl/>
          <w:lang w:bidi="ar-LB"/>
        </w:rPr>
        <w:lastRenderedPageBreak/>
        <w:t xml:space="preserve">أوضحت المادة (73) من مشروع قانون العقوبات العراقي والمقدم الى مجلس النواب لإقراره بأن عقوبة الاعدام لا تطبق بحق الاشخاص الذين يبلغون الثامنة عشر من عمرهم ولم يتم العشرين سنة وقت ارتكاب الجريمة وتحل عقوبة السجن المؤبد محل عقوبة الاعدام الا </w:t>
      </w:r>
      <w:proofErr w:type="gramStart"/>
      <w:r w:rsidRPr="001E421B">
        <w:rPr>
          <w:rFonts w:ascii="Simplified Arabic" w:hAnsi="Simplified Arabic" w:cs="Simplified Arabic" w:hint="cs"/>
          <w:sz w:val="28"/>
          <w:szCs w:val="28"/>
          <w:rtl/>
          <w:lang w:bidi="ar-LB"/>
        </w:rPr>
        <w:t>اذا</w:t>
      </w:r>
      <w:proofErr w:type="gramEnd"/>
      <w:r w:rsidRPr="001E421B">
        <w:rPr>
          <w:rFonts w:ascii="Simplified Arabic" w:hAnsi="Simplified Arabic" w:cs="Simplified Arabic" w:hint="cs"/>
          <w:sz w:val="28"/>
          <w:szCs w:val="28"/>
          <w:rtl/>
          <w:lang w:bidi="ar-LB"/>
        </w:rPr>
        <w:t xml:space="preserve"> رأت المحكمة ان ظروف المحكوم عليه والجريمة المرتكبة لا تستدعي الرأفة أو نص القانون على خلاف ذلك</w:t>
      </w:r>
      <w:r w:rsidR="001E421B">
        <w:rPr>
          <w:rFonts w:ascii="Simplified Arabic" w:hAnsi="Simplified Arabic" w:cs="Simplified Arabic" w:hint="cs"/>
          <w:sz w:val="28"/>
          <w:szCs w:val="28"/>
          <w:rtl/>
          <w:lang w:bidi="ar-LB"/>
        </w:rPr>
        <w:t>.</w:t>
      </w:r>
    </w:p>
    <w:sectPr w:rsidR="00936F73" w:rsidRPr="001E421B" w:rsidSect="00AA19C6">
      <w:headerReference w:type="default" r:id="rId8"/>
      <w:footerReference w:type="default" r:id="rId9"/>
      <w:pgSz w:w="11906" w:h="16838"/>
      <w:pgMar w:top="540" w:right="1800" w:bottom="900" w:left="1800" w:header="426" w:footer="3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87FA" w14:textId="77777777" w:rsidR="00F56E97" w:rsidRDefault="00F56E97" w:rsidP="001979AE">
      <w:r>
        <w:separator/>
      </w:r>
    </w:p>
  </w:endnote>
  <w:endnote w:type="continuationSeparator" w:id="0">
    <w:p w14:paraId="1A2DA81D" w14:textId="77777777" w:rsidR="00F56E97" w:rsidRDefault="00F56E97" w:rsidP="0019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7126558"/>
      <w:docPartObj>
        <w:docPartGallery w:val="Page Numbers (Bottom of Page)"/>
        <w:docPartUnique/>
      </w:docPartObj>
    </w:sdtPr>
    <w:sdtEndPr/>
    <w:sdtContent>
      <w:p w14:paraId="0910FF87" w14:textId="77777777" w:rsidR="00E92E91" w:rsidRDefault="001F6593">
        <w:pPr>
          <w:pStyle w:val="Footer"/>
          <w:jc w:val="center"/>
        </w:pPr>
        <w:r>
          <w:rPr>
            <w:noProof/>
            <w:lang w:val="en-GB" w:eastAsia="en-GB"/>
          </w:rPr>
          <mc:AlternateContent>
            <mc:Choice Requires="wps">
              <w:drawing>
                <wp:anchor distT="45720" distB="45720" distL="114300" distR="114300" simplePos="0" relativeHeight="251659776" behindDoc="0" locked="0" layoutInCell="1" allowOverlap="1" wp14:anchorId="0DFC3DDC" wp14:editId="20DDDC7E">
                  <wp:simplePos x="0" y="0"/>
                  <wp:positionH relativeFrom="column">
                    <wp:posOffset>4172585</wp:posOffset>
                  </wp:positionH>
                  <wp:positionV relativeFrom="paragraph">
                    <wp:posOffset>118745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7F0B9AE4" w14:textId="77777777" w:rsidR="00E92E91" w:rsidRDefault="00E92E91" w:rsidP="00101FBC">
                              <w:pPr>
                                <w:jc w:val="right"/>
                                <w:rPr>
                                  <w:rFonts w:eastAsia="Calibri"/>
                                  <w:sz w:val="20"/>
                                  <w:szCs w:val="20"/>
                                  <w:rtl/>
                                </w:rPr>
                              </w:pPr>
                              <w:r w:rsidRPr="001979AE">
                                <w:rPr>
                                  <w:rFonts w:eastAsia="Calibri"/>
                                  <w:sz w:val="20"/>
                                  <w:szCs w:val="20"/>
                                </w:rPr>
                                <w:t>Tel.: +</w:t>
                              </w:r>
                              <w:r w:rsidR="00101FBC" w:rsidRPr="00101FBC">
                                <w:rPr>
                                  <w:rFonts w:eastAsia="Calibri"/>
                                  <w:sz w:val="20"/>
                                  <w:szCs w:val="20"/>
                                </w:rPr>
                                <w:t>41 229180980</w:t>
                              </w:r>
                            </w:p>
                            <w:p w14:paraId="7B42148F" w14:textId="77777777" w:rsidR="00DC5A30" w:rsidRDefault="00DC5A30" w:rsidP="00101FBC">
                              <w:pPr>
                                <w:jc w:val="right"/>
                                <w:rPr>
                                  <w:rFonts w:eastAsia="Calibri"/>
                                  <w:sz w:val="20"/>
                                  <w:szCs w:val="20"/>
                                  <w:rtl/>
                                </w:rPr>
                              </w:pPr>
                              <w:r>
                                <w:rPr>
                                  <w:rFonts w:eastAsia="Calibri"/>
                                  <w:sz w:val="20"/>
                                  <w:szCs w:val="20"/>
                                </w:rPr>
                                <w:t>Fax</w:t>
                              </w:r>
                              <w:r w:rsidRPr="001979AE">
                                <w:rPr>
                                  <w:rFonts w:eastAsia="Calibri"/>
                                  <w:sz w:val="20"/>
                                  <w:szCs w:val="20"/>
                                </w:rPr>
                                <w:t>: +</w:t>
                              </w:r>
                              <w:r w:rsidR="00101FBC" w:rsidRPr="00101FBC">
                                <w:rPr>
                                  <w:rFonts w:eastAsia="Calibri"/>
                                  <w:sz w:val="20"/>
                                  <w:szCs w:val="20"/>
                                </w:rPr>
                                <w:t>41 227330326</w:t>
                              </w:r>
                            </w:p>
                            <w:p w14:paraId="311BBC58" w14:textId="77777777" w:rsidR="00E92E91" w:rsidRPr="001979AE" w:rsidRDefault="00E92E91" w:rsidP="00D27EFB">
                              <w:pPr>
                                <w:bidi w:val="0"/>
                                <w:rPr>
                                  <w:rFonts w:eastAsia="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C3DDC" id="_x0000_t202" coordsize="21600,21600" o:spt="202" path="m,l,21600r21600,l21600,xe">
                  <v:stroke joinstyle="miter"/>
                  <v:path gradientshapeok="t" o:connecttype="rect"/>
                </v:shapetype>
                <v:shape id="Text Box 4" o:spid="_x0000_s1026" type="#_x0000_t202" style="position:absolute;left:0;text-align:left;margin-left:328.55pt;margin-top:9.3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" filled="f" stroked="f">
                  <v:textbox>
                    <w:txbxContent>
                      <w:p w14:paraId="7F0B9AE4" w14:textId="77777777" w:rsidR="00E92E91" w:rsidRDefault="00E92E91" w:rsidP="00101FBC">
                        <w:pPr>
                          <w:jc w:val="right"/>
                          <w:rPr>
                            <w:rFonts w:eastAsia="Calibri"/>
                            <w:sz w:val="20"/>
                            <w:szCs w:val="20"/>
                            <w:rtl/>
                          </w:rPr>
                        </w:pPr>
                        <w:r w:rsidRPr="001979AE">
                          <w:rPr>
                            <w:rFonts w:eastAsia="Calibri"/>
                            <w:sz w:val="20"/>
                            <w:szCs w:val="20"/>
                          </w:rPr>
                          <w:t>Tel.: +</w:t>
                        </w:r>
                        <w:r w:rsidR="00101FBC" w:rsidRPr="00101FBC">
                          <w:rPr>
                            <w:rFonts w:eastAsia="Calibri"/>
                            <w:sz w:val="20"/>
                            <w:szCs w:val="20"/>
                          </w:rPr>
                          <w:t>41 229180980</w:t>
                        </w:r>
                      </w:p>
                      <w:p w14:paraId="7B42148F" w14:textId="77777777" w:rsidR="00DC5A30" w:rsidRDefault="00DC5A30" w:rsidP="00101FBC">
                        <w:pPr>
                          <w:jc w:val="right"/>
                          <w:rPr>
                            <w:rFonts w:eastAsia="Calibri"/>
                            <w:sz w:val="20"/>
                            <w:szCs w:val="20"/>
                            <w:rtl/>
                          </w:rPr>
                        </w:pPr>
                        <w:r>
                          <w:rPr>
                            <w:rFonts w:eastAsia="Calibri"/>
                            <w:sz w:val="20"/>
                            <w:szCs w:val="20"/>
                          </w:rPr>
                          <w:t>Fax</w:t>
                        </w:r>
                        <w:r w:rsidRPr="001979AE">
                          <w:rPr>
                            <w:rFonts w:eastAsia="Calibri"/>
                            <w:sz w:val="20"/>
                            <w:szCs w:val="20"/>
                          </w:rPr>
                          <w:t>: +</w:t>
                        </w:r>
                        <w:r w:rsidR="00101FBC" w:rsidRPr="00101FBC">
                          <w:rPr>
                            <w:rFonts w:eastAsia="Calibri"/>
                            <w:sz w:val="20"/>
                            <w:szCs w:val="20"/>
                          </w:rPr>
                          <w:t>41 227330326</w:t>
                        </w:r>
                      </w:p>
                      <w:p w14:paraId="311BBC58" w14:textId="77777777" w:rsidR="00E92E91" w:rsidRPr="001979AE" w:rsidRDefault="00E92E91" w:rsidP="00D27EFB">
                        <w:pPr>
                          <w:bidi w:val="0"/>
                          <w:rPr>
                            <w:rFonts w:eastAsia="Calibri"/>
                            <w:sz w:val="20"/>
                            <w:szCs w:val="20"/>
                          </w:rPr>
                        </w:pPr>
                      </w:p>
                    </w:txbxContent>
                  </v:textbox>
                  <w10:wrap type="square"/>
                </v:shape>
              </w:pict>
            </mc:Fallback>
          </mc:AlternateContent>
        </w:r>
        <w:r>
          <w:rPr>
            <w:noProof/>
            <w:lang w:val="en-GB" w:eastAsia="en-GB"/>
          </w:rPr>
          <mc:AlternateContent>
            <mc:Choice Requires="wps">
              <w:drawing>
                <wp:anchor distT="45720" distB="45720" distL="114300" distR="114300" simplePos="0" relativeHeight="251658752" behindDoc="0" locked="0" layoutInCell="1" allowOverlap="1" wp14:anchorId="7A6090C2" wp14:editId="659E4B26">
                  <wp:simplePos x="0" y="0"/>
                  <wp:positionH relativeFrom="column">
                    <wp:posOffset>-80645</wp:posOffset>
                  </wp:positionH>
                  <wp:positionV relativeFrom="paragraph">
                    <wp:posOffset>114935</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14:paraId="1A9E5980" w14:textId="77777777" w:rsidR="00E92E91" w:rsidRPr="00101FBC" w:rsidRDefault="00522AFB" w:rsidP="00522AFB">
                              <w:pPr>
                                <w:bidi w:val="0"/>
                                <w:rPr>
                                  <w:sz w:val="20"/>
                                  <w:rtl/>
                                </w:rPr>
                              </w:pPr>
                              <w:r>
                                <w:rPr>
                                  <w:rFonts w:eastAsia="Calibri"/>
                                  <w:sz w:val="20"/>
                                  <w:szCs w:val="20"/>
                                  <w:lang w:val="en-GB"/>
                                </w:rPr>
                                <w:t xml:space="preserve">8, </w:t>
                              </w:r>
                              <w:r w:rsidR="00101FBC" w:rsidRPr="00101FBC">
                                <w:rPr>
                                  <w:rFonts w:eastAsia="Calibri"/>
                                  <w:sz w:val="20"/>
                                  <w:szCs w:val="20"/>
                                </w:rPr>
                                <w:t xml:space="preserve">Impasse </w:t>
                              </w:r>
                              <w:r w:rsidR="00B05E53">
                                <w:rPr>
                                  <w:rFonts w:eastAsia="Calibri"/>
                                  <w:sz w:val="20"/>
                                  <w:szCs w:val="20"/>
                                </w:rPr>
                                <w:t>Colombelle 1218 Grand Sac</w:t>
                              </w:r>
                              <w:r w:rsidR="00101FBC" w:rsidRPr="00101FBC">
                                <w:rPr>
                                  <w:rFonts w:eastAsia="Calibri"/>
                                  <w:sz w:val="20"/>
                                  <w:szCs w:val="20"/>
                                </w:rPr>
                                <w:t>onnex, Geneva, Switzerland</w:t>
                              </w:r>
                              <w:r w:rsidR="00551BFD">
                                <w:rPr>
                                  <w:rFonts w:eastAsia="Calibr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090C2" id="Text Box 3" o:spid="_x0000_s1027" type="#_x0000_t202" style="position:absolute;left:0;text-align:left;margin-left:-6.35pt;margin-top:9.05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" filled="f" stroked="f">
                  <v:textbox>
                    <w:txbxContent>
                      <w:p w14:paraId="1A9E5980" w14:textId="77777777" w:rsidR="00E92E91" w:rsidRPr="00101FBC" w:rsidRDefault="00522AFB" w:rsidP="00522AFB">
                        <w:pPr>
                          <w:bidi w:val="0"/>
                          <w:rPr>
                            <w:sz w:val="20"/>
                            <w:rtl/>
                          </w:rPr>
                        </w:pPr>
                        <w:r>
                          <w:rPr>
                            <w:rFonts w:eastAsia="Calibri"/>
                            <w:sz w:val="20"/>
                            <w:szCs w:val="20"/>
                            <w:lang w:val="en-GB"/>
                          </w:rPr>
                          <w:t xml:space="preserve">8, </w:t>
                        </w:r>
                        <w:r w:rsidR="00101FBC" w:rsidRPr="00101FBC">
                          <w:rPr>
                            <w:rFonts w:eastAsia="Calibri"/>
                            <w:sz w:val="20"/>
                            <w:szCs w:val="20"/>
                          </w:rPr>
                          <w:t xml:space="preserve">Impasse </w:t>
                        </w:r>
                        <w:r w:rsidR="00B05E53">
                          <w:rPr>
                            <w:rFonts w:eastAsia="Calibri"/>
                            <w:sz w:val="20"/>
                            <w:szCs w:val="20"/>
                          </w:rPr>
                          <w:t>Colombelle 1218 Grand Sac</w:t>
                        </w:r>
                        <w:r w:rsidR="00101FBC" w:rsidRPr="00101FBC">
                          <w:rPr>
                            <w:rFonts w:eastAsia="Calibri"/>
                            <w:sz w:val="20"/>
                            <w:szCs w:val="20"/>
                          </w:rPr>
                          <w:t>onnex, Geneva, Switzerland</w:t>
                        </w:r>
                        <w:r w:rsidR="00551BFD">
                          <w:rPr>
                            <w:rFonts w:eastAsia="Calibri"/>
                            <w:sz w:val="20"/>
                            <w:szCs w:val="20"/>
                          </w:rPr>
                          <w:t xml:space="preserve">   </w:t>
                        </w:r>
                      </w:p>
                    </w:txbxContent>
                  </v:textbox>
                  <w10:wrap type="square"/>
                </v:shape>
              </w:pict>
            </mc:Fallback>
          </mc:AlternateContent>
        </w:r>
        <w:r w:rsidR="00BC034E">
          <w:rPr>
            <w:noProof/>
            <w:lang w:val="en-GB" w:eastAsia="en-GB"/>
          </w:rPr>
          <w:drawing>
            <wp:anchor distT="0" distB="0" distL="114300" distR="114300" simplePos="0" relativeHeight="251663360" behindDoc="1" locked="0" layoutInCell="1" allowOverlap="1" wp14:anchorId="04B5E792" wp14:editId="51817BB1">
              <wp:simplePos x="0" y="0"/>
              <wp:positionH relativeFrom="column">
                <wp:posOffset>-714242</wp:posOffset>
              </wp:positionH>
              <wp:positionV relativeFrom="paragraph">
                <wp:posOffset>12815</wp:posOffset>
              </wp:positionV>
              <wp:extent cx="647700" cy="647700"/>
              <wp:effectExtent l="0" t="0" r="0" b="0"/>
              <wp:wrapNone/>
              <wp:docPr id="36"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r w:rsidR="00BC034E">
          <w:rPr>
            <w:noProof/>
            <w:lang w:val="en-GB" w:eastAsia="en-GB"/>
          </w:rPr>
          <mc:AlternateContent>
            <mc:Choice Requires="wps">
              <w:drawing>
                <wp:anchor distT="45720" distB="45720" distL="114300" distR="114300" simplePos="0" relativeHeight="251657728" behindDoc="0" locked="0" layoutInCell="1" allowOverlap="1" wp14:anchorId="6F732338" wp14:editId="2F1B0718">
                  <wp:simplePos x="0" y="0"/>
                  <wp:positionH relativeFrom="column">
                    <wp:posOffset>1623695</wp:posOffset>
                  </wp:positionH>
                  <wp:positionV relativeFrom="paragraph">
                    <wp:posOffset>243840</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14:paraId="65BD2BEC" w14:textId="77777777" w:rsidR="00E92E91" w:rsidRPr="001979AE" w:rsidRDefault="00E92E91" w:rsidP="00E92E91">
                              <w:pPr>
                                <w:jc w:val="center"/>
                                <w:rPr>
                                  <w:rFonts w:eastAsia="Calibri"/>
                                  <w:sz w:val="20"/>
                                  <w:szCs w:val="20"/>
                                </w:rPr>
                              </w:pPr>
                              <w:r w:rsidRPr="001979AE">
                                <w:rPr>
                                  <w:rFonts w:eastAsia="Calibri"/>
                                  <w:sz w:val="20"/>
                                  <w:szCs w:val="20"/>
                                </w:rPr>
                                <w:t>www.mofa.gov.iq</w:t>
                              </w:r>
                            </w:p>
                            <w:p w14:paraId="254AE9C2" w14:textId="77777777" w:rsidR="00E92E91" w:rsidRPr="00BC034E" w:rsidRDefault="00675B37" w:rsidP="00551BFD">
                              <w:pPr>
                                <w:jc w:val="center"/>
                                <w:rPr>
                                  <w:rFonts w:eastAsia="Calibri"/>
                                  <w:sz w:val="18"/>
                                  <w:szCs w:val="18"/>
                                  <w:rtl/>
                                </w:rPr>
                              </w:pPr>
                              <w:r>
                                <w:rPr>
                                  <w:sz w:val="20"/>
                                  <w:szCs w:val="20"/>
                                  <w:lang w:val="en-GB" w:eastAsia="en-GB"/>
                                </w:rPr>
                                <w:t>orgs.genpm</w:t>
                              </w:r>
                              <w:r w:rsidR="00BC034E" w:rsidRPr="00BC034E">
                                <w:rPr>
                                  <w:sz w:val="20"/>
                                  <w:szCs w:val="20"/>
                                  <w:lang w:val="en-GB" w:eastAsia="en-GB"/>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32338" id="Text Box 2" o:spid="_x0000_s1028" type="#_x0000_t202" style="position:absolute;left:0;text-align:left;margin-left:127.85pt;margin-top:19.2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" filled="f" stroked="f">
                  <v:textbox>
                    <w:txbxContent>
                      <w:p w14:paraId="65BD2BEC" w14:textId="77777777" w:rsidR="00E92E91" w:rsidRPr="001979AE" w:rsidRDefault="00E92E91" w:rsidP="00E92E91">
                        <w:pPr>
                          <w:jc w:val="center"/>
                          <w:rPr>
                            <w:rFonts w:eastAsia="Calibri"/>
                            <w:sz w:val="20"/>
                            <w:szCs w:val="20"/>
                          </w:rPr>
                        </w:pPr>
                        <w:r w:rsidRPr="001979AE">
                          <w:rPr>
                            <w:rFonts w:eastAsia="Calibri"/>
                            <w:sz w:val="20"/>
                            <w:szCs w:val="20"/>
                          </w:rPr>
                          <w:t>www.mofa.gov.iq</w:t>
                        </w:r>
                      </w:p>
                      <w:p w14:paraId="254AE9C2" w14:textId="77777777" w:rsidR="00E92E91" w:rsidRPr="00BC034E" w:rsidRDefault="00675B37" w:rsidP="00551BFD">
                        <w:pPr>
                          <w:jc w:val="center"/>
                          <w:rPr>
                            <w:rFonts w:eastAsia="Calibri"/>
                            <w:sz w:val="18"/>
                            <w:szCs w:val="18"/>
                            <w:rtl/>
                          </w:rPr>
                        </w:pPr>
                        <w:r>
                          <w:rPr>
                            <w:sz w:val="20"/>
                            <w:szCs w:val="20"/>
                            <w:lang w:val="en-GB" w:eastAsia="en-GB"/>
                          </w:rPr>
                          <w:t>orgs.genpm</w:t>
                        </w:r>
                        <w:r w:rsidR="00BC034E" w:rsidRPr="00BC034E">
                          <w:rPr>
                            <w:sz w:val="20"/>
                            <w:szCs w:val="20"/>
                            <w:lang w:val="en-GB" w:eastAsia="en-GB"/>
                          </w:rPr>
                          <w:t>@mofa.gov.iq</w:t>
                        </w:r>
                      </w:p>
                    </w:txbxContent>
                  </v:textbox>
                  <w10:wrap type="square"/>
                </v:shape>
              </w:pict>
            </mc:Fallback>
          </mc:AlternateContent>
        </w:r>
        <w:r w:rsidR="00A22848">
          <w:fldChar w:fldCharType="begin"/>
        </w:r>
        <w:r w:rsidR="00A22848">
          <w:instrText xml:space="preserve"> PAGE   \* MERGEFORMAT </w:instrText>
        </w:r>
        <w:r w:rsidR="00A22848">
          <w:fldChar w:fldCharType="separate"/>
        </w:r>
        <w:r w:rsidR="00936F73">
          <w:rPr>
            <w:noProof/>
            <w:rtl/>
          </w:rPr>
          <w:t>1</w:t>
        </w:r>
        <w:r w:rsidR="00A22848">
          <w:rPr>
            <w:noProof/>
          </w:rPr>
          <w:fldChar w:fldCharType="end"/>
        </w:r>
      </w:p>
    </w:sdtContent>
  </w:sdt>
  <w:p w14:paraId="6C278D18" w14:textId="77777777" w:rsidR="00E92E91" w:rsidRDefault="00E9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AE69" w14:textId="77777777" w:rsidR="00F56E97" w:rsidRDefault="00F56E97" w:rsidP="001979AE">
      <w:r>
        <w:separator/>
      </w:r>
    </w:p>
  </w:footnote>
  <w:footnote w:type="continuationSeparator" w:id="0">
    <w:p w14:paraId="0E22A74B" w14:textId="77777777" w:rsidR="00F56E97" w:rsidRDefault="00F56E97" w:rsidP="0019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44CC" w14:textId="77777777" w:rsidR="00E92E91" w:rsidRDefault="00E92E91" w:rsidP="002201E1">
    <w:pPr>
      <w:pStyle w:val="Header"/>
    </w:pPr>
    <w:r>
      <w:rPr>
        <w:noProof/>
        <w:lang w:val="en-GB" w:eastAsia="en-GB"/>
      </w:rPr>
      <w:drawing>
        <wp:anchor distT="0" distB="0" distL="114300" distR="114300" simplePos="0" relativeHeight="251657216" behindDoc="0" locked="0" layoutInCell="1" allowOverlap="1" wp14:anchorId="46AE5F1B" wp14:editId="2A836667">
          <wp:simplePos x="0" y="0"/>
          <wp:positionH relativeFrom="margin">
            <wp:align>center</wp:align>
          </wp:positionH>
          <wp:positionV relativeFrom="margin">
            <wp:posOffset>-923290</wp:posOffset>
          </wp:positionV>
          <wp:extent cx="7538720" cy="1435100"/>
          <wp:effectExtent l="0" t="0" r="0" b="0"/>
          <wp:wrapSquare wrapText="bothSides"/>
          <wp:docPr id="35"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6628"/>
    <w:multiLevelType w:val="hybridMultilevel"/>
    <w:tmpl w:val="FE080D38"/>
    <w:lvl w:ilvl="0" w:tplc="33C2E7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12A4F"/>
    <w:multiLevelType w:val="hybridMultilevel"/>
    <w:tmpl w:val="4B043644"/>
    <w:lvl w:ilvl="0" w:tplc="C358C2E4">
      <w:start w:val="1"/>
      <w:numFmt w:val="arabicAlpha"/>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 w15:restartNumberingAfterBreak="0">
    <w:nsid w:val="4CEB1475"/>
    <w:multiLevelType w:val="hybridMultilevel"/>
    <w:tmpl w:val="7FECE960"/>
    <w:lvl w:ilvl="0" w:tplc="44BC5300">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F72EB"/>
    <w:multiLevelType w:val="hybridMultilevel"/>
    <w:tmpl w:val="36188DF6"/>
    <w:lvl w:ilvl="0" w:tplc="8E1891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AE"/>
    <w:rsid w:val="00001C6D"/>
    <w:rsid w:val="0000517B"/>
    <w:rsid w:val="000211D3"/>
    <w:rsid w:val="00025CE2"/>
    <w:rsid w:val="000275ED"/>
    <w:rsid w:val="00033B64"/>
    <w:rsid w:val="000343AB"/>
    <w:rsid w:val="00037A60"/>
    <w:rsid w:val="00042FA9"/>
    <w:rsid w:val="00043ED4"/>
    <w:rsid w:val="000475A5"/>
    <w:rsid w:val="00057D3B"/>
    <w:rsid w:val="000622E5"/>
    <w:rsid w:val="000668B2"/>
    <w:rsid w:val="000705E0"/>
    <w:rsid w:val="000725E0"/>
    <w:rsid w:val="00091EED"/>
    <w:rsid w:val="00095846"/>
    <w:rsid w:val="00097869"/>
    <w:rsid w:val="000B445F"/>
    <w:rsid w:val="000B4EA6"/>
    <w:rsid w:val="000B7C5E"/>
    <w:rsid w:val="000C1A1D"/>
    <w:rsid w:val="000C61B8"/>
    <w:rsid w:val="000D04E9"/>
    <w:rsid w:val="000D49AB"/>
    <w:rsid w:val="000D5BCA"/>
    <w:rsid w:val="000D6FDA"/>
    <w:rsid w:val="000D7FE4"/>
    <w:rsid w:val="000E36E4"/>
    <w:rsid w:val="000E6F20"/>
    <w:rsid w:val="000F0109"/>
    <w:rsid w:val="000F0EBF"/>
    <w:rsid w:val="000F4197"/>
    <w:rsid w:val="000F5B7E"/>
    <w:rsid w:val="000F77D1"/>
    <w:rsid w:val="00101FBC"/>
    <w:rsid w:val="001027CD"/>
    <w:rsid w:val="00114479"/>
    <w:rsid w:val="00122F9F"/>
    <w:rsid w:val="00126B38"/>
    <w:rsid w:val="00130088"/>
    <w:rsid w:val="00130244"/>
    <w:rsid w:val="001331A3"/>
    <w:rsid w:val="00134ABA"/>
    <w:rsid w:val="00135983"/>
    <w:rsid w:val="0013767B"/>
    <w:rsid w:val="00142F97"/>
    <w:rsid w:val="00144B7C"/>
    <w:rsid w:val="00145E32"/>
    <w:rsid w:val="00152AE7"/>
    <w:rsid w:val="001545FE"/>
    <w:rsid w:val="00165B2F"/>
    <w:rsid w:val="00174003"/>
    <w:rsid w:val="001806B8"/>
    <w:rsid w:val="0018484E"/>
    <w:rsid w:val="0018534B"/>
    <w:rsid w:val="001913DC"/>
    <w:rsid w:val="001965B0"/>
    <w:rsid w:val="001979AE"/>
    <w:rsid w:val="001A062C"/>
    <w:rsid w:val="001A6588"/>
    <w:rsid w:val="001A7B43"/>
    <w:rsid w:val="001B25C4"/>
    <w:rsid w:val="001C041A"/>
    <w:rsid w:val="001C3B7B"/>
    <w:rsid w:val="001C6796"/>
    <w:rsid w:val="001C6993"/>
    <w:rsid w:val="001D082A"/>
    <w:rsid w:val="001D1A8A"/>
    <w:rsid w:val="001D600F"/>
    <w:rsid w:val="001D6DDA"/>
    <w:rsid w:val="001E09FB"/>
    <w:rsid w:val="001E0F48"/>
    <w:rsid w:val="001E3DEA"/>
    <w:rsid w:val="001E421B"/>
    <w:rsid w:val="001E7C50"/>
    <w:rsid w:val="001F56B0"/>
    <w:rsid w:val="001F628A"/>
    <w:rsid w:val="001F6593"/>
    <w:rsid w:val="001F726E"/>
    <w:rsid w:val="001F74B5"/>
    <w:rsid w:val="00201B10"/>
    <w:rsid w:val="002178EC"/>
    <w:rsid w:val="002201E1"/>
    <w:rsid w:val="00224737"/>
    <w:rsid w:val="0023272C"/>
    <w:rsid w:val="0023401A"/>
    <w:rsid w:val="002344CE"/>
    <w:rsid w:val="002545C6"/>
    <w:rsid w:val="002701EA"/>
    <w:rsid w:val="00275662"/>
    <w:rsid w:val="002756E7"/>
    <w:rsid w:val="00276E09"/>
    <w:rsid w:val="00281338"/>
    <w:rsid w:val="002822BA"/>
    <w:rsid w:val="00292423"/>
    <w:rsid w:val="002A4514"/>
    <w:rsid w:val="002A52BB"/>
    <w:rsid w:val="002A6A61"/>
    <w:rsid w:val="002B345A"/>
    <w:rsid w:val="002B4AB5"/>
    <w:rsid w:val="002D1A50"/>
    <w:rsid w:val="002E2B58"/>
    <w:rsid w:val="002F4295"/>
    <w:rsid w:val="002F4F42"/>
    <w:rsid w:val="002F79D9"/>
    <w:rsid w:val="00303A1B"/>
    <w:rsid w:val="003057FB"/>
    <w:rsid w:val="0030620A"/>
    <w:rsid w:val="003073F1"/>
    <w:rsid w:val="0030773F"/>
    <w:rsid w:val="0031064C"/>
    <w:rsid w:val="00314665"/>
    <w:rsid w:val="003149D2"/>
    <w:rsid w:val="0031509C"/>
    <w:rsid w:val="00315480"/>
    <w:rsid w:val="00321F47"/>
    <w:rsid w:val="00322220"/>
    <w:rsid w:val="00322397"/>
    <w:rsid w:val="00324C13"/>
    <w:rsid w:val="003326D2"/>
    <w:rsid w:val="00340355"/>
    <w:rsid w:val="00341ED7"/>
    <w:rsid w:val="00342351"/>
    <w:rsid w:val="00343324"/>
    <w:rsid w:val="003450EA"/>
    <w:rsid w:val="00346F70"/>
    <w:rsid w:val="0036084E"/>
    <w:rsid w:val="003624BD"/>
    <w:rsid w:val="00364205"/>
    <w:rsid w:val="00370A47"/>
    <w:rsid w:val="00373DFD"/>
    <w:rsid w:val="0037707B"/>
    <w:rsid w:val="003823FB"/>
    <w:rsid w:val="00383CA0"/>
    <w:rsid w:val="00387726"/>
    <w:rsid w:val="003930FE"/>
    <w:rsid w:val="00396D05"/>
    <w:rsid w:val="003A3073"/>
    <w:rsid w:val="003A3D50"/>
    <w:rsid w:val="003A6204"/>
    <w:rsid w:val="003A65E5"/>
    <w:rsid w:val="003A6CB2"/>
    <w:rsid w:val="003A7885"/>
    <w:rsid w:val="003B37BC"/>
    <w:rsid w:val="003B65FF"/>
    <w:rsid w:val="003B7BFC"/>
    <w:rsid w:val="003C011A"/>
    <w:rsid w:val="003C2F2E"/>
    <w:rsid w:val="003C3B17"/>
    <w:rsid w:val="003C4344"/>
    <w:rsid w:val="003D1434"/>
    <w:rsid w:val="003E5991"/>
    <w:rsid w:val="003E5A47"/>
    <w:rsid w:val="003F4D5B"/>
    <w:rsid w:val="003F51DD"/>
    <w:rsid w:val="003F59B4"/>
    <w:rsid w:val="003F7AC7"/>
    <w:rsid w:val="0040003E"/>
    <w:rsid w:val="0041774D"/>
    <w:rsid w:val="00417E2A"/>
    <w:rsid w:val="00427844"/>
    <w:rsid w:val="004305E5"/>
    <w:rsid w:val="00430A38"/>
    <w:rsid w:val="00430CC2"/>
    <w:rsid w:val="00431C08"/>
    <w:rsid w:val="00440988"/>
    <w:rsid w:val="00442831"/>
    <w:rsid w:val="00457CEB"/>
    <w:rsid w:val="00463B5E"/>
    <w:rsid w:val="00467659"/>
    <w:rsid w:val="004700CC"/>
    <w:rsid w:val="0047050A"/>
    <w:rsid w:val="0047431E"/>
    <w:rsid w:val="00475F3D"/>
    <w:rsid w:val="00477204"/>
    <w:rsid w:val="00486847"/>
    <w:rsid w:val="004876A3"/>
    <w:rsid w:val="00492867"/>
    <w:rsid w:val="004A1084"/>
    <w:rsid w:val="004A14D1"/>
    <w:rsid w:val="004A2635"/>
    <w:rsid w:val="004A2A9F"/>
    <w:rsid w:val="004A50A9"/>
    <w:rsid w:val="004A5D92"/>
    <w:rsid w:val="004B1167"/>
    <w:rsid w:val="004B2F5F"/>
    <w:rsid w:val="004B78E1"/>
    <w:rsid w:val="004C1CA3"/>
    <w:rsid w:val="004C48C0"/>
    <w:rsid w:val="004C5C85"/>
    <w:rsid w:val="004D1AEB"/>
    <w:rsid w:val="004E40AB"/>
    <w:rsid w:val="004E6577"/>
    <w:rsid w:val="004F1FA7"/>
    <w:rsid w:val="004F38E8"/>
    <w:rsid w:val="004F60D5"/>
    <w:rsid w:val="004F7320"/>
    <w:rsid w:val="00502F71"/>
    <w:rsid w:val="00503214"/>
    <w:rsid w:val="00504037"/>
    <w:rsid w:val="00505337"/>
    <w:rsid w:val="00505D44"/>
    <w:rsid w:val="00506350"/>
    <w:rsid w:val="00512C06"/>
    <w:rsid w:val="00512F77"/>
    <w:rsid w:val="005156C6"/>
    <w:rsid w:val="0051599A"/>
    <w:rsid w:val="00522A75"/>
    <w:rsid w:val="00522A7A"/>
    <w:rsid w:val="00522AFB"/>
    <w:rsid w:val="00525434"/>
    <w:rsid w:val="00546BFD"/>
    <w:rsid w:val="0054782F"/>
    <w:rsid w:val="0055004A"/>
    <w:rsid w:val="00551BFD"/>
    <w:rsid w:val="005661BC"/>
    <w:rsid w:val="00566B28"/>
    <w:rsid w:val="0057245C"/>
    <w:rsid w:val="00572F1C"/>
    <w:rsid w:val="0057469C"/>
    <w:rsid w:val="00574A4A"/>
    <w:rsid w:val="0057700C"/>
    <w:rsid w:val="005835F2"/>
    <w:rsid w:val="0059661A"/>
    <w:rsid w:val="005B39AC"/>
    <w:rsid w:val="005B5BB3"/>
    <w:rsid w:val="005B5CA4"/>
    <w:rsid w:val="005B5DF2"/>
    <w:rsid w:val="005C1D5E"/>
    <w:rsid w:val="005D1D49"/>
    <w:rsid w:val="005D3D93"/>
    <w:rsid w:val="005D5987"/>
    <w:rsid w:val="005D6CF6"/>
    <w:rsid w:val="005E39EE"/>
    <w:rsid w:val="005F7AB5"/>
    <w:rsid w:val="0060043D"/>
    <w:rsid w:val="0060435E"/>
    <w:rsid w:val="00606976"/>
    <w:rsid w:val="00611023"/>
    <w:rsid w:val="00616E56"/>
    <w:rsid w:val="00632E45"/>
    <w:rsid w:val="00632E5C"/>
    <w:rsid w:val="00636CDB"/>
    <w:rsid w:val="0064474D"/>
    <w:rsid w:val="00646079"/>
    <w:rsid w:val="0065096E"/>
    <w:rsid w:val="00660660"/>
    <w:rsid w:val="006625E5"/>
    <w:rsid w:val="006661DC"/>
    <w:rsid w:val="006665F7"/>
    <w:rsid w:val="00667C1B"/>
    <w:rsid w:val="00671C87"/>
    <w:rsid w:val="00675522"/>
    <w:rsid w:val="00675B37"/>
    <w:rsid w:val="00681F47"/>
    <w:rsid w:val="0068644E"/>
    <w:rsid w:val="00691959"/>
    <w:rsid w:val="00697E9E"/>
    <w:rsid w:val="006A230E"/>
    <w:rsid w:val="006B2564"/>
    <w:rsid w:val="006C18C5"/>
    <w:rsid w:val="006C5D09"/>
    <w:rsid w:val="006D30BD"/>
    <w:rsid w:val="006D4B80"/>
    <w:rsid w:val="006E2699"/>
    <w:rsid w:val="006E777D"/>
    <w:rsid w:val="006E7A12"/>
    <w:rsid w:val="006F1E26"/>
    <w:rsid w:val="006F296F"/>
    <w:rsid w:val="00716AB6"/>
    <w:rsid w:val="007172B4"/>
    <w:rsid w:val="00720ADF"/>
    <w:rsid w:val="00723FA5"/>
    <w:rsid w:val="007304EC"/>
    <w:rsid w:val="00736EAC"/>
    <w:rsid w:val="007441FD"/>
    <w:rsid w:val="00752A3C"/>
    <w:rsid w:val="00753595"/>
    <w:rsid w:val="00757F1B"/>
    <w:rsid w:val="00762AB3"/>
    <w:rsid w:val="00762C0C"/>
    <w:rsid w:val="00771601"/>
    <w:rsid w:val="00791CFC"/>
    <w:rsid w:val="00792F48"/>
    <w:rsid w:val="00796B9E"/>
    <w:rsid w:val="007A0040"/>
    <w:rsid w:val="007A386F"/>
    <w:rsid w:val="007B01E2"/>
    <w:rsid w:val="007B033B"/>
    <w:rsid w:val="007B1B6D"/>
    <w:rsid w:val="007C32F0"/>
    <w:rsid w:val="007C407E"/>
    <w:rsid w:val="007C5213"/>
    <w:rsid w:val="007C5283"/>
    <w:rsid w:val="007C75A0"/>
    <w:rsid w:val="007D44D7"/>
    <w:rsid w:val="007D6F76"/>
    <w:rsid w:val="007D76EC"/>
    <w:rsid w:val="007E4CE0"/>
    <w:rsid w:val="007E57CE"/>
    <w:rsid w:val="007E7B6D"/>
    <w:rsid w:val="007F6CD1"/>
    <w:rsid w:val="008057FB"/>
    <w:rsid w:val="00806DB3"/>
    <w:rsid w:val="00812CC4"/>
    <w:rsid w:val="0081590F"/>
    <w:rsid w:val="00823754"/>
    <w:rsid w:val="00831011"/>
    <w:rsid w:val="00831545"/>
    <w:rsid w:val="0083799E"/>
    <w:rsid w:val="00844716"/>
    <w:rsid w:val="0085087B"/>
    <w:rsid w:val="008542A5"/>
    <w:rsid w:val="008543D7"/>
    <w:rsid w:val="00854B05"/>
    <w:rsid w:val="00875C65"/>
    <w:rsid w:val="00875DC8"/>
    <w:rsid w:val="00876670"/>
    <w:rsid w:val="008876D0"/>
    <w:rsid w:val="00896CC0"/>
    <w:rsid w:val="008A23DA"/>
    <w:rsid w:val="008A279F"/>
    <w:rsid w:val="008A467B"/>
    <w:rsid w:val="008A5194"/>
    <w:rsid w:val="008A5327"/>
    <w:rsid w:val="008A593C"/>
    <w:rsid w:val="008A6DF7"/>
    <w:rsid w:val="008B25B4"/>
    <w:rsid w:val="008B313D"/>
    <w:rsid w:val="008B3A43"/>
    <w:rsid w:val="008C1B1C"/>
    <w:rsid w:val="008D1A0B"/>
    <w:rsid w:val="008D206B"/>
    <w:rsid w:val="008D2B28"/>
    <w:rsid w:val="008D6E39"/>
    <w:rsid w:val="008E1967"/>
    <w:rsid w:val="008E4736"/>
    <w:rsid w:val="008F073B"/>
    <w:rsid w:val="008F3D4E"/>
    <w:rsid w:val="008F591D"/>
    <w:rsid w:val="00910E71"/>
    <w:rsid w:val="009139B4"/>
    <w:rsid w:val="00914471"/>
    <w:rsid w:val="0092262D"/>
    <w:rsid w:val="00923263"/>
    <w:rsid w:val="00924890"/>
    <w:rsid w:val="0092757B"/>
    <w:rsid w:val="0093037D"/>
    <w:rsid w:val="00930FA7"/>
    <w:rsid w:val="0093274E"/>
    <w:rsid w:val="00933975"/>
    <w:rsid w:val="00936083"/>
    <w:rsid w:val="00936F73"/>
    <w:rsid w:val="009415DE"/>
    <w:rsid w:val="00941B59"/>
    <w:rsid w:val="00950B1C"/>
    <w:rsid w:val="009539C2"/>
    <w:rsid w:val="00954988"/>
    <w:rsid w:val="0096508E"/>
    <w:rsid w:val="00970627"/>
    <w:rsid w:val="0097421A"/>
    <w:rsid w:val="009749CB"/>
    <w:rsid w:val="009810CC"/>
    <w:rsid w:val="0098445A"/>
    <w:rsid w:val="00985557"/>
    <w:rsid w:val="00985645"/>
    <w:rsid w:val="009A3AC8"/>
    <w:rsid w:val="009A3D2C"/>
    <w:rsid w:val="009A5550"/>
    <w:rsid w:val="009A6A6C"/>
    <w:rsid w:val="009A7F0D"/>
    <w:rsid w:val="009B19B4"/>
    <w:rsid w:val="009C4143"/>
    <w:rsid w:val="009C466F"/>
    <w:rsid w:val="009C66CE"/>
    <w:rsid w:val="009C770B"/>
    <w:rsid w:val="009C7851"/>
    <w:rsid w:val="009D07FF"/>
    <w:rsid w:val="009D4242"/>
    <w:rsid w:val="009D7664"/>
    <w:rsid w:val="009E5BB2"/>
    <w:rsid w:val="009E6242"/>
    <w:rsid w:val="009E668D"/>
    <w:rsid w:val="009E6A25"/>
    <w:rsid w:val="009F084D"/>
    <w:rsid w:val="009F1DB3"/>
    <w:rsid w:val="009F49CE"/>
    <w:rsid w:val="00A042A7"/>
    <w:rsid w:val="00A05C14"/>
    <w:rsid w:val="00A05D6C"/>
    <w:rsid w:val="00A15E8E"/>
    <w:rsid w:val="00A22848"/>
    <w:rsid w:val="00A362DC"/>
    <w:rsid w:val="00A402EA"/>
    <w:rsid w:val="00A40351"/>
    <w:rsid w:val="00A44349"/>
    <w:rsid w:val="00A45026"/>
    <w:rsid w:val="00A56661"/>
    <w:rsid w:val="00A63304"/>
    <w:rsid w:val="00A73919"/>
    <w:rsid w:val="00A8089B"/>
    <w:rsid w:val="00A87535"/>
    <w:rsid w:val="00A9191F"/>
    <w:rsid w:val="00AA19C6"/>
    <w:rsid w:val="00AA61DE"/>
    <w:rsid w:val="00AB598C"/>
    <w:rsid w:val="00AB5CB8"/>
    <w:rsid w:val="00AB701B"/>
    <w:rsid w:val="00AD01BB"/>
    <w:rsid w:val="00AD24B5"/>
    <w:rsid w:val="00AD472F"/>
    <w:rsid w:val="00AD5660"/>
    <w:rsid w:val="00AE098A"/>
    <w:rsid w:val="00AE0E1B"/>
    <w:rsid w:val="00AE7590"/>
    <w:rsid w:val="00AF0C58"/>
    <w:rsid w:val="00AF39E4"/>
    <w:rsid w:val="00AF5A29"/>
    <w:rsid w:val="00AF65AC"/>
    <w:rsid w:val="00B05E53"/>
    <w:rsid w:val="00B078B4"/>
    <w:rsid w:val="00B144F5"/>
    <w:rsid w:val="00B14C06"/>
    <w:rsid w:val="00B2237F"/>
    <w:rsid w:val="00B26E72"/>
    <w:rsid w:val="00B3465A"/>
    <w:rsid w:val="00B373F5"/>
    <w:rsid w:val="00B553D9"/>
    <w:rsid w:val="00B60116"/>
    <w:rsid w:val="00B61792"/>
    <w:rsid w:val="00B659C3"/>
    <w:rsid w:val="00B67967"/>
    <w:rsid w:val="00B67F57"/>
    <w:rsid w:val="00B73F8D"/>
    <w:rsid w:val="00B878AE"/>
    <w:rsid w:val="00B92868"/>
    <w:rsid w:val="00B960A4"/>
    <w:rsid w:val="00BA2186"/>
    <w:rsid w:val="00BA21A2"/>
    <w:rsid w:val="00BA64E2"/>
    <w:rsid w:val="00BB3C2E"/>
    <w:rsid w:val="00BC034E"/>
    <w:rsid w:val="00BC044E"/>
    <w:rsid w:val="00BC16E1"/>
    <w:rsid w:val="00BD1ABC"/>
    <w:rsid w:val="00BD6327"/>
    <w:rsid w:val="00BD78C9"/>
    <w:rsid w:val="00BF47DB"/>
    <w:rsid w:val="00BF49BB"/>
    <w:rsid w:val="00BF6882"/>
    <w:rsid w:val="00C02D5B"/>
    <w:rsid w:val="00C10E99"/>
    <w:rsid w:val="00C1665C"/>
    <w:rsid w:val="00C16AE7"/>
    <w:rsid w:val="00C17CA8"/>
    <w:rsid w:val="00C26CF1"/>
    <w:rsid w:val="00C32439"/>
    <w:rsid w:val="00C32FA2"/>
    <w:rsid w:val="00C426C2"/>
    <w:rsid w:val="00C42864"/>
    <w:rsid w:val="00C42AE8"/>
    <w:rsid w:val="00C51D75"/>
    <w:rsid w:val="00C52860"/>
    <w:rsid w:val="00C614CF"/>
    <w:rsid w:val="00C65AC4"/>
    <w:rsid w:val="00C7220F"/>
    <w:rsid w:val="00C75E3E"/>
    <w:rsid w:val="00C86F7E"/>
    <w:rsid w:val="00C87564"/>
    <w:rsid w:val="00C927E0"/>
    <w:rsid w:val="00C949A9"/>
    <w:rsid w:val="00C955EF"/>
    <w:rsid w:val="00C95E8E"/>
    <w:rsid w:val="00CA15B8"/>
    <w:rsid w:val="00CA38B0"/>
    <w:rsid w:val="00CB480E"/>
    <w:rsid w:val="00CB7AF3"/>
    <w:rsid w:val="00CC06A5"/>
    <w:rsid w:val="00CC39C4"/>
    <w:rsid w:val="00CC539B"/>
    <w:rsid w:val="00CC7555"/>
    <w:rsid w:val="00CC777C"/>
    <w:rsid w:val="00CD3DDB"/>
    <w:rsid w:val="00CE079C"/>
    <w:rsid w:val="00CE0BA1"/>
    <w:rsid w:val="00CE6B6E"/>
    <w:rsid w:val="00CF3273"/>
    <w:rsid w:val="00CF7063"/>
    <w:rsid w:val="00CF7BC7"/>
    <w:rsid w:val="00D02257"/>
    <w:rsid w:val="00D02E5E"/>
    <w:rsid w:val="00D0559B"/>
    <w:rsid w:val="00D12219"/>
    <w:rsid w:val="00D13F5F"/>
    <w:rsid w:val="00D169E1"/>
    <w:rsid w:val="00D236E1"/>
    <w:rsid w:val="00D26243"/>
    <w:rsid w:val="00D27267"/>
    <w:rsid w:val="00D27EFB"/>
    <w:rsid w:val="00D35574"/>
    <w:rsid w:val="00D36922"/>
    <w:rsid w:val="00D43E8C"/>
    <w:rsid w:val="00D6228A"/>
    <w:rsid w:val="00D65AA5"/>
    <w:rsid w:val="00D704AC"/>
    <w:rsid w:val="00D7219E"/>
    <w:rsid w:val="00D72A63"/>
    <w:rsid w:val="00D81765"/>
    <w:rsid w:val="00D81978"/>
    <w:rsid w:val="00D87FB5"/>
    <w:rsid w:val="00D90FE6"/>
    <w:rsid w:val="00D94047"/>
    <w:rsid w:val="00D97448"/>
    <w:rsid w:val="00DA0E5A"/>
    <w:rsid w:val="00DA2632"/>
    <w:rsid w:val="00DA49F1"/>
    <w:rsid w:val="00DA4BFB"/>
    <w:rsid w:val="00DB00E9"/>
    <w:rsid w:val="00DB0535"/>
    <w:rsid w:val="00DB28F6"/>
    <w:rsid w:val="00DB4119"/>
    <w:rsid w:val="00DB5F0C"/>
    <w:rsid w:val="00DC3F8E"/>
    <w:rsid w:val="00DC5A30"/>
    <w:rsid w:val="00DE3F23"/>
    <w:rsid w:val="00DE5986"/>
    <w:rsid w:val="00DF223F"/>
    <w:rsid w:val="00DF359A"/>
    <w:rsid w:val="00DF399C"/>
    <w:rsid w:val="00DF63BC"/>
    <w:rsid w:val="00DF7FC5"/>
    <w:rsid w:val="00E00E56"/>
    <w:rsid w:val="00E018AF"/>
    <w:rsid w:val="00E01C11"/>
    <w:rsid w:val="00E02BF7"/>
    <w:rsid w:val="00E20B59"/>
    <w:rsid w:val="00E30228"/>
    <w:rsid w:val="00E331BA"/>
    <w:rsid w:val="00E33F61"/>
    <w:rsid w:val="00E3590B"/>
    <w:rsid w:val="00E36FED"/>
    <w:rsid w:val="00E40F43"/>
    <w:rsid w:val="00E41058"/>
    <w:rsid w:val="00E4289F"/>
    <w:rsid w:val="00E43B7E"/>
    <w:rsid w:val="00E43DFA"/>
    <w:rsid w:val="00E45769"/>
    <w:rsid w:val="00E4584D"/>
    <w:rsid w:val="00E47AB0"/>
    <w:rsid w:val="00E53AA1"/>
    <w:rsid w:val="00E55674"/>
    <w:rsid w:val="00E573E6"/>
    <w:rsid w:val="00E65B91"/>
    <w:rsid w:val="00E70043"/>
    <w:rsid w:val="00E726E7"/>
    <w:rsid w:val="00E83703"/>
    <w:rsid w:val="00E87723"/>
    <w:rsid w:val="00E91CA7"/>
    <w:rsid w:val="00E920A3"/>
    <w:rsid w:val="00E92E91"/>
    <w:rsid w:val="00E976F5"/>
    <w:rsid w:val="00E9775E"/>
    <w:rsid w:val="00EA2367"/>
    <w:rsid w:val="00EA4882"/>
    <w:rsid w:val="00EC12B3"/>
    <w:rsid w:val="00ED1AF0"/>
    <w:rsid w:val="00ED3C66"/>
    <w:rsid w:val="00EE24F3"/>
    <w:rsid w:val="00EE3E93"/>
    <w:rsid w:val="00EE4DDB"/>
    <w:rsid w:val="00EF0F58"/>
    <w:rsid w:val="00EF192B"/>
    <w:rsid w:val="00EF759F"/>
    <w:rsid w:val="00F06996"/>
    <w:rsid w:val="00F21392"/>
    <w:rsid w:val="00F23AC2"/>
    <w:rsid w:val="00F25E51"/>
    <w:rsid w:val="00F30732"/>
    <w:rsid w:val="00F40244"/>
    <w:rsid w:val="00F42BE9"/>
    <w:rsid w:val="00F45C6D"/>
    <w:rsid w:val="00F46D84"/>
    <w:rsid w:val="00F52763"/>
    <w:rsid w:val="00F55150"/>
    <w:rsid w:val="00F56E97"/>
    <w:rsid w:val="00F60D06"/>
    <w:rsid w:val="00F63FDD"/>
    <w:rsid w:val="00F66432"/>
    <w:rsid w:val="00F72932"/>
    <w:rsid w:val="00F74D46"/>
    <w:rsid w:val="00F81044"/>
    <w:rsid w:val="00F8239B"/>
    <w:rsid w:val="00F85874"/>
    <w:rsid w:val="00F91370"/>
    <w:rsid w:val="00F928C1"/>
    <w:rsid w:val="00F97520"/>
    <w:rsid w:val="00FB281D"/>
    <w:rsid w:val="00FB2EAC"/>
    <w:rsid w:val="00FC2523"/>
    <w:rsid w:val="00FC469D"/>
    <w:rsid w:val="00FC612B"/>
    <w:rsid w:val="00FC7629"/>
    <w:rsid w:val="00FC7947"/>
    <w:rsid w:val="00FD0D54"/>
    <w:rsid w:val="00FD1EC9"/>
    <w:rsid w:val="00FD4DD2"/>
    <w:rsid w:val="00FE4B66"/>
    <w:rsid w:val="00FF2730"/>
    <w:rsid w:val="00FF4AE6"/>
    <w:rsid w:val="00FF6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A002C"/>
  <w15:docId w15:val="{3019C1CE-CBA9-46BF-87A9-1038A32C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5C"/>
    <w:pPr>
      <w:bidi/>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75B37"/>
    <w:pPr>
      <w:bidi w:val="0"/>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uiPriority w:val="9"/>
    <w:semiHidden/>
    <w:unhideWhenUsed/>
    <w:qFormat/>
    <w:rsid w:val="00AA19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aliases w:val="YC Bulet,سرد الفقرات"/>
    <w:basedOn w:val="Normal"/>
    <w:link w:val="ListParagraphChar"/>
    <w:uiPriority w:val="99"/>
    <w:qFormat/>
    <w:rsid w:val="007E4CE0"/>
    <w:pPr>
      <w:ind w:left="720"/>
      <w:contextualSpacing/>
    </w:pPr>
  </w:style>
  <w:style w:type="character" w:styleId="Strong">
    <w:name w:val="Strong"/>
    <w:basedOn w:val="DefaultParagraphFont"/>
    <w:uiPriority w:val="22"/>
    <w:qFormat/>
    <w:rsid w:val="00AE7590"/>
    <w:rPr>
      <w:b/>
      <w:bCs/>
    </w:rPr>
  </w:style>
  <w:style w:type="character" w:customStyle="1" w:styleId="Heading2Char">
    <w:name w:val="Heading 2 Char"/>
    <w:basedOn w:val="DefaultParagraphFont"/>
    <w:link w:val="Heading2"/>
    <w:uiPriority w:val="9"/>
    <w:rsid w:val="00675B37"/>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FC7629"/>
    <w:pPr>
      <w:bidi w:val="0"/>
      <w:spacing w:before="100" w:beforeAutospacing="1" w:after="100" w:afterAutospacing="1"/>
    </w:pPr>
    <w:rPr>
      <w:lang w:val="en-GB" w:eastAsia="en-GB"/>
    </w:rPr>
  </w:style>
  <w:style w:type="character" w:styleId="Emphasis">
    <w:name w:val="Emphasis"/>
    <w:basedOn w:val="DefaultParagraphFont"/>
    <w:uiPriority w:val="20"/>
    <w:qFormat/>
    <w:rsid w:val="00FC7629"/>
    <w:rPr>
      <w:i/>
      <w:iCs/>
    </w:rPr>
  </w:style>
  <w:style w:type="character" w:customStyle="1" w:styleId="Heading3Char">
    <w:name w:val="Heading 3 Char"/>
    <w:basedOn w:val="DefaultParagraphFont"/>
    <w:link w:val="Heading3"/>
    <w:uiPriority w:val="9"/>
    <w:semiHidden/>
    <w:rsid w:val="00AA19C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YC Bulet Char,سرد الفقرات Char"/>
    <w:link w:val="ListParagraph"/>
    <w:uiPriority w:val="99"/>
    <w:rsid w:val="0057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762">
      <w:bodyDiv w:val="1"/>
      <w:marLeft w:val="0"/>
      <w:marRight w:val="0"/>
      <w:marTop w:val="0"/>
      <w:marBottom w:val="0"/>
      <w:divBdr>
        <w:top w:val="none" w:sz="0" w:space="0" w:color="auto"/>
        <w:left w:val="none" w:sz="0" w:space="0" w:color="auto"/>
        <w:bottom w:val="none" w:sz="0" w:space="0" w:color="auto"/>
        <w:right w:val="none" w:sz="0" w:space="0" w:color="auto"/>
      </w:divBdr>
      <w:divsChild>
        <w:div w:id="2007243137">
          <w:marLeft w:val="0"/>
          <w:marRight w:val="0"/>
          <w:marTop w:val="0"/>
          <w:marBottom w:val="0"/>
          <w:divBdr>
            <w:top w:val="none" w:sz="0" w:space="0" w:color="auto"/>
            <w:left w:val="none" w:sz="0" w:space="0" w:color="auto"/>
            <w:bottom w:val="none" w:sz="0" w:space="0" w:color="auto"/>
            <w:right w:val="none" w:sz="0" w:space="0" w:color="auto"/>
          </w:divBdr>
        </w:div>
      </w:divsChild>
    </w:div>
    <w:div w:id="470563877">
      <w:bodyDiv w:val="1"/>
      <w:marLeft w:val="0"/>
      <w:marRight w:val="0"/>
      <w:marTop w:val="0"/>
      <w:marBottom w:val="0"/>
      <w:divBdr>
        <w:top w:val="none" w:sz="0" w:space="0" w:color="auto"/>
        <w:left w:val="none" w:sz="0" w:space="0" w:color="auto"/>
        <w:bottom w:val="none" w:sz="0" w:space="0" w:color="auto"/>
        <w:right w:val="none" w:sz="0" w:space="0" w:color="auto"/>
      </w:divBdr>
      <w:divsChild>
        <w:div w:id="655886874">
          <w:marLeft w:val="0"/>
          <w:marRight w:val="0"/>
          <w:marTop w:val="0"/>
          <w:marBottom w:val="0"/>
          <w:divBdr>
            <w:top w:val="none" w:sz="0" w:space="0" w:color="auto"/>
            <w:left w:val="none" w:sz="0" w:space="0" w:color="auto"/>
            <w:bottom w:val="none" w:sz="0" w:space="0" w:color="auto"/>
            <w:right w:val="none" w:sz="0" w:space="0" w:color="auto"/>
          </w:divBdr>
        </w:div>
      </w:divsChild>
    </w:div>
    <w:div w:id="524487697">
      <w:bodyDiv w:val="1"/>
      <w:marLeft w:val="0"/>
      <w:marRight w:val="0"/>
      <w:marTop w:val="0"/>
      <w:marBottom w:val="0"/>
      <w:divBdr>
        <w:top w:val="none" w:sz="0" w:space="0" w:color="auto"/>
        <w:left w:val="none" w:sz="0" w:space="0" w:color="auto"/>
        <w:bottom w:val="none" w:sz="0" w:space="0" w:color="auto"/>
        <w:right w:val="none" w:sz="0" w:space="0" w:color="auto"/>
      </w:divBdr>
      <w:divsChild>
        <w:div w:id="557210268">
          <w:marLeft w:val="0"/>
          <w:marRight w:val="0"/>
          <w:marTop w:val="0"/>
          <w:marBottom w:val="0"/>
          <w:divBdr>
            <w:top w:val="none" w:sz="0" w:space="0" w:color="auto"/>
            <w:left w:val="none" w:sz="0" w:space="0" w:color="auto"/>
            <w:bottom w:val="none" w:sz="0" w:space="0" w:color="auto"/>
            <w:right w:val="none" w:sz="0" w:space="0" w:color="auto"/>
          </w:divBdr>
        </w:div>
        <w:div w:id="835264892">
          <w:marLeft w:val="0"/>
          <w:marRight w:val="0"/>
          <w:marTop w:val="0"/>
          <w:marBottom w:val="0"/>
          <w:divBdr>
            <w:top w:val="none" w:sz="0" w:space="0" w:color="auto"/>
            <w:left w:val="none" w:sz="0" w:space="0" w:color="auto"/>
            <w:bottom w:val="none" w:sz="0" w:space="0" w:color="auto"/>
            <w:right w:val="none" w:sz="0" w:space="0" w:color="auto"/>
          </w:divBdr>
        </w:div>
      </w:divsChild>
    </w:div>
    <w:div w:id="613707819">
      <w:bodyDiv w:val="1"/>
      <w:marLeft w:val="0"/>
      <w:marRight w:val="0"/>
      <w:marTop w:val="0"/>
      <w:marBottom w:val="0"/>
      <w:divBdr>
        <w:top w:val="none" w:sz="0" w:space="0" w:color="auto"/>
        <w:left w:val="none" w:sz="0" w:space="0" w:color="auto"/>
        <w:bottom w:val="none" w:sz="0" w:space="0" w:color="auto"/>
        <w:right w:val="none" w:sz="0" w:space="0" w:color="auto"/>
      </w:divBdr>
    </w:div>
    <w:div w:id="635448634">
      <w:bodyDiv w:val="1"/>
      <w:marLeft w:val="0"/>
      <w:marRight w:val="0"/>
      <w:marTop w:val="0"/>
      <w:marBottom w:val="0"/>
      <w:divBdr>
        <w:top w:val="none" w:sz="0" w:space="0" w:color="auto"/>
        <w:left w:val="none" w:sz="0" w:space="0" w:color="auto"/>
        <w:bottom w:val="none" w:sz="0" w:space="0" w:color="auto"/>
        <w:right w:val="none" w:sz="0" w:space="0" w:color="auto"/>
      </w:divBdr>
    </w:div>
    <w:div w:id="717047033">
      <w:bodyDiv w:val="1"/>
      <w:marLeft w:val="0"/>
      <w:marRight w:val="0"/>
      <w:marTop w:val="0"/>
      <w:marBottom w:val="0"/>
      <w:divBdr>
        <w:top w:val="none" w:sz="0" w:space="0" w:color="auto"/>
        <w:left w:val="none" w:sz="0" w:space="0" w:color="auto"/>
        <w:bottom w:val="none" w:sz="0" w:space="0" w:color="auto"/>
        <w:right w:val="none" w:sz="0" w:space="0" w:color="auto"/>
      </w:divBdr>
    </w:div>
    <w:div w:id="948852756">
      <w:bodyDiv w:val="1"/>
      <w:marLeft w:val="0"/>
      <w:marRight w:val="0"/>
      <w:marTop w:val="0"/>
      <w:marBottom w:val="0"/>
      <w:divBdr>
        <w:top w:val="none" w:sz="0" w:space="0" w:color="auto"/>
        <w:left w:val="none" w:sz="0" w:space="0" w:color="auto"/>
        <w:bottom w:val="none" w:sz="0" w:space="0" w:color="auto"/>
        <w:right w:val="none" w:sz="0" w:space="0" w:color="auto"/>
      </w:divBdr>
      <w:divsChild>
        <w:div w:id="1956011666">
          <w:marLeft w:val="0"/>
          <w:marRight w:val="0"/>
          <w:marTop w:val="0"/>
          <w:marBottom w:val="0"/>
          <w:divBdr>
            <w:top w:val="none" w:sz="0" w:space="0" w:color="auto"/>
            <w:left w:val="none" w:sz="0" w:space="0" w:color="auto"/>
            <w:bottom w:val="none" w:sz="0" w:space="0" w:color="auto"/>
            <w:right w:val="none" w:sz="0" w:space="0" w:color="auto"/>
          </w:divBdr>
        </w:div>
      </w:divsChild>
    </w:div>
    <w:div w:id="977952356">
      <w:bodyDiv w:val="1"/>
      <w:marLeft w:val="0"/>
      <w:marRight w:val="0"/>
      <w:marTop w:val="0"/>
      <w:marBottom w:val="0"/>
      <w:divBdr>
        <w:top w:val="none" w:sz="0" w:space="0" w:color="auto"/>
        <w:left w:val="none" w:sz="0" w:space="0" w:color="auto"/>
        <w:bottom w:val="none" w:sz="0" w:space="0" w:color="auto"/>
        <w:right w:val="none" w:sz="0" w:space="0" w:color="auto"/>
      </w:divBdr>
    </w:div>
    <w:div w:id="1253902305">
      <w:bodyDiv w:val="1"/>
      <w:marLeft w:val="0"/>
      <w:marRight w:val="0"/>
      <w:marTop w:val="0"/>
      <w:marBottom w:val="0"/>
      <w:divBdr>
        <w:top w:val="none" w:sz="0" w:space="0" w:color="auto"/>
        <w:left w:val="none" w:sz="0" w:space="0" w:color="auto"/>
        <w:bottom w:val="none" w:sz="0" w:space="0" w:color="auto"/>
        <w:right w:val="none" w:sz="0" w:space="0" w:color="auto"/>
      </w:divBdr>
    </w:div>
    <w:div w:id="1446462209">
      <w:bodyDiv w:val="1"/>
      <w:marLeft w:val="0"/>
      <w:marRight w:val="0"/>
      <w:marTop w:val="0"/>
      <w:marBottom w:val="0"/>
      <w:divBdr>
        <w:top w:val="none" w:sz="0" w:space="0" w:color="auto"/>
        <w:left w:val="none" w:sz="0" w:space="0" w:color="auto"/>
        <w:bottom w:val="none" w:sz="0" w:space="0" w:color="auto"/>
        <w:right w:val="none" w:sz="0" w:space="0" w:color="auto"/>
      </w:divBdr>
    </w:div>
    <w:div w:id="1494033028">
      <w:bodyDiv w:val="1"/>
      <w:marLeft w:val="0"/>
      <w:marRight w:val="0"/>
      <w:marTop w:val="0"/>
      <w:marBottom w:val="0"/>
      <w:divBdr>
        <w:top w:val="none" w:sz="0" w:space="0" w:color="auto"/>
        <w:left w:val="none" w:sz="0" w:space="0" w:color="auto"/>
        <w:bottom w:val="none" w:sz="0" w:space="0" w:color="auto"/>
        <w:right w:val="none" w:sz="0" w:space="0" w:color="auto"/>
      </w:divBdr>
    </w:div>
    <w:div w:id="1532379677">
      <w:bodyDiv w:val="1"/>
      <w:marLeft w:val="0"/>
      <w:marRight w:val="0"/>
      <w:marTop w:val="0"/>
      <w:marBottom w:val="0"/>
      <w:divBdr>
        <w:top w:val="none" w:sz="0" w:space="0" w:color="auto"/>
        <w:left w:val="none" w:sz="0" w:space="0" w:color="auto"/>
        <w:bottom w:val="none" w:sz="0" w:space="0" w:color="auto"/>
        <w:right w:val="none" w:sz="0" w:space="0" w:color="auto"/>
      </w:divBdr>
    </w:div>
    <w:div w:id="16466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A5D94-F151-489C-88F0-E5FFF199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Mohammed Ayad</cp:lastModifiedBy>
  <cp:revision>4</cp:revision>
  <cp:lastPrinted>2022-03-29T12:18:00Z</cp:lastPrinted>
  <dcterms:created xsi:type="dcterms:W3CDTF">2022-05-25T07:27:00Z</dcterms:created>
  <dcterms:modified xsi:type="dcterms:W3CDTF">2022-05-25T08:23:00Z</dcterms:modified>
</cp:coreProperties>
</file>