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AA7C" w14:textId="54074783" w:rsidR="009E4ACD" w:rsidRDefault="009E4ACD" w:rsidP="009E4ACD">
      <w:pPr>
        <w:bidi/>
        <w:spacing w:line="360" w:lineRule="auto"/>
        <w:jc w:val="center"/>
        <w:rPr>
          <w:b/>
          <w:bCs/>
          <w:color w:val="833C0B" w:themeColor="accent2" w:themeShade="80"/>
          <w:sz w:val="32"/>
          <w:szCs w:val="32"/>
          <w:lang w:bidi="ar-OM"/>
        </w:rPr>
      </w:pPr>
      <w:r>
        <w:rPr>
          <w:b/>
          <w:bCs/>
          <w:color w:val="833C0B" w:themeColor="accent2" w:themeShade="80"/>
          <w:sz w:val="32"/>
          <w:szCs w:val="32"/>
          <w:rtl/>
          <w:lang w:bidi="ar-OM"/>
        </w:rPr>
        <w:t xml:space="preserve">الموضوع: </w:t>
      </w:r>
      <w:r w:rsidR="002320CC">
        <w:rPr>
          <w:rFonts w:hint="cs"/>
          <w:b/>
          <w:bCs/>
          <w:color w:val="833C0B" w:themeColor="accent2" w:themeShade="80"/>
          <w:sz w:val="32"/>
          <w:szCs w:val="32"/>
          <w:rtl/>
          <w:lang w:bidi="ar-OM"/>
        </w:rPr>
        <w:t>عقوبة الإعدام</w:t>
      </w:r>
      <w:r w:rsidR="00FD4AE4">
        <w:rPr>
          <w:rFonts w:hint="cs"/>
          <w:b/>
          <w:bCs/>
          <w:color w:val="833C0B" w:themeColor="accent2" w:themeShade="80"/>
          <w:sz w:val="32"/>
          <w:szCs w:val="32"/>
          <w:rtl/>
          <w:lang w:bidi="ar-OM"/>
        </w:rPr>
        <w:t xml:space="preserve"> في التشريعات العمانية</w:t>
      </w:r>
      <w:r w:rsidR="004552BE">
        <w:rPr>
          <w:rFonts w:hint="cs"/>
          <w:b/>
          <w:bCs/>
          <w:color w:val="833C0B" w:themeColor="accent2" w:themeShade="80"/>
          <w:sz w:val="32"/>
          <w:szCs w:val="32"/>
          <w:rtl/>
          <w:lang w:bidi="ar-OM"/>
        </w:rPr>
        <w:t xml:space="preserve"> المحلية</w:t>
      </w:r>
    </w:p>
    <w:p w14:paraId="5FC12951" w14:textId="77777777" w:rsidR="009E4ACD" w:rsidRPr="009A5A35" w:rsidRDefault="009E4ACD" w:rsidP="009E4ACD">
      <w:pPr>
        <w:bidi/>
        <w:spacing w:line="360" w:lineRule="auto"/>
        <w:rPr>
          <w:sz w:val="14"/>
          <w:szCs w:val="14"/>
          <w:rtl/>
          <w:lang w:bidi="ar-OM"/>
        </w:rPr>
      </w:pPr>
    </w:p>
    <w:p w14:paraId="2BE7C149" w14:textId="18FFA0F3" w:rsidR="009B77B8" w:rsidRPr="00F85406" w:rsidRDefault="009E4ACD" w:rsidP="009B77B8">
      <w:pPr>
        <w:bidi/>
        <w:spacing w:line="360" w:lineRule="auto"/>
        <w:jc w:val="both"/>
        <w:rPr>
          <w:b/>
          <w:bCs/>
          <w:color w:val="002060"/>
          <w:sz w:val="32"/>
          <w:szCs w:val="32"/>
          <w:rtl/>
          <w:lang w:bidi="ar-OM"/>
        </w:rPr>
      </w:pPr>
      <w:r>
        <w:rPr>
          <w:sz w:val="32"/>
          <w:szCs w:val="32"/>
          <w:rtl/>
          <w:lang w:bidi="ar-OM"/>
        </w:rPr>
        <w:t xml:space="preserve"> </w:t>
      </w:r>
      <w:r w:rsidR="00860819" w:rsidRPr="00F85406">
        <w:rPr>
          <w:rFonts w:hint="cs"/>
          <w:b/>
          <w:bCs/>
          <w:color w:val="002060"/>
          <w:sz w:val="32"/>
          <w:szCs w:val="32"/>
          <w:rtl/>
          <w:lang w:bidi="ar-OM"/>
        </w:rPr>
        <w:t>المقدمة</w:t>
      </w:r>
    </w:p>
    <w:p w14:paraId="21CE3C1B" w14:textId="5DAE728F" w:rsidR="009B77B8" w:rsidRDefault="009B77B8" w:rsidP="00705E05">
      <w:pPr>
        <w:bidi/>
        <w:spacing w:line="360" w:lineRule="auto"/>
        <w:jc w:val="both"/>
        <w:rPr>
          <w:rFonts w:cs="Arial"/>
          <w:sz w:val="32"/>
          <w:szCs w:val="32"/>
          <w:rtl/>
          <w:lang w:bidi="ar-OM"/>
        </w:rPr>
      </w:pPr>
      <w:r>
        <w:rPr>
          <w:rFonts w:hint="cs"/>
          <w:sz w:val="32"/>
          <w:szCs w:val="32"/>
          <w:rtl/>
          <w:lang w:bidi="ar-OM"/>
        </w:rPr>
        <w:t xml:space="preserve">تعد عقوبة الإعدام من أشد العقوبات </w:t>
      </w:r>
      <w:r w:rsidR="009D58CB">
        <w:rPr>
          <w:rFonts w:hint="cs"/>
          <w:sz w:val="32"/>
          <w:szCs w:val="32"/>
          <w:rtl/>
          <w:lang w:bidi="ar-OM"/>
        </w:rPr>
        <w:t>المنصوص عليها</w:t>
      </w:r>
      <w:r>
        <w:rPr>
          <w:rFonts w:hint="cs"/>
          <w:sz w:val="32"/>
          <w:szCs w:val="32"/>
          <w:rtl/>
          <w:lang w:bidi="ar-OM"/>
        </w:rPr>
        <w:t xml:space="preserve"> </w:t>
      </w:r>
      <w:r w:rsidR="0068325D">
        <w:rPr>
          <w:rFonts w:hint="cs"/>
          <w:sz w:val="32"/>
          <w:szCs w:val="32"/>
          <w:rtl/>
          <w:lang w:bidi="ar-OM"/>
        </w:rPr>
        <w:t xml:space="preserve">في </w:t>
      </w:r>
      <w:r>
        <w:rPr>
          <w:rFonts w:hint="cs"/>
          <w:sz w:val="32"/>
          <w:szCs w:val="32"/>
          <w:rtl/>
          <w:lang w:bidi="ar-OM"/>
        </w:rPr>
        <w:t xml:space="preserve">قوانين الجزاء حول العالم، وقد قام المجتمع الدولي بتنظيم هذه العقوبة </w:t>
      </w:r>
      <w:r w:rsidR="00705E05">
        <w:rPr>
          <w:rFonts w:hint="cs"/>
          <w:sz w:val="32"/>
          <w:szCs w:val="32"/>
          <w:rtl/>
          <w:lang w:bidi="ar-OM"/>
        </w:rPr>
        <w:t>ل</w:t>
      </w:r>
      <w:r>
        <w:rPr>
          <w:rFonts w:hint="cs"/>
          <w:sz w:val="32"/>
          <w:szCs w:val="32"/>
          <w:rtl/>
          <w:lang w:bidi="ar-OM"/>
        </w:rPr>
        <w:t xml:space="preserve">لوصول </w:t>
      </w:r>
      <w:r w:rsidR="00705E05">
        <w:rPr>
          <w:rFonts w:hint="cs"/>
          <w:sz w:val="32"/>
          <w:szCs w:val="32"/>
          <w:rtl/>
          <w:lang w:bidi="ar-OM"/>
        </w:rPr>
        <w:t>إ</w:t>
      </w:r>
      <w:r>
        <w:rPr>
          <w:rFonts w:hint="cs"/>
          <w:sz w:val="32"/>
          <w:szCs w:val="32"/>
          <w:rtl/>
          <w:lang w:bidi="ar-OM"/>
        </w:rPr>
        <w:t xml:space="preserve">لى الحد منها </w:t>
      </w:r>
      <w:r w:rsidR="00705E05">
        <w:rPr>
          <w:rFonts w:hint="cs"/>
          <w:sz w:val="32"/>
          <w:szCs w:val="32"/>
          <w:rtl/>
          <w:lang w:bidi="ar-OM"/>
        </w:rPr>
        <w:t>أ</w:t>
      </w:r>
      <w:r>
        <w:rPr>
          <w:rFonts w:hint="cs"/>
          <w:sz w:val="32"/>
          <w:szCs w:val="32"/>
          <w:rtl/>
          <w:lang w:bidi="ar-OM"/>
        </w:rPr>
        <w:t xml:space="preserve">و </w:t>
      </w:r>
      <w:r w:rsidR="00705E05">
        <w:rPr>
          <w:rFonts w:hint="cs"/>
          <w:sz w:val="32"/>
          <w:szCs w:val="32"/>
          <w:rtl/>
          <w:lang w:bidi="ar-OM"/>
        </w:rPr>
        <w:t>إ</w:t>
      </w:r>
      <w:r>
        <w:rPr>
          <w:rFonts w:hint="cs"/>
          <w:sz w:val="32"/>
          <w:szCs w:val="32"/>
          <w:rtl/>
          <w:lang w:bidi="ar-OM"/>
        </w:rPr>
        <w:t>دراجها فقط في الجرائم الأشد خطورة</w:t>
      </w:r>
      <w:r w:rsidR="00705E05">
        <w:rPr>
          <w:rFonts w:hint="cs"/>
          <w:sz w:val="32"/>
          <w:szCs w:val="32"/>
          <w:rtl/>
          <w:lang w:bidi="ar-OM"/>
        </w:rPr>
        <w:t xml:space="preserve"> للتخفيف من تنفيذها وذلك من خلال </w:t>
      </w:r>
      <w:r w:rsidR="007175F1">
        <w:rPr>
          <w:rFonts w:hint="cs"/>
          <w:sz w:val="32"/>
          <w:szCs w:val="32"/>
          <w:rtl/>
        </w:rPr>
        <w:t>المادة 2</w:t>
      </w:r>
      <w:r w:rsidR="00705E05" w:rsidRPr="00705E05">
        <w:rPr>
          <w:sz w:val="32"/>
          <w:szCs w:val="32"/>
          <w:rtl/>
        </w:rPr>
        <w:t xml:space="preserve"> من الإعلان العالمي لحقوق الإنسان والمادتين 2 و26 من العهد الدولي الخاص بالحقوق المدنية والسياسية، </w:t>
      </w:r>
      <w:r w:rsidR="00F85406">
        <w:rPr>
          <w:rFonts w:hint="cs"/>
          <w:sz w:val="32"/>
          <w:szCs w:val="32"/>
          <w:rtl/>
          <w:lang w:bidi="ar-OM"/>
        </w:rPr>
        <w:t xml:space="preserve">والبروتوكول الاختياري </w:t>
      </w:r>
      <w:r w:rsidR="00F85406" w:rsidRPr="00705E05">
        <w:rPr>
          <w:rFonts w:cs="Arial"/>
          <w:sz w:val="32"/>
          <w:szCs w:val="32"/>
          <w:rtl/>
          <w:lang w:bidi="ar-OM"/>
        </w:rPr>
        <w:t xml:space="preserve">الثاني الملحق بالعهد الدولي الخاص بالحقوق المدنية والسياسية </w:t>
      </w:r>
      <w:r w:rsidR="009D58CB">
        <w:rPr>
          <w:rFonts w:cs="Arial" w:hint="cs"/>
          <w:sz w:val="32"/>
          <w:szCs w:val="32"/>
          <w:rtl/>
          <w:lang w:bidi="ar-OM"/>
        </w:rPr>
        <w:t>المعني</w:t>
      </w:r>
      <w:r w:rsidR="00F85406" w:rsidRPr="00705E05">
        <w:rPr>
          <w:rFonts w:cs="Arial"/>
          <w:sz w:val="32"/>
          <w:szCs w:val="32"/>
          <w:rtl/>
          <w:lang w:bidi="ar-OM"/>
        </w:rPr>
        <w:t xml:space="preserve"> </w:t>
      </w:r>
      <w:r w:rsidR="009D58CB">
        <w:rPr>
          <w:rFonts w:cs="Arial" w:hint="cs"/>
          <w:sz w:val="32"/>
          <w:szCs w:val="32"/>
          <w:rtl/>
          <w:lang w:bidi="ar-OM"/>
        </w:rPr>
        <w:t>ب</w:t>
      </w:r>
      <w:r w:rsidR="00F85406" w:rsidRPr="00705E05">
        <w:rPr>
          <w:rFonts w:cs="Arial"/>
          <w:sz w:val="32"/>
          <w:szCs w:val="32"/>
          <w:rtl/>
          <w:lang w:bidi="ar-OM"/>
        </w:rPr>
        <w:t>إلغاء عقوبة الإعدام</w:t>
      </w:r>
      <w:r w:rsidR="0068325D">
        <w:rPr>
          <w:rFonts w:cs="Arial" w:hint="cs"/>
          <w:sz w:val="32"/>
          <w:szCs w:val="32"/>
          <w:rtl/>
          <w:lang w:bidi="ar-OM"/>
        </w:rPr>
        <w:t>.</w:t>
      </w:r>
    </w:p>
    <w:p w14:paraId="5D1F808E" w14:textId="2165667E" w:rsidR="007175F1" w:rsidRDefault="007175F1" w:rsidP="007175F1">
      <w:pPr>
        <w:bidi/>
        <w:spacing w:line="360" w:lineRule="auto"/>
        <w:jc w:val="both"/>
        <w:rPr>
          <w:sz w:val="32"/>
          <w:szCs w:val="32"/>
          <w:rtl/>
          <w:lang w:bidi="ar-OM"/>
        </w:rPr>
      </w:pPr>
      <w:r>
        <w:rPr>
          <w:rFonts w:hint="cs"/>
          <w:sz w:val="32"/>
          <w:szCs w:val="32"/>
          <w:rtl/>
          <w:lang w:bidi="ar-OM"/>
        </w:rPr>
        <w:t xml:space="preserve">لم تنضم سلطنة عمان </w:t>
      </w:r>
      <w:r w:rsidR="00F85406">
        <w:rPr>
          <w:rFonts w:hint="cs"/>
          <w:sz w:val="32"/>
          <w:szCs w:val="32"/>
          <w:rtl/>
          <w:lang w:bidi="ar-OM"/>
        </w:rPr>
        <w:t>إ</w:t>
      </w:r>
      <w:r>
        <w:rPr>
          <w:rFonts w:hint="cs"/>
          <w:sz w:val="32"/>
          <w:szCs w:val="32"/>
          <w:rtl/>
          <w:lang w:bidi="ar-OM"/>
        </w:rPr>
        <w:t xml:space="preserve">لى العهد الدولي للحقوق </w:t>
      </w:r>
      <w:r w:rsidR="00B158E9">
        <w:rPr>
          <w:rFonts w:hint="cs"/>
          <w:sz w:val="32"/>
          <w:szCs w:val="32"/>
          <w:rtl/>
          <w:lang w:bidi="ar-OM"/>
        </w:rPr>
        <w:t>المدنية</w:t>
      </w:r>
      <w:r>
        <w:rPr>
          <w:rFonts w:hint="cs"/>
          <w:sz w:val="32"/>
          <w:szCs w:val="32"/>
          <w:rtl/>
          <w:lang w:bidi="ar-OM"/>
        </w:rPr>
        <w:t xml:space="preserve"> والسياسية </w:t>
      </w:r>
      <w:r w:rsidR="00B158E9">
        <w:rPr>
          <w:rFonts w:hint="cs"/>
          <w:sz w:val="32"/>
          <w:szCs w:val="32"/>
          <w:rtl/>
          <w:lang w:bidi="ar-OM"/>
        </w:rPr>
        <w:t>وبروتوكوليه</w:t>
      </w:r>
      <w:r w:rsidR="00B158E9">
        <w:rPr>
          <w:rFonts w:hint="eastAsia"/>
          <w:sz w:val="32"/>
          <w:szCs w:val="32"/>
          <w:rtl/>
          <w:lang w:bidi="ar-OM"/>
        </w:rPr>
        <w:t>ا</w:t>
      </w:r>
      <w:r>
        <w:rPr>
          <w:rFonts w:hint="cs"/>
          <w:sz w:val="32"/>
          <w:szCs w:val="32"/>
          <w:rtl/>
          <w:lang w:bidi="ar-OM"/>
        </w:rPr>
        <w:t xml:space="preserve"> مع </w:t>
      </w:r>
      <w:r w:rsidR="00770510">
        <w:rPr>
          <w:rFonts w:hint="cs"/>
          <w:sz w:val="32"/>
          <w:szCs w:val="32"/>
          <w:rtl/>
          <w:lang w:bidi="ar-OM"/>
        </w:rPr>
        <w:t xml:space="preserve">تأييدها </w:t>
      </w:r>
      <w:r>
        <w:rPr>
          <w:rFonts w:hint="cs"/>
          <w:sz w:val="32"/>
          <w:szCs w:val="32"/>
          <w:rtl/>
          <w:lang w:bidi="ar-OM"/>
        </w:rPr>
        <w:t>للموافقة</w:t>
      </w:r>
      <w:r w:rsidR="009D58CB">
        <w:rPr>
          <w:rFonts w:hint="cs"/>
          <w:sz w:val="32"/>
          <w:szCs w:val="32"/>
          <w:rtl/>
          <w:lang w:bidi="ar-OM"/>
        </w:rPr>
        <w:t xml:space="preserve"> </w:t>
      </w:r>
      <w:r w:rsidR="00D15725">
        <w:rPr>
          <w:rFonts w:hint="cs"/>
          <w:sz w:val="32"/>
          <w:szCs w:val="32"/>
          <w:rtl/>
          <w:lang w:bidi="ar-OM"/>
        </w:rPr>
        <w:t>على الا</w:t>
      </w:r>
      <w:r w:rsidR="009D58CB">
        <w:rPr>
          <w:rFonts w:hint="cs"/>
          <w:sz w:val="32"/>
          <w:szCs w:val="32"/>
          <w:rtl/>
          <w:lang w:bidi="ar-OM"/>
        </w:rPr>
        <w:t>نضمام للعهد</w:t>
      </w:r>
      <w:r>
        <w:rPr>
          <w:rFonts w:hint="cs"/>
          <w:sz w:val="32"/>
          <w:szCs w:val="32"/>
          <w:rtl/>
          <w:lang w:bidi="ar-OM"/>
        </w:rPr>
        <w:t xml:space="preserve"> </w:t>
      </w:r>
      <w:r w:rsidR="00770510">
        <w:rPr>
          <w:rFonts w:hint="cs"/>
          <w:sz w:val="32"/>
          <w:szCs w:val="32"/>
          <w:rtl/>
          <w:lang w:bidi="ar-OM"/>
        </w:rPr>
        <w:t xml:space="preserve">والإحاطة بالعلم لبروتوكوليها الاختيارين </w:t>
      </w:r>
      <w:r w:rsidR="0068325D">
        <w:rPr>
          <w:rFonts w:hint="cs"/>
          <w:sz w:val="32"/>
          <w:szCs w:val="32"/>
          <w:rtl/>
          <w:lang w:bidi="ar-OM"/>
        </w:rPr>
        <w:t>وذلك ضمن</w:t>
      </w:r>
      <w:r>
        <w:rPr>
          <w:rFonts w:hint="cs"/>
          <w:sz w:val="32"/>
          <w:szCs w:val="32"/>
          <w:rtl/>
          <w:lang w:bidi="ar-OM"/>
        </w:rPr>
        <w:t xml:space="preserve"> </w:t>
      </w:r>
      <w:r w:rsidR="00B158E9">
        <w:rPr>
          <w:rFonts w:hint="cs"/>
          <w:sz w:val="32"/>
          <w:szCs w:val="32"/>
          <w:rtl/>
          <w:lang w:bidi="ar-OM"/>
        </w:rPr>
        <w:t>الاستعراض</w:t>
      </w:r>
      <w:r>
        <w:rPr>
          <w:rFonts w:hint="cs"/>
          <w:sz w:val="32"/>
          <w:szCs w:val="32"/>
          <w:rtl/>
          <w:lang w:bidi="ar-OM"/>
        </w:rPr>
        <w:t xml:space="preserve"> الدوري الشامل عام </w:t>
      </w:r>
      <w:r w:rsidR="00B158E9">
        <w:rPr>
          <w:rFonts w:hint="cs"/>
          <w:sz w:val="32"/>
          <w:szCs w:val="32"/>
          <w:rtl/>
          <w:lang w:bidi="ar-OM"/>
        </w:rPr>
        <w:t>2021م. ورغم عدم الانضمام، فقد نظ</w:t>
      </w:r>
      <w:r w:rsidR="009D58CB">
        <w:rPr>
          <w:rFonts w:hint="cs"/>
          <w:sz w:val="32"/>
          <w:szCs w:val="32"/>
          <w:rtl/>
          <w:lang w:bidi="ar-OM"/>
        </w:rPr>
        <w:t>ّ</w:t>
      </w:r>
      <w:r w:rsidR="00B158E9">
        <w:rPr>
          <w:rFonts w:hint="cs"/>
          <w:sz w:val="32"/>
          <w:szCs w:val="32"/>
          <w:rtl/>
          <w:lang w:bidi="ar-OM"/>
        </w:rPr>
        <w:t>مت سلطنة عمان عقوبة الإعدام في تشريعاتها المحلية مسترشدة بالمبادئ الدولية المنظمة لعقوبة الإعدام وفقا لحقوق الانسان</w:t>
      </w:r>
      <w:r w:rsidR="0068325D">
        <w:rPr>
          <w:rFonts w:hint="cs"/>
          <w:sz w:val="32"/>
          <w:szCs w:val="32"/>
          <w:rtl/>
          <w:lang w:bidi="ar-OM"/>
        </w:rPr>
        <w:t>.</w:t>
      </w:r>
    </w:p>
    <w:p w14:paraId="46A7A48F" w14:textId="53961A3C" w:rsidR="009B77B8" w:rsidRDefault="003A3AFD" w:rsidP="00F85406">
      <w:pPr>
        <w:bidi/>
        <w:spacing w:line="360" w:lineRule="auto"/>
        <w:jc w:val="both"/>
        <w:rPr>
          <w:sz w:val="32"/>
          <w:szCs w:val="32"/>
          <w:rtl/>
          <w:lang w:bidi="ar-OM"/>
        </w:rPr>
      </w:pPr>
      <w:r>
        <w:rPr>
          <w:rFonts w:hint="cs"/>
          <w:sz w:val="32"/>
          <w:szCs w:val="32"/>
          <w:rtl/>
          <w:lang w:bidi="ar-OM"/>
        </w:rPr>
        <w:t>الجدير بالذكر أن</w:t>
      </w:r>
      <w:r w:rsidR="00F55495">
        <w:rPr>
          <w:rFonts w:hint="cs"/>
          <w:sz w:val="32"/>
          <w:szCs w:val="32"/>
          <w:rtl/>
          <w:lang w:bidi="ar-OM"/>
        </w:rPr>
        <w:t xml:space="preserve"> سلطنة عمان من الدول الم</w:t>
      </w:r>
      <w:r>
        <w:rPr>
          <w:rFonts w:hint="cs"/>
          <w:sz w:val="32"/>
          <w:szCs w:val="32"/>
          <w:rtl/>
          <w:lang w:bidi="ar-OM"/>
        </w:rPr>
        <w:t>ُ</w:t>
      </w:r>
      <w:r w:rsidR="00F55495">
        <w:rPr>
          <w:rFonts w:hint="cs"/>
          <w:sz w:val="32"/>
          <w:szCs w:val="32"/>
          <w:rtl/>
          <w:lang w:bidi="ar-OM"/>
        </w:rPr>
        <w:t>ق</w:t>
      </w:r>
      <w:r>
        <w:rPr>
          <w:rFonts w:hint="cs"/>
          <w:sz w:val="32"/>
          <w:szCs w:val="32"/>
          <w:rtl/>
          <w:lang w:bidi="ar-OM"/>
        </w:rPr>
        <w:t>ِ</w:t>
      </w:r>
      <w:r w:rsidR="00F55495">
        <w:rPr>
          <w:rFonts w:hint="cs"/>
          <w:sz w:val="32"/>
          <w:szCs w:val="32"/>
          <w:rtl/>
          <w:lang w:bidi="ar-OM"/>
        </w:rPr>
        <w:t>ل</w:t>
      </w:r>
      <w:r>
        <w:rPr>
          <w:rFonts w:hint="cs"/>
          <w:sz w:val="32"/>
          <w:szCs w:val="32"/>
          <w:rtl/>
          <w:lang w:bidi="ar-OM"/>
        </w:rPr>
        <w:t>ّ</w:t>
      </w:r>
      <w:r w:rsidR="00F55495">
        <w:rPr>
          <w:rFonts w:hint="cs"/>
          <w:sz w:val="32"/>
          <w:szCs w:val="32"/>
          <w:rtl/>
          <w:lang w:bidi="ar-OM"/>
        </w:rPr>
        <w:t xml:space="preserve">ة في تنفيذ عقوبة الإعدام </w:t>
      </w:r>
      <w:r w:rsidR="000563E9">
        <w:rPr>
          <w:rFonts w:hint="cs"/>
          <w:sz w:val="32"/>
          <w:szCs w:val="32"/>
          <w:rtl/>
          <w:lang w:bidi="ar-OM"/>
        </w:rPr>
        <w:t>إ</w:t>
      </w:r>
      <w:r w:rsidR="00F55495">
        <w:rPr>
          <w:rFonts w:hint="cs"/>
          <w:sz w:val="32"/>
          <w:szCs w:val="32"/>
          <w:rtl/>
          <w:lang w:bidi="ar-OM"/>
        </w:rPr>
        <w:t xml:space="preserve">ذ لم تطبق العقوبة </w:t>
      </w:r>
      <w:r w:rsidR="000563E9">
        <w:rPr>
          <w:rFonts w:hint="cs"/>
          <w:sz w:val="32"/>
          <w:szCs w:val="32"/>
          <w:rtl/>
          <w:lang w:bidi="ar-OM"/>
        </w:rPr>
        <w:t>إ</w:t>
      </w:r>
      <w:r w:rsidR="00F55495">
        <w:rPr>
          <w:rFonts w:hint="cs"/>
          <w:sz w:val="32"/>
          <w:szCs w:val="32"/>
          <w:rtl/>
          <w:lang w:bidi="ar-OM"/>
        </w:rPr>
        <w:t xml:space="preserve">لا على عدد قليل جدا من المحكوم عليهم مع وقف تنفيذها وتعليقها على </w:t>
      </w:r>
      <w:r w:rsidR="009D58CB">
        <w:rPr>
          <w:rFonts w:hint="cs"/>
          <w:sz w:val="32"/>
          <w:szCs w:val="32"/>
          <w:rtl/>
          <w:lang w:bidi="ar-OM"/>
        </w:rPr>
        <w:t xml:space="preserve">العديد منهم خلال العقد الأخير. </w:t>
      </w:r>
      <w:r w:rsidR="00F55495">
        <w:rPr>
          <w:rFonts w:hint="cs"/>
          <w:sz w:val="32"/>
          <w:szCs w:val="32"/>
          <w:rtl/>
          <w:lang w:bidi="ar-OM"/>
        </w:rPr>
        <w:t xml:space="preserve"> وسيتطرق التقرير التالي</w:t>
      </w:r>
      <w:r w:rsidR="00A94F02">
        <w:rPr>
          <w:rFonts w:hint="cs"/>
          <w:sz w:val="32"/>
          <w:szCs w:val="32"/>
          <w:rtl/>
          <w:lang w:bidi="ar-OM"/>
        </w:rPr>
        <w:t xml:space="preserve"> إلى</w:t>
      </w:r>
      <w:r w:rsidR="00F87028">
        <w:rPr>
          <w:rFonts w:hint="cs"/>
          <w:sz w:val="32"/>
          <w:szCs w:val="32"/>
          <w:rtl/>
          <w:lang w:bidi="ar-OM"/>
        </w:rPr>
        <w:t xml:space="preserve"> استعراض النصوص التشريعية المحلية التي تنظم</w:t>
      </w:r>
      <w:r w:rsidR="00F55495">
        <w:rPr>
          <w:rFonts w:hint="cs"/>
          <w:sz w:val="32"/>
          <w:szCs w:val="32"/>
          <w:rtl/>
          <w:lang w:bidi="ar-OM"/>
        </w:rPr>
        <w:t xml:space="preserve"> حكم الإعدام ووقفه وتخفيفه وإجراءات تنفيذه، وكذلك </w:t>
      </w:r>
      <w:r w:rsidR="00F87028">
        <w:rPr>
          <w:rFonts w:hint="cs"/>
          <w:sz w:val="32"/>
          <w:szCs w:val="32"/>
          <w:rtl/>
          <w:lang w:bidi="ar-OM"/>
        </w:rPr>
        <w:t>إجراءات تنفيذ الحكم على النساء الحوامل والوالدات وغيرهم من الفئات كأصحاب الاعاقات الذهنية والأحداث.</w:t>
      </w:r>
    </w:p>
    <w:p w14:paraId="5C278C05" w14:textId="77777777" w:rsidR="00674E4D" w:rsidRDefault="00674E4D" w:rsidP="00674E4D">
      <w:pPr>
        <w:bidi/>
        <w:spacing w:line="360" w:lineRule="auto"/>
        <w:jc w:val="both"/>
        <w:rPr>
          <w:sz w:val="32"/>
          <w:szCs w:val="32"/>
          <w:rtl/>
          <w:lang w:bidi="ar-OM"/>
        </w:rPr>
      </w:pPr>
    </w:p>
    <w:p w14:paraId="25E2914F" w14:textId="188DCF49" w:rsidR="009B77B8" w:rsidRPr="00F85406" w:rsidRDefault="009B77B8" w:rsidP="00F85406">
      <w:pPr>
        <w:pStyle w:val="ListParagraph"/>
        <w:numPr>
          <w:ilvl w:val="0"/>
          <w:numId w:val="2"/>
        </w:numPr>
        <w:bidi/>
        <w:spacing w:line="360" w:lineRule="auto"/>
        <w:jc w:val="both"/>
        <w:rPr>
          <w:b/>
          <w:bCs/>
          <w:color w:val="002060"/>
          <w:sz w:val="32"/>
          <w:szCs w:val="32"/>
          <w:rtl/>
          <w:lang w:bidi="ar-OM"/>
        </w:rPr>
      </w:pPr>
      <w:r w:rsidRPr="00F85406">
        <w:rPr>
          <w:rFonts w:hint="cs"/>
          <w:b/>
          <w:bCs/>
          <w:color w:val="002060"/>
          <w:sz w:val="32"/>
          <w:szCs w:val="32"/>
          <w:rtl/>
          <w:lang w:bidi="ar-OM"/>
        </w:rPr>
        <w:t>كيفية صدور حكم الإعدام</w:t>
      </w:r>
    </w:p>
    <w:p w14:paraId="761EB289" w14:textId="51286EA4" w:rsidR="00A76A3D" w:rsidRDefault="009E4ACD" w:rsidP="00860819">
      <w:pPr>
        <w:bidi/>
        <w:spacing w:line="360" w:lineRule="auto"/>
        <w:jc w:val="both"/>
        <w:rPr>
          <w:sz w:val="32"/>
          <w:szCs w:val="32"/>
          <w:rtl/>
          <w:lang w:bidi="ar-OM"/>
        </w:rPr>
      </w:pPr>
      <w:r>
        <w:rPr>
          <w:sz w:val="32"/>
          <w:szCs w:val="32"/>
          <w:rtl/>
          <w:lang w:bidi="ar-OM"/>
        </w:rPr>
        <w:t xml:space="preserve"> </w:t>
      </w:r>
      <w:r w:rsidR="00504967">
        <w:rPr>
          <w:rFonts w:hint="cs"/>
          <w:sz w:val="32"/>
          <w:szCs w:val="32"/>
          <w:rtl/>
          <w:lang w:bidi="ar-OM"/>
        </w:rPr>
        <w:t>و</w:t>
      </w:r>
      <w:r>
        <w:rPr>
          <w:sz w:val="32"/>
          <w:szCs w:val="32"/>
          <w:rtl/>
          <w:lang w:bidi="ar-OM"/>
        </w:rPr>
        <w:t>ضع المشرع العماني</w:t>
      </w:r>
      <w:r w:rsidR="00504967">
        <w:rPr>
          <w:rFonts w:hint="cs"/>
          <w:sz w:val="32"/>
          <w:szCs w:val="32"/>
          <w:rtl/>
          <w:lang w:bidi="ar-OM"/>
        </w:rPr>
        <w:t xml:space="preserve"> </w:t>
      </w:r>
      <w:r>
        <w:rPr>
          <w:sz w:val="32"/>
          <w:szCs w:val="32"/>
          <w:rtl/>
          <w:lang w:bidi="ar-OM"/>
        </w:rPr>
        <w:t xml:space="preserve">عقوبة </w:t>
      </w:r>
      <w:r w:rsidR="00504967">
        <w:rPr>
          <w:rFonts w:hint="cs"/>
          <w:sz w:val="32"/>
          <w:szCs w:val="32"/>
          <w:rtl/>
          <w:lang w:bidi="ar-OM"/>
        </w:rPr>
        <w:t xml:space="preserve">الإعدام </w:t>
      </w:r>
      <w:r>
        <w:rPr>
          <w:sz w:val="32"/>
          <w:szCs w:val="32"/>
          <w:rtl/>
          <w:lang w:bidi="ar-OM"/>
        </w:rPr>
        <w:t>على الجرائم</w:t>
      </w:r>
      <w:r w:rsidR="002320CC">
        <w:rPr>
          <w:rFonts w:hint="cs"/>
          <w:sz w:val="32"/>
          <w:szCs w:val="32"/>
          <w:rtl/>
          <w:lang w:bidi="ar-OM"/>
        </w:rPr>
        <w:t xml:space="preserve"> التي توصف على </w:t>
      </w:r>
      <w:r w:rsidR="00860819">
        <w:rPr>
          <w:rFonts w:hint="cs"/>
          <w:sz w:val="32"/>
          <w:szCs w:val="32"/>
          <w:rtl/>
          <w:lang w:bidi="ar-OM"/>
        </w:rPr>
        <w:t>أ</w:t>
      </w:r>
      <w:r w:rsidR="002320CC">
        <w:rPr>
          <w:rFonts w:hint="cs"/>
          <w:sz w:val="32"/>
          <w:szCs w:val="32"/>
          <w:rtl/>
          <w:lang w:bidi="ar-OM"/>
        </w:rPr>
        <w:t>نها</w:t>
      </w:r>
      <w:r>
        <w:rPr>
          <w:sz w:val="32"/>
          <w:szCs w:val="32"/>
          <w:rtl/>
          <w:lang w:bidi="ar-OM"/>
        </w:rPr>
        <w:t xml:space="preserve"> الأشد خطورة</w:t>
      </w:r>
      <w:r w:rsidR="002320CC">
        <w:rPr>
          <w:rFonts w:hint="cs"/>
          <w:sz w:val="32"/>
          <w:szCs w:val="32"/>
          <w:rtl/>
          <w:lang w:bidi="ar-OM"/>
        </w:rPr>
        <w:t xml:space="preserve"> على المجتمع</w:t>
      </w:r>
      <w:r w:rsidR="00860819">
        <w:rPr>
          <w:rFonts w:hint="cs"/>
          <w:sz w:val="32"/>
          <w:szCs w:val="32"/>
          <w:rtl/>
          <w:lang w:bidi="ar-OM"/>
        </w:rPr>
        <w:t xml:space="preserve"> وذلك لحماية أمنه واستقراره</w:t>
      </w:r>
      <w:r>
        <w:rPr>
          <w:sz w:val="32"/>
          <w:szCs w:val="32"/>
          <w:rtl/>
          <w:lang w:bidi="ar-OM"/>
        </w:rPr>
        <w:t xml:space="preserve">، </w:t>
      </w:r>
      <w:r w:rsidR="002320CC">
        <w:rPr>
          <w:rFonts w:hint="cs"/>
          <w:sz w:val="32"/>
          <w:szCs w:val="32"/>
          <w:rtl/>
          <w:lang w:bidi="ar-OM"/>
        </w:rPr>
        <w:t xml:space="preserve">وقد </w:t>
      </w:r>
      <w:r>
        <w:rPr>
          <w:sz w:val="32"/>
          <w:szCs w:val="32"/>
          <w:rtl/>
          <w:lang w:bidi="ar-OM"/>
        </w:rPr>
        <w:t xml:space="preserve">أحاط </w:t>
      </w:r>
      <w:r w:rsidR="00860819">
        <w:rPr>
          <w:rFonts w:hint="cs"/>
          <w:sz w:val="32"/>
          <w:szCs w:val="32"/>
          <w:rtl/>
          <w:lang w:bidi="ar-OM"/>
        </w:rPr>
        <w:t>إ</w:t>
      </w:r>
      <w:r>
        <w:rPr>
          <w:sz w:val="32"/>
          <w:szCs w:val="32"/>
          <w:rtl/>
          <w:lang w:bidi="ar-OM"/>
        </w:rPr>
        <w:t xml:space="preserve">صدار حكم الإعدام بعدد من الضمانات منها إجماع الآراء وإحالة الموضوع إلى اللجنة الشرعية للرأي الشرعي قبل </w:t>
      </w:r>
      <w:r w:rsidR="00860819">
        <w:rPr>
          <w:rFonts w:hint="cs"/>
          <w:sz w:val="32"/>
          <w:szCs w:val="32"/>
          <w:rtl/>
          <w:lang w:bidi="ar-OM"/>
        </w:rPr>
        <w:t>إ</w:t>
      </w:r>
      <w:r>
        <w:rPr>
          <w:sz w:val="32"/>
          <w:szCs w:val="32"/>
          <w:rtl/>
          <w:lang w:bidi="ar-OM"/>
        </w:rPr>
        <w:t>صدار الحكم</w:t>
      </w:r>
      <w:r w:rsidR="00860819">
        <w:rPr>
          <w:rFonts w:hint="cs"/>
          <w:sz w:val="32"/>
          <w:szCs w:val="32"/>
          <w:rtl/>
          <w:lang w:bidi="ar-OM"/>
        </w:rPr>
        <w:t>.</w:t>
      </w:r>
      <w:r>
        <w:rPr>
          <w:sz w:val="32"/>
          <w:szCs w:val="32"/>
          <w:rtl/>
          <w:lang w:bidi="ar-OM"/>
        </w:rPr>
        <w:t xml:space="preserve"> </w:t>
      </w:r>
      <w:r w:rsidR="002C45E5">
        <w:rPr>
          <w:rFonts w:hint="cs"/>
          <w:sz w:val="32"/>
          <w:szCs w:val="32"/>
          <w:rtl/>
          <w:lang w:bidi="ar-OM"/>
        </w:rPr>
        <w:t>و</w:t>
      </w:r>
      <w:r w:rsidR="002C45E5">
        <w:rPr>
          <w:sz w:val="32"/>
          <w:szCs w:val="32"/>
          <w:rtl/>
          <w:lang w:bidi="ar-OM"/>
        </w:rPr>
        <w:t xml:space="preserve">في حالة لم يتحقق الإجماع </w:t>
      </w:r>
      <w:r>
        <w:rPr>
          <w:sz w:val="32"/>
          <w:szCs w:val="32"/>
          <w:rtl/>
          <w:lang w:bidi="ar-OM"/>
        </w:rPr>
        <w:t xml:space="preserve">تستبدل </w:t>
      </w:r>
      <w:r w:rsidR="002C45E5">
        <w:rPr>
          <w:rFonts w:hint="cs"/>
          <w:sz w:val="32"/>
          <w:szCs w:val="32"/>
          <w:rtl/>
          <w:lang w:bidi="ar-OM"/>
        </w:rPr>
        <w:t xml:space="preserve">عقوبة الإعدام </w:t>
      </w:r>
      <w:r>
        <w:rPr>
          <w:sz w:val="32"/>
          <w:szCs w:val="32"/>
          <w:rtl/>
          <w:lang w:bidi="ar-OM"/>
        </w:rPr>
        <w:t xml:space="preserve">بعقوبة السجن المطلق، حيث نصت المادة (221) من قانون الإجراءات الجزائية </w:t>
      </w:r>
      <w:r w:rsidR="002320CC">
        <w:rPr>
          <w:rFonts w:hint="cs"/>
          <w:sz w:val="32"/>
          <w:szCs w:val="32"/>
          <w:rtl/>
          <w:lang w:bidi="ar-OM"/>
        </w:rPr>
        <w:t xml:space="preserve">(97/99) </w:t>
      </w:r>
      <w:r>
        <w:rPr>
          <w:sz w:val="32"/>
          <w:szCs w:val="32"/>
          <w:rtl/>
          <w:lang w:bidi="ar-OM"/>
        </w:rPr>
        <w:t xml:space="preserve">على أنه: </w:t>
      </w:r>
      <w:r>
        <w:rPr>
          <w:rFonts w:cs="Arial"/>
          <w:sz w:val="32"/>
          <w:szCs w:val="32"/>
          <w:rtl/>
          <w:lang w:bidi="ar-OM"/>
        </w:rPr>
        <w:t>"... لا يجوز لمحكمة الجنايات أن تصدر حكما بالإعدام إلا بإجماع الآراء، ويجب عليها قبل أن تصدر الحكم إرسال الأوراق إلى لجنة تشكل بأمر من جلالة السلطان برئاسة مفتي عام السلطنة أو مساعده، وعضوية اثنين من ذوي الخبرة، يرشحهما رئيس اللجنة لإبداء الرأي من الناحية الشرعية، فإذا لم يصل رأيها إلى المحكمة خلال الستين يوما التالية لتسلم الأوراق حكمت المحكمة في الدعوى، وإذا لم يتحقق الإجماع تستبدل عقوبة الإعدام بعقوبة السجن المطلق"</w:t>
      </w:r>
      <w:r w:rsidR="00A76A3D">
        <w:rPr>
          <w:rFonts w:hint="cs"/>
          <w:sz w:val="32"/>
          <w:szCs w:val="32"/>
          <w:rtl/>
          <w:lang w:bidi="ar-OM"/>
        </w:rPr>
        <w:t>.</w:t>
      </w:r>
      <w:r w:rsidR="009D58CB">
        <w:rPr>
          <w:rFonts w:hint="cs"/>
          <w:sz w:val="32"/>
          <w:szCs w:val="32"/>
          <w:rtl/>
          <w:lang w:bidi="ar-OM"/>
        </w:rPr>
        <w:t xml:space="preserve"> ويأتي التعديل الأخير لضمان تحقيق العدالة تحت رقابة جلالة السلطان مباشرة.</w:t>
      </w:r>
    </w:p>
    <w:p w14:paraId="6FABC8FE" w14:textId="5BDE3E38" w:rsidR="001B5699" w:rsidRPr="00F85406" w:rsidRDefault="001B5699" w:rsidP="00F85406">
      <w:pPr>
        <w:pStyle w:val="ListParagraph"/>
        <w:numPr>
          <w:ilvl w:val="0"/>
          <w:numId w:val="2"/>
        </w:numPr>
        <w:bidi/>
        <w:spacing w:line="360" w:lineRule="auto"/>
        <w:jc w:val="both"/>
        <w:rPr>
          <w:b/>
          <w:bCs/>
          <w:color w:val="002060"/>
          <w:sz w:val="32"/>
          <w:szCs w:val="32"/>
          <w:rtl/>
          <w:lang w:bidi="ar-OM"/>
        </w:rPr>
      </w:pPr>
      <w:r w:rsidRPr="00F85406">
        <w:rPr>
          <w:rFonts w:hint="cs"/>
          <w:b/>
          <w:bCs/>
          <w:color w:val="002060"/>
          <w:sz w:val="32"/>
          <w:szCs w:val="32"/>
          <w:rtl/>
          <w:lang w:bidi="ar-OM"/>
        </w:rPr>
        <w:t>حالات وقف تنفيذ حكم الإعدام وتخفيفه وإصدار العفو</w:t>
      </w:r>
      <w:r w:rsidR="00674E4D">
        <w:rPr>
          <w:rFonts w:hint="cs"/>
          <w:b/>
          <w:bCs/>
          <w:color w:val="002060"/>
          <w:sz w:val="32"/>
          <w:szCs w:val="32"/>
          <w:rtl/>
          <w:lang w:bidi="ar-OM"/>
        </w:rPr>
        <w:t xml:space="preserve"> بشأنه</w:t>
      </w:r>
    </w:p>
    <w:p w14:paraId="32B90FAD" w14:textId="1F741824" w:rsidR="000703C3" w:rsidRDefault="00A76A3D" w:rsidP="00A76A3D">
      <w:pPr>
        <w:bidi/>
        <w:spacing w:line="360" w:lineRule="auto"/>
        <w:jc w:val="both"/>
        <w:rPr>
          <w:sz w:val="32"/>
          <w:szCs w:val="32"/>
          <w:rtl/>
          <w:lang w:bidi="ar-OM"/>
        </w:rPr>
      </w:pPr>
      <w:r>
        <w:rPr>
          <w:rFonts w:hint="cs"/>
          <w:sz w:val="32"/>
          <w:szCs w:val="32"/>
          <w:rtl/>
          <w:lang w:bidi="ar-OM"/>
        </w:rPr>
        <w:t xml:space="preserve"> </w:t>
      </w:r>
      <w:r w:rsidR="002320CC">
        <w:rPr>
          <w:rFonts w:hint="cs"/>
          <w:sz w:val="32"/>
          <w:szCs w:val="32"/>
          <w:rtl/>
          <w:lang w:bidi="ar-OM"/>
        </w:rPr>
        <w:t xml:space="preserve"> كفل المشرع </w:t>
      </w:r>
      <w:r w:rsidR="00504967">
        <w:rPr>
          <w:rFonts w:hint="cs"/>
          <w:sz w:val="32"/>
          <w:szCs w:val="32"/>
          <w:rtl/>
        </w:rPr>
        <w:t xml:space="preserve">وقف تنفيذ الحكم الصادر بالإعدام في حالة تقديم طعن أمام المحكمة العليا وذلك بموجب نص </w:t>
      </w:r>
      <w:r w:rsidR="00C73CFF">
        <w:rPr>
          <w:rFonts w:hint="cs"/>
          <w:sz w:val="32"/>
          <w:szCs w:val="32"/>
          <w:rtl/>
        </w:rPr>
        <w:t>المادة (256)</w:t>
      </w:r>
      <w:r>
        <w:rPr>
          <w:rFonts w:hint="cs"/>
          <w:sz w:val="32"/>
          <w:szCs w:val="32"/>
          <w:rtl/>
        </w:rPr>
        <w:t xml:space="preserve"> من ذات </w:t>
      </w:r>
      <w:bookmarkStart w:id="0" w:name="_GoBack"/>
      <w:bookmarkEnd w:id="0"/>
      <w:r w:rsidR="0094206E">
        <w:rPr>
          <w:rFonts w:hint="cs"/>
          <w:sz w:val="32"/>
          <w:szCs w:val="32"/>
          <w:rtl/>
        </w:rPr>
        <w:t>القانون.</w:t>
      </w:r>
      <w:r w:rsidR="0094206E">
        <w:rPr>
          <w:rFonts w:hint="cs"/>
          <w:sz w:val="32"/>
          <w:szCs w:val="32"/>
          <w:rtl/>
          <w:lang w:bidi="ar-OM"/>
        </w:rPr>
        <w:t xml:space="preserve"> وكذل</w:t>
      </w:r>
      <w:r w:rsidR="0094206E">
        <w:rPr>
          <w:rFonts w:hint="eastAsia"/>
          <w:sz w:val="32"/>
          <w:szCs w:val="32"/>
          <w:rtl/>
          <w:lang w:bidi="ar-OM"/>
        </w:rPr>
        <w:t>ك</w:t>
      </w:r>
      <w:r w:rsidR="00DC35E6">
        <w:rPr>
          <w:rFonts w:hint="cs"/>
          <w:sz w:val="32"/>
          <w:szCs w:val="32"/>
          <w:rtl/>
          <w:lang w:bidi="ar-OM"/>
        </w:rPr>
        <w:t xml:space="preserve"> في طلب إعادة النظر في </w:t>
      </w:r>
      <w:r w:rsidR="00DC35E6">
        <w:rPr>
          <w:rFonts w:hint="cs"/>
          <w:sz w:val="32"/>
          <w:szCs w:val="32"/>
          <w:rtl/>
          <w:lang w:bidi="ar-OM"/>
        </w:rPr>
        <w:lastRenderedPageBreak/>
        <w:t xml:space="preserve">الأحكام النهائية </w:t>
      </w:r>
      <w:r w:rsidR="00504967">
        <w:rPr>
          <w:rFonts w:hint="cs"/>
          <w:sz w:val="32"/>
          <w:szCs w:val="32"/>
          <w:rtl/>
          <w:lang w:bidi="ar-OM"/>
        </w:rPr>
        <w:t>حيث يوقف تنفيذ الحكم الصادر بالإعدام بموجب القانون</w:t>
      </w:r>
      <w:r w:rsidR="00D15725">
        <w:rPr>
          <w:rFonts w:hint="cs"/>
          <w:sz w:val="32"/>
          <w:szCs w:val="32"/>
          <w:rtl/>
          <w:lang w:bidi="ar-OM"/>
        </w:rPr>
        <w:t xml:space="preserve"> وفقا</w:t>
      </w:r>
      <w:r w:rsidR="00504967">
        <w:rPr>
          <w:rFonts w:hint="cs"/>
          <w:sz w:val="32"/>
          <w:szCs w:val="32"/>
          <w:rtl/>
          <w:lang w:bidi="ar-OM"/>
        </w:rPr>
        <w:t xml:space="preserve"> </w:t>
      </w:r>
      <w:r w:rsidR="00D15725">
        <w:rPr>
          <w:rFonts w:hint="cs"/>
          <w:sz w:val="32"/>
          <w:szCs w:val="32"/>
          <w:rtl/>
          <w:lang w:bidi="ar-OM"/>
        </w:rPr>
        <w:t>لل</w:t>
      </w:r>
      <w:r w:rsidR="00DC35E6">
        <w:rPr>
          <w:rFonts w:hint="cs"/>
          <w:sz w:val="32"/>
          <w:szCs w:val="32"/>
          <w:rtl/>
          <w:lang w:bidi="ar-OM"/>
        </w:rPr>
        <w:t>مادة (274)</w:t>
      </w:r>
      <w:r w:rsidR="00D15725">
        <w:rPr>
          <w:rFonts w:hint="cs"/>
          <w:sz w:val="32"/>
          <w:szCs w:val="32"/>
          <w:rtl/>
          <w:lang w:bidi="ar-OM"/>
        </w:rPr>
        <w:t>.</w:t>
      </w:r>
    </w:p>
    <w:p w14:paraId="349E095C" w14:textId="17F00F36" w:rsidR="00D15725" w:rsidRDefault="00DE7F75" w:rsidP="00D15725">
      <w:pPr>
        <w:bidi/>
        <w:spacing w:line="360" w:lineRule="auto"/>
        <w:jc w:val="both"/>
        <w:rPr>
          <w:sz w:val="32"/>
          <w:szCs w:val="32"/>
          <w:rtl/>
          <w:lang w:bidi="ar-OM"/>
        </w:rPr>
      </w:pPr>
      <w:r>
        <w:rPr>
          <w:sz w:val="32"/>
          <w:szCs w:val="32"/>
          <w:rtl/>
          <w:lang w:bidi="ar-OM"/>
        </w:rPr>
        <w:t>علاوة على ذلك</w:t>
      </w:r>
      <w:r w:rsidR="00860819">
        <w:rPr>
          <w:rFonts w:hint="cs"/>
          <w:sz w:val="32"/>
          <w:szCs w:val="32"/>
          <w:rtl/>
          <w:lang w:bidi="ar-OM"/>
        </w:rPr>
        <w:t>،</w:t>
      </w:r>
      <w:r>
        <w:rPr>
          <w:sz w:val="32"/>
          <w:szCs w:val="32"/>
          <w:rtl/>
          <w:lang w:bidi="ar-OM"/>
        </w:rPr>
        <w:t xml:space="preserve"> يمكن أن تُسقط عقوبة الإعدام أو تُستبدل بعقوبة أخف منها، بموجب صدور عفو خاص بأمر من جلالة السلطان </w:t>
      </w:r>
      <w:r w:rsidR="00D15725">
        <w:rPr>
          <w:rFonts w:hint="cs"/>
          <w:sz w:val="32"/>
          <w:szCs w:val="32"/>
          <w:rtl/>
          <w:lang w:bidi="ar-OM"/>
        </w:rPr>
        <w:t>بموجب</w:t>
      </w:r>
      <w:r>
        <w:rPr>
          <w:sz w:val="32"/>
          <w:szCs w:val="32"/>
          <w:rtl/>
          <w:lang w:bidi="ar-OM"/>
        </w:rPr>
        <w:t xml:space="preserve"> قانون الجزاء (7/2018) في المادة (52) البند (ب)</w:t>
      </w:r>
      <w:r w:rsidR="00D15725">
        <w:rPr>
          <w:rFonts w:hint="cs"/>
          <w:sz w:val="32"/>
          <w:szCs w:val="32"/>
          <w:rtl/>
          <w:lang w:bidi="ar-OM"/>
        </w:rPr>
        <w:t>.</w:t>
      </w:r>
    </w:p>
    <w:p w14:paraId="6F8438FF" w14:textId="77777777" w:rsidR="00D15725" w:rsidRDefault="00D15725" w:rsidP="00D15725">
      <w:pPr>
        <w:bidi/>
        <w:spacing w:line="360" w:lineRule="auto"/>
        <w:jc w:val="both"/>
        <w:rPr>
          <w:sz w:val="32"/>
          <w:szCs w:val="32"/>
          <w:rtl/>
          <w:lang w:bidi="ar-OM"/>
        </w:rPr>
      </w:pPr>
    </w:p>
    <w:p w14:paraId="624C7CF0" w14:textId="4900893F" w:rsidR="001B5699" w:rsidRPr="00F85406" w:rsidRDefault="001B5699" w:rsidP="00D15725">
      <w:pPr>
        <w:bidi/>
        <w:spacing w:line="360" w:lineRule="auto"/>
        <w:jc w:val="both"/>
        <w:rPr>
          <w:b/>
          <w:bCs/>
          <w:color w:val="002060"/>
          <w:sz w:val="32"/>
          <w:szCs w:val="32"/>
          <w:rtl/>
          <w:lang w:bidi="ar-OM"/>
        </w:rPr>
      </w:pPr>
      <w:r w:rsidRPr="00F85406">
        <w:rPr>
          <w:rFonts w:hint="cs"/>
          <w:b/>
          <w:bCs/>
          <w:color w:val="002060"/>
          <w:sz w:val="32"/>
          <w:szCs w:val="32"/>
          <w:rtl/>
          <w:lang w:bidi="ar-OM"/>
        </w:rPr>
        <w:t>تنفيذ عقوبة الإعدام</w:t>
      </w:r>
    </w:p>
    <w:p w14:paraId="6FDCBD52" w14:textId="07B4E54E" w:rsidR="00A76A3D" w:rsidRDefault="009A6A96" w:rsidP="0068325D">
      <w:pPr>
        <w:bidi/>
        <w:spacing w:line="360" w:lineRule="auto"/>
        <w:jc w:val="both"/>
        <w:rPr>
          <w:sz w:val="32"/>
          <w:szCs w:val="32"/>
          <w:rtl/>
          <w:lang w:bidi="ar-OM"/>
        </w:rPr>
      </w:pPr>
      <w:r>
        <w:rPr>
          <w:rFonts w:hint="cs"/>
          <w:sz w:val="32"/>
          <w:szCs w:val="32"/>
          <w:rtl/>
          <w:lang w:bidi="ar-OM"/>
        </w:rPr>
        <w:t>وبالنسبة إلى</w:t>
      </w:r>
      <w:r w:rsidR="009E4ACD">
        <w:rPr>
          <w:sz w:val="32"/>
          <w:szCs w:val="32"/>
          <w:rtl/>
          <w:lang w:bidi="ar-OM"/>
        </w:rPr>
        <w:t xml:space="preserve"> تنفيذ عقوبة ال</w:t>
      </w:r>
      <w:r w:rsidR="007142B0">
        <w:rPr>
          <w:rFonts w:hint="cs"/>
          <w:sz w:val="32"/>
          <w:szCs w:val="32"/>
          <w:rtl/>
          <w:lang w:bidi="ar-OM"/>
        </w:rPr>
        <w:t>إ</w:t>
      </w:r>
      <w:r w:rsidR="009E4ACD">
        <w:rPr>
          <w:sz w:val="32"/>
          <w:szCs w:val="32"/>
          <w:rtl/>
          <w:lang w:bidi="ar-OM"/>
        </w:rPr>
        <w:t>عدام</w:t>
      </w:r>
      <w:r w:rsidR="009D58CB">
        <w:rPr>
          <w:rFonts w:hint="cs"/>
          <w:sz w:val="32"/>
          <w:szCs w:val="32"/>
          <w:rtl/>
          <w:lang w:bidi="ar-OM"/>
        </w:rPr>
        <w:t>،</w:t>
      </w:r>
      <w:r w:rsidR="009E4ACD">
        <w:rPr>
          <w:sz w:val="32"/>
          <w:szCs w:val="32"/>
          <w:rtl/>
          <w:lang w:bidi="ar-OM"/>
        </w:rPr>
        <w:t xml:space="preserve"> </w:t>
      </w:r>
      <w:r>
        <w:rPr>
          <w:rFonts w:hint="cs"/>
          <w:sz w:val="32"/>
          <w:szCs w:val="32"/>
          <w:rtl/>
          <w:lang w:bidi="ar-OM"/>
        </w:rPr>
        <w:t xml:space="preserve">فقد تطرق إليها </w:t>
      </w:r>
      <w:r w:rsidR="002066B4">
        <w:rPr>
          <w:rFonts w:hint="cs"/>
          <w:sz w:val="32"/>
          <w:szCs w:val="32"/>
          <w:rtl/>
          <w:lang w:bidi="ar-OM"/>
        </w:rPr>
        <w:t xml:space="preserve">المشرع في </w:t>
      </w:r>
      <w:r>
        <w:rPr>
          <w:rFonts w:hint="cs"/>
          <w:sz w:val="32"/>
          <w:szCs w:val="32"/>
          <w:rtl/>
          <w:lang w:bidi="ar-OM"/>
        </w:rPr>
        <w:t xml:space="preserve">قانون </w:t>
      </w:r>
      <w:r w:rsidR="00DE7F75">
        <w:rPr>
          <w:sz w:val="32"/>
          <w:szCs w:val="32"/>
          <w:rtl/>
          <w:lang w:bidi="ar-OM"/>
        </w:rPr>
        <w:t xml:space="preserve">الإجراءات الجزائية </w:t>
      </w:r>
      <w:r w:rsidR="00DE7F75">
        <w:rPr>
          <w:rFonts w:hint="cs"/>
          <w:sz w:val="32"/>
          <w:szCs w:val="32"/>
          <w:rtl/>
          <w:lang w:bidi="ar-OM"/>
        </w:rPr>
        <w:t xml:space="preserve">(97/99) </w:t>
      </w:r>
      <w:r>
        <w:rPr>
          <w:rFonts w:hint="cs"/>
          <w:sz w:val="32"/>
          <w:szCs w:val="32"/>
          <w:rtl/>
          <w:lang w:bidi="ar-OM"/>
        </w:rPr>
        <w:t xml:space="preserve">في الفصل الثاني من الباب الخامس، </w:t>
      </w:r>
      <w:r w:rsidR="00FB004A">
        <w:rPr>
          <w:rFonts w:hint="cs"/>
          <w:sz w:val="32"/>
          <w:szCs w:val="32"/>
          <w:rtl/>
          <w:lang w:bidi="ar-OM"/>
        </w:rPr>
        <w:t>وقضت أحكام هذا الفصل على أن يودع المحكوم عليه بعقوبة الإعدام في سجن خاص حتى موعد تنفيذ العقوبة وذلك بموجب أمر</w:t>
      </w:r>
      <w:r w:rsidR="00A76A3D">
        <w:rPr>
          <w:rFonts w:hint="cs"/>
          <w:sz w:val="32"/>
          <w:szCs w:val="32"/>
          <w:rtl/>
          <w:lang w:bidi="ar-OM"/>
        </w:rPr>
        <w:t xml:space="preserve"> صادر من </w:t>
      </w:r>
      <w:r w:rsidR="00FB004A">
        <w:rPr>
          <w:rFonts w:hint="cs"/>
          <w:sz w:val="32"/>
          <w:szCs w:val="32"/>
          <w:rtl/>
          <w:lang w:bidi="ar-OM"/>
        </w:rPr>
        <w:t>الادعاء العام</w:t>
      </w:r>
      <w:r w:rsidR="0068325D">
        <w:rPr>
          <w:rFonts w:hint="cs"/>
          <w:sz w:val="32"/>
          <w:szCs w:val="32"/>
          <w:rtl/>
          <w:lang w:bidi="ar-OM"/>
        </w:rPr>
        <w:t xml:space="preserve"> وفقا</w:t>
      </w:r>
      <w:r w:rsidR="00FB004A">
        <w:rPr>
          <w:rFonts w:hint="cs"/>
          <w:sz w:val="32"/>
          <w:szCs w:val="32"/>
          <w:rtl/>
          <w:lang w:bidi="ar-OM"/>
        </w:rPr>
        <w:t xml:space="preserve"> </w:t>
      </w:r>
      <w:r w:rsidR="0068325D">
        <w:rPr>
          <w:rFonts w:hint="cs"/>
          <w:sz w:val="32"/>
          <w:szCs w:val="32"/>
          <w:rtl/>
          <w:lang w:bidi="ar-OM"/>
        </w:rPr>
        <w:t>للمادة</w:t>
      </w:r>
      <w:r w:rsidR="00FB004A">
        <w:rPr>
          <w:rFonts w:hint="cs"/>
          <w:sz w:val="32"/>
          <w:szCs w:val="32"/>
          <w:rtl/>
          <w:lang w:bidi="ar-OM"/>
        </w:rPr>
        <w:t xml:space="preserve"> المادة (287)</w:t>
      </w:r>
      <w:r w:rsidR="00D15725">
        <w:rPr>
          <w:rFonts w:hint="cs"/>
          <w:sz w:val="32"/>
          <w:szCs w:val="32"/>
          <w:rtl/>
          <w:lang w:bidi="ar-OM"/>
        </w:rPr>
        <w:t>.</w:t>
      </w:r>
      <w:r w:rsidR="00FB004A">
        <w:rPr>
          <w:rFonts w:hint="cs"/>
          <w:sz w:val="32"/>
          <w:szCs w:val="32"/>
          <w:rtl/>
          <w:lang w:bidi="ar-OM"/>
        </w:rPr>
        <w:t xml:space="preserve"> ووفقاً للمادة (288) </w:t>
      </w:r>
      <w:r w:rsidR="009E4ACD">
        <w:rPr>
          <w:sz w:val="32"/>
          <w:szCs w:val="32"/>
          <w:rtl/>
          <w:lang w:bidi="ar-OM"/>
        </w:rPr>
        <w:t>لا يتم تنفيذ حكم الإعدام إلا بعد التصديق عليه من جلالة السلطان،</w:t>
      </w:r>
      <w:r w:rsidR="00FB004A">
        <w:rPr>
          <w:rFonts w:hint="cs"/>
          <w:sz w:val="32"/>
          <w:szCs w:val="32"/>
          <w:rtl/>
          <w:lang w:bidi="ar-OM"/>
        </w:rPr>
        <w:t xml:space="preserve"> </w:t>
      </w:r>
      <w:r w:rsidR="00A76C2F">
        <w:rPr>
          <w:rFonts w:hint="cs"/>
          <w:sz w:val="32"/>
          <w:szCs w:val="32"/>
          <w:rtl/>
        </w:rPr>
        <w:t>و</w:t>
      </w:r>
      <w:r w:rsidR="009E4ACD">
        <w:rPr>
          <w:sz w:val="32"/>
          <w:szCs w:val="32"/>
          <w:rtl/>
          <w:lang w:bidi="ar-OM"/>
        </w:rPr>
        <w:t>يُمكّن المحكوم عليه من مقابلة اقاربه قبل موعد تنفيذ الحكم</w:t>
      </w:r>
      <w:r w:rsidR="0068325D">
        <w:rPr>
          <w:rFonts w:hint="cs"/>
          <w:sz w:val="32"/>
          <w:szCs w:val="32"/>
          <w:rtl/>
          <w:lang w:bidi="ar-OM"/>
        </w:rPr>
        <w:t xml:space="preserve"> بناء على</w:t>
      </w:r>
      <w:r w:rsidR="00A76C2F">
        <w:rPr>
          <w:rFonts w:hint="cs"/>
          <w:sz w:val="32"/>
          <w:szCs w:val="32"/>
          <w:rtl/>
          <w:lang w:bidi="ar-OM"/>
        </w:rPr>
        <w:t xml:space="preserve"> المادة (289)</w:t>
      </w:r>
      <w:r w:rsidR="0068325D">
        <w:rPr>
          <w:rFonts w:hint="cs"/>
          <w:sz w:val="32"/>
          <w:szCs w:val="32"/>
          <w:rtl/>
          <w:lang w:bidi="ar-OM"/>
        </w:rPr>
        <w:t>.</w:t>
      </w:r>
      <w:r w:rsidR="00A76C2F">
        <w:rPr>
          <w:rFonts w:hint="cs"/>
          <w:sz w:val="32"/>
          <w:szCs w:val="32"/>
          <w:rtl/>
          <w:lang w:bidi="ar-OM"/>
        </w:rPr>
        <w:t xml:space="preserve"> وتنفذ العقوبة في حق المحكوم عليه وذلك بناء على طلب المدعي العام، ويتاح للمحكوم عليه مقابلة واعظ السجن أو أحد رجال الدين بناء على طلبه، ويكون التنفيذ بحضور </w:t>
      </w:r>
      <w:r w:rsidR="006E3D72">
        <w:rPr>
          <w:rFonts w:hint="cs"/>
          <w:sz w:val="32"/>
          <w:szCs w:val="32"/>
          <w:rtl/>
          <w:lang w:bidi="ar-OM"/>
        </w:rPr>
        <w:t>عضو الادعاء العام وبعض الأشخاص التي حددتهم المادة (290</w:t>
      </w:r>
      <w:r w:rsidR="0068325D">
        <w:rPr>
          <w:rFonts w:hint="cs"/>
          <w:sz w:val="32"/>
          <w:szCs w:val="32"/>
          <w:rtl/>
          <w:lang w:bidi="ar-OM"/>
        </w:rPr>
        <w:t>).</w:t>
      </w:r>
    </w:p>
    <w:p w14:paraId="37A07544" w14:textId="093BDFFA" w:rsidR="001B5699" w:rsidRDefault="00A76A3D" w:rsidP="001B5699">
      <w:pPr>
        <w:bidi/>
        <w:spacing w:line="360" w:lineRule="auto"/>
        <w:jc w:val="both"/>
        <w:rPr>
          <w:sz w:val="32"/>
          <w:szCs w:val="32"/>
          <w:rtl/>
          <w:lang w:bidi="ar-OM"/>
        </w:rPr>
      </w:pPr>
      <w:r>
        <w:rPr>
          <w:rFonts w:hint="cs"/>
          <w:sz w:val="32"/>
          <w:szCs w:val="32"/>
          <w:rtl/>
          <w:lang w:bidi="ar-OM"/>
        </w:rPr>
        <w:t xml:space="preserve"> </w:t>
      </w:r>
      <w:r w:rsidR="00D80CB7">
        <w:rPr>
          <w:rFonts w:hint="cs"/>
          <w:sz w:val="32"/>
          <w:szCs w:val="32"/>
          <w:rtl/>
          <w:lang w:bidi="ar-OM"/>
        </w:rPr>
        <w:t xml:space="preserve"> وقبل تنفيذ الإعدام يتم النطق بالحكم الصادر في حق المحكوم عليه، ويحرر عضو الادعاء العام محضر بأقوال المحكوم عليه </w:t>
      </w:r>
      <w:r>
        <w:rPr>
          <w:rFonts w:hint="cs"/>
          <w:sz w:val="32"/>
          <w:szCs w:val="32"/>
          <w:rtl/>
          <w:lang w:bidi="ar-OM"/>
        </w:rPr>
        <w:t>إ</w:t>
      </w:r>
      <w:r w:rsidR="00D80CB7">
        <w:rPr>
          <w:rFonts w:hint="cs"/>
          <w:sz w:val="32"/>
          <w:szCs w:val="32"/>
          <w:rtl/>
          <w:lang w:bidi="ar-OM"/>
        </w:rPr>
        <w:t xml:space="preserve">ن رغب في ابداء أي اقوال، كما يتم استبدال </w:t>
      </w:r>
      <w:r w:rsidR="00D80CB7">
        <w:rPr>
          <w:rFonts w:hint="cs"/>
          <w:sz w:val="32"/>
          <w:szCs w:val="32"/>
          <w:rtl/>
          <w:lang w:bidi="ar-OM"/>
        </w:rPr>
        <w:lastRenderedPageBreak/>
        <w:t>عقوبة الإعدام بعقوبة السجن المطلق إذا عفا صاحب الدم قبل التنفيذ في الحالة التي يكون فيها الحكم بالإعدام قصاصا</w:t>
      </w:r>
      <w:r w:rsidR="0068325D">
        <w:rPr>
          <w:rFonts w:hint="cs"/>
          <w:sz w:val="32"/>
          <w:szCs w:val="32"/>
          <w:rtl/>
          <w:lang w:bidi="ar-OM"/>
        </w:rPr>
        <w:t xml:space="preserve"> وفقا</w:t>
      </w:r>
      <w:r w:rsidR="00D80CB7">
        <w:rPr>
          <w:rFonts w:hint="cs"/>
          <w:sz w:val="32"/>
          <w:szCs w:val="32"/>
          <w:rtl/>
          <w:lang w:bidi="ar-OM"/>
        </w:rPr>
        <w:t xml:space="preserve"> </w:t>
      </w:r>
      <w:r w:rsidR="0068325D">
        <w:rPr>
          <w:rFonts w:hint="cs"/>
          <w:sz w:val="32"/>
          <w:szCs w:val="32"/>
          <w:rtl/>
          <w:lang w:bidi="ar-OM"/>
        </w:rPr>
        <w:t>للمادة</w:t>
      </w:r>
      <w:r w:rsidR="001341C0" w:rsidRPr="00353806">
        <w:rPr>
          <w:rFonts w:hint="cs"/>
          <w:sz w:val="32"/>
          <w:szCs w:val="32"/>
          <w:rtl/>
          <w:lang w:bidi="ar-OM"/>
        </w:rPr>
        <w:t xml:space="preserve"> (291)</w:t>
      </w:r>
      <w:r w:rsidR="0068325D">
        <w:rPr>
          <w:rFonts w:hint="cs"/>
          <w:sz w:val="32"/>
          <w:szCs w:val="32"/>
          <w:rtl/>
          <w:lang w:bidi="ar-OM"/>
        </w:rPr>
        <w:t>.</w:t>
      </w:r>
      <w:r w:rsidR="00D80CB7" w:rsidRPr="00353806">
        <w:rPr>
          <w:rFonts w:hint="cs"/>
          <w:sz w:val="32"/>
          <w:szCs w:val="32"/>
          <w:rtl/>
          <w:lang w:bidi="ar-OM"/>
        </w:rPr>
        <w:t xml:space="preserve"> </w:t>
      </w:r>
      <w:r w:rsidR="0068325D">
        <w:rPr>
          <w:rFonts w:hint="cs"/>
          <w:sz w:val="32"/>
          <w:szCs w:val="32"/>
          <w:rtl/>
          <w:lang w:bidi="ar-OM"/>
        </w:rPr>
        <w:t>وامتثالا</w:t>
      </w:r>
      <w:r w:rsidR="00D80CB7">
        <w:rPr>
          <w:rFonts w:hint="cs"/>
          <w:sz w:val="32"/>
          <w:szCs w:val="32"/>
          <w:rtl/>
          <w:lang w:bidi="ar-OM"/>
        </w:rPr>
        <w:t xml:space="preserve"> للمبادئ الصادرة من المحكمة العليا يُعد القصاص حق لأولياء الدم -في جرائم القتل عمدا- ولهم أن يطلبون أو ينزلوا عنه إلى الدية أو العفو ولذلك فإن معرفة رأيهم أمر جوهري في تحديد نوع العقوبة التي يمكن أن توقع على الجاني. </w:t>
      </w:r>
    </w:p>
    <w:p w14:paraId="701F1C79" w14:textId="519EAB14" w:rsidR="007F0E51" w:rsidRDefault="004E2897" w:rsidP="00DE7F75">
      <w:pPr>
        <w:bidi/>
        <w:spacing w:line="360" w:lineRule="auto"/>
        <w:jc w:val="both"/>
        <w:rPr>
          <w:sz w:val="32"/>
          <w:szCs w:val="32"/>
          <w:rtl/>
          <w:lang w:bidi="ar-OM"/>
        </w:rPr>
      </w:pPr>
      <w:r>
        <w:rPr>
          <w:rFonts w:hint="cs"/>
          <w:sz w:val="32"/>
          <w:szCs w:val="32"/>
          <w:rtl/>
          <w:lang w:bidi="ar-OM"/>
        </w:rPr>
        <w:t>ولقد ح</w:t>
      </w:r>
      <w:r w:rsidR="00A76A3D">
        <w:rPr>
          <w:rFonts w:hint="cs"/>
          <w:sz w:val="32"/>
          <w:szCs w:val="32"/>
          <w:rtl/>
          <w:lang w:bidi="ar-OM"/>
        </w:rPr>
        <w:t>ظ</w:t>
      </w:r>
      <w:r>
        <w:rPr>
          <w:rFonts w:hint="cs"/>
          <w:sz w:val="32"/>
          <w:szCs w:val="32"/>
          <w:rtl/>
          <w:lang w:bidi="ar-OM"/>
        </w:rPr>
        <w:t>ر المشرع تنفيذ عقوبة الإعدام في بعض الأيام ومنها العطلات والاعياد الرسمية وكذلك أيام الأعياد الخاصة بديانة المحكوم عليه</w:t>
      </w:r>
      <w:r w:rsidR="0068325D">
        <w:rPr>
          <w:rFonts w:hint="cs"/>
          <w:sz w:val="32"/>
          <w:szCs w:val="32"/>
          <w:rtl/>
          <w:lang w:bidi="ar-OM"/>
        </w:rPr>
        <w:t xml:space="preserve"> وفقا للمادة</w:t>
      </w:r>
      <w:r>
        <w:rPr>
          <w:rFonts w:hint="cs"/>
          <w:sz w:val="32"/>
          <w:szCs w:val="32"/>
          <w:rtl/>
          <w:lang w:bidi="ar-OM"/>
        </w:rPr>
        <w:t xml:space="preserve"> (292)</w:t>
      </w:r>
      <w:r w:rsidR="0068325D">
        <w:rPr>
          <w:rFonts w:hint="cs"/>
          <w:sz w:val="32"/>
          <w:szCs w:val="32"/>
          <w:rtl/>
          <w:lang w:bidi="ar-OM"/>
        </w:rPr>
        <w:t>.</w:t>
      </w:r>
      <w:r w:rsidR="00353806" w:rsidRPr="00353806">
        <w:rPr>
          <w:sz w:val="32"/>
          <w:szCs w:val="32"/>
          <w:rtl/>
          <w:lang w:bidi="ar-OM"/>
        </w:rPr>
        <w:t xml:space="preserve"> </w:t>
      </w:r>
      <w:r w:rsidR="00353806">
        <w:rPr>
          <w:sz w:val="32"/>
          <w:szCs w:val="32"/>
          <w:rtl/>
          <w:lang w:bidi="ar-OM"/>
        </w:rPr>
        <w:t xml:space="preserve">وبعد تنفيذ </w:t>
      </w:r>
      <w:r w:rsidR="00353806">
        <w:rPr>
          <w:rFonts w:hint="cs"/>
          <w:sz w:val="32"/>
          <w:szCs w:val="32"/>
          <w:rtl/>
          <w:lang w:bidi="ar-OM"/>
        </w:rPr>
        <w:t>الإعدام في حق المحكوم عليه</w:t>
      </w:r>
      <w:r w:rsidR="00353806">
        <w:rPr>
          <w:sz w:val="32"/>
          <w:szCs w:val="32"/>
          <w:rtl/>
          <w:lang w:bidi="ar-OM"/>
        </w:rPr>
        <w:t xml:space="preserve"> تدفن </w:t>
      </w:r>
      <w:r w:rsidR="00353806">
        <w:rPr>
          <w:rFonts w:hint="cs"/>
          <w:sz w:val="32"/>
          <w:szCs w:val="32"/>
          <w:rtl/>
          <w:lang w:bidi="ar-OM"/>
        </w:rPr>
        <w:t>الجثة</w:t>
      </w:r>
      <w:r w:rsidR="00353806">
        <w:rPr>
          <w:sz w:val="32"/>
          <w:szCs w:val="32"/>
          <w:rtl/>
          <w:lang w:bidi="ar-OM"/>
        </w:rPr>
        <w:t xml:space="preserve"> على نفقة الدولة، </w:t>
      </w:r>
      <w:r w:rsidR="00353806">
        <w:rPr>
          <w:rFonts w:hint="cs"/>
          <w:sz w:val="32"/>
          <w:szCs w:val="32"/>
          <w:rtl/>
          <w:lang w:bidi="ar-OM"/>
        </w:rPr>
        <w:t>إلا إذا وجد له</w:t>
      </w:r>
      <w:r w:rsidR="00353806">
        <w:rPr>
          <w:sz w:val="32"/>
          <w:szCs w:val="32"/>
          <w:rtl/>
          <w:lang w:bidi="ar-OM"/>
        </w:rPr>
        <w:t xml:space="preserve"> أقارب يطلبون القيام </w:t>
      </w:r>
      <w:r w:rsidR="00353806">
        <w:rPr>
          <w:rFonts w:hint="cs"/>
          <w:sz w:val="32"/>
          <w:szCs w:val="32"/>
          <w:rtl/>
          <w:lang w:bidi="ar-OM"/>
        </w:rPr>
        <w:t xml:space="preserve">بالدفن، وحضر المشرع إقامة أي نوع من الاحتفال </w:t>
      </w:r>
      <w:r w:rsidR="0068325D">
        <w:rPr>
          <w:rFonts w:hint="cs"/>
          <w:sz w:val="32"/>
          <w:szCs w:val="32"/>
          <w:rtl/>
          <w:lang w:bidi="ar-OM"/>
        </w:rPr>
        <w:t>أ</w:t>
      </w:r>
      <w:r w:rsidR="00353806">
        <w:rPr>
          <w:rFonts w:hint="cs"/>
          <w:sz w:val="32"/>
          <w:szCs w:val="32"/>
          <w:rtl/>
          <w:lang w:bidi="ar-OM"/>
        </w:rPr>
        <w:t>ثناء الدفن</w:t>
      </w:r>
      <w:r w:rsidR="0068325D">
        <w:rPr>
          <w:rFonts w:hint="cs"/>
          <w:sz w:val="32"/>
          <w:szCs w:val="32"/>
          <w:rtl/>
          <w:lang w:bidi="ar-OM"/>
        </w:rPr>
        <w:t xml:space="preserve"> وفقا </w:t>
      </w:r>
      <w:r w:rsidR="00DE7F75">
        <w:rPr>
          <w:rFonts w:hint="cs"/>
          <w:sz w:val="32"/>
          <w:szCs w:val="32"/>
          <w:rtl/>
          <w:lang w:bidi="ar-OM"/>
        </w:rPr>
        <w:t>المادة (295)</w:t>
      </w:r>
      <w:r w:rsidR="0068325D">
        <w:rPr>
          <w:rFonts w:hint="cs"/>
          <w:sz w:val="32"/>
          <w:szCs w:val="32"/>
          <w:rtl/>
          <w:lang w:bidi="ar-OM"/>
        </w:rPr>
        <w:t>.</w:t>
      </w:r>
      <w:r w:rsidR="00DE7F75">
        <w:rPr>
          <w:rFonts w:hint="cs"/>
          <w:sz w:val="32"/>
          <w:szCs w:val="32"/>
          <w:rtl/>
          <w:lang w:bidi="ar-OM"/>
        </w:rPr>
        <w:t xml:space="preserve"> </w:t>
      </w:r>
    </w:p>
    <w:p w14:paraId="03AC46CD" w14:textId="77777777" w:rsidR="0068325D" w:rsidRDefault="0068325D" w:rsidP="0068325D">
      <w:pPr>
        <w:bidi/>
        <w:spacing w:line="360" w:lineRule="auto"/>
        <w:jc w:val="both"/>
        <w:rPr>
          <w:sz w:val="32"/>
          <w:szCs w:val="32"/>
          <w:rtl/>
          <w:lang w:bidi="ar-OM"/>
        </w:rPr>
      </w:pPr>
    </w:p>
    <w:p w14:paraId="5DE616CA" w14:textId="62042B64" w:rsidR="001B5699" w:rsidRPr="00F85406" w:rsidRDefault="001B5699" w:rsidP="00F85406">
      <w:pPr>
        <w:pStyle w:val="ListParagraph"/>
        <w:numPr>
          <w:ilvl w:val="0"/>
          <w:numId w:val="2"/>
        </w:numPr>
        <w:bidi/>
        <w:spacing w:line="360" w:lineRule="auto"/>
        <w:jc w:val="both"/>
        <w:rPr>
          <w:b/>
          <w:bCs/>
          <w:color w:val="002060"/>
          <w:sz w:val="32"/>
          <w:szCs w:val="32"/>
          <w:rtl/>
        </w:rPr>
      </w:pPr>
      <w:r w:rsidRPr="00F85406">
        <w:rPr>
          <w:rFonts w:hint="cs"/>
          <w:b/>
          <w:bCs/>
          <w:color w:val="002060"/>
          <w:sz w:val="32"/>
          <w:szCs w:val="32"/>
          <w:rtl/>
        </w:rPr>
        <w:t xml:space="preserve">إجراءات تنفيذ حكم الإعدام على النساء والحوامل </w:t>
      </w:r>
    </w:p>
    <w:p w14:paraId="402394C1" w14:textId="2BB15A2A" w:rsidR="009E4ACD" w:rsidRDefault="009E4ACD" w:rsidP="009E4ACD">
      <w:pPr>
        <w:bidi/>
        <w:spacing w:line="360" w:lineRule="auto"/>
        <w:jc w:val="both"/>
        <w:rPr>
          <w:sz w:val="32"/>
          <w:szCs w:val="32"/>
          <w:rtl/>
          <w:lang w:bidi="ar-OM"/>
        </w:rPr>
      </w:pPr>
      <w:r>
        <w:rPr>
          <w:sz w:val="32"/>
          <w:szCs w:val="32"/>
          <w:rtl/>
          <w:lang w:bidi="ar-OM"/>
        </w:rPr>
        <w:t xml:space="preserve">وبالنسبة </w:t>
      </w:r>
      <w:r w:rsidR="00A77076">
        <w:rPr>
          <w:rFonts w:hint="cs"/>
          <w:sz w:val="32"/>
          <w:szCs w:val="32"/>
          <w:rtl/>
          <w:lang w:bidi="ar-OM"/>
        </w:rPr>
        <w:t xml:space="preserve">لإجراءات تنفيذ عقوبة الإعدام </w:t>
      </w:r>
      <w:r w:rsidR="009D58CB">
        <w:rPr>
          <w:rFonts w:hint="cs"/>
          <w:sz w:val="32"/>
          <w:szCs w:val="32"/>
          <w:rtl/>
          <w:lang w:bidi="ar-OM"/>
        </w:rPr>
        <w:t>على</w:t>
      </w:r>
      <w:r w:rsidR="00A77076">
        <w:rPr>
          <w:rFonts w:hint="cs"/>
          <w:sz w:val="32"/>
          <w:szCs w:val="32"/>
          <w:rtl/>
          <w:lang w:bidi="ar-OM"/>
        </w:rPr>
        <w:t xml:space="preserve"> النساء الحوامل وبعض الفئات </w:t>
      </w:r>
      <w:r w:rsidR="009D58CB">
        <w:rPr>
          <w:rFonts w:hint="cs"/>
          <w:sz w:val="32"/>
          <w:szCs w:val="32"/>
          <w:rtl/>
          <w:lang w:bidi="ar-OM"/>
        </w:rPr>
        <w:t>تكون على التالي:</w:t>
      </w:r>
    </w:p>
    <w:p w14:paraId="300E859C" w14:textId="77777777" w:rsidR="009E4ACD" w:rsidRPr="001B5699" w:rsidRDefault="009E4ACD" w:rsidP="009E4ACD">
      <w:pPr>
        <w:pStyle w:val="ListParagraph"/>
        <w:numPr>
          <w:ilvl w:val="0"/>
          <w:numId w:val="1"/>
        </w:numPr>
        <w:bidi/>
        <w:spacing w:line="360" w:lineRule="auto"/>
        <w:rPr>
          <w:b/>
          <w:bCs/>
          <w:color w:val="FF0000"/>
          <w:sz w:val="32"/>
          <w:szCs w:val="32"/>
          <w:rtl/>
          <w:lang w:bidi="ar-OM"/>
        </w:rPr>
      </w:pPr>
      <w:r w:rsidRPr="001B5699">
        <w:rPr>
          <w:b/>
          <w:bCs/>
          <w:color w:val="FF0000"/>
          <w:sz w:val="32"/>
          <w:szCs w:val="32"/>
          <w:rtl/>
          <w:lang w:bidi="ar-OM"/>
        </w:rPr>
        <w:t>المرأة الحامل:</w:t>
      </w:r>
    </w:p>
    <w:p w14:paraId="38286ED0" w14:textId="40F8402B" w:rsidR="009E4ACD" w:rsidRDefault="009E4ACD" w:rsidP="009E4ACD">
      <w:pPr>
        <w:bidi/>
        <w:spacing w:line="360" w:lineRule="auto"/>
        <w:jc w:val="both"/>
        <w:rPr>
          <w:sz w:val="32"/>
          <w:szCs w:val="32"/>
          <w:lang w:bidi="ar-OM"/>
        </w:rPr>
      </w:pPr>
      <w:r>
        <w:rPr>
          <w:sz w:val="32"/>
          <w:szCs w:val="32"/>
          <w:rtl/>
        </w:rPr>
        <w:t xml:space="preserve"> نص المشرع على عدم تنفيذ عقوبة الإعدام على المرأة الحامل، ويتم تأجيل تنفيذ العقوبة </w:t>
      </w:r>
      <w:r w:rsidR="0068325D">
        <w:rPr>
          <w:rFonts w:hint="cs"/>
          <w:sz w:val="32"/>
          <w:szCs w:val="32"/>
          <w:rtl/>
        </w:rPr>
        <w:t>وفقا للمادة</w:t>
      </w:r>
      <w:r>
        <w:rPr>
          <w:sz w:val="32"/>
          <w:szCs w:val="32"/>
          <w:rtl/>
        </w:rPr>
        <w:t xml:space="preserve"> (293) من قانون الإجراءات الجزائية (97/99) </w:t>
      </w:r>
      <w:r w:rsidR="0068325D">
        <w:rPr>
          <w:rFonts w:hint="cs"/>
          <w:sz w:val="32"/>
          <w:szCs w:val="32"/>
          <w:rtl/>
        </w:rPr>
        <w:t>التي</w:t>
      </w:r>
      <w:r>
        <w:rPr>
          <w:sz w:val="32"/>
          <w:szCs w:val="32"/>
          <w:rtl/>
        </w:rPr>
        <w:t xml:space="preserve"> أنه: "يؤجل تنفيذ عقوبة الإعدام على المرأة الحامل إلى أن ت</w:t>
      </w:r>
      <w:r>
        <w:rPr>
          <w:rFonts w:ascii="Arial" w:hAnsi="Arial" w:cs="Arial"/>
          <w:sz w:val="32"/>
          <w:szCs w:val="32"/>
          <w:rtl/>
        </w:rPr>
        <w:t>ضع</w:t>
      </w:r>
      <w:r>
        <w:rPr>
          <w:sz w:val="32"/>
          <w:szCs w:val="32"/>
          <w:rtl/>
        </w:rPr>
        <w:t xml:space="preserve"> </w:t>
      </w:r>
      <w:r>
        <w:rPr>
          <w:rFonts w:ascii="Arial" w:hAnsi="Arial" w:cs="Arial"/>
          <w:sz w:val="32"/>
          <w:szCs w:val="32"/>
          <w:rtl/>
        </w:rPr>
        <w:t>حملها</w:t>
      </w:r>
      <w:r>
        <w:rPr>
          <w:sz w:val="32"/>
          <w:szCs w:val="32"/>
          <w:rtl/>
        </w:rPr>
        <w:t xml:space="preserve"> </w:t>
      </w:r>
      <w:r>
        <w:rPr>
          <w:rFonts w:ascii="Arial" w:hAnsi="Arial" w:cs="Arial"/>
          <w:sz w:val="32"/>
          <w:szCs w:val="32"/>
          <w:rtl/>
        </w:rPr>
        <w:t>فإذا</w:t>
      </w:r>
      <w:r>
        <w:rPr>
          <w:sz w:val="32"/>
          <w:szCs w:val="32"/>
          <w:rtl/>
        </w:rPr>
        <w:t xml:space="preserve"> </w:t>
      </w:r>
      <w:r>
        <w:rPr>
          <w:rFonts w:ascii="Arial" w:hAnsi="Arial" w:cs="Arial"/>
          <w:sz w:val="32"/>
          <w:szCs w:val="32"/>
          <w:rtl/>
        </w:rPr>
        <w:t>وضعت</w:t>
      </w:r>
      <w:r>
        <w:rPr>
          <w:sz w:val="32"/>
          <w:szCs w:val="32"/>
          <w:rtl/>
        </w:rPr>
        <w:t xml:space="preserve"> </w:t>
      </w:r>
      <w:r>
        <w:rPr>
          <w:rFonts w:ascii="Arial" w:hAnsi="Arial" w:cs="Arial"/>
          <w:sz w:val="32"/>
          <w:szCs w:val="32"/>
          <w:rtl/>
        </w:rPr>
        <w:t>جنينا</w:t>
      </w:r>
      <w:r>
        <w:rPr>
          <w:sz w:val="32"/>
          <w:szCs w:val="32"/>
          <w:rtl/>
        </w:rPr>
        <w:t xml:space="preserve"> </w:t>
      </w:r>
      <w:r>
        <w:rPr>
          <w:rFonts w:ascii="Arial" w:hAnsi="Arial" w:cs="Arial"/>
          <w:sz w:val="32"/>
          <w:szCs w:val="32"/>
          <w:rtl/>
        </w:rPr>
        <w:t>حيا</w:t>
      </w:r>
      <w:r>
        <w:rPr>
          <w:sz w:val="32"/>
          <w:szCs w:val="32"/>
          <w:rtl/>
        </w:rPr>
        <w:t xml:space="preserve"> يؤجل التنفيذ لمدة عامين لإر</w:t>
      </w:r>
      <w:r>
        <w:rPr>
          <w:rFonts w:ascii="Arial" w:hAnsi="Arial" w:cs="Arial"/>
          <w:sz w:val="32"/>
          <w:szCs w:val="32"/>
          <w:rtl/>
        </w:rPr>
        <w:t>ضاعه،</w:t>
      </w:r>
      <w:r>
        <w:rPr>
          <w:sz w:val="32"/>
          <w:szCs w:val="32"/>
          <w:rtl/>
        </w:rPr>
        <w:t xml:space="preserve"> </w:t>
      </w:r>
      <w:r>
        <w:rPr>
          <w:rFonts w:ascii="Arial" w:hAnsi="Arial" w:cs="Arial"/>
          <w:sz w:val="32"/>
          <w:szCs w:val="32"/>
          <w:rtl/>
        </w:rPr>
        <w:t>أما</w:t>
      </w:r>
      <w:r>
        <w:rPr>
          <w:sz w:val="32"/>
          <w:szCs w:val="32"/>
          <w:rtl/>
        </w:rPr>
        <w:t xml:space="preserve"> </w:t>
      </w:r>
      <w:r>
        <w:rPr>
          <w:rFonts w:ascii="Arial" w:hAnsi="Arial" w:cs="Arial"/>
          <w:sz w:val="32"/>
          <w:szCs w:val="32"/>
          <w:rtl/>
        </w:rPr>
        <w:t>إذا</w:t>
      </w:r>
      <w:r>
        <w:rPr>
          <w:sz w:val="32"/>
          <w:szCs w:val="32"/>
          <w:rtl/>
        </w:rPr>
        <w:t xml:space="preserve"> </w:t>
      </w:r>
      <w:r>
        <w:rPr>
          <w:rFonts w:ascii="Arial" w:hAnsi="Arial" w:cs="Arial"/>
          <w:sz w:val="32"/>
          <w:szCs w:val="32"/>
          <w:rtl/>
        </w:rPr>
        <w:t>توفـي</w:t>
      </w:r>
      <w:r>
        <w:rPr>
          <w:sz w:val="32"/>
          <w:szCs w:val="32"/>
          <w:rtl/>
        </w:rPr>
        <w:t xml:space="preserve"> </w:t>
      </w:r>
      <w:r>
        <w:rPr>
          <w:rFonts w:ascii="Arial" w:hAnsi="Arial" w:cs="Arial"/>
          <w:sz w:val="32"/>
          <w:szCs w:val="32"/>
          <w:rtl/>
        </w:rPr>
        <w:t>قبل</w:t>
      </w:r>
      <w:r>
        <w:rPr>
          <w:sz w:val="32"/>
          <w:szCs w:val="32"/>
          <w:rtl/>
        </w:rPr>
        <w:t xml:space="preserve"> </w:t>
      </w:r>
      <w:r>
        <w:rPr>
          <w:rFonts w:ascii="Arial" w:hAnsi="Arial" w:cs="Arial"/>
          <w:sz w:val="32"/>
          <w:szCs w:val="32"/>
          <w:rtl/>
        </w:rPr>
        <w:t>ذلك</w:t>
      </w:r>
      <w:r>
        <w:rPr>
          <w:sz w:val="32"/>
          <w:szCs w:val="32"/>
          <w:rtl/>
        </w:rPr>
        <w:t xml:space="preserve"> </w:t>
      </w:r>
      <w:r>
        <w:rPr>
          <w:rFonts w:ascii="Arial" w:hAnsi="Arial" w:cs="Arial"/>
          <w:sz w:val="32"/>
          <w:szCs w:val="32"/>
          <w:rtl/>
        </w:rPr>
        <w:t>فتنفذ</w:t>
      </w:r>
      <w:r>
        <w:rPr>
          <w:sz w:val="32"/>
          <w:szCs w:val="32"/>
          <w:rtl/>
        </w:rPr>
        <w:t xml:space="preserve"> </w:t>
      </w:r>
      <w:r>
        <w:rPr>
          <w:rFonts w:ascii="Arial" w:hAnsi="Arial" w:cs="Arial"/>
          <w:sz w:val="32"/>
          <w:szCs w:val="32"/>
          <w:rtl/>
        </w:rPr>
        <w:t>العقوبة</w:t>
      </w:r>
      <w:r>
        <w:rPr>
          <w:sz w:val="32"/>
          <w:szCs w:val="32"/>
          <w:rtl/>
        </w:rPr>
        <w:t xml:space="preserve"> </w:t>
      </w:r>
      <w:r>
        <w:rPr>
          <w:rFonts w:ascii="Arial" w:hAnsi="Arial" w:cs="Arial"/>
          <w:sz w:val="32"/>
          <w:szCs w:val="32"/>
          <w:rtl/>
        </w:rPr>
        <w:t>بعد</w:t>
      </w:r>
      <w:r>
        <w:rPr>
          <w:sz w:val="32"/>
          <w:szCs w:val="32"/>
          <w:rtl/>
        </w:rPr>
        <w:t xml:space="preserve"> </w:t>
      </w:r>
      <w:r>
        <w:rPr>
          <w:rFonts w:ascii="Arial" w:hAnsi="Arial" w:cs="Arial"/>
          <w:sz w:val="32"/>
          <w:szCs w:val="32"/>
          <w:rtl/>
        </w:rPr>
        <w:t>أربعين</w:t>
      </w:r>
      <w:r>
        <w:rPr>
          <w:sz w:val="32"/>
          <w:szCs w:val="32"/>
          <w:rtl/>
        </w:rPr>
        <w:t xml:space="preserve"> يوما من تاريخ الوفاة، </w:t>
      </w:r>
      <w:r>
        <w:rPr>
          <w:sz w:val="32"/>
          <w:szCs w:val="32"/>
          <w:rtl/>
        </w:rPr>
        <w:lastRenderedPageBreak/>
        <w:t>وإذا و</w:t>
      </w:r>
      <w:r>
        <w:rPr>
          <w:rFonts w:ascii="Arial" w:hAnsi="Arial" w:cs="Arial"/>
          <w:sz w:val="32"/>
          <w:szCs w:val="32"/>
          <w:rtl/>
        </w:rPr>
        <w:t>ضعت</w:t>
      </w:r>
      <w:r>
        <w:rPr>
          <w:sz w:val="32"/>
          <w:szCs w:val="32"/>
          <w:rtl/>
        </w:rPr>
        <w:t xml:space="preserve"> </w:t>
      </w:r>
      <w:r>
        <w:rPr>
          <w:rFonts w:ascii="Arial" w:hAnsi="Arial" w:cs="Arial"/>
          <w:sz w:val="32"/>
          <w:szCs w:val="32"/>
          <w:rtl/>
        </w:rPr>
        <w:t>جنينا</w:t>
      </w:r>
      <w:r>
        <w:rPr>
          <w:sz w:val="32"/>
          <w:szCs w:val="32"/>
          <w:rtl/>
        </w:rPr>
        <w:t xml:space="preserve"> </w:t>
      </w:r>
      <w:r>
        <w:rPr>
          <w:rFonts w:ascii="Arial" w:hAnsi="Arial" w:cs="Arial"/>
          <w:sz w:val="32"/>
          <w:szCs w:val="32"/>
          <w:rtl/>
        </w:rPr>
        <w:t>ميتا</w:t>
      </w:r>
      <w:r>
        <w:rPr>
          <w:sz w:val="32"/>
          <w:szCs w:val="32"/>
          <w:rtl/>
        </w:rPr>
        <w:t xml:space="preserve"> </w:t>
      </w:r>
      <w:r>
        <w:rPr>
          <w:rFonts w:ascii="Arial" w:hAnsi="Arial" w:cs="Arial"/>
          <w:sz w:val="32"/>
          <w:szCs w:val="32"/>
          <w:rtl/>
        </w:rPr>
        <w:t>فتنفذ</w:t>
      </w:r>
      <w:r>
        <w:rPr>
          <w:sz w:val="32"/>
          <w:szCs w:val="32"/>
          <w:rtl/>
        </w:rPr>
        <w:t xml:space="preserve"> </w:t>
      </w:r>
      <w:r>
        <w:rPr>
          <w:rFonts w:ascii="Arial" w:hAnsi="Arial" w:cs="Arial"/>
          <w:sz w:val="32"/>
          <w:szCs w:val="32"/>
          <w:rtl/>
        </w:rPr>
        <w:t>فـي</w:t>
      </w:r>
      <w:r>
        <w:rPr>
          <w:sz w:val="32"/>
          <w:szCs w:val="32"/>
          <w:rtl/>
        </w:rPr>
        <w:t xml:space="preserve"> </w:t>
      </w:r>
      <w:r>
        <w:rPr>
          <w:rFonts w:ascii="Arial" w:hAnsi="Arial" w:cs="Arial"/>
          <w:sz w:val="32"/>
          <w:szCs w:val="32"/>
          <w:rtl/>
        </w:rPr>
        <w:t>حقها</w:t>
      </w:r>
      <w:r>
        <w:rPr>
          <w:sz w:val="32"/>
          <w:szCs w:val="32"/>
          <w:rtl/>
        </w:rPr>
        <w:t xml:space="preserve"> </w:t>
      </w:r>
      <w:r>
        <w:rPr>
          <w:rFonts w:ascii="Arial" w:hAnsi="Arial" w:cs="Arial"/>
          <w:sz w:val="32"/>
          <w:szCs w:val="32"/>
          <w:rtl/>
        </w:rPr>
        <w:t>عقوبة</w:t>
      </w:r>
      <w:r>
        <w:rPr>
          <w:sz w:val="32"/>
          <w:szCs w:val="32"/>
          <w:rtl/>
        </w:rPr>
        <w:t xml:space="preserve"> </w:t>
      </w:r>
      <w:r>
        <w:rPr>
          <w:rFonts w:ascii="Arial" w:hAnsi="Arial" w:cs="Arial"/>
          <w:sz w:val="32"/>
          <w:szCs w:val="32"/>
          <w:rtl/>
        </w:rPr>
        <w:t>الإعدام</w:t>
      </w:r>
      <w:r>
        <w:rPr>
          <w:sz w:val="32"/>
          <w:szCs w:val="32"/>
          <w:rtl/>
        </w:rPr>
        <w:t xml:space="preserve"> </w:t>
      </w:r>
      <w:r>
        <w:rPr>
          <w:rFonts w:ascii="Arial" w:hAnsi="Arial" w:cs="Arial"/>
          <w:sz w:val="32"/>
          <w:szCs w:val="32"/>
          <w:rtl/>
        </w:rPr>
        <w:t>بعد</w:t>
      </w:r>
      <w:r>
        <w:rPr>
          <w:sz w:val="32"/>
          <w:szCs w:val="32"/>
          <w:rtl/>
        </w:rPr>
        <w:t xml:space="preserve"> </w:t>
      </w:r>
      <w:r>
        <w:rPr>
          <w:rFonts w:ascii="Arial" w:hAnsi="Arial" w:cs="Arial"/>
          <w:sz w:val="32"/>
          <w:szCs w:val="32"/>
          <w:rtl/>
        </w:rPr>
        <w:t>ستين</w:t>
      </w:r>
      <w:r>
        <w:rPr>
          <w:sz w:val="32"/>
          <w:szCs w:val="32"/>
          <w:rtl/>
        </w:rPr>
        <w:t xml:space="preserve"> يوما من تاريخ الو</w:t>
      </w:r>
      <w:r>
        <w:rPr>
          <w:rFonts w:ascii="Arial" w:hAnsi="Arial" w:cs="Arial"/>
          <w:sz w:val="32"/>
          <w:szCs w:val="32"/>
          <w:rtl/>
        </w:rPr>
        <w:t>ضع</w:t>
      </w:r>
      <w:r>
        <w:rPr>
          <w:sz w:val="32"/>
          <w:szCs w:val="32"/>
          <w:rtl/>
        </w:rPr>
        <w:t xml:space="preserve">. </w:t>
      </w:r>
      <w:r>
        <w:rPr>
          <w:rFonts w:ascii="Arial" w:hAnsi="Arial" w:cs="Arial"/>
          <w:sz w:val="32"/>
          <w:szCs w:val="32"/>
          <w:rtl/>
        </w:rPr>
        <w:t>وفـي</w:t>
      </w:r>
      <w:r>
        <w:rPr>
          <w:sz w:val="32"/>
          <w:szCs w:val="32"/>
          <w:rtl/>
        </w:rPr>
        <w:t xml:space="preserve"> </w:t>
      </w:r>
      <w:r>
        <w:rPr>
          <w:rFonts w:ascii="Arial" w:hAnsi="Arial" w:cs="Arial"/>
          <w:sz w:val="32"/>
          <w:szCs w:val="32"/>
          <w:rtl/>
        </w:rPr>
        <w:t>جميع</w:t>
      </w:r>
      <w:r>
        <w:rPr>
          <w:sz w:val="32"/>
          <w:szCs w:val="32"/>
          <w:rtl/>
        </w:rPr>
        <w:t xml:space="preserve"> </w:t>
      </w:r>
      <w:r>
        <w:rPr>
          <w:rFonts w:ascii="Arial" w:hAnsi="Arial" w:cs="Arial"/>
          <w:sz w:val="32"/>
          <w:szCs w:val="32"/>
          <w:rtl/>
        </w:rPr>
        <w:t>الأحوال</w:t>
      </w:r>
      <w:r>
        <w:rPr>
          <w:sz w:val="32"/>
          <w:szCs w:val="32"/>
          <w:rtl/>
        </w:rPr>
        <w:t xml:space="preserve"> </w:t>
      </w:r>
      <w:r>
        <w:rPr>
          <w:rFonts w:ascii="Arial" w:hAnsi="Arial" w:cs="Arial"/>
          <w:sz w:val="32"/>
          <w:szCs w:val="32"/>
          <w:rtl/>
        </w:rPr>
        <w:t>تسجن</w:t>
      </w:r>
      <w:r>
        <w:rPr>
          <w:sz w:val="32"/>
          <w:szCs w:val="32"/>
          <w:rtl/>
        </w:rPr>
        <w:t xml:space="preserve"> </w:t>
      </w:r>
      <w:r>
        <w:rPr>
          <w:rFonts w:ascii="Arial" w:hAnsi="Arial" w:cs="Arial"/>
          <w:sz w:val="32"/>
          <w:szCs w:val="32"/>
          <w:rtl/>
        </w:rPr>
        <w:t>حتى</w:t>
      </w:r>
      <w:r>
        <w:rPr>
          <w:sz w:val="32"/>
          <w:szCs w:val="32"/>
          <w:rtl/>
        </w:rPr>
        <w:t xml:space="preserve"> </w:t>
      </w:r>
      <w:r>
        <w:rPr>
          <w:rFonts w:ascii="Arial" w:hAnsi="Arial" w:cs="Arial"/>
          <w:sz w:val="32"/>
          <w:szCs w:val="32"/>
          <w:rtl/>
        </w:rPr>
        <w:t>يحين</w:t>
      </w:r>
      <w:r>
        <w:rPr>
          <w:sz w:val="32"/>
          <w:szCs w:val="32"/>
          <w:rtl/>
        </w:rPr>
        <w:t xml:space="preserve"> </w:t>
      </w:r>
      <w:r>
        <w:rPr>
          <w:rFonts w:ascii="Arial" w:hAnsi="Arial" w:cs="Arial"/>
          <w:sz w:val="32"/>
          <w:szCs w:val="32"/>
          <w:rtl/>
        </w:rPr>
        <w:t>وقت</w:t>
      </w:r>
      <w:r>
        <w:rPr>
          <w:sz w:val="32"/>
          <w:szCs w:val="32"/>
          <w:rtl/>
        </w:rPr>
        <w:t xml:space="preserve"> </w:t>
      </w:r>
      <w:r>
        <w:rPr>
          <w:rFonts w:ascii="Arial" w:hAnsi="Arial" w:cs="Arial"/>
          <w:sz w:val="32"/>
          <w:szCs w:val="32"/>
          <w:rtl/>
        </w:rPr>
        <w:t>التنفي</w:t>
      </w:r>
      <w:r>
        <w:rPr>
          <w:sz w:val="32"/>
          <w:szCs w:val="32"/>
          <w:rtl/>
        </w:rPr>
        <w:t>ذ"</w:t>
      </w:r>
    </w:p>
    <w:p w14:paraId="023003CC" w14:textId="77777777" w:rsidR="009E4ACD" w:rsidRDefault="009E4ACD" w:rsidP="009E4ACD">
      <w:pPr>
        <w:bidi/>
        <w:spacing w:line="360" w:lineRule="auto"/>
        <w:rPr>
          <w:sz w:val="32"/>
          <w:szCs w:val="32"/>
          <w:rtl/>
          <w:lang w:bidi="ar-OM"/>
        </w:rPr>
      </w:pPr>
    </w:p>
    <w:p w14:paraId="58CDCA50" w14:textId="77777777" w:rsidR="009E4ACD" w:rsidRPr="001B5699" w:rsidRDefault="009E4ACD" w:rsidP="009E4ACD">
      <w:pPr>
        <w:pStyle w:val="ListParagraph"/>
        <w:numPr>
          <w:ilvl w:val="0"/>
          <w:numId w:val="1"/>
        </w:numPr>
        <w:bidi/>
        <w:spacing w:line="360" w:lineRule="auto"/>
        <w:rPr>
          <w:b/>
          <w:bCs/>
          <w:color w:val="FF0000"/>
          <w:sz w:val="32"/>
          <w:szCs w:val="32"/>
          <w:rtl/>
          <w:lang w:bidi="ar-OM"/>
        </w:rPr>
      </w:pPr>
      <w:r w:rsidRPr="001B5699">
        <w:rPr>
          <w:b/>
          <w:bCs/>
          <w:color w:val="FF0000"/>
          <w:sz w:val="32"/>
          <w:szCs w:val="32"/>
          <w:rtl/>
          <w:lang w:bidi="ar-OM"/>
        </w:rPr>
        <w:t>الحدث تحت 18 سنة:</w:t>
      </w:r>
    </w:p>
    <w:p w14:paraId="69D75466" w14:textId="77777777" w:rsidR="009E4ACD" w:rsidRDefault="009E4ACD" w:rsidP="009E4ACD">
      <w:pPr>
        <w:pStyle w:val="NormalWeb"/>
        <w:shd w:val="clear" w:color="auto" w:fill="FFFFFF"/>
        <w:bidi/>
        <w:spacing w:before="0" w:beforeAutospacing="0" w:after="404" w:afterAutospacing="0" w:line="360" w:lineRule="auto"/>
        <w:jc w:val="both"/>
        <w:textAlignment w:val="baseline"/>
        <w:rPr>
          <w:rFonts w:asciiTheme="minorHAnsi" w:eastAsiaTheme="minorHAnsi" w:hAnsiTheme="minorHAnsi" w:cstheme="minorBidi"/>
          <w:sz w:val="32"/>
          <w:szCs w:val="32"/>
        </w:rPr>
      </w:pPr>
      <w:r>
        <w:rPr>
          <w:rFonts w:asciiTheme="minorHAnsi" w:eastAsiaTheme="minorHAnsi" w:hAnsiTheme="minorHAnsi" w:cstheme="minorBidi"/>
          <w:sz w:val="32"/>
          <w:szCs w:val="32"/>
          <w:rtl/>
        </w:rPr>
        <w:t xml:space="preserve">  </w:t>
      </w:r>
      <w:r>
        <w:rPr>
          <w:rFonts w:asciiTheme="minorHAnsi" w:eastAsiaTheme="minorHAnsi" w:hAnsiTheme="minorHAnsi" w:cstheme="minorBidi" w:hint="cs"/>
          <w:sz w:val="32"/>
          <w:szCs w:val="32"/>
          <w:rtl/>
        </w:rPr>
        <w:t>جاء المرسوم السلطاني رقم 22/2014م بإصدار قانون الطفل، ليعزز حقوق الطفل في السلطنة مؤكداً لما حظي به الطفل من حقوق وضمانات قانونية في التشريعات العمانية التي كفلت حق هذه الفئة من المجتمع بكونها هي الفئة الأضعف من بين فئات المجتمع، وقد عرف القانون الطفل في المادة (1) البند (د) على أنه: " كل إنسان لم يكمل الثامنة عشرة من العمر بالتقويم الميلادي</w:t>
      </w:r>
      <w:r>
        <w:rPr>
          <w:rFonts w:asciiTheme="minorHAnsi" w:eastAsiaTheme="minorHAnsi" w:hAnsiTheme="minorHAnsi" w:cstheme="minorBidi"/>
          <w:sz w:val="32"/>
          <w:szCs w:val="32"/>
        </w:rPr>
        <w:t>.</w:t>
      </w:r>
      <w:r>
        <w:rPr>
          <w:rFonts w:asciiTheme="minorHAnsi" w:eastAsiaTheme="minorHAnsi" w:hAnsiTheme="minorHAnsi" w:cstheme="minorBidi"/>
          <w:sz w:val="32"/>
          <w:szCs w:val="32"/>
          <w:rtl/>
        </w:rPr>
        <w:t>" وقد أوجد القانون آليات لحماية الطفل، أما بالنسبة لموضوع مساءلة الحدث فقد نصت المادة (54) من ذات القانون على أنه: "تكون معاملة الطفل المعرض للجنوح أو الجانح ومساءلته جزائيا وفقا لأحكام قانون مساءلة الأحداث"</w:t>
      </w:r>
    </w:p>
    <w:p w14:paraId="04CDB822" w14:textId="4653B28F" w:rsidR="009E4ACD" w:rsidRDefault="009E4ACD" w:rsidP="009E4ACD">
      <w:pPr>
        <w:bidi/>
        <w:spacing w:line="360" w:lineRule="auto"/>
        <w:jc w:val="both"/>
        <w:rPr>
          <w:rFonts w:hint="cs"/>
          <w:sz w:val="32"/>
          <w:szCs w:val="32"/>
          <w:rtl/>
          <w:lang w:bidi="ar-OM"/>
        </w:rPr>
      </w:pPr>
      <w:r>
        <w:rPr>
          <w:sz w:val="32"/>
          <w:szCs w:val="32"/>
          <w:rtl/>
        </w:rPr>
        <w:t xml:space="preserve"> </w:t>
      </w:r>
      <w:r>
        <w:rPr>
          <w:rFonts w:hint="cs"/>
          <w:sz w:val="32"/>
          <w:szCs w:val="32"/>
          <w:rtl/>
        </w:rPr>
        <w:t>ووفقاً لقانون مساءلة الأحداث الصادر بالمرسوم السلطاني رقم (30/2008)، لا يحكم على الحدث بعقوبة الإعدام أو السجن المطلق، وتُستبدل بعقوبة السجن المؤقت</w:t>
      </w:r>
      <w:r w:rsidR="005C6155">
        <w:rPr>
          <w:rFonts w:hint="cs"/>
          <w:sz w:val="32"/>
          <w:szCs w:val="32"/>
          <w:rtl/>
        </w:rPr>
        <w:t xml:space="preserve"> وفقا</w:t>
      </w:r>
      <w:r>
        <w:rPr>
          <w:rFonts w:hint="cs"/>
          <w:sz w:val="32"/>
          <w:szCs w:val="32"/>
          <w:rtl/>
        </w:rPr>
        <w:t xml:space="preserve"> </w:t>
      </w:r>
      <w:r w:rsidR="005C6155">
        <w:rPr>
          <w:rFonts w:hint="cs"/>
          <w:sz w:val="32"/>
          <w:szCs w:val="32"/>
          <w:rtl/>
        </w:rPr>
        <w:t>لل</w:t>
      </w:r>
      <w:r>
        <w:rPr>
          <w:rFonts w:hint="cs"/>
          <w:sz w:val="32"/>
          <w:szCs w:val="32"/>
          <w:rtl/>
        </w:rPr>
        <w:t>مادة (28). وتنفذ عقوبة السجن المحكوم بها على الحدث الجانح في دار إصلاح الأحداث</w:t>
      </w:r>
      <w:r w:rsidR="00FE39AC">
        <w:rPr>
          <w:rFonts w:hint="cs"/>
          <w:sz w:val="32"/>
          <w:szCs w:val="32"/>
          <w:rtl/>
          <w:lang w:bidi="ar-OM"/>
        </w:rPr>
        <w:t>.</w:t>
      </w:r>
    </w:p>
    <w:p w14:paraId="631D931E" w14:textId="77777777" w:rsidR="009E4ACD" w:rsidRDefault="009E4ACD" w:rsidP="009E4ACD">
      <w:pPr>
        <w:bidi/>
        <w:spacing w:line="360" w:lineRule="auto"/>
        <w:jc w:val="both"/>
        <w:rPr>
          <w:sz w:val="32"/>
          <w:szCs w:val="32"/>
          <w:rtl/>
        </w:rPr>
      </w:pPr>
      <w:r>
        <w:rPr>
          <w:sz w:val="32"/>
          <w:szCs w:val="32"/>
          <w:rtl/>
        </w:rPr>
        <w:t>وقد أوجد قانون مساءلة الأحداث العديد من الضمانات القضائية في مسألة مساءلة الأحداث سواء كانت في مرحلة التحقيق أو المحاكمة، وكذلك في مرحلة التحفظ على الحدث أو ايداعه في دار الإصلاح لضمان إصلاح الحدث وإعادة دمجه في المجتمع.</w:t>
      </w:r>
    </w:p>
    <w:p w14:paraId="00A1CA88" w14:textId="6C40ED3E" w:rsidR="009E4ACD" w:rsidRDefault="009E4ACD" w:rsidP="009E4ACD">
      <w:pPr>
        <w:bidi/>
        <w:spacing w:line="360" w:lineRule="auto"/>
        <w:jc w:val="both"/>
        <w:rPr>
          <w:sz w:val="32"/>
          <w:szCs w:val="32"/>
          <w:rtl/>
        </w:rPr>
      </w:pPr>
      <w:r>
        <w:rPr>
          <w:sz w:val="32"/>
          <w:szCs w:val="32"/>
          <w:rtl/>
        </w:rPr>
        <w:lastRenderedPageBreak/>
        <w:t xml:space="preserve">أما بالنسبة للحدث الذي لم يبلغ التاسعة وقت ارتكاب الجريمة فلا </w:t>
      </w:r>
      <w:r w:rsidR="00A76A3D">
        <w:rPr>
          <w:rFonts w:hint="cs"/>
          <w:sz w:val="32"/>
          <w:szCs w:val="32"/>
          <w:rtl/>
        </w:rPr>
        <w:t>يسأل</w:t>
      </w:r>
      <w:r>
        <w:rPr>
          <w:sz w:val="32"/>
          <w:szCs w:val="32"/>
          <w:rtl/>
        </w:rPr>
        <w:t xml:space="preserve"> جزائياً عن ارتكاب الجريمة وتعتبر حالة من حالات موانع المسؤولية الجزائية التي حصرها قانون الجزاء (7/2018)</w:t>
      </w:r>
      <w:r w:rsidR="00FE39AC">
        <w:rPr>
          <w:rFonts w:hint="cs"/>
          <w:sz w:val="32"/>
          <w:szCs w:val="32"/>
          <w:rtl/>
        </w:rPr>
        <w:t xml:space="preserve"> في المادة (49).</w:t>
      </w:r>
    </w:p>
    <w:p w14:paraId="59E374B5" w14:textId="77777777" w:rsidR="009E4ACD" w:rsidRPr="001B5699" w:rsidRDefault="009E4ACD" w:rsidP="009E4ACD">
      <w:pPr>
        <w:pStyle w:val="ListParagraph"/>
        <w:numPr>
          <w:ilvl w:val="0"/>
          <w:numId w:val="1"/>
        </w:numPr>
        <w:bidi/>
        <w:spacing w:line="360" w:lineRule="auto"/>
        <w:rPr>
          <w:b/>
          <w:bCs/>
          <w:color w:val="FF0000"/>
          <w:sz w:val="32"/>
          <w:szCs w:val="32"/>
          <w:rtl/>
          <w:lang w:bidi="ar-OM"/>
        </w:rPr>
      </w:pPr>
      <w:r w:rsidRPr="001B5699">
        <w:rPr>
          <w:b/>
          <w:bCs/>
          <w:color w:val="FF0000"/>
          <w:sz w:val="32"/>
          <w:szCs w:val="32"/>
          <w:rtl/>
          <w:lang w:bidi="ar-OM"/>
        </w:rPr>
        <w:t>أصحاب الاعاقات الذهنية:</w:t>
      </w:r>
    </w:p>
    <w:p w14:paraId="06013187" w14:textId="71BFFB09" w:rsidR="009E4ACD" w:rsidRDefault="009E4ACD" w:rsidP="009E4ACD">
      <w:pPr>
        <w:bidi/>
        <w:spacing w:line="360" w:lineRule="auto"/>
        <w:jc w:val="both"/>
        <w:rPr>
          <w:sz w:val="32"/>
          <w:szCs w:val="32"/>
          <w:rtl/>
        </w:rPr>
      </w:pPr>
      <w:r>
        <w:rPr>
          <w:sz w:val="32"/>
          <w:szCs w:val="32"/>
          <w:rtl/>
          <w:lang w:bidi="ar-OM"/>
        </w:rPr>
        <w:t xml:space="preserve"> </w:t>
      </w:r>
      <w:r w:rsidR="009D58CB">
        <w:rPr>
          <w:rFonts w:hint="cs"/>
          <w:sz w:val="32"/>
          <w:szCs w:val="32"/>
          <w:rtl/>
          <w:lang w:bidi="ar-OM"/>
        </w:rPr>
        <w:t xml:space="preserve">لا يسأل جزائيا </w:t>
      </w:r>
      <w:r>
        <w:rPr>
          <w:sz w:val="32"/>
          <w:szCs w:val="32"/>
          <w:rtl/>
        </w:rPr>
        <w:t xml:space="preserve">كل إنسان فاقد للإدراك أو الإرادة بسبب إعاقة ذهنية أو عاهة عقلية، وتعد هذه الحالة من حالات موانع المسؤولية الجزائية التي حصرها </w:t>
      </w:r>
      <w:r w:rsidR="00FE39AC">
        <w:rPr>
          <w:rFonts w:hint="cs"/>
          <w:sz w:val="32"/>
          <w:szCs w:val="32"/>
          <w:rtl/>
        </w:rPr>
        <w:t xml:space="preserve">في المادة (50) من </w:t>
      </w:r>
      <w:r>
        <w:rPr>
          <w:sz w:val="32"/>
          <w:szCs w:val="32"/>
          <w:rtl/>
        </w:rPr>
        <w:t>قانون الجزاء (7/2018</w:t>
      </w:r>
      <w:r w:rsidR="00FE39AC">
        <w:rPr>
          <w:rFonts w:hint="cs"/>
          <w:sz w:val="32"/>
          <w:szCs w:val="32"/>
          <w:rtl/>
        </w:rPr>
        <w:t>).</w:t>
      </w:r>
    </w:p>
    <w:p w14:paraId="76D5CAF3" w14:textId="78754F2C" w:rsidR="009E4ACD" w:rsidRDefault="009E4ACD" w:rsidP="009E4ACD">
      <w:pPr>
        <w:bidi/>
        <w:spacing w:line="360" w:lineRule="auto"/>
        <w:jc w:val="both"/>
        <w:rPr>
          <w:sz w:val="32"/>
          <w:szCs w:val="32"/>
          <w:rtl/>
        </w:rPr>
      </w:pPr>
      <w:r>
        <w:rPr>
          <w:sz w:val="32"/>
          <w:szCs w:val="32"/>
          <w:rtl/>
        </w:rPr>
        <w:t xml:space="preserve">وقد حددت هذه الحالات لمراعاة وضع الجاني كونه لا يدرك وانتفاء القصد الجنائي في ارتكاب الجريمة، وعليه لا يمكن الملاحقة القضائية للمصاب بإعاقة عقلية وتطبيق </w:t>
      </w:r>
      <w:r w:rsidR="00A76A3D">
        <w:rPr>
          <w:rFonts w:hint="cs"/>
          <w:sz w:val="32"/>
          <w:szCs w:val="32"/>
          <w:rtl/>
        </w:rPr>
        <w:t>أ</w:t>
      </w:r>
      <w:r>
        <w:rPr>
          <w:sz w:val="32"/>
          <w:szCs w:val="32"/>
          <w:rtl/>
        </w:rPr>
        <w:t>ي عقوبة سواء كانت عقوبة حبسية أو غيرها من العقوبات المحددة في القانون.</w:t>
      </w:r>
    </w:p>
    <w:p w14:paraId="02D7D45A" w14:textId="77777777" w:rsidR="009E4ACD" w:rsidRDefault="009E4ACD" w:rsidP="009E4ACD">
      <w:pPr>
        <w:bidi/>
        <w:spacing w:line="360" w:lineRule="auto"/>
        <w:jc w:val="both"/>
        <w:rPr>
          <w:sz w:val="32"/>
          <w:szCs w:val="32"/>
          <w:rtl/>
          <w:lang w:bidi="ar-OM"/>
        </w:rPr>
      </w:pPr>
    </w:p>
    <w:p w14:paraId="56128A28" w14:textId="77777777" w:rsidR="009E4ACD" w:rsidRDefault="009E4ACD" w:rsidP="009E4ACD">
      <w:pPr>
        <w:bidi/>
        <w:spacing w:line="360" w:lineRule="auto"/>
        <w:rPr>
          <w:rtl/>
        </w:rPr>
      </w:pPr>
    </w:p>
    <w:p w14:paraId="204B047D" w14:textId="77777777" w:rsidR="009E4ACD" w:rsidRDefault="009E4ACD" w:rsidP="009E4ACD">
      <w:pPr>
        <w:bidi/>
        <w:rPr>
          <w:rtl/>
        </w:rPr>
      </w:pPr>
    </w:p>
    <w:p w14:paraId="6AF993C9" w14:textId="77777777" w:rsidR="0024053E" w:rsidRDefault="0094206E"/>
    <w:sectPr w:rsidR="0024053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A2184" w14:textId="77777777" w:rsidR="00E8210F" w:rsidRDefault="00E8210F" w:rsidP="00E8210F">
      <w:pPr>
        <w:spacing w:after="0" w:line="240" w:lineRule="auto"/>
      </w:pPr>
      <w:r>
        <w:separator/>
      </w:r>
    </w:p>
  </w:endnote>
  <w:endnote w:type="continuationSeparator" w:id="0">
    <w:p w14:paraId="0DD645EB" w14:textId="77777777" w:rsidR="00E8210F" w:rsidRDefault="00E8210F" w:rsidP="00E8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306115"/>
      <w:docPartObj>
        <w:docPartGallery w:val="Page Numbers (Bottom of Page)"/>
        <w:docPartUnique/>
      </w:docPartObj>
    </w:sdtPr>
    <w:sdtEndPr>
      <w:rPr>
        <w:noProof/>
      </w:rPr>
    </w:sdtEndPr>
    <w:sdtContent>
      <w:p w14:paraId="6479196F" w14:textId="49332D7A" w:rsidR="00E8210F" w:rsidRDefault="00E821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AA60BC" w14:textId="77777777" w:rsidR="00E8210F" w:rsidRDefault="00E82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A2F85" w14:textId="77777777" w:rsidR="00E8210F" w:rsidRDefault="00E8210F" w:rsidP="00E8210F">
      <w:pPr>
        <w:spacing w:after="0" w:line="240" w:lineRule="auto"/>
      </w:pPr>
      <w:r>
        <w:separator/>
      </w:r>
    </w:p>
  </w:footnote>
  <w:footnote w:type="continuationSeparator" w:id="0">
    <w:p w14:paraId="0526F7E7" w14:textId="77777777" w:rsidR="00E8210F" w:rsidRDefault="00E8210F" w:rsidP="00E82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24A1" w14:textId="3889B833" w:rsidR="00E8210F" w:rsidRDefault="00E8210F">
    <w:pPr>
      <w:pStyle w:val="Header"/>
      <w:rPr>
        <w:rtl/>
      </w:rPr>
    </w:pPr>
  </w:p>
  <w:p w14:paraId="166C4AFB" w14:textId="77777777" w:rsidR="009A5A35" w:rsidRDefault="009A5A35">
    <w:pPr>
      <w:pStyle w:val="Header"/>
      <w:rPr>
        <w:rtl/>
      </w:rPr>
    </w:pPr>
  </w:p>
  <w:p w14:paraId="5B24C194" w14:textId="2C233970" w:rsidR="00CD61C4" w:rsidRDefault="00CD61C4">
    <w:pPr>
      <w:pStyle w:val="Header"/>
      <w:rPr>
        <w:rtl/>
      </w:rPr>
    </w:pPr>
  </w:p>
  <w:p w14:paraId="5E5F3C07" w14:textId="068EB72E" w:rsidR="00CD61C4" w:rsidRDefault="00CD61C4">
    <w:pPr>
      <w:pStyle w:val="Header"/>
      <w:rPr>
        <w:rtl/>
      </w:rPr>
    </w:pPr>
  </w:p>
  <w:p w14:paraId="2C162300" w14:textId="68496ED2" w:rsidR="00CD61C4" w:rsidRDefault="00CD61C4">
    <w:pPr>
      <w:pStyle w:val="Header"/>
      <w:rPr>
        <w:rtl/>
      </w:rPr>
    </w:pPr>
  </w:p>
  <w:p w14:paraId="642D547D" w14:textId="3A0F3652" w:rsidR="00CD61C4" w:rsidRDefault="00CD61C4">
    <w:pPr>
      <w:pStyle w:val="Header"/>
      <w:rPr>
        <w:rtl/>
      </w:rPr>
    </w:pPr>
  </w:p>
  <w:p w14:paraId="74A3CBBE" w14:textId="4ACC1DB3" w:rsidR="00CD61C4" w:rsidRDefault="00CD61C4">
    <w:pPr>
      <w:pStyle w:val="Header"/>
      <w:rPr>
        <w:rtl/>
      </w:rPr>
    </w:pPr>
  </w:p>
  <w:p w14:paraId="139C489A" w14:textId="6D99F6FD" w:rsidR="00CD61C4" w:rsidRDefault="00CD61C4">
    <w:pPr>
      <w:pStyle w:val="Header"/>
      <w:rPr>
        <w:rtl/>
      </w:rPr>
    </w:pPr>
  </w:p>
  <w:p w14:paraId="46A526D8" w14:textId="48D00BB4" w:rsidR="00CD61C4" w:rsidRDefault="00CD61C4">
    <w:pPr>
      <w:pStyle w:val="Header"/>
      <w:rPr>
        <w:rtl/>
      </w:rPr>
    </w:pPr>
  </w:p>
  <w:p w14:paraId="42204B5C" w14:textId="6BF7ED0C" w:rsidR="00C83C45" w:rsidRDefault="00C83C45">
    <w:pPr>
      <w:pStyle w:val="Header"/>
      <w:rPr>
        <w:rtl/>
      </w:rPr>
    </w:pPr>
  </w:p>
  <w:p w14:paraId="214DE364" w14:textId="77777777" w:rsidR="00C83C45" w:rsidRDefault="00C8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341"/>
    <w:multiLevelType w:val="hybridMultilevel"/>
    <w:tmpl w:val="112C35AA"/>
    <w:lvl w:ilvl="0" w:tplc="687860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068A8"/>
    <w:multiLevelType w:val="hybridMultilevel"/>
    <w:tmpl w:val="A90808CA"/>
    <w:lvl w:ilvl="0" w:tplc="1CF8DD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14"/>
    <w:rsid w:val="000563E9"/>
    <w:rsid w:val="000703C3"/>
    <w:rsid w:val="001341C0"/>
    <w:rsid w:val="001B5699"/>
    <w:rsid w:val="002066B4"/>
    <w:rsid w:val="00214066"/>
    <w:rsid w:val="002320CC"/>
    <w:rsid w:val="002C45E5"/>
    <w:rsid w:val="00323C73"/>
    <w:rsid w:val="00353806"/>
    <w:rsid w:val="003A3AFD"/>
    <w:rsid w:val="004552BE"/>
    <w:rsid w:val="00483107"/>
    <w:rsid w:val="004E2897"/>
    <w:rsid w:val="00504967"/>
    <w:rsid w:val="005C6155"/>
    <w:rsid w:val="006648C4"/>
    <w:rsid w:val="00674E4D"/>
    <w:rsid w:val="0068325D"/>
    <w:rsid w:val="006E3D72"/>
    <w:rsid w:val="00705908"/>
    <w:rsid w:val="00705E05"/>
    <w:rsid w:val="007142B0"/>
    <w:rsid w:val="007175F1"/>
    <w:rsid w:val="00770510"/>
    <w:rsid w:val="007F0E51"/>
    <w:rsid w:val="00850E08"/>
    <w:rsid w:val="00860819"/>
    <w:rsid w:val="008C746A"/>
    <w:rsid w:val="008F680B"/>
    <w:rsid w:val="0094206E"/>
    <w:rsid w:val="009A5A35"/>
    <w:rsid w:val="009A6A96"/>
    <w:rsid w:val="009B77B8"/>
    <w:rsid w:val="009D3F32"/>
    <w:rsid w:val="009D58CB"/>
    <w:rsid w:val="009E4ACD"/>
    <w:rsid w:val="00A268A9"/>
    <w:rsid w:val="00A74A14"/>
    <w:rsid w:val="00A76A3D"/>
    <w:rsid w:val="00A76C2F"/>
    <w:rsid w:val="00A77076"/>
    <w:rsid w:val="00A94F02"/>
    <w:rsid w:val="00B158E9"/>
    <w:rsid w:val="00C34668"/>
    <w:rsid w:val="00C73CFF"/>
    <w:rsid w:val="00C83C45"/>
    <w:rsid w:val="00CD61C4"/>
    <w:rsid w:val="00D15725"/>
    <w:rsid w:val="00D80CB7"/>
    <w:rsid w:val="00DC35E6"/>
    <w:rsid w:val="00DE7F75"/>
    <w:rsid w:val="00E8210F"/>
    <w:rsid w:val="00F55495"/>
    <w:rsid w:val="00F85406"/>
    <w:rsid w:val="00F87028"/>
    <w:rsid w:val="00FB004A"/>
    <w:rsid w:val="00FD4AE4"/>
    <w:rsid w:val="00FE3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C86A0"/>
  <w15:chartTrackingRefBased/>
  <w15:docId w15:val="{3036771B-4B13-466D-AEDA-F3CD1852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A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A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4ACD"/>
    <w:pPr>
      <w:ind w:left="720"/>
      <w:contextualSpacing/>
    </w:pPr>
  </w:style>
  <w:style w:type="paragraph" w:styleId="BalloonText">
    <w:name w:val="Balloon Text"/>
    <w:basedOn w:val="Normal"/>
    <w:link w:val="BalloonTextChar"/>
    <w:uiPriority w:val="99"/>
    <w:semiHidden/>
    <w:unhideWhenUsed/>
    <w:rsid w:val="00E8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0F"/>
    <w:rPr>
      <w:rFonts w:ascii="Segoe UI" w:hAnsi="Segoe UI" w:cs="Segoe UI"/>
      <w:sz w:val="18"/>
      <w:szCs w:val="18"/>
    </w:rPr>
  </w:style>
  <w:style w:type="paragraph" w:styleId="Header">
    <w:name w:val="header"/>
    <w:basedOn w:val="Normal"/>
    <w:link w:val="HeaderChar"/>
    <w:uiPriority w:val="99"/>
    <w:unhideWhenUsed/>
    <w:rsid w:val="00E82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0F"/>
  </w:style>
  <w:style w:type="paragraph" w:styleId="Footer">
    <w:name w:val="footer"/>
    <w:basedOn w:val="Normal"/>
    <w:link w:val="FooterChar"/>
    <w:uiPriority w:val="99"/>
    <w:unhideWhenUsed/>
    <w:rsid w:val="00E82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6</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Mamari</dc:creator>
  <cp:keywords/>
  <dc:description/>
  <cp:lastModifiedBy>Naser Kindi</cp:lastModifiedBy>
  <cp:revision>41</cp:revision>
  <cp:lastPrinted>2022-04-19T05:38:00Z</cp:lastPrinted>
  <dcterms:created xsi:type="dcterms:W3CDTF">2022-04-06T09:29:00Z</dcterms:created>
  <dcterms:modified xsi:type="dcterms:W3CDTF">2022-04-20T09:23:00Z</dcterms:modified>
</cp:coreProperties>
</file>