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C310" w14:textId="77777777" w:rsidR="000542B5" w:rsidRDefault="000542B5" w:rsidP="00436B58">
      <w:pPr>
        <w:pStyle w:val="NormalWeb"/>
        <w:jc w:val="center"/>
        <w:rPr>
          <w:color w:val="000000"/>
        </w:rPr>
      </w:pPr>
      <w:r>
        <w:rPr>
          <w:color w:val="000000"/>
        </w:rPr>
        <w:t xml:space="preserve">United Nations </w:t>
      </w:r>
      <w:r w:rsidR="004A29A9">
        <w:rPr>
          <w:color w:val="000000"/>
        </w:rPr>
        <w:t xml:space="preserve">Human Rights Council </w:t>
      </w:r>
    </w:p>
    <w:p w14:paraId="66462D41" w14:textId="2BA1590B" w:rsidR="00436B58" w:rsidRDefault="004A29A9" w:rsidP="00436B58">
      <w:pPr>
        <w:pStyle w:val="NormalWeb"/>
        <w:jc w:val="center"/>
        <w:rPr>
          <w:color w:val="000000"/>
        </w:rPr>
      </w:pPr>
      <w:r>
        <w:rPr>
          <w:color w:val="000000"/>
        </w:rPr>
        <w:t>Open-Ended Working Group on the Right to Development</w:t>
      </w:r>
      <w:r w:rsidR="000542B5">
        <w:rPr>
          <w:color w:val="000000"/>
        </w:rPr>
        <w:t xml:space="preserve">, 2 </w:t>
      </w:r>
      <w:r w:rsidR="00D6347E">
        <w:rPr>
          <w:color w:val="000000"/>
        </w:rPr>
        <w:t>May</w:t>
      </w:r>
      <w:r w:rsidR="000542B5">
        <w:rPr>
          <w:color w:val="000000"/>
        </w:rPr>
        <w:t xml:space="preserve"> 2019</w:t>
      </w:r>
    </w:p>
    <w:p w14:paraId="71EE939E" w14:textId="330B9C6F" w:rsidR="00237773" w:rsidRPr="00681A40" w:rsidRDefault="00237773" w:rsidP="00436B58">
      <w:pPr>
        <w:pStyle w:val="NormalWeb"/>
        <w:jc w:val="center"/>
        <w:rPr>
          <w:color w:val="000000"/>
        </w:rPr>
      </w:pPr>
      <w:r w:rsidRPr="00681A40">
        <w:rPr>
          <w:color w:val="000000"/>
        </w:rPr>
        <w:t xml:space="preserve">Sub-item 3: Discussion of the </w:t>
      </w:r>
      <w:r w:rsidR="00EA12E9">
        <w:rPr>
          <w:color w:val="000000"/>
        </w:rPr>
        <w:t>C</w:t>
      </w:r>
      <w:r w:rsidRPr="00681A40">
        <w:rPr>
          <w:color w:val="000000"/>
        </w:rPr>
        <w:t xml:space="preserve">ontent and </w:t>
      </w:r>
      <w:r w:rsidR="00EA12E9">
        <w:rPr>
          <w:color w:val="000000"/>
        </w:rPr>
        <w:t>S</w:t>
      </w:r>
      <w:r w:rsidRPr="00681A40">
        <w:rPr>
          <w:color w:val="000000"/>
        </w:rPr>
        <w:t xml:space="preserve">cope of a </w:t>
      </w:r>
      <w:r w:rsidR="00EA12E9">
        <w:rPr>
          <w:color w:val="000000"/>
        </w:rPr>
        <w:t>L</w:t>
      </w:r>
      <w:r w:rsidRPr="00681A40">
        <w:rPr>
          <w:color w:val="000000"/>
        </w:rPr>
        <w:t xml:space="preserve">egally </w:t>
      </w:r>
      <w:r w:rsidR="00EA12E9">
        <w:rPr>
          <w:color w:val="000000"/>
        </w:rPr>
        <w:t>B</w:t>
      </w:r>
      <w:r w:rsidRPr="00681A40">
        <w:rPr>
          <w:color w:val="000000"/>
        </w:rPr>
        <w:t xml:space="preserve">inding </w:t>
      </w:r>
      <w:r w:rsidR="00EA12E9">
        <w:rPr>
          <w:color w:val="000000"/>
        </w:rPr>
        <w:t>I</w:t>
      </w:r>
      <w:r w:rsidRPr="00681A40">
        <w:rPr>
          <w:color w:val="000000"/>
        </w:rPr>
        <w:t xml:space="preserve">nstrument on the </w:t>
      </w:r>
      <w:r w:rsidR="00EA12E9">
        <w:rPr>
          <w:color w:val="000000"/>
        </w:rPr>
        <w:t>R</w:t>
      </w:r>
      <w:r w:rsidRPr="00681A40">
        <w:rPr>
          <w:color w:val="000000"/>
        </w:rPr>
        <w:t xml:space="preserve">ight to </w:t>
      </w:r>
      <w:r w:rsidR="00EA12E9">
        <w:rPr>
          <w:color w:val="000000"/>
        </w:rPr>
        <w:t>D</w:t>
      </w:r>
      <w:r w:rsidRPr="00681A40">
        <w:rPr>
          <w:color w:val="000000"/>
        </w:rPr>
        <w:t>evelopment</w:t>
      </w:r>
    </w:p>
    <w:p w14:paraId="68A212CD" w14:textId="4AD5F78D" w:rsidR="00237773" w:rsidRPr="00681A40" w:rsidRDefault="00C22C48" w:rsidP="00436B58">
      <w:pPr>
        <w:pStyle w:val="NormalWeb"/>
        <w:jc w:val="center"/>
        <w:rPr>
          <w:color w:val="000000"/>
        </w:rPr>
      </w:pPr>
      <w:r>
        <w:rPr>
          <w:color w:val="000000"/>
        </w:rPr>
        <w:t>Dr</w:t>
      </w:r>
      <w:r w:rsidR="00237773" w:rsidRPr="00681A40">
        <w:rPr>
          <w:color w:val="000000"/>
        </w:rPr>
        <w:t>. Mihir Kanade</w:t>
      </w:r>
    </w:p>
    <w:p w14:paraId="2CB82CCC" w14:textId="23306693" w:rsidR="00237773" w:rsidRPr="00EA12E9" w:rsidRDefault="00237773" w:rsidP="00436B58">
      <w:pPr>
        <w:pStyle w:val="NormalWeb"/>
        <w:jc w:val="center"/>
        <w:rPr>
          <w:color w:val="000000"/>
          <w:u w:val="single"/>
        </w:rPr>
      </w:pPr>
      <w:r w:rsidRPr="00EA12E9">
        <w:rPr>
          <w:color w:val="000000"/>
          <w:u w:val="single"/>
        </w:rPr>
        <w:t xml:space="preserve">Observations </w:t>
      </w:r>
      <w:r w:rsidR="00EA12E9">
        <w:rPr>
          <w:color w:val="000000"/>
          <w:u w:val="single"/>
        </w:rPr>
        <w:t>C</w:t>
      </w:r>
      <w:r w:rsidRPr="00EA12E9">
        <w:rPr>
          <w:color w:val="000000"/>
          <w:u w:val="single"/>
        </w:rPr>
        <w:t xml:space="preserve">oncerning the </w:t>
      </w:r>
      <w:r w:rsidR="00EA12E9">
        <w:rPr>
          <w:color w:val="000000"/>
          <w:u w:val="single"/>
        </w:rPr>
        <w:t>F</w:t>
      </w:r>
      <w:r w:rsidRPr="00EA12E9">
        <w:rPr>
          <w:color w:val="000000"/>
          <w:u w:val="single"/>
        </w:rPr>
        <w:t xml:space="preserve">ormulation of the </w:t>
      </w:r>
      <w:r w:rsidR="00EA12E9">
        <w:rPr>
          <w:color w:val="000000"/>
          <w:u w:val="single"/>
        </w:rPr>
        <w:t>R</w:t>
      </w:r>
      <w:r w:rsidRPr="00EA12E9">
        <w:rPr>
          <w:color w:val="000000"/>
          <w:u w:val="single"/>
        </w:rPr>
        <w:t xml:space="preserve">ight to </w:t>
      </w:r>
      <w:r w:rsidR="00EA12E9">
        <w:rPr>
          <w:color w:val="000000"/>
          <w:u w:val="single"/>
        </w:rPr>
        <w:t>D</w:t>
      </w:r>
      <w:r w:rsidRPr="00EA12E9">
        <w:rPr>
          <w:color w:val="000000"/>
          <w:u w:val="single"/>
        </w:rPr>
        <w:t xml:space="preserve">evelopment and the </w:t>
      </w:r>
      <w:r w:rsidR="00EA12E9">
        <w:rPr>
          <w:color w:val="000000"/>
          <w:u w:val="single"/>
        </w:rPr>
        <w:t>N</w:t>
      </w:r>
      <w:r w:rsidRPr="00EA12E9">
        <w:rPr>
          <w:color w:val="000000"/>
          <w:u w:val="single"/>
        </w:rPr>
        <w:t xml:space="preserve">ature of </w:t>
      </w:r>
      <w:r w:rsidR="00EA12E9">
        <w:rPr>
          <w:color w:val="000000"/>
          <w:u w:val="single"/>
        </w:rPr>
        <w:t>O</w:t>
      </w:r>
      <w:r w:rsidRPr="00EA12E9">
        <w:rPr>
          <w:color w:val="000000"/>
          <w:u w:val="single"/>
        </w:rPr>
        <w:t>bligations of State</w:t>
      </w:r>
      <w:r w:rsidR="00732F4C">
        <w:rPr>
          <w:color w:val="000000"/>
          <w:u w:val="single"/>
        </w:rPr>
        <w:t>s</w:t>
      </w:r>
      <w:r w:rsidRPr="00EA12E9">
        <w:rPr>
          <w:color w:val="000000"/>
          <w:u w:val="single"/>
        </w:rPr>
        <w:t xml:space="preserve"> </w:t>
      </w:r>
      <w:r w:rsidR="00EA12E9">
        <w:rPr>
          <w:color w:val="000000"/>
          <w:u w:val="single"/>
        </w:rPr>
        <w:t>P</w:t>
      </w:r>
      <w:r w:rsidRPr="00EA12E9">
        <w:rPr>
          <w:color w:val="000000"/>
          <w:u w:val="single"/>
        </w:rPr>
        <w:t xml:space="preserve">arties to a </w:t>
      </w:r>
      <w:r w:rsidR="00EA12E9">
        <w:rPr>
          <w:color w:val="000000"/>
          <w:u w:val="single"/>
        </w:rPr>
        <w:t>L</w:t>
      </w:r>
      <w:r w:rsidRPr="00EA12E9">
        <w:rPr>
          <w:color w:val="000000"/>
          <w:u w:val="single"/>
        </w:rPr>
        <w:t xml:space="preserve">egally </w:t>
      </w:r>
      <w:r w:rsidR="00EA12E9">
        <w:rPr>
          <w:color w:val="000000"/>
          <w:u w:val="single"/>
        </w:rPr>
        <w:t>B</w:t>
      </w:r>
      <w:r w:rsidRPr="00EA12E9">
        <w:rPr>
          <w:color w:val="000000"/>
          <w:u w:val="single"/>
        </w:rPr>
        <w:t xml:space="preserve">inding </w:t>
      </w:r>
      <w:r w:rsidR="00EA12E9">
        <w:rPr>
          <w:color w:val="000000"/>
          <w:u w:val="single"/>
        </w:rPr>
        <w:t>I</w:t>
      </w:r>
      <w:r w:rsidRPr="00EA12E9">
        <w:rPr>
          <w:color w:val="000000"/>
          <w:u w:val="single"/>
        </w:rPr>
        <w:t xml:space="preserve">nstrument on the </w:t>
      </w:r>
      <w:r w:rsidR="00EA12E9">
        <w:rPr>
          <w:color w:val="000000"/>
          <w:u w:val="single"/>
        </w:rPr>
        <w:t>R</w:t>
      </w:r>
      <w:r w:rsidRPr="00EA12E9">
        <w:rPr>
          <w:color w:val="000000"/>
          <w:u w:val="single"/>
        </w:rPr>
        <w:t xml:space="preserve">ight to </w:t>
      </w:r>
      <w:r w:rsidR="00EA12E9">
        <w:rPr>
          <w:color w:val="000000"/>
          <w:u w:val="single"/>
        </w:rPr>
        <w:t>D</w:t>
      </w:r>
      <w:r w:rsidRPr="00EA12E9">
        <w:rPr>
          <w:color w:val="000000"/>
          <w:u w:val="single"/>
        </w:rPr>
        <w:t>evelopment</w:t>
      </w:r>
    </w:p>
    <w:p w14:paraId="6F0D97E7" w14:textId="7679AF8D" w:rsidR="00681A40" w:rsidRDefault="00A72769" w:rsidP="00205A4B">
      <w:pPr>
        <w:pStyle w:val="NormalWeb"/>
        <w:jc w:val="both"/>
        <w:rPr>
          <w:color w:val="000000"/>
        </w:rPr>
      </w:pPr>
      <w:r w:rsidRPr="00A163FB">
        <w:rPr>
          <w:color w:val="000000"/>
          <w:highlight w:val="yellow"/>
        </w:rPr>
        <w:t>[SLIDE ONE]</w:t>
      </w:r>
    </w:p>
    <w:p w14:paraId="79275A8E" w14:textId="52ECA5F9" w:rsidR="005E55CC" w:rsidRDefault="005E55CC" w:rsidP="00205A4B">
      <w:pPr>
        <w:pStyle w:val="NormalWeb"/>
        <w:jc w:val="both"/>
        <w:rPr>
          <w:color w:val="000000"/>
        </w:rPr>
      </w:pPr>
      <w:r>
        <w:rPr>
          <w:color w:val="000000"/>
        </w:rPr>
        <w:t>Respected</w:t>
      </w:r>
      <w:r w:rsidR="00911546">
        <w:rPr>
          <w:color w:val="000000"/>
        </w:rPr>
        <w:t xml:space="preserve"> Delegates,</w:t>
      </w:r>
      <w:r w:rsidR="00A163FB">
        <w:rPr>
          <w:color w:val="000000"/>
        </w:rPr>
        <w:t xml:space="preserve"> </w:t>
      </w:r>
      <w:r w:rsidR="00A163FB" w:rsidRPr="00A163FB">
        <w:rPr>
          <w:color w:val="000000"/>
          <w:highlight w:val="yellow"/>
        </w:rPr>
        <w:t xml:space="preserve">[SLIDE </w:t>
      </w:r>
      <w:r w:rsidR="00A72769">
        <w:rPr>
          <w:color w:val="000000"/>
          <w:highlight w:val="yellow"/>
        </w:rPr>
        <w:t>TWO</w:t>
      </w:r>
      <w:r w:rsidR="00A163FB" w:rsidRPr="00A163FB">
        <w:rPr>
          <w:color w:val="000000"/>
          <w:highlight w:val="yellow"/>
        </w:rPr>
        <w:t>]</w:t>
      </w:r>
      <w:bookmarkStart w:id="0" w:name="_GoBack"/>
      <w:bookmarkEnd w:id="0"/>
    </w:p>
    <w:p w14:paraId="203C1134" w14:textId="12DBE162" w:rsidR="004E1281" w:rsidRDefault="00911546" w:rsidP="00205A4B">
      <w:pPr>
        <w:pStyle w:val="NormalWeb"/>
        <w:jc w:val="both"/>
        <w:rPr>
          <w:color w:val="000000"/>
        </w:rPr>
      </w:pPr>
      <w:r>
        <w:rPr>
          <w:color w:val="000000"/>
        </w:rPr>
        <w:t xml:space="preserve">I have been requested to </w:t>
      </w:r>
      <w:r w:rsidR="00BA592D">
        <w:rPr>
          <w:color w:val="000000"/>
        </w:rPr>
        <w:t>present observations concerning a) the formulation of the right to development and b) the nature of obligations of State</w:t>
      </w:r>
      <w:r w:rsidR="00732F4C">
        <w:rPr>
          <w:color w:val="000000"/>
        </w:rPr>
        <w:t>s</w:t>
      </w:r>
      <w:r w:rsidR="00BA592D">
        <w:rPr>
          <w:color w:val="000000"/>
        </w:rPr>
        <w:t xml:space="preserve"> parties to a legally binding instrument on the Right to Development. I</w:t>
      </w:r>
      <w:r w:rsidR="009C2D26">
        <w:rPr>
          <w:color w:val="000000"/>
        </w:rPr>
        <w:t xml:space="preserve">n other words, </w:t>
      </w:r>
      <w:r w:rsidR="00C3655D">
        <w:rPr>
          <w:color w:val="000000"/>
        </w:rPr>
        <w:t xml:space="preserve">my brief is to </w:t>
      </w:r>
      <w:r w:rsidR="003A38C5">
        <w:rPr>
          <w:color w:val="000000"/>
        </w:rPr>
        <w:t>elaborate on the normative basis for</w:t>
      </w:r>
      <w:r w:rsidR="003A6ACD">
        <w:rPr>
          <w:color w:val="000000"/>
        </w:rPr>
        <w:t xml:space="preserve"> </w:t>
      </w:r>
      <w:r w:rsidR="00DA42B2">
        <w:rPr>
          <w:color w:val="000000"/>
        </w:rPr>
        <w:t xml:space="preserve">almost all the </w:t>
      </w:r>
      <w:r w:rsidR="003A6ACD">
        <w:rPr>
          <w:color w:val="000000"/>
        </w:rPr>
        <w:t xml:space="preserve">substantive </w:t>
      </w:r>
      <w:r w:rsidR="00DA42B2">
        <w:rPr>
          <w:color w:val="000000"/>
        </w:rPr>
        <w:t xml:space="preserve">rights and duties </w:t>
      </w:r>
      <w:r w:rsidR="00C5201D">
        <w:rPr>
          <w:color w:val="000000"/>
        </w:rPr>
        <w:t>that may be incorporated in</w:t>
      </w:r>
      <w:r w:rsidR="003A6ACD">
        <w:rPr>
          <w:color w:val="000000"/>
        </w:rPr>
        <w:t xml:space="preserve"> the </w:t>
      </w:r>
      <w:r w:rsidR="00571FE8">
        <w:rPr>
          <w:color w:val="000000"/>
        </w:rPr>
        <w:t>Treaty</w:t>
      </w:r>
      <w:r w:rsidR="00C5201D">
        <w:rPr>
          <w:color w:val="000000"/>
        </w:rPr>
        <w:t xml:space="preserve">. </w:t>
      </w:r>
      <w:r w:rsidR="00553E20">
        <w:rPr>
          <w:color w:val="000000"/>
        </w:rPr>
        <w:t xml:space="preserve">I </w:t>
      </w:r>
      <w:r w:rsidR="001C1900">
        <w:rPr>
          <w:color w:val="000000"/>
        </w:rPr>
        <w:t>shall</w:t>
      </w:r>
      <w:r w:rsidR="00681B58">
        <w:rPr>
          <w:color w:val="000000"/>
        </w:rPr>
        <w:t xml:space="preserve"> </w:t>
      </w:r>
      <w:r w:rsidR="00E85F6D">
        <w:rPr>
          <w:color w:val="000000"/>
        </w:rPr>
        <w:t>make</w:t>
      </w:r>
      <w:r w:rsidR="001C1900">
        <w:rPr>
          <w:color w:val="000000"/>
        </w:rPr>
        <w:t xml:space="preserve"> my best</w:t>
      </w:r>
      <w:r w:rsidR="00E85F6D">
        <w:rPr>
          <w:color w:val="000000"/>
        </w:rPr>
        <w:t xml:space="preserve"> </w:t>
      </w:r>
      <w:proofErr w:type="spellStart"/>
      <w:r w:rsidR="00E85F6D">
        <w:rPr>
          <w:color w:val="000000"/>
        </w:rPr>
        <w:t>endeavour</w:t>
      </w:r>
      <w:proofErr w:type="spellEnd"/>
      <w:r w:rsidR="00E85F6D">
        <w:rPr>
          <w:color w:val="000000"/>
        </w:rPr>
        <w:t xml:space="preserve"> </w:t>
      </w:r>
      <w:r w:rsidR="001C1900">
        <w:rPr>
          <w:color w:val="000000"/>
        </w:rPr>
        <w:t xml:space="preserve">to </w:t>
      </w:r>
      <w:r w:rsidR="00D31965">
        <w:rPr>
          <w:color w:val="000000"/>
        </w:rPr>
        <w:t xml:space="preserve">be legally and academically </w:t>
      </w:r>
      <w:r w:rsidR="00114753">
        <w:rPr>
          <w:color w:val="000000"/>
        </w:rPr>
        <w:t xml:space="preserve">true to the subject, and hopefully, </w:t>
      </w:r>
      <w:r w:rsidR="00D063D7">
        <w:rPr>
          <w:color w:val="000000"/>
        </w:rPr>
        <w:t>through this</w:t>
      </w:r>
      <w:r w:rsidR="00473FD0">
        <w:rPr>
          <w:color w:val="000000"/>
        </w:rPr>
        <w:t xml:space="preserve"> process, </w:t>
      </w:r>
      <w:r w:rsidR="00F14D1C">
        <w:rPr>
          <w:color w:val="000000"/>
        </w:rPr>
        <w:t xml:space="preserve">clarify some of the theoretical misunderstandings on the Right to Development </w:t>
      </w:r>
      <w:r w:rsidR="00C52C6B">
        <w:rPr>
          <w:color w:val="000000"/>
        </w:rPr>
        <w:t xml:space="preserve">that have too often derailed </w:t>
      </w:r>
      <w:r w:rsidR="00365FBB">
        <w:rPr>
          <w:color w:val="000000"/>
        </w:rPr>
        <w:t xml:space="preserve">collective </w:t>
      </w:r>
      <w:r w:rsidR="00C52C6B">
        <w:rPr>
          <w:color w:val="000000"/>
        </w:rPr>
        <w:t>progress</w:t>
      </w:r>
      <w:r w:rsidR="00365FBB">
        <w:rPr>
          <w:color w:val="000000"/>
        </w:rPr>
        <w:t xml:space="preserve"> in operationalizing it</w:t>
      </w:r>
      <w:r w:rsidR="00473FD0">
        <w:rPr>
          <w:color w:val="000000"/>
        </w:rPr>
        <w:t>.</w:t>
      </w:r>
      <w:r w:rsidR="00DA42B2">
        <w:rPr>
          <w:color w:val="000000"/>
        </w:rPr>
        <w:t xml:space="preserve"> </w:t>
      </w:r>
    </w:p>
    <w:p w14:paraId="75A17F0C" w14:textId="525E06E7" w:rsidR="009B2B20" w:rsidRDefault="005829C4" w:rsidP="005829C4">
      <w:pPr>
        <w:pStyle w:val="NormalWeb"/>
        <w:jc w:val="center"/>
        <w:rPr>
          <w:color w:val="000000"/>
        </w:rPr>
      </w:pPr>
      <w:r>
        <w:rPr>
          <w:color w:val="000000"/>
        </w:rPr>
        <w:t>************</w:t>
      </w:r>
    </w:p>
    <w:p w14:paraId="12C970AC" w14:textId="7E1FB8E1" w:rsidR="002B77DD" w:rsidRDefault="008F2DB7" w:rsidP="00515DA9">
      <w:pPr>
        <w:pStyle w:val="NormalWeb"/>
        <w:jc w:val="both"/>
        <w:rPr>
          <w:color w:val="000000"/>
        </w:rPr>
      </w:pPr>
      <w:r>
        <w:rPr>
          <w:color w:val="000000"/>
        </w:rPr>
        <w:t xml:space="preserve">Let me then begin with the </w:t>
      </w:r>
      <w:r w:rsidR="006A712E">
        <w:rPr>
          <w:color w:val="000000"/>
        </w:rPr>
        <w:t xml:space="preserve">question of formulation of the right to development. </w:t>
      </w:r>
      <w:r w:rsidR="0099590E">
        <w:rPr>
          <w:color w:val="000000"/>
        </w:rPr>
        <w:t>T</w:t>
      </w:r>
      <w:r w:rsidR="00582535">
        <w:rPr>
          <w:color w:val="000000"/>
        </w:rPr>
        <w:t xml:space="preserve">his </w:t>
      </w:r>
      <w:r w:rsidR="00D21D31">
        <w:rPr>
          <w:color w:val="000000"/>
        </w:rPr>
        <w:t>necessitat</w:t>
      </w:r>
      <w:r w:rsidR="00582535">
        <w:rPr>
          <w:color w:val="000000"/>
        </w:rPr>
        <w:t xml:space="preserve">es </w:t>
      </w:r>
      <w:r w:rsidR="0093548B">
        <w:rPr>
          <w:color w:val="000000"/>
        </w:rPr>
        <w:t>a</w:t>
      </w:r>
      <w:r w:rsidR="0027082B">
        <w:rPr>
          <w:color w:val="000000"/>
        </w:rPr>
        <w:t>n unambiguous</w:t>
      </w:r>
      <w:r w:rsidR="0093548B">
        <w:rPr>
          <w:color w:val="000000"/>
        </w:rPr>
        <w:t xml:space="preserve"> articulation of what</w:t>
      </w:r>
      <w:r w:rsidR="00D21D31">
        <w:rPr>
          <w:color w:val="000000"/>
        </w:rPr>
        <w:t xml:space="preserve"> specifically does</w:t>
      </w:r>
      <w:r w:rsidR="00515DA9">
        <w:rPr>
          <w:color w:val="000000"/>
        </w:rPr>
        <w:t xml:space="preserve"> the right to development </w:t>
      </w:r>
      <w:r w:rsidR="00D21D31">
        <w:rPr>
          <w:color w:val="000000"/>
        </w:rPr>
        <w:t xml:space="preserve">entitle right-holders to, </w:t>
      </w:r>
      <w:r w:rsidR="00515DA9">
        <w:rPr>
          <w:color w:val="000000"/>
        </w:rPr>
        <w:t>as well as clear identification of who the right-holders are. For this purpose</w:t>
      </w:r>
      <w:r w:rsidR="00186576">
        <w:rPr>
          <w:color w:val="000000"/>
        </w:rPr>
        <w:t>,</w:t>
      </w:r>
      <w:r w:rsidR="00E32049">
        <w:rPr>
          <w:color w:val="000000"/>
        </w:rPr>
        <w:t xml:space="preserve"> </w:t>
      </w:r>
      <w:r w:rsidR="004C0307">
        <w:rPr>
          <w:color w:val="000000"/>
        </w:rPr>
        <w:t xml:space="preserve">useful reference </w:t>
      </w:r>
      <w:r w:rsidR="00B1761C">
        <w:rPr>
          <w:color w:val="000000"/>
        </w:rPr>
        <w:t>may</w:t>
      </w:r>
      <w:r w:rsidR="004C0307">
        <w:rPr>
          <w:color w:val="000000"/>
        </w:rPr>
        <w:t xml:space="preserve"> be made </w:t>
      </w:r>
      <w:r w:rsidR="002317D0">
        <w:rPr>
          <w:color w:val="000000"/>
        </w:rPr>
        <w:t xml:space="preserve">to </w:t>
      </w:r>
      <w:r w:rsidR="00FD5954">
        <w:rPr>
          <w:color w:val="000000"/>
        </w:rPr>
        <w:t xml:space="preserve">Article 1 of the 1986 Declaration. </w:t>
      </w:r>
      <w:r w:rsidR="00595398" w:rsidRPr="00595398">
        <w:rPr>
          <w:color w:val="000000"/>
          <w:highlight w:val="yellow"/>
        </w:rPr>
        <w:t>[SLIDE T</w:t>
      </w:r>
      <w:r w:rsidR="00A72769">
        <w:rPr>
          <w:color w:val="000000"/>
          <w:highlight w:val="yellow"/>
        </w:rPr>
        <w:t>HREE</w:t>
      </w:r>
      <w:r w:rsidR="00595398" w:rsidRPr="00595398">
        <w:rPr>
          <w:color w:val="000000"/>
          <w:highlight w:val="yellow"/>
        </w:rPr>
        <w:t>]</w:t>
      </w:r>
      <w:r w:rsidR="00595398">
        <w:rPr>
          <w:color w:val="000000"/>
        </w:rPr>
        <w:t xml:space="preserve"> </w:t>
      </w:r>
      <w:r w:rsidR="00650107">
        <w:rPr>
          <w:color w:val="000000"/>
        </w:rPr>
        <w:t xml:space="preserve">Paragraph 1 </w:t>
      </w:r>
      <w:r w:rsidR="00997BB5">
        <w:rPr>
          <w:color w:val="000000"/>
        </w:rPr>
        <w:t>there</w:t>
      </w:r>
      <w:r w:rsidR="00650107">
        <w:rPr>
          <w:color w:val="000000"/>
        </w:rPr>
        <w:t xml:space="preserve">of </w:t>
      </w:r>
      <w:r w:rsidR="002B77DD">
        <w:rPr>
          <w:color w:val="000000"/>
        </w:rPr>
        <w:t>reads as follows:</w:t>
      </w:r>
    </w:p>
    <w:p w14:paraId="2B5CC2A6" w14:textId="643F8819" w:rsidR="002B77DD" w:rsidRDefault="00650107" w:rsidP="00205A4B">
      <w:pPr>
        <w:pStyle w:val="NormalWeb"/>
        <w:jc w:val="both"/>
        <w:rPr>
          <w:color w:val="000000"/>
        </w:rPr>
      </w:pPr>
      <w:r>
        <w:rPr>
          <w:color w:val="000000"/>
        </w:rPr>
        <w:t>“</w:t>
      </w:r>
      <w:r w:rsidR="002B77DD" w:rsidRPr="002B77DD">
        <w:rPr>
          <w:color w:val="000000"/>
        </w:rPr>
        <w:t>The right to development is an inalienable human right by virtue of</w:t>
      </w:r>
      <w:r w:rsidR="002B77DD">
        <w:rPr>
          <w:color w:val="000000"/>
        </w:rPr>
        <w:t xml:space="preserve"> </w:t>
      </w:r>
      <w:r w:rsidR="002B77DD" w:rsidRPr="002B77DD">
        <w:rPr>
          <w:color w:val="000000"/>
        </w:rPr>
        <w:t>which every human person and all peoples are entitled to participate in,</w:t>
      </w:r>
      <w:r w:rsidR="002B77DD">
        <w:rPr>
          <w:color w:val="000000"/>
        </w:rPr>
        <w:t xml:space="preserve"> </w:t>
      </w:r>
      <w:r w:rsidR="002B77DD" w:rsidRPr="002B77DD">
        <w:rPr>
          <w:color w:val="000000"/>
        </w:rPr>
        <w:t>contribute to, and enjoy economic, social, cultural and political development,</w:t>
      </w:r>
      <w:r w:rsidR="002B77DD">
        <w:rPr>
          <w:color w:val="000000"/>
        </w:rPr>
        <w:t xml:space="preserve"> </w:t>
      </w:r>
      <w:r w:rsidR="002B77DD" w:rsidRPr="002B77DD">
        <w:rPr>
          <w:color w:val="000000"/>
        </w:rPr>
        <w:t>in which all human rights and fundamental freedoms can be fully realized.</w:t>
      </w:r>
      <w:r>
        <w:rPr>
          <w:color w:val="000000"/>
        </w:rPr>
        <w:t>”</w:t>
      </w:r>
    </w:p>
    <w:p w14:paraId="1FCB8B53" w14:textId="55FE4AE3" w:rsidR="00463E7E" w:rsidRDefault="008C72AA" w:rsidP="00205A4B">
      <w:pPr>
        <w:pStyle w:val="NormalWeb"/>
        <w:jc w:val="both"/>
        <w:rPr>
          <w:color w:val="000000"/>
        </w:rPr>
      </w:pPr>
      <w:r>
        <w:rPr>
          <w:color w:val="000000"/>
        </w:rPr>
        <w:t xml:space="preserve">This formulation </w:t>
      </w:r>
      <w:r w:rsidR="001955C8">
        <w:rPr>
          <w:color w:val="000000"/>
        </w:rPr>
        <w:t xml:space="preserve">has not </w:t>
      </w:r>
      <w:r w:rsidR="00423019">
        <w:rPr>
          <w:color w:val="000000"/>
        </w:rPr>
        <w:t xml:space="preserve">been </w:t>
      </w:r>
      <w:r w:rsidR="00480C6B">
        <w:rPr>
          <w:color w:val="000000"/>
        </w:rPr>
        <w:t>without interpretative differences</w:t>
      </w:r>
      <w:r w:rsidR="00423019">
        <w:rPr>
          <w:color w:val="000000"/>
        </w:rPr>
        <w:t xml:space="preserve"> and </w:t>
      </w:r>
      <w:r w:rsidR="004F7EDB">
        <w:rPr>
          <w:color w:val="000000"/>
        </w:rPr>
        <w:t xml:space="preserve">enough academic ink has been shed over the last three decades on </w:t>
      </w:r>
      <w:r w:rsidR="00A033B1">
        <w:rPr>
          <w:color w:val="000000"/>
        </w:rPr>
        <w:t xml:space="preserve">identifying </w:t>
      </w:r>
      <w:r w:rsidR="004F7EDB">
        <w:rPr>
          <w:color w:val="000000"/>
        </w:rPr>
        <w:t xml:space="preserve">its </w:t>
      </w:r>
      <w:r w:rsidR="00A033B1">
        <w:rPr>
          <w:color w:val="000000"/>
        </w:rPr>
        <w:t>true purport</w:t>
      </w:r>
      <w:r w:rsidR="004F7EDB">
        <w:rPr>
          <w:color w:val="000000"/>
        </w:rPr>
        <w:t xml:space="preserve">. </w:t>
      </w:r>
      <w:r w:rsidR="004C77FF">
        <w:rPr>
          <w:color w:val="000000"/>
        </w:rPr>
        <w:t>A</w:t>
      </w:r>
      <w:r w:rsidR="004F7EDB">
        <w:rPr>
          <w:color w:val="000000"/>
        </w:rPr>
        <w:t xml:space="preserve"> legally binding instrument</w:t>
      </w:r>
      <w:r w:rsidR="005062D1">
        <w:rPr>
          <w:color w:val="000000"/>
        </w:rPr>
        <w:t xml:space="preserve"> </w:t>
      </w:r>
      <w:r w:rsidR="004F7EDB">
        <w:rPr>
          <w:color w:val="000000"/>
        </w:rPr>
        <w:t xml:space="preserve">must </w:t>
      </w:r>
      <w:r w:rsidR="00A033B1">
        <w:rPr>
          <w:color w:val="000000"/>
        </w:rPr>
        <w:t xml:space="preserve">not admit this </w:t>
      </w:r>
      <w:r w:rsidR="0059081F">
        <w:rPr>
          <w:color w:val="000000"/>
        </w:rPr>
        <w:t xml:space="preserve">possibility. </w:t>
      </w:r>
      <w:r w:rsidR="00F3061D">
        <w:rPr>
          <w:color w:val="000000"/>
        </w:rPr>
        <w:t>To</w:t>
      </w:r>
      <w:r w:rsidR="00257C70">
        <w:rPr>
          <w:color w:val="000000"/>
        </w:rPr>
        <w:t xml:space="preserve"> clearly formulate th</w:t>
      </w:r>
      <w:r w:rsidR="00C064E3">
        <w:rPr>
          <w:color w:val="000000"/>
        </w:rPr>
        <w:t>e</w:t>
      </w:r>
      <w:r w:rsidR="00257C70">
        <w:rPr>
          <w:color w:val="000000"/>
        </w:rPr>
        <w:t xml:space="preserve"> right</w:t>
      </w:r>
      <w:r w:rsidR="00F3061D">
        <w:rPr>
          <w:color w:val="000000"/>
        </w:rPr>
        <w:t>, a</w:t>
      </w:r>
      <w:r w:rsidR="00F61B56">
        <w:rPr>
          <w:color w:val="000000"/>
        </w:rPr>
        <w:t xml:space="preserve"> few </w:t>
      </w:r>
      <w:r w:rsidR="00257C70">
        <w:rPr>
          <w:color w:val="000000"/>
        </w:rPr>
        <w:t>key</w:t>
      </w:r>
      <w:r w:rsidR="00F3061D">
        <w:rPr>
          <w:color w:val="000000"/>
        </w:rPr>
        <w:t xml:space="preserve"> </w:t>
      </w:r>
      <w:r w:rsidR="00F61B56">
        <w:rPr>
          <w:color w:val="000000"/>
        </w:rPr>
        <w:t xml:space="preserve">features of this </w:t>
      </w:r>
      <w:r w:rsidR="00710DD4">
        <w:rPr>
          <w:color w:val="000000"/>
        </w:rPr>
        <w:t>provision may be highlighted</w:t>
      </w:r>
      <w:r w:rsidR="00C064E3">
        <w:rPr>
          <w:color w:val="000000"/>
        </w:rPr>
        <w:t>.</w:t>
      </w:r>
      <w:r w:rsidR="00710DD4">
        <w:rPr>
          <w:color w:val="000000"/>
        </w:rPr>
        <w:t xml:space="preserve"> </w:t>
      </w:r>
    </w:p>
    <w:p w14:paraId="6DD0A39A" w14:textId="02743856" w:rsidR="00F93500" w:rsidRDefault="005333B7" w:rsidP="00205A4B">
      <w:pPr>
        <w:pStyle w:val="NormalWeb"/>
        <w:jc w:val="both"/>
        <w:rPr>
          <w:color w:val="000000"/>
        </w:rPr>
      </w:pPr>
      <w:r>
        <w:rPr>
          <w:color w:val="000000"/>
        </w:rPr>
        <w:t xml:space="preserve">A first feature </w:t>
      </w:r>
      <w:r w:rsidR="00D9028F">
        <w:rPr>
          <w:color w:val="000000"/>
        </w:rPr>
        <w:t>relates to</w:t>
      </w:r>
      <w:r w:rsidR="00B94FEF">
        <w:rPr>
          <w:color w:val="000000"/>
        </w:rPr>
        <w:t xml:space="preserve"> concerns among some scholars that th</w:t>
      </w:r>
      <w:r w:rsidR="00C700B7">
        <w:rPr>
          <w:color w:val="000000"/>
        </w:rPr>
        <w:t>is formulation</w:t>
      </w:r>
      <w:r w:rsidR="009A0B23">
        <w:rPr>
          <w:color w:val="000000"/>
        </w:rPr>
        <w:t xml:space="preserve"> in the Declaration </w:t>
      </w:r>
      <w:r w:rsidR="00C700B7">
        <w:rPr>
          <w:color w:val="000000"/>
        </w:rPr>
        <w:t xml:space="preserve">is </w:t>
      </w:r>
      <w:r w:rsidR="009A0B23">
        <w:rPr>
          <w:color w:val="000000"/>
        </w:rPr>
        <w:t>vague</w:t>
      </w:r>
      <w:r w:rsidR="00207858">
        <w:rPr>
          <w:color w:val="000000"/>
        </w:rPr>
        <w:t xml:space="preserve"> </w:t>
      </w:r>
      <w:r w:rsidR="009A0B23">
        <w:rPr>
          <w:color w:val="000000"/>
        </w:rPr>
        <w:t xml:space="preserve">and </w:t>
      </w:r>
      <w:r w:rsidR="00463E7E">
        <w:rPr>
          <w:color w:val="000000"/>
        </w:rPr>
        <w:t xml:space="preserve">theoretically </w:t>
      </w:r>
      <w:r w:rsidR="0057420C">
        <w:rPr>
          <w:color w:val="000000"/>
        </w:rPr>
        <w:t>problematic</w:t>
      </w:r>
      <w:r w:rsidR="00B94FEF">
        <w:rPr>
          <w:color w:val="000000"/>
        </w:rPr>
        <w:t xml:space="preserve">. </w:t>
      </w:r>
      <w:r w:rsidR="0057420C">
        <w:rPr>
          <w:color w:val="000000"/>
        </w:rPr>
        <w:t>O</w:t>
      </w:r>
      <w:r w:rsidR="00650344">
        <w:rPr>
          <w:color w:val="000000"/>
        </w:rPr>
        <w:t>n the one hand</w:t>
      </w:r>
      <w:r w:rsidR="00650107">
        <w:rPr>
          <w:color w:val="000000"/>
        </w:rPr>
        <w:t xml:space="preserve">, the right to development is explicitly recognized as an inalienable self-standing human right. </w:t>
      </w:r>
      <w:r w:rsidR="00650344">
        <w:rPr>
          <w:color w:val="000000"/>
        </w:rPr>
        <w:t>On the other hand</w:t>
      </w:r>
      <w:r w:rsidR="00786C30">
        <w:rPr>
          <w:color w:val="000000"/>
        </w:rPr>
        <w:t xml:space="preserve">, </w:t>
      </w:r>
      <w:r w:rsidR="00F720D3">
        <w:rPr>
          <w:color w:val="000000"/>
        </w:rPr>
        <w:t>the last part of that paragraph</w:t>
      </w:r>
      <w:r w:rsidR="000D5595">
        <w:rPr>
          <w:color w:val="000000"/>
        </w:rPr>
        <w:t xml:space="preserve"> employs the terms</w:t>
      </w:r>
      <w:r w:rsidR="00F720D3">
        <w:rPr>
          <w:color w:val="000000"/>
        </w:rPr>
        <w:t xml:space="preserve"> </w:t>
      </w:r>
      <w:r w:rsidR="000D5595">
        <w:rPr>
          <w:color w:val="000000"/>
        </w:rPr>
        <w:t>“</w:t>
      </w:r>
      <w:r w:rsidR="00FB710C" w:rsidRPr="00421A72">
        <w:rPr>
          <w:i/>
          <w:iCs/>
          <w:color w:val="000000"/>
        </w:rPr>
        <w:t>in which</w:t>
      </w:r>
      <w:r w:rsidR="00FB710C">
        <w:rPr>
          <w:color w:val="000000"/>
        </w:rPr>
        <w:t xml:space="preserve"> all human rights and fundamental freedoms can be fully realized</w:t>
      </w:r>
      <w:r w:rsidR="00421A72">
        <w:rPr>
          <w:color w:val="000000"/>
        </w:rPr>
        <w:t>”</w:t>
      </w:r>
      <w:r w:rsidR="00FB710C">
        <w:rPr>
          <w:color w:val="000000"/>
        </w:rPr>
        <w:t xml:space="preserve">. </w:t>
      </w:r>
      <w:r w:rsidR="00725AF5">
        <w:rPr>
          <w:color w:val="000000"/>
        </w:rPr>
        <w:t xml:space="preserve">Some scholars have questioned how </w:t>
      </w:r>
      <w:r w:rsidR="00421A72">
        <w:rPr>
          <w:color w:val="000000"/>
        </w:rPr>
        <w:t xml:space="preserve">the right to development </w:t>
      </w:r>
      <w:proofErr w:type="gramStart"/>
      <w:r w:rsidR="00421A72">
        <w:rPr>
          <w:color w:val="000000"/>
        </w:rPr>
        <w:t>can</w:t>
      </w:r>
      <w:r w:rsidR="00725AF5">
        <w:rPr>
          <w:color w:val="000000"/>
        </w:rPr>
        <w:t xml:space="preserve"> </w:t>
      </w:r>
      <w:r w:rsidR="00D25A5C">
        <w:rPr>
          <w:color w:val="000000"/>
        </w:rPr>
        <w:t xml:space="preserve">be a self-standing </w:t>
      </w:r>
      <w:r w:rsidR="00D25A5C">
        <w:rPr>
          <w:color w:val="000000"/>
        </w:rPr>
        <w:lastRenderedPageBreak/>
        <w:t>human right</w:t>
      </w:r>
      <w:proofErr w:type="gramEnd"/>
      <w:r w:rsidR="00D25A5C">
        <w:rPr>
          <w:color w:val="000000"/>
        </w:rPr>
        <w:t xml:space="preserve">, and </w:t>
      </w:r>
      <w:r w:rsidR="00361052">
        <w:rPr>
          <w:color w:val="000000"/>
        </w:rPr>
        <w:t xml:space="preserve">be </w:t>
      </w:r>
      <w:r w:rsidR="00D25A5C">
        <w:rPr>
          <w:color w:val="000000"/>
        </w:rPr>
        <w:t>at the same time, some sort of an amalgamation of all other human rights</w:t>
      </w:r>
      <w:r w:rsidR="00663B33">
        <w:rPr>
          <w:color w:val="000000"/>
        </w:rPr>
        <w:t xml:space="preserve">. </w:t>
      </w:r>
      <w:r w:rsidR="00361052">
        <w:rPr>
          <w:color w:val="000000"/>
        </w:rPr>
        <w:t xml:space="preserve">Is </w:t>
      </w:r>
      <w:r w:rsidR="009C2F87">
        <w:rPr>
          <w:color w:val="000000"/>
        </w:rPr>
        <w:t xml:space="preserve">the right to development </w:t>
      </w:r>
      <w:r w:rsidR="00361052">
        <w:rPr>
          <w:color w:val="000000"/>
        </w:rPr>
        <w:t>to be considered as i</w:t>
      </w:r>
      <w:r w:rsidR="009C2F87">
        <w:rPr>
          <w:color w:val="000000"/>
        </w:rPr>
        <w:t>f it were a meta-right</w:t>
      </w:r>
      <w:r w:rsidR="00A93B74">
        <w:rPr>
          <w:color w:val="000000"/>
        </w:rPr>
        <w:t>?</w:t>
      </w:r>
    </w:p>
    <w:p w14:paraId="06D26443" w14:textId="3548B507" w:rsidR="004A26D1" w:rsidRDefault="003D49E2" w:rsidP="00205A4B">
      <w:pPr>
        <w:pStyle w:val="NormalWeb"/>
        <w:jc w:val="both"/>
        <w:rPr>
          <w:color w:val="000000"/>
        </w:rPr>
      </w:pPr>
      <w:r>
        <w:rPr>
          <w:color w:val="000000"/>
        </w:rPr>
        <w:t xml:space="preserve">Since the </w:t>
      </w:r>
      <w:r w:rsidR="00350B89">
        <w:rPr>
          <w:color w:val="000000"/>
        </w:rPr>
        <w:t>Declaration</w:t>
      </w:r>
      <w:r>
        <w:rPr>
          <w:color w:val="000000"/>
        </w:rPr>
        <w:t>’s adoption</w:t>
      </w:r>
      <w:r w:rsidR="00350B89">
        <w:rPr>
          <w:color w:val="000000"/>
        </w:rPr>
        <w:t xml:space="preserve"> in 1986</w:t>
      </w:r>
      <w:r w:rsidR="0056306E">
        <w:rPr>
          <w:color w:val="000000"/>
        </w:rPr>
        <w:t xml:space="preserve">, </w:t>
      </w:r>
      <w:r w:rsidR="006A500B">
        <w:rPr>
          <w:color w:val="000000"/>
        </w:rPr>
        <w:t xml:space="preserve">discourse on the right to development </w:t>
      </w:r>
      <w:r w:rsidR="009A7C91">
        <w:rPr>
          <w:color w:val="000000"/>
        </w:rPr>
        <w:t>h</w:t>
      </w:r>
      <w:r w:rsidR="006A500B">
        <w:rPr>
          <w:color w:val="000000"/>
        </w:rPr>
        <w:t>as</w:t>
      </w:r>
      <w:r w:rsidR="009A7C91">
        <w:rPr>
          <w:color w:val="000000"/>
        </w:rPr>
        <w:t xml:space="preserve"> been</w:t>
      </w:r>
      <w:r w:rsidR="006A500B">
        <w:rPr>
          <w:color w:val="000000"/>
        </w:rPr>
        <w:t xml:space="preserve"> animated with this</w:t>
      </w:r>
      <w:r w:rsidR="00201AE1">
        <w:rPr>
          <w:color w:val="000000"/>
        </w:rPr>
        <w:t xml:space="preserve"> theoretical debate</w:t>
      </w:r>
      <w:r w:rsidR="006421E9">
        <w:rPr>
          <w:color w:val="000000"/>
        </w:rPr>
        <w:t>.</w:t>
      </w:r>
      <w:r w:rsidR="0051768A">
        <w:rPr>
          <w:color w:val="000000"/>
        </w:rPr>
        <w:t xml:space="preserve"> </w:t>
      </w:r>
      <w:r w:rsidR="009B647B">
        <w:rPr>
          <w:color w:val="000000"/>
        </w:rPr>
        <w:t>In 1999, the Commission on Human Rights appointed Mr. Arjun Sengupta as the first independent expert on the right to development. This c</w:t>
      </w:r>
      <w:r w:rsidR="00BE0E10">
        <w:rPr>
          <w:color w:val="000000"/>
        </w:rPr>
        <w:t>oincided with the paradigm shift in the field of economics</w:t>
      </w:r>
      <w:r w:rsidR="004D7FE8">
        <w:rPr>
          <w:color w:val="000000"/>
        </w:rPr>
        <w:t xml:space="preserve">, led by </w:t>
      </w:r>
      <w:r w:rsidR="00851C41">
        <w:rPr>
          <w:color w:val="000000"/>
        </w:rPr>
        <w:t xml:space="preserve">the </w:t>
      </w:r>
      <w:r w:rsidR="0051768A">
        <w:rPr>
          <w:color w:val="000000"/>
        </w:rPr>
        <w:t>publi</w:t>
      </w:r>
      <w:r w:rsidR="004D7FE8">
        <w:rPr>
          <w:color w:val="000000"/>
        </w:rPr>
        <w:t xml:space="preserve">cation </w:t>
      </w:r>
      <w:r w:rsidR="007D733D">
        <w:rPr>
          <w:color w:val="000000"/>
        </w:rPr>
        <w:t xml:space="preserve">of </w:t>
      </w:r>
      <w:r w:rsidR="00851C41">
        <w:rPr>
          <w:color w:val="000000"/>
        </w:rPr>
        <w:t>Mr. Amartya Sen’s</w:t>
      </w:r>
      <w:r w:rsidR="0051768A">
        <w:rPr>
          <w:color w:val="000000"/>
        </w:rPr>
        <w:t xml:space="preserve"> </w:t>
      </w:r>
      <w:r w:rsidR="001D460C">
        <w:rPr>
          <w:color w:val="000000"/>
        </w:rPr>
        <w:t xml:space="preserve">landmark </w:t>
      </w:r>
      <w:r w:rsidR="0039352B">
        <w:rPr>
          <w:color w:val="000000"/>
        </w:rPr>
        <w:t xml:space="preserve">book ‘Development as Freedom’ </w:t>
      </w:r>
      <w:r w:rsidR="00394714">
        <w:rPr>
          <w:color w:val="000000"/>
        </w:rPr>
        <w:t xml:space="preserve">around the same time, </w:t>
      </w:r>
      <w:r w:rsidR="004D7FE8">
        <w:rPr>
          <w:color w:val="000000"/>
        </w:rPr>
        <w:t>in which he</w:t>
      </w:r>
      <w:r w:rsidR="007E2067">
        <w:rPr>
          <w:color w:val="000000"/>
        </w:rPr>
        <w:t xml:space="preserve"> </w:t>
      </w:r>
      <w:r w:rsidR="00A5092B">
        <w:rPr>
          <w:color w:val="000000"/>
        </w:rPr>
        <w:t>described development in pretty much the same terms as the Preamble of the 1986 Declaration</w:t>
      </w:r>
      <w:r w:rsidR="00306D74">
        <w:rPr>
          <w:color w:val="000000"/>
        </w:rPr>
        <w:t>. Both focus on</w:t>
      </w:r>
      <w:r w:rsidR="00CB7684">
        <w:rPr>
          <w:color w:val="000000"/>
        </w:rPr>
        <w:t xml:space="preserve"> the objectives of</w:t>
      </w:r>
      <w:r w:rsidR="00306D74">
        <w:rPr>
          <w:color w:val="000000"/>
        </w:rPr>
        <w:t xml:space="preserve"> development </w:t>
      </w:r>
      <w:r w:rsidR="00F6352F">
        <w:rPr>
          <w:color w:val="000000"/>
        </w:rPr>
        <w:t>in terms of</w:t>
      </w:r>
      <w:r w:rsidR="00151E84">
        <w:rPr>
          <w:color w:val="000000"/>
        </w:rPr>
        <w:t xml:space="preserve"> </w:t>
      </w:r>
      <w:r w:rsidR="00151E84" w:rsidRPr="00CF1B8F">
        <w:rPr>
          <w:i/>
          <w:iCs/>
          <w:color w:val="000000"/>
        </w:rPr>
        <w:t>well-being</w:t>
      </w:r>
      <w:r w:rsidR="00151E84" w:rsidRPr="00151E84">
        <w:rPr>
          <w:color w:val="000000"/>
        </w:rPr>
        <w:t xml:space="preserve"> of </w:t>
      </w:r>
      <w:r w:rsidR="00F6352F">
        <w:rPr>
          <w:color w:val="000000"/>
        </w:rPr>
        <w:t xml:space="preserve">people </w:t>
      </w:r>
      <w:r w:rsidR="00077CE8">
        <w:rPr>
          <w:color w:val="000000"/>
        </w:rPr>
        <w:t>rather than mere income or wealth indicators.</w:t>
      </w:r>
    </w:p>
    <w:p w14:paraId="085811EA" w14:textId="5032CEDA" w:rsidR="00AA6AD9" w:rsidRDefault="000F6E1F" w:rsidP="00205A4B">
      <w:pPr>
        <w:pStyle w:val="NormalWeb"/>
        <w:jc w:val="both"/>
        <w:rPr>
          <w:color w:val="000000"/>
        </w:rPr>
      </w:pPr>
      <w:r>
        <w:rPr>
          <w:color w:val="000000"/>
        </w:rPr>
        <w:t xml:space="preserve">In </w:t>
      </w:r>
      <w:r w:rsidR="00333083">
        <w:rPr>
          <w:color w:val="000000"/>
        </w:rPr>
        <w:t xml:space="preserve">trying to demystify </w:t>
      </w:r>
      <w:r w:rsidR="00CF1B8F">
        <w:rPr>
          <w:color w:val="000000"/>
        </w:rPr>
        <w:t>the form</w:t>
      </w:r>
      <w:r>
        <w:rPr>
          <w:color w:val="000000"/>
        </w:rPr>
        <w:t>ul</w:t>
      </w:r>
      <w:r w:rsidR="00CF1B8F">
        <w:rPr>
          <w:color w:val="000000"/>
        </w:rPr>
        <w:t>ation of the right to development in Article 1</w:t>
      </w:r>
      <w:r w:rsidR="00333083">
        <w:rPr>
          <w:color w:val="000000"/>
        </w:rPr>
        <w:t>, Mr. Sengupta</w:t>
      </w:r>
      <w:r>
        <w:rPr>
          <w:color w:val="000000"/>
        </w:rPr>
        <w:t xml:space="preserve"> </w:t>
      </w:r>
      <w:r w:rsidR="003224C8">
        <w:rPr>
          <w:color w:val="000000"/>
        </w:rPr>
        <w:t xml:space="preserve">presented </w:t>
      </w:r>
      <w:r w:rsidR="002C6689">
        <w:rPr>
          <w:color w:val="000000"/>
        </w:rPr>
        <w:t>a</w:t>
      </w:r>
      <w:r w:rsidR="001A5056">
        <w:rPr>
          <w:color w:val="000000"/>
        </w:rPr>
        <w:t xml:space="preserve"> Vector Model</w:t>
      </w:r>
      <w:r w:rsidR="004C4613">
        <w:rPr>
          <w:color w:val="000000"/>
        </w:rPr>
        <w:t xml:space="preserve"> of the right,</w:t>
      </w:r>
      <w:r w:rsidR="00126A5B">
        <w:rPr>
          <w:color w:val="000000"/>
        </w:rPr>
        <w:t xml:space="preserve"> where he </w:t>
      </w:r>
      <w:r w:rsidR="00D64EB6">
        <w:rPr>
          <w:color w:val="000000"/>
        </w:rPr>
        <w:t>posited</w:t>
      </w:r>
      <w:r w:rsidR="00126A5B">
        <w:rPr>
          <w:color w:val="000000"/>
        </w:rPr>
        <w:t xml:space="preserve"> that </w:t>
      </w:r>
      <w:r w:rsidR="002C6689">
        <w:rPr>
          <w:color w:val="000000"/>
        </w:rPr>
        <w:t xml:space="preserve">the </w:t>
      </w:r>
      <w:r w:rsidR="00126A5B">
        <w:rPr>
          <w:color w:val="000000"/>
        </w:rPr>
        <w:t>right to development, being a self-standing human right, must be understood as a Vector</w:t>
      </w:r>
      <w:r w:rsidR="004246D5">
        <w:rPr>
          <w:color w:val="000000"/>
        </w:rPr>
        <w:t xml:space="preserve">, with all other human rights as its elements. </w:t>
      </w:r>
      <w:r w:rsidR="007A3ED1">
        <w:rPr>
          <w:color w:val="000000"/>
        </w:rPr>
        <w:t>T</w:t>
      </w:r>
      <w:r w:rsidR="004246D5">
        <w:rPr>
          <w:color w:val="000000"/>
        </w:rPr>
        <w:t xml:space="preserve">he vector of </w:t>
      </w:r>
      <w:r w:rsidR="00D61093">
        <w:rPr>
          <w:color w:val="000000"/>
        </w:rPr>
        <w:t xml:space="preserve">the </w:t>
      </w:r>
      <w:r w:rsidR="004246D5">
        <w:rPr>
          <w:color w:val="000000"/>
        </w:rPr>
        <w:t xml:space="preserve">right to development can be advanced only if there is an improvement in any one of </w:t>
      </w:r>
      <w:r w:rsidR="00E03D4E">
        <w:rPr>
          <w:color w:val="000000"/>
        </w:rPr>
        <w:t xml:space="preserve">these elemental rights and no deterioration in any other. Although he did not draw an image for his Vector model, </w:t>
      </w:r>
      <w:r w:rsidR="009A7BA3">
        <w:rPr>
          <w:color w:val="000000"/>
        </w:rPr>
        <w:t xml:space="preserve">his ideas could perhaps </w:t>
      </w:r>
      <w:r w:rsidR="003E6D25">
        <w:rPr>
          <w:color w:val="000000"/>
        </w:rPr>
        <w:t>best</w:t>
      </w:r>
      <w:r w:rsidR="009F5DED">
        <w:rPr>
          <w:color w:val="000000"/>
        </w:rPr>
        <w:t xml:space="preserve"> be</w:t>
      </w:r>
      <w:r w:rsidR="003E6D25">
        <w:rPr>
          <w:color w:val="000000"/>
        </w:rPr>
        <w:t xml:space="preserve"> </w:t>
      </w:r>
      <w:r w:rsidR="00D61093">
        <w:rPr>
          <w:color w:val="000000"/>
        </w:rPr>
        <w:t>captured</w:t>
      </w:r>
      <w:r w:rsidR="009A7BA3">
        <w:rPr>
          <w:color w:val="000000"/>
        </w:rPr>
        <w:t xml:space="preserve"> as follows</w:t>
      </w:r>
      <w:r w:rsidR="004C42D4">
        <w:rPr>
          <w:color w:val="000000"/>
        </w:rPr>
        <w:t xml:space="preserve"> </w:t>
      </w:r>
      <w:r w:rsidR="004C42D4" w:rsidRPr="004C42D4">
        <w:rPr>
          <w:color w:val="000000"/>
          <w:highlight w:val="yellow"/>
        </w:rPr>
        <w:t xml:space="preserve">[SLIDE </w:t>
      </w:r>
      <w:r w:rsidR="00A72769">
        <w:rPr>
          <w:color w:val="000000"/>
          <w:highlight w:val="yellow"/>
        </w:rPr>
        <w:t>FOUR</w:t>
      </w:r>
      <w:r w:rsidR="004C42D4" w:rsidRPr="004C42D4">
        <w:rPr>
          <w:color w:val="000000"/>
          <w:highlight w:val="yellow"/>
        </w:rPr>
        <w:t>]</w:t>
      </w:r>
      <w:r w:rsidR="00AA6AD9">
        <w:rPr>
          <w:color w:val="000000"/>
        </w:rPr>
        <w:t>:</w:t>
      </w:r>
    </w:p>
    <w:p w14:paraId="2A760C4A" w14:textId="0E6A4FA0" w:rsidR="003E6D25" w:rsidRDefault="004B43F2" w:rsidP="00205A4B">
      <w:pPr>
        <w:pStyle w:val="NormalWeb"/>
        <w:jc w:val="both"/>
        <w:rPr>
          <w:color w:val="000000"/>
        </w:rPr>
      </w:pPr>
      <w:r w:rsidRPr="004B43F2">
        <w:rPr>
          <w:color w:val="000000"/>
        </w:rPr>
        <w:drawing>
          <wp:inline distT="0" distB="0" distL="0" distR="0" wp14:anchorId="1F7D76C8" wp14:editId="558EC501">
            <wp:extent cx="5943600" cy="2282190"/>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extLst>
                        <a:ext uri="{28A0092B-C50C-407E-A947-70E740481C1C}">
                          <a14:useLocalDpi xmlns:a14="http://schemas.microsoft.com/office/drawing/2010/main" val="0"/>
                        </a:ext>
                      </a:extLst>
                    </a:blip>
                    <a:srcRect l="1353" t="4526"/>
                    <a:stretch/>
                  </pic:blipFill>
                  <pic:spPr>
                    <a:xfrm>
                      <a:off x="0" y="0"/>
                      <a:ext cx="5943600" cy="2282190"/>
                    </a:xfrm>
                    <a:prstGeom prst="rect">
                      <a:avLst/>
                    </a:prstGeom>
                  </pic:spPr>
                </pic:pic>
              </a:graphicData>
            </a:graphic>
          </wp:inline>
        </w:drawing>
      </w:r>
      <w:r w:rsidR="009A7BA3">
        <w:rPr>
          <w:color w:val="000000"/>
        </w:rPr>
        <w:t xml:space="preserve"> </w:t>
      </w:r>
    </w:p>
    <w:p w14:paraId="51E6D137" w14:textId="242262DF" w:rsidR="00640EC7" w:rsidRDefault="00640EC7" w:rsidP="00205A4B">
      <w:pPr>
        <w:pStyle w:val="NormalWeb"/>
        <w:jc w:val="both"/>
        <w:rPr>
          <w:color w:val="000000"/>
        </w:rPr>
      </w:pPr>
      <w:r w:rsidRPr="000D1CE4">
        <w:rPr>
          <w:color w:val="000000"/>
          <w:highlight w:val="cyan"/>
        </w:rPr>
        <w:t xml:space="preserve">[NOTE </w:t>
      </w:r>
      <w:r>
        <w:rPr>
          <w:color w:val="000000"/>
          <w:highlight w:val="cyan"/>
        </w:rPr>
        <w:t>FOR</w:t>
      </w:r>
      <w:r w:rsidRPr="000D1CE4">
        <w:rPr>
          <w:color w:val="000000"/>
          <w:highlight w:val="cyan"/>
        </w:rPr>
        <w:t xml:space="preserve"> INTERPRETERS: </w:t>
      </w:r>
      <w:r w:rsidR="0038678A">
        <w:rPr>
          <w:color w:val="000000"/>
          <w:highlight w:val="cyan"/>
        </w:rPr>
        <w:t>THIS IMAGE WILL BE ON THE PPT SLIDE</w:t>
      </w:r>
      <w:r w:rsidR="0038678A">
        <w:rPr>
          <w:color w:val="000000"/>
          <w:highlight w:val="cyan"/>
        </w:rPr>
        <w:t xml:space="preserve">. </w:t>
      </w:r>
      <w:r w:rsidR="00C83D8D">
        <w:rPr>
          <w:color w:val="000000"/>
          <w:highlight w:val="cyan"/>
        </w:rPr>
        <w:t xml:space="preserve">I WON’T BE EXPLAINING </w:t>
      </w:r>
      <w:r w:rsidR="0038678A">
        <w:rPr>
          <w:color w:val="000000"/>
          <w:highlight w:val="cyan"/>
        </w:rPr>
        <w:t xml:space="preserve">IT ANY </w:t>
      </w:r>
      <w:r w:rsidR="00E744B0">
        <w:rPr>
          <w:color w:val="000000"/>
          <w:highlight w:val="cyan"/>
        </w:rPr>
        <w:t>MORE</w:t>
      </w:r>
      <w:r w:rsidR="001F6451">
        <w:rPr>
          <w:color w:val="000000"/>
          <w:highlight w:val="cyan"/>
        </w:rPr>
        <w:t xml:space="preserve"> THAN WHAT’S MENTIONED HERE</w:t>
      </w:r>
      <w:r w:rsidRPr="000D1CE4">
        <w:rPr>
          <w:color w:val="000000"/>
          <w:highlight w:val="cyan"/>
        </w:rPr>
        <w:t>]</w:t>
      </w:r>
    </w:p>
    <w:p w14:paraId="65B77F57" w14:textId="2D347E87" w:rsidR="00BF3546" w:rsidRDefault="00BF3546" w:rsidP="00205A4B">
      <w:pPr>
        <w:pStyle w:val="NormalWeb"/>
        <w:jc w:val="both"/>
        <w:rPr>
          <w:color w:val="000000"/>
        </w:rPr>
      </w:pPr>
      <w:r>
        <w:rPr>
          <w:color w:val="000000"/>
        </w:rPr>
        <w:t>The rig</w:t>
      </w:r>
      <w:r w:rsidR="00A2370D">
        <w:rPr>
          <w:color w:val="000000"/>
        </w:rPr>
        <w:t xml:space="preserve">hts noted in this diagram are only indicative of his ideas, they are not an exhaustive list, and are in no </w:t>
      </w:r>
      <w:proofErr w:type="gramStart"/>
      <w:r w:rsidR="00A2370D">
        <w:rPr>
          <w:color w:val="000000"/>
        </w:rPr>
        <w:t>particular order</w:t>
      </w:r>
      <w:proofErr w:type="gramEnd"/>
      <w:r w:rsidR="00A2370D">
        <w:rPr>
          <w:color w:val="000000"/>
        </w:rPr>
        <w:t xml:space="preserve"> of importance. </w:t>
      </w:r>
    </w:p>
    <w:p w14:paraId="2D306242" w14:textId="12A52CE1" w:rsidR="00A71DF4" w:rsidRDefault="001B56CF" w:rsidP="00205A4B">
      <w:pPr>
        <w:pStyle w:val="NormalWeb"/>
        <w:jc w:val="both"/>
        <w:rPr>
          <w:color w:val="000000"/>
        </w:rPr>
      </w:pPr>
      <w:r>
        <w:rPr>
          <w:color w:val="000000"/>
        </w:rPr>
        <w:t>T</w:t>
      </w:r>
      <w:r w:rsidR="0059184D">
        <w:rPr>
          <w:color w:val="000000"/>
        </w:rPr>
        <w:t>h</w:t>
      </w:r>
      <w:r>
        <w:rPr>
          <w:color w:val="000000"/>
        </w:rPr>
        <w:t>is explanation was however perceived as</w:t>
      </w:r>
      <w:r w:rsidR="003670D5">
        <w:rPr>
          <w:color w:val="000000"/>
        </w:rPr>
        <w:t xml:space="preserve"> problematic</w:t>
      </w:r>
      <w:r>
        <w:rPr>
          <w:color w:val="000000"/>
        </w:rPr>
        <w:t xml:space="preserve"> by some delegations</w:t>
      </w:r>
      <w:r w:rsidR="0059184D">
        <w:rPr>
          <w:color w:val="000000"/>
        </w:rPr>
        <w:t xml:space="preserve"> </w:t>
      </w:r>
      <w:r w:rsidR="00483F21">
        <w:rPr>
          <w:color w:val="000000"/>
        </w:rPr>
        <w:t xml:space="preserve">on the ground that it </w:t>
      </w:r>
      <w:r w:rsidR="007B3767">
        <w:rPr>
          <w:color w:val="000000"/>
        </w:rPr>
        <w:t>still conceptualizes</w:t>
      </w:r>
      <w:r w:rsidR="00483F21">
        <w:rPr>
          <w:color w:val="000000"/>
        </w:rPr>
        <w:t xml:space="preserve"> the </w:t>
      </w:r>
      <w:r w:rsidR="0059184D">
        <w:rPr>
          <w:color w:val="000000"/>
        </w:rPr>
        <w:t>right to development as a meta-right; an all-encompassing umbrella right which subsumes all other human rights within it</w:t>
      </w:r>
      <w:r w:rsidR="00357CFC">
        <w:rPr>
          <w:color w:val="000000"/>
        </w:rPr>
        <w:t>.</w:t>
      </w:r>
      <w:r w:rsidR="00FC3239">
        <w:rPr>
          <w:color w:val="000000"/>
        </w:rPr>
        <w:t xml:space="preserve"> </w:t>
      </w:r>
      <w:r w:rsidR="00F83C07">
        <w:rPr>
          <w:color w:val="000000"/>
        </w:rPr>
        <w:t>I</w:t>
      </w:r>
      <w:r w:rsidR="00021700">
        <w:rPr>
          <w:color w:val="000000"/>
        </w:rPr>
        <w:t xml:space="preserve">f the Vector model is </w:t>
      </w:r>
      <w:r w:rsidR="007A2DEE">
        <w:rPr>
          <w:color w:val="000000"/>
        </w:rPr>
        <w:t>understoo</w:t>
      </w:r>
      <w:r w:rsidR="00021700">
        <w:rPr>
          <w:color w:val="000000"/>
        </w:rPr>
        <w:t>d in that fashion,</w:t>
      </w:r>
      <w:r w:rsidR="00BB7407">
        <w:rPr>
          <w:color w:val="000000"/>
        </w:rPr>
        <w:t xml:space="preserve"> the</w:t>
      </w:r>
      <w:r w:rsidR="00FC3239">
        <w:rPr>
          <w:color w:val="000000"/>
        </w:rPr>
        <w:t xml:space="preserve"> c</w:t>
      </w:r>
      <w:r w:rsidR="002A3C50">
        <w:rPr>
          <w:color w:val="000000"/>
        </w:rPr>
        <w:t>onceptualization</w:t>
      </w:r>
      <w:r w:rsidR="00FC3239">
        <w:rPr>
          <w:color w:val="000000"/>
        </w:rPr>
        <w:t xml:space="preserve"> </w:t>
      </w:r>
      <w:r w:rsidR="00BB7407">
        <w:rPr>
          <w:color w:val="000000"/>
        </w:rPr>
        <w:t xml:space="preserve">of the right </w:t>
      </w:r>
      <w:r w:rsidR="00F83C07">
        <w:rPr>
          <w:color w:val="000000"/>
        </w:rPr>
        <w:t xml:space="preserve">does </w:t>
      </w:r>
      <w:r w:rsidR="00FC3239">
        <w:rPr>
          <w:color w:val="000000"/>
        </w:rPr>
        <w:t xml:space="preserve">enter difficult </w:t>
      </w:r>
      <w:r w:rsidR="00FD5865">
        <w:rPr>
          <w:color w:val="000000"/>
        </w:rPr>
        <w:t xml:space="preserve">theoretical </w:t>
      </w:r>
      <w:r w:rsidR="00FC3239">
        <w:rPr>
          <w:color w:val="000000"/>
        </w:rPr>
        <w:t>terrain</w:t>
      </w:r>
      <w:r w:rsidR="00AA3B11">
        <w:rPr>
          <w:color w:val="000000"/>
        </w:rPr>
        <w:t xml:space="preserve">, </w:t>
      </w:r>
      <w:r w:rsidR="00AA3B11" w:rsidRPr="00782C2F">
        <w:rPr>
          <w:color w:val="000000"/>
        </w:rPr>
        <w:t xml:space="preserve">because a violation of any human right would </w:t>
      </w:r>
      <w:r w:rsidR="006A1E09">
        <w:rPr>
          <w:color w:val="000000"/>
        </w:rPr>
        <w:t xml:space="preserve">then </w:t>
      </w:r>
      <w:r w:rsidR="00AA3B11" w:rsidRPr="00782C2F">
        <w:rPr>
          <w:color w:val="000000"/>
        </w:rPr>
        <w:t>automatically result in violation of the right to development as well</w:t>
      </w:r>
      <w:r w:rsidR="00F56F4C" w:rsidRPr="00782C2F">
        <w:rPr>
          <w:color w:val="000000"/>
        </w:rPr>
        <w:t xml:space="preserve"> </w:t>
      </w:r>
      <w:r w:rsidR="00F56F4C" w:rsidRPr="000A4F7F">
        <w:rPr>
          <w:i/>
          <w:iCs/>
          <w:color w:val="000000"/>
        </w:rPr>
        <w:t>without</w:t>
      </w:r>
      <w:r w:rsidR="00F56F4C" w:rsidRPr="00782C2F">
        <w:rPr>
          <w:color w:val="000000"/>
        </w:rPr>
        <w:t xml:space="preserve"> the need for any independent analysis</w:t>
      </w:r>
      <w:r w:rsidR="00FC3239" w:rsidRPr="00782C2F">
        <w:rPr>
          <w:color w:val="000000"/>
        </w:rPr>
        <w:t>.</w:t>
      </w:r>
      <w:r w:rsidR="0059184D">
        <w:rPr>
          <w:color w:val="000000"/>
        </w:rPr>
        <w:t xml:space="preserve"> </w:t>
      </w:r>
      <w:r w:rsidR="00966B56">
        <w:rPr>
          <w:color w:val="000000"/>
        </w:rPr>
        <w:t xml:space="preserve">The model is, however, still very useful because it helps </w:t>
      </w:r>
      <w:r w:rsidR="00441CD1">
        <w:rPr>
          <w:color w:val="000000"/>
        </w:rPr>
        <w:t>underline</w:t>
      </w:r>
      <w:r w:rsidR="009835A8">
        <w:rPr>
          <w:color w:val="000000"/>
        </w:rPr>
        <w:t xml:space="preserve"> the obvious fact that development </w:t>
      </w:r>
      <w:r w:rsidR="00493687">
        <w:rPr>
          <w:color w:val="000000"/>
        </w:rPr>
        <w:t xml:space="preserve">by its very nature </w:t>
      </w:r>
      <w:r w:rsidR="009835A8">
        <w:rPr>
          <w:color w:val="000000"/>
        </w:rPr>
        <w:t>is such that</w:t>
      </w:r>
      <w:r w:rsidR="00441CD1">
        <w:rPr>
          <w:color w:val="000000"/>
        </w:rPr>
        <w:t>, as a right,</w:t>
      </w:r>
      <w:r w:rsidR="009835A8">
        <w:rPr>
          <w:color w:val="000000"/>
        </w:rPr>
        <w:t xml:space="preserve"> </w:t>
      </w:r>
      <w:r w:rsidR="00606E23">
        <w:rPr>
          <w:color w:val="000000"/>
        </w:rPr>
        <w:t xml:space="preserve">it cannot be seen to have been improved, if in </w:t>
      </w:r>
      <w:r w:rsidR="0053625B">
        <w:rPr>
          <w:color w:val="000000"/>
        </w:rPr>
        <w:t>the</w:t>
      </w:r>
      <w:r w:rsidR="00606E23">
        <w:rPr>
          <w:color w:val="000000"/>
        </w:rPr>
        <w:t xml:space="preserve"> development pro</w:t>
      </w:r>
      <w:r w:rsidR="0053625B">
        <w:rPr>
          <w:color w:val="000000"/>
        </w:rPr>
        <w:t>cess</w:t>
      </w:r>
      <w:r w:rsidR="00606E23">
        <w:rPr>
          <w:color w:val="000000"/>
        </w:rPr>
        <w:t xml:space="preserve">, one human right is </w:t>
      </w:r>
      <w:r w:rsidR="007A516A">
        <w:rPr>
          <w:color w:val="000000"/>
        </w:rPr>
        <w:t xml:space="preserve">sought </w:t>
      </w:r>
      <w:r w:rsidR="007A516A">
        <w:rPr>
          <w:color w:val="000000"/>
        </w:rPr>
        <w:lastRenderedPageBreak/>
        <w:t xml:space="preserve">to be </w:t>
      </w:r>
      <w:r w:rsidR="003E4DD9">
        <w:rPr>
          <w:color w:val="000000"/>
        </w:rPr>
        <w:t>realiz</w:t>
      </w:r>
      <w:r w:rsidR="007A516A">
        <w:rPr>
          <w:color w:val="000000"/>
        </w:rPr>
        <w:t>ed</w:t>
      </w:r>
      <w:r w:rsidR="00606E23">
        <w:rPr>
          <w:color w:val="000000"/>
        </w:rPr>
        <w:t xml:space="preserve"> at the cost of </w:t>
      </w:r>
      <w:r w:rsidR="003E4DD9">
        <w:rPr>
          <w:color w:val="000000"/>
        </w:rPr>
        <w:t>violati</w:t>
      </w:r>
      <w:r w:rsidR="00B66B11">
        <w:rPr>
          <w:color w:val="000000"/>
        </w:rPr>
        <w:t xml:space="preserve">ng some </w:t>
      </w:r>
      <w:r w:rsidR="00606E23">
        <w:rPr>
          <w:color w:val="000000"/>
        </w:rPr>
        <w:t xml:space="preserve">other human right. </w:t>
      </w:r>
      <w:r w:rsidR="009C5585">
        <w:rPr>
          <w:color w:val="000000"/>
        </w:rPr>
        <w:t>A water pipeline project in a rural area</w:t>
      </w:r>
      <w:r w:rsidR="00B300E7">
        <w:rPr>
          <w:color w:val="000000"/>
        </w:rPr>
        <w:t xml:space="preserve"> installed by forcibly taking lands of poor farmers without consultation or adequate compensation cannot </w:t>
      </w:r>
      <w:proofErr w:type="gramStart"/>
      <w:r w:rsidR="00B300E7">
        <w:rPr>
          <w:color w:val="000000"/>
        </w:rPr>
        <w:t>be</w:t>
      </w:r>
      <w:r w:rsidR="004665B1">
        <w:rPr>
          <w:color w:val="000000"/>
        </w:rPr>
        <w:t xml:space="preserve"> </w:t>
      </w:r>
      <w:r w:rsidR="00B300E7">
        <w:rPr>
          <w:color w:val="000000"/>
        </w:rPr>
        <w:t>seen as</w:t>
      </w:r>
      <w:proofErr w:type="gramEnd"/>
      <w:r w:rsidR="00B300E7">
        <w:rPr>
          <w:color w:val="000000"/>
        </w:rPr>
        <w:t xml:space="preserve"> an improvement in the right to development. </w:t>
      </w:r>
      <w:r w:rsidR="000C4026">
        <w:rPr>
          <w:color w:val="000000"/>
        </w:rPr>
        <w:t xml:space="preserve">In other words, the nature of the development as a self-standing right is such that </w:t>
      </w:r>
      <w:r w:rsidR="00483F04">
        <w:rPr>
          <w:color w:val="000000"/>
        </w:rPr>
        <w:t xml:space="preserve">a trade-off </w:t>
      </w:r>
      <w:r w:rsidR="00871718">
        <w:rPr>
          <w:color w:val="000000"/>
        </w:rPr>
        <w:t xml:space="preserve">with or </w:t>
      </w:r>
      <w:r w:rsidR="00483F04">
        <w:rPr>
          <w:color w:val="000000"/>
        </w:rPr>
        <w:t xml:space="preserve">between other human rights is not permissible in the development process. </w:t>
      </w:r>
      <w:r w:rsidR="00F63926">
        <w:rPr>
          <w:color w:val="000000"/>
        </w:rPr>
        <w:t xml:space="preserve">This </w:t>
      </w:r>
      <w:r w:rsidR="00611321">
        <w:rPr>
          <w:color w:val="000000"/>
        </w:rPr>
        <w:t xml:space="preserve">specific </w:t>
      </w:r>
      <w:r w:rsidR="00890624">
        <w:rPr>
          <w:color w:val="000000"/>
        </w:rPr>
        <w:t>characteristic</w:t>
      </w:r>
      <w:r w:rsidR="0039003D">
        <w:rPr>
          <w:color w:val="000000"/>
        </w:rPr>
        <w:t xml:space="preserve"> of the right to development </w:t>
      </w:r>
      <w:r w:rsidR="00954614">
        <w:rPr>
          <w:color w:val="000000"/>
        </w:rPr>
        <w:t xml:space="preserve">is a significant value-added to </w:t>
      </w:r>
      <w:r w:rsidR="00890624">
        <w:rPr>
          <w:color w:val="000000"/>
        </w:rPr>
        <w:t xml:space="preserve">the corpus of </w:t>
      </w:r>
      <w:r w:rsidR="00954614">
        <w:rPr>
          <w:color w:val="000000"/>
        </w:rPr>
        <w:t xml:space="preserve">existing human rights </w:t>
      </w:r>
      <w:r w:rsidR="00890624">
        <w:rPr>
          <w:color w:val="000000"/>
        </w:rPr>
        <w:t xml:space="preserve">treaties because it provides the </w:t>
      </w:r>
      <w:r w:rsidR="00C11D21">
        <w:rPr>
          <w:color w:val="000000"/>
        </w:rPr>
        <w:t xml:space="preserve">most comprehensive </w:t>
      </w:r>
      <w:r w:rsidR="00890624">
        <w:rPr>
          <w:color w:val="000000"/>
        </w:rPr>
        <w:t xml:space="preserve">normative basis for </w:t>
      </w:r>
      <w:r w:rsidR="00E36DD0">
        <w:rPr>
          <w:color w:val="000000"/>
        </w:rPr>
        <w:t xml:space="preserve">the interdependence, indivisibility and </w:t>
      </w:r>
      <w:r w:rsidR="000904A0">
        <w:rPr>
          <w:color w:val="000000"/>
        </w:rPr>
        <w:t>interrelated</w:t>
      </w:r>
      <w:r w:rsidR="00D25BB9">
        <w:rPr>
          <w:color w:val="000000"/>
        </w:rPr>
        <w:t xml:space="preserve"> nature of all human rights</w:t>
      </w:r>
      <w:r w:rsidR="000904A0">
        <w:rPr>
          <w:color w:val="000000"/>
        </w:rPr>
        <w:t>.</w:t>
      </w:r>
      <w:r w:rsidR="00890624">
        <w:rPr>
          <w:color w:val="000000"/>
        </w:rPr>
        <w:t xml:space="preserve"> </w:t>
      </w:r>
    </w:p>
    <w:p w14:paraId="2614FEA5" w14:textId="7C433356" w:rsidR="00235592" w:rsidRDefault="008C7F31" w:rsidP="00205A4B">
      <w:pPr>
        <w:pStyle w:val="NormalWeb"/>
        <w:jc w:val="both"/>
        <w:rPr>
          <w:color w:val="000000"/>
        </w:rPr>
      </w:pPr>
      <w:r w:rsidRPr="005C0986">
        <w:rPr>
          <w:color w:val="000000"/>
          <w:highlight w:val="yellow"/>
        </w:rPr>
        <w:t>[SLIDE F</w:t>
      </w:r>
      <w:r w:rsidR="00A72769">
        <w:rPr>
          <w:color w:val="000000"/>
          <w:highlight w:val="yellow"/>
        </w:rPr>
        <w:t>IVE</w:t>
      </w:r>
      <w:r w:rsidRPr="005C0986">
        <w:rPr>
          <w:color w:val="000000"/>
          <w:highlight w:val="yellow"/>
        </w:rPr>
        <w:t>]</w:t>
      </w:r>
      <w:r>
        <w:rPr>
          <w:color w:val="000000"/>
        </w:rPr>
        <w:t xml:space="preserve"> </w:t>
      </w:r>
      <w:r w:rsidR="001D2843">
        <w:rPr>
          <w:color w:val="000000"/>
        </w:rPr>
        <w:t>The words</w:t>
      </w:r>
      <w:r w:rsidR="00DE6001">
        <w:rPr>
          <w:color w:val="000000"/>
        </w:rPr>
        <w:t xml:space="preserve"> “in which”</w:t>
      </w:r>
      <w:r w:rsidR="008218BF">
        <w:rPr>
          <w:color w:val="000000"/>
        </w:rPr>
        <w:t xml:space="preserve"> </w:t>
      </w:r>
      <w:r w:rsidR="007E1CD7">
        <w:rPr>
          <w:color w:val="000000"/>
        </w:rPr>
        <w:t xml:space="preserve">in Article 1(1) </w:t>
      </w:r>
      <w:r w:rsidR="001D2843">
        <w:rPr>
          <w:color w:val="000000"/>
        </w:rPr>
        <w:t xml:space="preserve">do not </w:t>
      </w:r>
      <w:r w:rsidR="000B2635">
        <w:rPr>
          <w:color w:val="000000"/>
        </w:rPr>
        <w:t>unambiguously</w:t>
      </w:r>
      <w:r w:rsidR="001D2843">
        <w:rPr>
          <w:color w:val="000000"/>
        </w:rPr>
        <w:t xml:space="preserve"> capture these dynamics</w:t>
      </w:r>
      <w:r w:rsidR="008218BF">
        <w:rPr>
          <w:color w:val="000000"/>
        </w:rPr>
        <w:t>, and</w:t>
      </w:r>
      <w:r w:rsidR="00DE6001">
        <w:rPr>
          <w:color w:val="000000"/>
        </w:rPr>
        <w:t xml:space="preserve"> </w:t>
      </w:r>
      <w:r w:rsidR="00D86218">
        <w:rPr>
          <w:color w:val="000000"/>
        </w:rPr>
        <w:t xml:space="preserve">may be replaced by </w:t>
      </w:r>
      <w:r w:rsidR="000B2635">
        <w:rPr>
          <w:color w:val="000000"/>
        </w:rPr>
        <w:t>clearer</w:t>
      </w:r>
      <w:r w:rsidR="00D86218">
        <w:rPr>
          <w:color w:val="000000"/>
        </w:rPr>
        <w:t xml:space="preserve"> words that do not </w:t>
      </w:r>
      <w:r w:rsidR="00382102">
        <w:rPr>
          <w:color w:val="000000"/>
        </w:rPr>
        <w:t>permit misinterpreting</w:t>
      </w:r>
      <w:r w:rsidR="00F35135">
        <w:rPr>
          <w:color w:val="000000"/>
        </w:rPr>
        <w:t xml:space="preserve"> the right to development </w:t>
      </w:r>
      <w:r w:rsidR="00382102">
        <w:rPr>
          <w:color w:val="000000"/>
        </w:rPr>
        <w:t>a</w:t>
      </w:r>
      <w:r w:rsidR="00F35135">
        <w:rPr>
          <w:color w:val="000000"/>
        </w:rPr>
        <w:t>s a meta-right</w:t>
      </w:r>
      <w:r w:rsidR="0097690F">
        <w:rPr>
          <w:color w:val="000000"/>
        </w:rPr>
        <w:t xml:space="preserve">, but at the same time highlight that </w:t>
      </w:r>
      <w:r w:rsidR="003C2FF0">
        <w:rPr>
          <w:color w:val="000000"/>
        </w:rPr>
        <w:t xml:space="preserve">for </w:t>
      </w:r>
      <w:r w:rsidR="0097690F">
        <w:rPr>
          <w:color w:val="000000"/>
        </w:rPr>
        <w:t xml:space="preserve">a process of </w:t>
      </w:r>
      <w:r w:rsidR="003C2FF0">
        <w:rPr>
          <w:color w:val="000000"/>
        </w:rPr>
        <w:t xml:space="preserve">development to be seen as realizing the right to development, it cannot </w:t>
      </w:r>
      <w:r w:rsidR="00337B94">
        <w:rPr>
          <w:color w:val="000000"/>
        </w:rPr>
        <w:t xml:space="preserve">come </w:t>
      </w:r>
      <w:r w:rsidR="002938D3">
        <w:rPr>
          <w:color w:val="000000"/>
        </w:rPr>
        <w:t>at the cost of some other human right</w:t>
      </w:r>
      <w:r w:rsidR="00853F98">
        <w:rPr>
          <w:color w:val="000000"/>
        </w:rPr>
        <w:t xml:space="preserve">. </w:t>
      </w:r>
    </w:p>
    <w:p w14:paraId="43BA0E28" w14:textId="419E0F6B" w:rsidR="0070183F" w:rsidRDefault="007034C6" w:rsidP="00205A4B">
      <w:pPr>
        <w:pStyle w:val="NormalWeb"/>
        <w:jc w:val="both"/>
        <w:rPr>
          <w:color w:val="000000"/>
        </w:rPr>
      </w:pPr>
      <w:r w:rsidRPr="005C0986">
        <w:rPr>
          <w:color w:val="000000"/>
          <w:highlight w:val="yellow"/>
        </w:rPr>
        <w:t xml:space="preserve">[SLIDE </w:t>
      </w:r>
      <w:r w:rsidR="00A72769">
        <w:rPr>
          <w:color w:val="000000"/>
          <w:highlight w:val="yellow"/>
        </w:rPr>
        <w:t>SIX</w:t>
      </w:r>
      <w:r w:rsidRPr="005C0986">
        <w:rPr>
          <w:color w:val="000000"/>
          <w:highlight w:val="yellow"/>
        </w:rPr>
        <w:t>]</w:t>
      </w:r>
      <w:r>
        <w:rPr>
          <w:color w:val="000000"/>
        </w:rPr>
        <w:t xml:space="preserve"> </w:t>
      </w:r>
      <w:r w:rsidR="00235592">
        <w:rPr>
          <w:color w:val="000000"/>
        </w:rPr>
        <w:t>A</w:t>
      </w:r>
      <w:r w:rsidR="004D4119">
        <w:rPr>
          <w:color w:val="000000"/>
        </w:rPr>
        <w:t xml:space="preserve"> second</w:t>
      </w:r>
      <w:r w:rsidR="00235592">
        <w:rPr>
          <w:color w:val="000000"/>
        </w:rPr>
        <w:t xml:space="preserve"> feature of </w:t>
      </w:r>
      <w:r w:rsidR="0083104E">
        <w:rPr>
          <w:color w:val="000000"/>
        </w:rPr>
        <w:t>Article 1</w:t>
      </w:r>
      <w:r w:rsidR="002A071B">
        <w:rPr>
          <w:color w:val="000000"/>
        </w:rPr>
        <w:t>(1)</w:t>
      </w:r>
      <w:r w:rsidR="0083104E">
        <w:rPr>
          <w:color w:val="000000"/>
        </w:rPr>
        <w:t xml:space="preserve"> of the Declaration is that it incorporates </w:t>
      </w:r>
      <w:r w:rsidR="00C7422B">
        <w:rPr>
          <w:color w:val="000000"/>
        </w:rPr>
        <w:t xml:space="preserve">what the </w:t>
      </w:r>
      <w:r w:rsidR="0083104E">
        <w:rPr>
          <w:color w:val="000000"/>
        </w:rPr>
        <w:t xml:space="preserve">right </w:t>
      </w:r>
      <w:r w:rsidR="00AA7A62">
        <w:rPr>
          <w:color w:val="000000"/>
        </w:rPr>
        <w:t xml:space="preserve">to development </w:t>
      </w:r>
      <w:r w:rsidR="00424902">
        <w:rPr>
          <w:color w:val="000000"/>
        </w:rPr>
        <w:t xml:space="preserve">specifically entitles </w:t>
      </w:r>
      <w:r w:rsidR="00CE546C">
        <w:rPr>
          <w:color w:val="000000"/>
        </w:rPr>
        <w:t>the right-holders to.</w:t>
      </w:r>
      <w:r w:rsidR="0083104E">
        <w:rPr>
          <w:color w:val="000000"/>
        </w:rPr>
        <w:t xml:space="preserve"> </w:t>
      </w:r>
      <w:r w:rsidR="00CE1AEE">
        <w:rPr>
          <w:color w:val="000000"/>
        </w:rPr>
        <w:t xml:space="preserve">As can be seen, it </w:t>
      </w:r>
      <w:r w:rsidR="00863C59">
        <w:rPr>
          <w:color w:val="000000"/>
        </w:rPr>
        <w:t xml:space="preserve">highlights that every person and all peoples </w:t>
      </w:r>
      <w:r w:rsidR="00C14B03">
        <w:rPr>
          <w:color w:val="000000"/>
        </w:rPr>
        <w:t>are</w:t>
      </w:r>
      <w:r w:rsidR="00C14B03">
        <w:rPr>
          <w:color w:val="000000"/>
        </w:rPr>
        <w:t xml:space="preserve"> entitled to</w:t>
      </w:r>
      <w:r w:rsidR="009F030E">
        <w:rPr>
          <w:color w:val="000000"/>
        </w:rPr>
        <w:t xml:space="preserve"> –</w:t>
      </w:r>
      <w:r w:rsidR="00C14B03">
        <w:rPr>
          <w:color w:val="000000"/>
        </w:rPr>
        <w:t xml:space="preserve"> that</w:t>
      </w:r>
      <w:r w:rsidR="009F030E">
        <w:rPr>
          <w:color w:val="000000"/>
        </w:rPr>
        <w:t xml:space="preserve"> </w:t>
      </w:r>
      <w:r w:rsidR="00C14B03">
        <w:rPr>
          <w:color w:val="000000"/>
        </w:rPr>
        <w:t>is they have a right to</w:t>
      </w:r>
      <w:r w:rsidR="009F030E">
        <w:rPr>
          <w:color w:val="000000"/>
        </w:rPr>
        <w:t xml:space="preserve"> –</w:t>
      </w:r>
      <w:r w:rsidR="00C14B03">
        <w:rPr>
          <w:color w:val="000000"/>
        </w:rPr>
        <w:t xml:space="preserve"> participate</w:t>
      </w:r>
      <w:r w:rsidR="009F030E">
        <w:rPr>
          <w:color w:val="000000"/>
        </w:rPr>
        <w:t xml:space="preserve"> </w:t>
      </w:r>
      <w:r w:rsidR="00C14B03">
        <w:rPr>
          <w:color w:val="000000"/>
        </w:rPr>
        <w:t>in, contribute to, and enjoy economic, social, cultural and political development.</w:t>
      </w:r>
      <w:r w:rsidR="00C14B03">
        <w:rPr>
          <w:color w:val="000000"/>
        </w:rPr>
        <w:t xml:space="preserve"> </w:t>
      </w:r>
      <w:r w:rsidR="00AD7A25">
        <w:rPr>
          <w:color w:val="000000"/>
        </w:rPr>
        <w:t>This three</w:t>
      </w:r>
      <w:r w:rsidR="00FA2B44">
        <w:rPr>
          <w:color w:val="000000"/>
        </w:rPr>
        <w:t>-</w:t>
      </w:r>
      <w:r w:rsidR="00AD7A25">
        <w:rPr>
          <w:color w:val="000000"/>
        </w:rPr>
        <w:t>dimensional</w:t>
      </w:r>
      <w:r w:rsidR="006A1692">
        <w:rPr>
          <w:color w:val="000000"/>
        </w:rPr>
        <w:t xml:space="preserve"> entitlement under the</w:t>
      </w:r>
      <w:r w:rsidR="00AD7A25">
        <w:rPr>
          <w:color w:val="000000"/>
        </w:rPr>
        <w:t xml:space="preserve"> right to development – </w:t>
      </w:r>
      <w:r w:rsidR="003C104D">
        <w:rPr>
          <w:color w:val="000000"/>
        </w:rPr>
        <w:t>participation, contribution, and enjoyment – underpins the very essence of the right as including both the process as well as the outcome aspect</w:t>
      </w:r>
      <w:r w:rsidR="00150A35">
        <w:rPr>
          <w:color w:val="000000"/>
        </w:rPr>
        <w:t>s</w:t>
      </w:r>
      <w:r w:rsidR="003C104D">
        <w:rPr>
          <w:color w:val="000000"/>
        </w:rPr>
        <w:t xml:space="preserve"> of </w:t>
      </w:r>
      <w:r w:rsidR="00150A35">
        <w:rPr>
          <w:color w:val="000000"/>
        </w:rPr>
        <w:t xml:space="preserve">development. </w:t>
      </w:r>
      <w:r w:rsidR="00001D2C">
        <w:rPr>
          <w:color w:val="000000"/>
        </w:rPr>
        <w:t xml:space="preserve">It stresses that </w:t>
      </w:r>
      <w:r w:rsidR="0086183D">
        <w:rPr>
          <w:color w:val="000000"/>
        </w:rPr>
        <w:t xml:space="preserve">the right to development is realized not only based on ‘what’ is achieved, but also on ‘how’ it is achieved. </w:t>
      </w:r>
      <w:r w:rsidR="006F2045">
        <w:rPr>
          <w:color w:val="000000"/>
        </w:rPr>
        <w:t xml:space="preserve">This is crucial because, as I will allude to presently, </w:t>
      </w:r>
      <w:r w:rsidR="006D4EF2">
        <w:rPr>
          <w:color w:val="000000"/>
        </w:rPr>
        <w:t>the right</w:t>
      </w:r>
      <w:r w:rsidR="00585A59">
        <w:rPr>
          <w:color w:val="000000"/>
        </w:rPr>
        <w:t>-</w:t>
      </w:r>
      <w:r w:rsidR="006D4EF2">
        <w:rPr>
          <w:color w:val="000000"/>
        </w:rPr>
        <w:t xml:space="preserve">holders of the right to development must always be </w:t>
      </w:r>
      <w:r w:rsidR="00B56EEA">
        <w:rPr>
          <w:color w:val="000000"/>
        </w:rPr>
        <w:t xml:space="preserve">human beings, and as such, it is </w:t>
      </w:r>
      <w:r w:rsidR="00B56EEA" w:rsidRPr="00B92F33">
        <w:rPr>
          <w:i/>
          <w:iCs/>
          <w:color w:val="000000"/>
        </w:rPr>
        <w:t>their</w:t>
      </w:r>
      <w:r w:rsidR="00B56EEA">
        <w:rPr>
          <w:color w:val="000000"/>
        </w:rPr>
        <w:t xml:space="preserve"> development priorities that must be given </w:t>
      </w:r>
      <w:r w:rsidR="00C22598">
        <w:rPr>
          <w:color w:val="000000"/>
        </w:rPr>
        <w:t>predominance</w:t>
      </w:r>
      <w:r w:rsidR="00B56EEA">
        <w:rPr>
          <w:color w:val="000000"/>
        </w:rPr>
        <w:t xml:space="preserve"> rather than the priorities of either</w:t>
      </w:r>
      <w:r w:rsidR="00CB17C4">
        <w:rPr>
          <w:color w:val="000000"/>
        </w:rPr>
        <w:t xml:space="preserve"> the donors</w:t>
      </w:r>
      <w:r w:rsidR="008405AD">
        <w:rPr>
          <w:color w:val="000000"/>
        </w:rPr>
        <w:t>, multilateral financial institutions,</w:t>
      </w:r>
      <w:r w:rsidR="00CB17C4">
        <w:rPr>
          <w:color w:val="000000"/>
        </w:rPr>
        <w:t xml:space="preserve"> or the State concerned. </w:t>
      </w:r>
    </w:p>
    <w:p w14:paraId="6F0CF438" w14:textId="42E830A0" w:rsidR="00235592" w:rsidRDefault="008C7F31" w:rsidP="00205A4B">
      <w:pPr>
        <w:pStyle w:val="NormalWeb"/>
        <w:jc w:val="both"/>
        <w:rPr>
          <w:color w:val="000000"/>
        </w:rPr>
      </w:pPr>
      <w:r w:rsidRPr="005C0986">
        <w:rPr>
          <w:color w:val="000000"/>
          <w:highlight w:val="yellow"/>
        </w:rPr>
        <w:t xml:space="preserve">[SLIDE </w:t>
      </w:r>
      <w:r>
        <w:rPr>
          <w:color w:val="000000"/>
          <w:highlight w:val="yellow"/>
        </w:rPr>
        <w:t>S</w:t>
      </w:r>
      <w:r w:rsidR="00A72769">
        <w:rPr>
          <w:color w:val="000000"/>
          <w:highlight w:val="yellow"/>
        </w:rPr>
        <w:t>EVEN</w:t>
      </w:r>
      <w:r w:rsidRPr="005C0986">
        <w:rPr>
          <w:color w:val="000000"/>
          <w:highlight w:val="yellow"/>
        </w:rPr>
        <w:t>]</w:t>
      </w:r>
      <w:r>
        <w:rPr>
          <w:color w:val="000000"/>
        </w:rPr>
        <w:t xml:space="preserve"> </w:t>
      </w:r>
      <w:r w:rsidR="004D4119">
        <w:rPr>
          <w:color w:val="000000"/>
        </w:rPr>
        <w:t xml:space="preserve">A third feature of </w:t>
      </w:r>
      <w:r w:rsidR="001C6337">
        <w:rPr>
          <w:color w:val="000000"/>
        </w:rPr>
        <w:t>Article 1</w:t>
      </w:r>
      <w:r w:rsidR="008D4542">
        <w:rPr>
          <w:color w:val="000000"/>
        </w:rPr>
        <w:t>(1)</w:t>
      </w:r>
      <w:r w:rsidR="001C6337">
        <w:rPr>
          <w:color w:val="000000"/>
        </w:rPr>
        <w:t xml:space="preserve"> </w:t>
      </w:r>
      <w:r w:rsidR="004D4119">
        <w:rPr>
          <w:color w:val="000000"/>
        </w:rPr>
        <w:t>is that it does</w:t>
      </w:r>
      <w:r w:rsidR="001C6337">
        <w:rPr>
          <w:color w:val="000000"/>
        </w:rPr>
        <w:t xml:space="preserve"> not mention</w:t>
      </w:r>
      <w:r w:rsidR="00AD5B25">
        <w:rPr>
          <w:color w:val="000000"/>
        </w:rPr>
        <w:t xml:space="preserve"> the word</w:t>
      </w:r>
      <w:r w:rsidR="001C6337">
        <w:rPr>
          <w:color w:val="000000"/>
        </w:rPr>
        <w:t xml:space="preserve"> ‘civil’, although </w:t>
      </w:r>
      <w:r w:rsidR="006470B4">
        <w:rPr>
          <w:color w:val="000000"/>
        </w:rPr>
        <w:t>it</w:t>
      </w:r>
      <w:r w:rsidR="001C6337">
        <w:rPr>
          <w:color w:val="000000"/>
        </w:rPr>
        <w:t xml:space="preserve"> refer</w:t>
      </w:r>
      <w:r w:rsidR="006470B4">
        <w:rPr>
          <w:color w:val="000000"/>
        </w:rPr>
        <w:t>s</w:t>
      </w:r>
      <w:r w:rsidR="001C6337">
        <w:rPr>
          <w:color w:val="000000"/>
        </w:rPr>
        <w:t xml:space="preserve"> to </w:t>
      </w:r>
      <w:r w:rsidR="00181BF1">
        <w:rPr>
          <w:color w:val="000000"/>
        </w:rPr>
        <w:t xml:space="preserve">economic, social, cultural, and political development. </w:t>
      </w:r>
      <w:r w:rsidR="006470B4">
        <w:rPr>
          <w:color w:val="000000"/>
        </w:rPr>
        <w:t xml:space="preserve">There </w:t>
      </w:r>
      <w:proofErr w:type="gramStart"/>
      <w:r w:rsidR="006470B4">
        <w:rPr>
          <w:color w:val="000000"/>
        </w:rPr>
        <w:t>is</w:t>
      </w:r>
      <w:proofErr w:type="gramEnd"/>
      <w:r w:rsidR="006470B4">
        <w:rPr>
          <w:color w:val="000000"/>
        </w:rPr>
        <w:t xml:space="preserve"> no theoretical reason why civil development </w:t>
      </w:r>
      <w:r w:rsidR="001E26DC">
        <w:rPr>
          <w:color w:val="000000"/>
        </w:rPr>
        <w:t xml:space="preserve">of all human </w:t>
      </w:r>
      <w:r w:rsidR="007A2704">
        <w:rPr>
          <w:color w:val="000000"/>
        </w:rPr>
        <w:t xml:space="preserve">persons and all peoples </w:t>
      </w:r>
      <w:r w:rsidR="00AD5B25">
        <w:rPr>
          <w:color w:val="000000"/>
        </w:rPr>
        <w:t xml:space="preserve">must be </w:t>
      </w:r>
      <w:r w:rsidR="006470B4">
        <w:rPr>
          <w:color w:val="000000"/>
        </w:rPr>
        <w:t>omitted</w:t>
      </w:r>
      <w:r w:rsidR="00AD5B25">
        <w:rPr>
          <w:color w:val="000000"/>
        </w:rPr>
        <w:t>.</w:t>
      </w:r>
      <w:r w:rsidR="006B6FE8">
        <w:rPr>
          <w:color w:val="000000"/>
        </w:rPr>
        <w:t xml:space="preserve"> </w:t>
      </w:r>
      <w:r w:rsidR="00B56EEA">
        <w:rPr>
          <w:color w:val="000000"/>
        </w:rPr>
        <w:t xml:space="preserve"> </w:t>
      </w:r>
      <w:r w:rsidR="003C104D">
        <w:rPr>
          <w:color w:val="000000"/>
        </w:rPr>
        <w:t xml:space="preserve"> </w:t>
      </w:r>
    </w:p>
    <w:p w14:paraId="35E543AC" w14:textId="3404AB44" w:rsidR="000C1004" w:rsidRDefault="00224C10" w:rsidP="000C1004">
      <w:pPr>
        <w:pStyle w:val="NormalWeb"/>
        <w:jc w:val="both"/>
        <w:rPr>
          <w:color w:val="000000"/>
        </w:rPr>
      </w:pPr>
      <w:r w:rsidRPr="005C0986">
        <w:rPr>
          <w:color w:val="000000"/>
          <w:highlight w:val="yellow"/>
        </w:rPr>
        <w:t xml:space="preserve">[SLIDE </w:t>
      </w:r>
      <w:r w:rsidR="00A72769">
        <w:rPr>
          <w:color w:val="000000"/>
          <w:highlight w:val="yellow"/>
        </w:rPr>
        <w:t>EIGHT</w:t>
      </w:r>
      <w:r w:rsidRPr="005C0986">
        <w:rPr>
          <w:color w:val="000000"/>
          <w:highlight w:val="yellow"/>
        </w:rPr>
        <w:t>]</w:t>
      </w:r>
      <w:r>
        <w:rPr>
          <w:color w:val="000000"/>
        </w:rPr>
        <w:t xml:space="preserve"> </w:t>
      </w:r>
      <w:r w:rsidR="000C1004">
        <w:rPr>
          <w:color w:val="000000"/>
        </w:rPr>
        <w:t>A f</w:t>
      </w:r>
      <w:r w:rsidR="00953B1E">
        <w:rPr>
          <w:color w:val="000000"/>
        </w:rPr>
        <w:t>ourth</w:t>
      </w:r>
      <w:r w:rsidR="000C1004">
        <w:rPr>
          <w:color w:val="000000"/>
        </w:rPr>
        <w:t xml:space="preserve"> feature is</w:t>
      </w:r>
      <w:r w:rsidR="00AF148B">
        <w:rPr>
          <w:color w:val="000000"/>
        </w:rPr>
        <w:t xml:space="preserve"> </w:t>
      </w:r>
      <w:r w:rsidR="00211B0A">
        <w:rPr>
          <w:color w:val="000000"/>
        </w:rPr>
        <w:t>the</w:t>
      </w:r>
      <w:r w:rsidR="00AF148B">
        <w:rPr>
          <w:color w:val="000000"/>
        </w:rPr>
        <w:t xml:space="preserve"> </w:t>
      </w:r>
      <w:r w:rsidR="000F529D">
        <w:rPr>
          <w:color w:val="000000"/>
        </w:rPr>
        <w:t>symbiotic relation</w:t>
      </w:r>
      <w:r w:rsidR="00D2098D">
        <w:rPr>
          <w:color w:val="000000"/>
        </w:rPr>
        <w:t>ship</w:t>
      </w:r>
      <w:r w:rsidR="000F529D">
        <w:rPr>
          <w:color w:val="000000"/>
        </w:rPr>
        <w:t xml:space="preserve"> with the right to self-determination as</w:t>
      </w:r>
      <w:r w:rsidR="000C1004">
        <w:rPr>
          <w:color w:val="000000"/>
        </w:rPr>
        <w:t xml:space="preserve"> incorporated in paragraph 2 of </w:t>
      </w:r>
      <w:r w:rsidR="000C1004">
        <w:rPr>
          <w:color w:val="000000"/>
        </w:rPr>
        <w:t xml:space="preserve">Article 1 of the Declaration: </w:t>
      </w:r>
    </w:p>
    <w:p w14:paraId="4A9FA449" w14:textId="72079901" w:rsidR="000D1CE4" w:rsidRDefault="000D1CE4" w:rsidP="000D1CE4">
      <w:pPr>
        <w:pStyle w:val="NormalWeb"/>
        <w:jc w:val="both"/>
        <w:rPr>
          <w:color w:val="000000"/>
        </w:rPr>
      </w:pPr>
      <w:r w:rsidRPr="000D1CE4">
        <w:rPr>
          <w:color w:val="000000"/>
          <w:highlight w:val="cyan"/>
        </w:rPr>
        <w:t xml:space="preserve">[NOTE </w:t>
      </w:r>
      <w:r w:rsidR="00640EC7">
        <w:rPr>
          <w:color w:val="000000"/>
          <w:highlight w:val="cyan"/>
        </w:rPr>
        <w:t>FOR</w:t>
      </w:r>
      <w:r w:rsidRPr="000D1CE4">
        <w:rPr>
          <w:color w:val="000000"/>
          <w:highlight w:val="cyan"/>
        </w:rPr>
        <w:t xml:space="preserve"> INTERPRETERS: I WILL NOT READ TH</w:t>
      </w:r>
      <w:r w:rsidRPr="000D1CE4">
        <w:rPr>
          <w:color w:val="000000"/>
          <w:highlight w:val="cyan"/>
        </w:rPr>
        <w:t>E FOLLOWING</w:t>
      </w:r>
      <w:r w:rsidRPr="000D1CE4">
        <w:rPr>
          <w:color w:val="000000"/>
          <w:highlight w:val="cyan"/>
        </w:rPr>
        <w:t xml:space="preserve"> PARAGRAPH, BUT IT WILL BE ON THE PPT SLIDE]</w:t>
      </w:r>
    </w:p>
    <w:p w14:paraId="3761F4DA" w14:textId="05A06A18" w:rsidR="000C1004" w:rsidRDefault="000C1004" w:rsidP="000C1004">
      <w:pPr>
        <w:pStyle w:val="NormalWeb"/>
        <w:jc w:val="both"/>
        <w:rPr>
          <w:color w:val="000000"/>
        </w:rPr>
      </w:pPr>
      <w:r>
        <w:rPr>
          <w:color w:val="000000"/>
        </w:rPr>
        <w:t>“</w:t>
      </w:r>
      <w:r w:rsidRPr="002B77DD">
        <w:rPr>
          <w:color w:val="000000"/>
        </w:rPr>
        <w:t>The human right to development also implies the full realization of</w:t>
      </w:r>
      <w:r>
        <w:rPr>
          <w:color w:val="000000"/>
        </w:rPr>
        <w:t xml:space="preserve"> </w:t>
      </w:r>
      <w:r w:rsidRPr="002B77DD">
        <w:rPr>
          <w:color w:val="000000"/>
        </w:rPr>
        <w:t>the right of peoples to self-determination, which includes, subject to the</w:t>
      </w:r>
      <w:r>
        <w:rPr>
          <w:color w:val="000000"/>
        </w:rPr>
        <w:t xml:space="preserve"> </w:t>
      </w:r>
      <w:r w:rsidRPr="002B77DD">
        <w:rPr>
          <w:color w:val="000000"/>
        </w:rPr>
        <w:t>relevant provisions of both International Covenants on Human Rights, the</w:t>
      </w:r>
      <w:r>
        <w:rPr>
          <w:color w:val="000000"/>
        </w:rPr>
        <w:t xml:space="preserve"> </w:t>
      </w:r>
      <w:r w:rsidRPr="002B77DD">
        <w:rPr>
          <w:color w:val="000000"/>
        </w:rPr>
        <w:t>exercise of their inalienable right to full sovereignty over all their natural</w:t>
      </w:r>
      <w:r>
        <w:rPr>
          <w:color w:val="000000"/>
        </w:rPr>
        <w:t xml:space="preserve"> </w:t>
      </w:r>
      <w:r w:rsidRPr="002B77DD">
        <w:rPr>
          <w:color w:val="000000"/>
        </w:rPr>
        <w:t>wealth and resources</w:t>
      </w:r>
      <w:r>
        <w:rPr>
          <w:color w:val="000000"/>
        </w:rPr>
        <w:t>”</w:t>
      </w:r>
      <w:r w:rsidRPr="002B77DD">
        <w:rPr>
          <w:color w:val="000000"/>
        </w:rPr>
        <w:t>.</w:t>
      </w:r>
      <w:r>
        <w:rPr>
          <w:color w:val="000000"/>
        </w:rPr>
        <w:t xml:space="preserve"> </w:t>
      </w:r>
    </w:p>
    <w:p w14:paraId="074B228E" w14:textId="408BB417" w:rsidR="006078D5" w:rsidRDefault="000C1004" w:rsidP="000C1004">
      <w:pPr>
        <w:pStyle w:val="NormalWeb"/>
        <w:jc w:val="both"/>
        <w:rPr>
          <w:color w:val="000000"/>
        </w:rPr>
      </w:pPr>
      <w:r>
        <w:rPr>
          <w:color w:val="000000"/>
        </w:rPr>
        <w:t xml:space="preserve">Considering </w:t>
      </w:r>
      <w:r w:rsidR="005141F1">
        <w:rPr>
          <w:color w:val="000000"/>
        </w:rPr>
        <w:t xml:space="preserve">the overarching prominence of the </w:t>
      </w:r>
      <w:r>
        <w:rPr>
          <w:color w:val="000000"/>
        </w:rPr>
        <w:t xml:space="preserve">right to self-determination </w:t>
      </w:r>
      <w:r w:rsidR="005141F1">
        <w:rPr>
          <w:color w:val="000000"/>
        </w:rPr>
        <w:t>a</w:t>
      </w:r>
      <w:r>
        <w:rPr>
          <w:color w:val="000000"/>
        </w:rPr>
        <w:t xml:space="preserve">s recognized in </w:t>
      </w:r>
      <w:r w:rsidR="00CD2FAF">
        <w:rPr>
          <w:color w:val="000000"/>
        </w:rPr>
        <w:t xml:space="preserve">the very first </w:t>
      </w:r>
      <w:r>
        <w:rPr>
          <w:color w:val="000000"/>
        </w:rPr>
        <w:t xml:space="preserve">Article of both the ICCPR and the ICESCR, this provision </w:t>
      </w:r>
      <w:r w:rsidR="005141F1">
        <w:rPr>
          <w:color w:val="000000"/>
        </w:rPr>
        <w:t>needs no</w:t>
      </w:r>
      <w:r w:rsidR="00311EA5">
        <w:rPr>
          <w:color w:val="000000"/>
        </w:rPr>
        <w:t xml:space="preserve"> major</w:t>
      </w:r>
      <w:r w:rsidR="005141F1">
        <w:rPr>
          <w:color w:val="000000"/>
        </w:rPr>
        <w:t xml:space="preserve"> </w:t>
      </w:r>
      <w:r w:rsidR="00311EA5">
        <w:rPr>
          <w:color w:val="000000"/>
        </w:rPr>
        <w:t>modifications</w:t>
      </w:r>
      <w:r>
        <w:rPr>
          <w:color w:val="000000"/>
        </w:rPr>
        <w:t>.</w:t>
      </w:r>
      <w:r w:rsidR="00CD2FAF">
        <w:rPr>
          <w:color w:val="000000"/>
        </w:rPr>
        <w:t xml:space="preserve"> </w:t>
      </w:r>
      <w:r w:rsidR="00B57546">
        <w:rPr>
          <w:color w:val="000000"/>
        </w:rPr>
        <w:t>A</w:t>
      </w:r>
      <w:r w:rsidR="00CD2FAF">
        <w:rPr>
          <w:color w:val="000000"/>
        </w:rPr>
        <w:t>s with any other human right, the right to development cannot be realized without the right to self-determination.</w:t>
      </w:r>
      <w:r w:rsidR="004F6A96">
        <w:rPr>
          <w:color w:val="000000"/>
        </w:rPr>
        <w:t xml:space="preserve"> Conversely, the right to self-determination is also meaningless in the absence of the right to development </w:t>
      </w:r>
      <w:r w:rsidR="00BC3AD4">
        <w:rPr>
          <w:color w:val="000000"/>
        </w:rPr>
        <w:t xml:space="preserve">for </w:t>
      </w:r>
      <w:r w:rsidR="004F6A96">
        <w:rPr>
          <w:color w:val="000000"/>
        </w:rPr>
        <w:t xml:space="preserve">all peoples. </w:t>
      </w:r>
    </w:p>
    <w:p w14:paraId="2C135AAE" w14:textId="6B2D9771" w:rsidR="004F6A96" w:rsidRDefault="00E46655" w:rsidP="00205A4B">
      <w:pPr>
        <w:pStyle w:val="NormalWeb"/>
        <w:jc w:val="both"/>
        <w:rPr>
          <w:color w:val="000000"/>
        </w:rPr>
      </w:pPr>
      <w:r w:rsidRPr="005C0986">
        <w:rPr>
          <w:color w:val="000000"/>
          <w:highlight w:val="yellow"/>
        </w:rPr>
        <w:lastRenderedPageBreak/>
        <w:t xml:space="preserve">[SLIDE </w:t>
      </w:r>
      <w:r w:rsidR="00A72769">
        <w:rPr>
          <w:color w:val="000000"/>
          <w:highlight w:val="yellow"/>
        </w:rPr>
        <w:t>NINE</w:t>
      </w:r>
      <w:r w:rsidRPr="005C0986">
        <w:rPr>
          <w:color w:val="000000"/>
          <w:highlight w:val="yellow"/>
        </w:rPr>
        <w:t>]</w:t>
      </w:r>
      <w:r>
        <w:rPr>
          <w:color w:val="000000"/>
        </w:rPr>
        <w:t xml:space="preserve"> </w:t>
      </w:r>
      <w:r w:rsidR="00B50BD9">
        <w:rPr>
          <w:color w:val="000000"/>
        </w:rPr>
        <w:t xml:space="preserve">A fifth feature of </w:t>
      </w:r>
      <w:r w:rsidR="00EC7CA9">
        <w:rPr>
          <w:color w:val="000000"/>
        </w:rPr>
        <w:t xml:space="preserve">Article 1 of the Declaration is that </w:t>
      </w:r>
      <w:r w:rsidR="00E1319F">
        <w:rPr>
          <w:color w:val="000000"/>
        </w:rPr>
        <w:t xml:space="preserve">it explicitly identifies who the </w:t>
      </w:r>
      <w:r w:rsidR="00BC3AD4">
        <w:rPr>
          <w:color w:val="000000"/>
        </w:rPr>
        <w:t>right-</w:t>
      </w:r>
      <w:r w:rsidR="00B50BD9">
        <w:rPr>
          <w:color w:val="000000"/>
        </w:rPr>
        <w:t xml:space="preserve">holders </w:t>
      </w:r>
      <w:r w:rsidR="00E1319F">
        <w:rPr>
          <w:color w:val="000000"/>
        </w:rPr>
        <w:t>are</w:t>
      </w:r>
      <w:r w:rsidR="00B50BD9">
        <w:rPr>
          <w:color w:val="000000"/>
        </w:rPr>
        <w:t xml:space="preserve">. </w:t>
      </w:r>
      <w:r w:rsidR="00E1319F">
        <w:rPr>
          <w:color w:val="000000"/>
        </w:rPr>
        <w:t>In Paragraph 1,</w:t>
      </w:r>
      <w:r w:rsidR="00B50BD9">
        <w:rPr>
          <w:color w:val="000000"/>
        </w:rPr>
        <w:t xml:space="preserve"> the terms “every human person and all peoples” have been employed. This right is therefore both an individual right and a collective right, as has been rightly </w:t>
      </w:r>
      <w:r w:rsidR="00DB5DB8">
        <w:rPr>
          <w:color w:val="000000"/>
        </w:rPr>
        <w:t>reiterated</w:t>
      </w:r>
      <w:r w:rsidR="00B50BD9">
        <w:rPr>
          <w:color w:val="000000"/>
        </w:rPr>
        <w:t xml:space="preserve"> in the Frequently Asked Questions on the RtD prepared by the OHCHR. This </w:t>
      </w:r>
      <w:r w:rsidR="00DB5DB8">
        <w:rPr>
          <w:color w:val="000000"/>
        </w:rPr>
        <w:t xml:space="preserve">dual </w:t>
      </w:r>
      <w:r w:rsidR="00B50BD9">
        <w:rPr>
          <w:color w:val="000000"/>
        </w:rPr>
        <w:t xml:space="preserve">framing is </w:t>
      </w:r>
      <w:r w:rsidR="00C22596">
        <w:rPr>
          <w:color w:val="000000"/>
        </w:rPr>
        <w:t>crucial</w:t>
      </w:r>
      <w:r w:rsidR="00B50BD9">
        <w:rPr>
          <w:color w:val="000000"/>
        </w:rPr>
        <w:t xml:space="preserve">. The individual nature of the right ensures that all human beings are equally entitled to participate in, contribute to, and enjoy the right to development. The collective nature of the right </w:t>
      </w:r>
      <w:r w:rsidR="00B50BD9" w:rsidRPr="005F31E3">
        <w:rPr>
          <w:color w:val="000000"/>
        </w:rPr>
        <w:t>of all peoples to development is</w:t>
      </w:r>
      <w:r w:rsidR="00B50BD9">
        <w:rPr>
          <w:color w:val="000000"/>
        </w:rPr>
        <w:t>, as we have seen,</w:t>
      </w:r>
      <w:r w:rsidR="00B50BD9" w:rsidRPr="005F31E3">
        <w:rPr>
          <w:color w:val="000000"/>
        </w:rPr>
        <w:t xml:space="preserve"> closely linked to the fundamental right to self-determination</w:t>
      </w:r>
      <w:r w:rsidR="00B50BD9">
        <w:rPr>
          <w:color w:val="000000"/>
        </w:rPr>
        <w:t xml:space="preserve"> recognized in the UN Charter, the human rights Covenants, </w:t>
      </w:r>
      <w:r w:rsidR="00F47BE4">
        <w:rPr>
          <w:color w:val="000000"/>
        </w:rPr>
        <w:t>and several international and regional instruments</w:t>
      </w:r>
      <w:r w:rsidR="006F3B95">
        <w:rPr>
          <w:color w:val="000000"/>
        </w:rPr>
        <w:t>. This includes</w:t>
      </w:r>
      <w:r w:rsidR="00B50BD9" w:rsidRPr="005F31E3">
        <w:rPr>
          <w:color w:val="000000"/>
        </w:rPr>
        <w:t xml:space="preserve"> right </w:t>
      </w:r>
      <w:r w:rsidR="00FC1741">
        <w:rPr>
          <w:color w:val="000000"/>
        </w:rPr>
        <w:t xml:space="preserve">of all peoples </w:t>
      </w:r>
      <w:r w:rsidR="00B50BD9" w:rsidRPr="005F31E3">
        <w:rPr>
          <w:color w:val="000000"/>
        </w:rPr>
        <w:t>to full sovereignty over all their natural</w:t>
      </w:r>
      <w:r w:rsidR="00B50BD9">
        <w:rPr>
          <w:color w:val="000000"/>
        </w:rPr>
        <w:t xml:space="preserve"> </w:t>
      </w:r>
      <w:r w:rsidR="00B50BD9" w:rsidRPr="005F31E3">
        <w:rPr>
          <w:color w:val="000000"/>
        </w:rPr>
        <w:t>wealth and resources</w:t>
      </w:r>
      <w:r w:rsidR="009A7EB2">
        <w:rPr>
          <w:color w:val="000000"/>
        </w:rPr>
        <w:t>, and as the ICCPR</w:t>
      </w:r>
      <w:r w:rsidR="005944FE">
        <w:rPr>
          <w:color w:val="000000"/>
        </w:rPr>
        <w:t xml:space="preserve"> stipulates</w:t>
      </w:r>
      <w:r w:rsidR="009A7EB2">
        <w:rPr>
          <w:color w:val="000000"/>
        </w:rPr>
        <w:t xml:space="preserve">, the obligations on </w:t>
      </w:r>
      <w:r w:rsidR="00BD697D">
        <w:rPr>
          <w:color w:val="000000"/>
        </w:rPr>
        <w:t xml:space="preserve">all </w:t>
      </w:r>
      <w:r w:rsidR="009A7EB2">
        <w:rPr>
          <w:color w:val="000000"/>
        </w:rPr>
        <w:t>States</w:t>
      </w:r>
      <w:r w:rsidR="00695BE3">
        <w:rPr>
          <w:color w:val="000000"/>
        </w:rPr>
        <w:t>, whether acting individually or collectively through multilateral or regional inst</w:t>
      </w:r>
      <w:r w:rsidR="00153D65">
        <w:rPr>
          <w:color w:val="000000"/>
        </w:rPr>
        <w:t>i</w:t>
      </w:r>
      <w:r w:rsidR="00695BE3">
        <w:rPr>
          <w:color w:val="000000"/>
        </w:rPr>
        <w:t>t</w:t>
      </w:r>
      <w:r w:rsidR="00153D65">
        <w:rPr>
          <w:color w:val="000000"/>
        </w:rPr>
        <w:t>u</w:t>
      </w:r>
      <w:r w:rsidR="00695BE3">
        <w:rPr>
          <w:color w:val="000000"/>
        </w:rPr>
        <w:t>tions,</w:t>
      </w:r>
      <w:r w:rsidR="009A7EB2">
        <w:rPr>
          <w:color w:val="000000"/>
        </w:rPr>
        <w:t xml:space="preserve"> </w:t>
      </w:r>
      <w:r w:rsidR="00BD697D">
        <w:rPr>
          <w:color w:val="000000"/>
        </w:rPr>
        <w:t xml:space="preserve">to ensure that </w:t>
      </w:r>
      <w:r w:rsidR="00B50BD9">
        <w:rPr>
          <w:color w:val="000000"/>
        </w:rPr>
        <w:t>“</w:t>
      </w:r>
      <w:r w:rsidR="00BD697D">
        <w:rPr>
          <w:color w:val="000000"/>
        </w:rPr>
        <w:t>i</w:t>
      </w:r>
      <w:r w:rsidR="00B50BD9" w:rsidRPr="00CE7A8D">
        <w:rPr>
          <w:color w:val="000000"/>
        </w:rPr>
        <w:t>n no case may a people be deprived of its own means of subsistence</w:t>
      </w:r>
      <w:r w:rsidR="00B50BD9">
        <w:rPr>
          <w:color w:val="000000"/>
        </w:rPr>
        <w:t>”</w:t>
      </w:r>
      <w:r w:rsidR="00B50BD9" w:rsidRPr="00CE7A8D">
        <w:rPr>
          <w:color w:val="000000"/>
        </w:rPr>
        <w:t>.</w:t>
      </w:r>
      <w:r w:rsidR="00B50BD9">
        <w:rPr>
          <w:color w:val="000000"/>
        </w:rPr>
        <w:t xml:space="preserve">  </w:t>
      </w:r>
    </w:p>
    <w:p w14:paraId="1C702DEC" w14:textId="7BF31B86" w:rsidR="00990DCC" w:rsidRDefault="00E55A4E" w:rsidP="00205A4B">
      <w:pPr>
        <w:pStyle w:val="NormalWeb"/>
        <w:jc w:val="both"/>
        <w:rPr>
          <w:color w:val="000000"/>
        </w:rPr>
      </w:pPr>
      <w:r>
        <w:rPr>
          <w:color w:val="000000"/>
        </w:rPr>
        <w:t xml:space="preserve">Considering these five features, </w:t>
      </w:r>
      <w:r w:rsidR="0047619A">
        <w:rPr>
          <w:color w:val="000000"/>
        </w:rPr>
        <w:t>a clear reformulation of the right to development for the purpose of a legally binding instrument may be as follows:</w:t>
      </w:r>
      <w:r w:rsidR="00672CEF">
        <w:rPr>
          <w:color w:val="000000"/>
        </w:rPr>
        <w:t xml:space="preserve"> </w:t>
      </w:r>
      <w:r w:rsidR="00DB7EBA" w:rsidRPr="00DB7EBA">
        <w:rPr>
          <w:color w:val="000000"/>
          <w:highlight w:val="yellow"/>
        </w:rPr>
        <w:t xml:space="preserve">[SLIDE </w:t>
      </w:r>
      <w:r w:rsidR="00A72769">
        <w:rPr>
          <w:color w:val="000000"/>
          <w:highlight w:val="yellow"/>
        </w:rPr>
        <w:t>TEN</w:t>
      </w:r>
      <w:r w:rsidR="00DB7EBA" w:rsidRPr="00DB7EBA">
        <w:rPr>
          <w:color w:val="000000"/>
          <w:highlight w:val="yellow"/>
        </w:rPr>
        <w:t>]</w:t>
      </w:r>
    </w:p>
    <w:p w14:paraId="2B05DA32" w14:textId="63B6EB55" w:rsidR="008D613E" w:rsidRDefault="008D613E" w:rsidP="00ED37B6">
      <w:pPr>
        <w:pStyle w:val="NormalWeb"/>
        <w:ind w:left="180" w:hanging="180"/>
        <w:jc w:val="both"/>
        <w:rPr>
          <w:color w:val="000000"/>
        </w:rPr>
      </w:pPr>
      <w:r>
        <w:rPr>
          <w:color w:val="000000"/>
        </w:rPr>
        <w:t>Article 1.</w:t>
      </w:r>
    </w:p>
    <w:p w14:paraId="4B6C0CCC" w14:textId="13CE0EFC" w:rsidR="00ED37B6" w:rsidRDefault="00ED37B6" w:rsidP="00ED37B6">
      <w:pPr>
        <w:pStyle w:val="NormalWeb"/>
        <w:ind w:left="180" w:hanging="180"/>
        <w:jc w:val="both"/>
        <w:rPr>
          <w:color w:val="000000"/>
        </w:rPr>
      </w:pPr>
      <w:r>
        <w:rPr>
          <w:color w:val="000000"/>
        </w:rPr>
        <w:t xml:space="preserve">1. </w:t>
      </w:r>
      <w:r>
        <w:rPr>
          <w:color w:val="000000"/>
        </w:rPr>
        <w:t>Every human person and all peoples have t</w:t>
      </w:r>
      <w:r w:rsidRPr="002B77DD">
        <w:rPr>
          <w:color w:val="000000"/>
        </w:rPr>
        <w:t>he right to development by virtue of</w:t>
      </w:r>
      <w:r>
        <w:rPr>
          <w:color w:val="000000"/>
        </w:rPr>
        <w:t xml:space="preserve"> </w:t>
      </w:r>
      <w:r w:rsidRPr="002B77DD">
        <w:rPr>
          <w:color w:val="000000"/>
        </w:rPr>
        <w:t xml:space="preserve">which </w:t>
      </w:r>
      <w:r>
        <w:rPr>
          <w:color w:val="000000"/>
        </w:rPr>
        <w:t>they</w:t>
      </w:r>
      <w:r w:rsidRPr="002B77DD">
        <w:rPr>
          <w:color w:val="000000"/>
        </w:rPr>
        <w:t xml:space="preserve"> are</w:t>
      </w:r>
      <w:r>
        <w:rPr>
          <w:color w:val="000000"/>
        </w:rPr>
        <w:t xml:space="preserve"> </w:t>
      </w:r>
      <w:r w:rsidRPr="002B77DD">
        <w:rPr>
          <w:color w:val="000000"/>
        </w:rPr>
        <w:t>entitled to participate in,</w:t>
      </w:r>
      <w:r>
        <w:rPr>
          <w:color w:val="000000"/>
        </w:rPr>
        <w:t xml:space="preserve"> </w:t>
      </w:r>
      <w:r w:rsidRPr="002B77DD">
        <w:rPr>
          <w:color w:val="000000"/>
        </w:rPr>
        <w:t>contribute to, and enjoy economic, social, cultural</w:t>
      </w:r>
      <w:r>
        <w:rPr>
          <w:color w:val="000000"/>
        </w:rPr>
        <w:t xml:space="preserve">, </w:t>
      </w:r>
      <w:r w:rsidRPr="006C5808">
        <w:rPr>
          <w:i/>
          <w:iCs/>
          <w:color w:val="000000"/>
        </w:rPr>
        <w:t>civil</w:t>
      </w:r>
      <w:r>
        <w:rPr>
          <w:color w:val="000000"/>
        </w:rPr>
        <w:t>,</w:t>
      </w:r>
      <w:r w:rsidRPr="002B77DD">
        <w:rPr>
          <w:color w:val="000000"/>
        </w:rPr>
        <w:t xml:space="preserve"> and political development</w:t>
      </w:r>
      <w:r>
        <w:rPr>
          <w:color w:val="000000"/>
        </w:rPr>
        <w:t xml:space="preserve"> </w:t>
      </w:r>
      <w:r w:rsidR="00F46F1D">
        <w:rPr>
          <w:color w:val="000000"/>
        </w:rPr>
        <w:t xml:space="preserve">that is </w:t>
      </w:r>
      <w:r w:rsidR="009A0EE7">
        <w:t xml:space="preserve">consistent with </w:t>
      </w:r>
      <w:r w:rsidR="009A0EE7">
        <w:rPr>
          <w:color w:val="000000"/>
        </w:rPr>
        <w:t>all</w:t>
      </w:r>
      <w:r w:rsidR="00A64DFC">
        <w:rPr>
          <w:color w:val="000000"/>
        </w:rPr>
        <w:t xml:space="preserve"> other</w:t>
      </w:r>
      <w:r w:rsidR="003F0EDA">
        <w:rPr>
          <w:color w:val="000000"/>
        </w:rPr>
        <w:t xml:space="preserve"> </w:t>
      </w:r>
      <w:r w:rsidRPr="002B77DD">
        <w:rPr>
          <w:color w:val="000000"/>
        </w:rPr>
        <w:t>human right</w:t>
      </w:r>
      <w:r w:rsidR="00B80B95">
        <w:rPr>
          <w:color w:val="000000"/>
        </w:rPr>
        <w:t>s</w:t>
      </w:r>
      <w:r w:rsidRPr="002B77DD">
        <w:rPr>
          <w:color w:val="000000"/>
        </w:rPr>
        <w:t xml:space="preserve"> and fundamental freedoms</w:t>
      </w:r>
      <w:r>
        <w:rPr>
          <w:color w:val="000000"/>
        </w:rPr>
        <w:t xml:space="preserve">. </w:t>
      </w:r>
    </w:p>
    <w:p w14:paraId="16250E05" w14:textId="086254C5" w:rsidR="005534DD" w:rsidRDefault="00D601D0" w:rsidP="00205A4B">
      <w:pPr>
        <w:pStyle w:val="NormalWeb"/>
        <w:jc w:val="both"/>
        <w:rPr>
          <w:color w:val="000000"/>
        </w:rPr>
      </w:pPr>
      <w:r>
        <w:rPr>
          <w:color w:val="000000"/>
        </w:rPr>
        <w:t>Th</w:t>
      </w:r>
      <w:r w:rsidR="00804A2E">
        <w:rPr>
          <w:color w:val="000000"/>
        </w:rPr>
        <w:t>is formulation avoids the</w:t>
      </w:r>
      <w:r w:rsidR="005D1CAA">
        <w:rPr>
          <w:color w:val="000000"/>
        </w:rPr>
        <w:t xml:space="preserve"> meta-right trap</w:t>
      </w:r>
      <w:r w:rsidR="00804A2E">
        <w:rPr>
          <w:color w:val="000000"/>
        </w:rPr>
        <w:t xml:space="preserve"> and </w:t>
      </w:r>
      <w:r w:rsidR="00073816">
        <w:rPr>
          <w:color w:val="000000"/>
        </w:rPr>
        <w:t xml:space="preserve">highlights that </w:t>
      </w:r>
      <w:r w:rsidR="0012744C">
        <w:rPr>
          <w:color w:val="000000"/>
        </w:rPr>
        <w:t xml:space="preserve">right-holders </w:t>
      </w:r>
      <w:r w:rsidR="00073816">
        <w:rPr>
          <w:color w:val="000000"/>
        </w:rPr>
        <w:t xml:space="preserve">are </w:t>
      </w:r>
      <w:r w:rsidR="0012744C">
        <w:rPr>
          <w:color w:val="000000"/>
        </w:rPr>
        <w:t>entitled to</w:t>
      </w:r>
      <w:r w:rsidR="000C0FEC">
        <w:rPr>
          <w:color w:val="000000"/>
        </w:rPr>
        <w:t xml:space="preserve"> development </w:t>
      </w:r>
      <w:r w:rsidR="00073816">
        <w:rPr>
          <w:color w:val="000000"/>
        </w:rPr>
        <w:t>that</w:t>
      </w:r>
      <w:r w:rsidR="000C0FEC">
        <w:rPr>
          <w:color w:val="000000"/>
        </w:rPr>
        <w:t xml:space="preserve"> does not violate any of their human rights.</w:t>
      </w:r>
      <w:r w:rsidR="003712EB">
        <w:rPr>
          <w:color w:val="000000"/>
        </w:rPr>
        <w:t xml:space="preserve"> </w:t>
      </w:r>
      <w:r w:rsidR="00262CA3">
        <w:rPr>
          <w:color w:val="000000"/>
        </w:rPr>
        <w:t>The word</w:t>
      </w:r>
      <w:r w:rsidR="00464B98">
        <w:rPr>
          <w:color w:val="000000"/>
        </w:rPr>
        <w:t>s</w:t>
      </w:r>
      <w:r w:rsidR="00F6193C">
        <w:rPr>
          <w:color w:val="000000"/>
        </w:rPr>
        <w:t xml:space="preserve"> “all </w:t>
      </w:r>
      <w:r w:rsidR="00262CA3" w:rsidRPr="00F6193C">
        <w:rPr>
          <w:i/>
          <w:iCs/>
          <w:color w:val="000000"/>
        </w:rPr>
        <w:t>other</w:t>
      </w:r>
      <w:r w:rsidR="00F6193C">
        <w:rPr>
          <w:color w:val="000000"/>
        </w:rPr>
        <w:t xml:space="preserve"> human rights and fundamental freedoms” </w:t>
      </w:r>
      <w:r w:rsidR="00011D71">
        <w:rPr>
          <w:color w:val="000000"/>
        </w:rPr>
        <w:t xml:space="preserve">reinforce that </w:t>
      </w:r>
      <w:r w:rsidR="004D6106">
        <w:rPr>
          <w:color w:val="000000"/>
        </w:rPr>
        <w:t xml:space="preserve">the </w:t>
      </w:r>
      <w:r w:rsidR="00011D71">
        <w:rPr>
          <w:color w:val="000000"/>
        </w:rPr>
        <w:t>right to development is not just about ensuring human rights in development, but</w:t>
      </w:r>
      <w:r w:rsidR="00644CE4">
        <w:rPr>
          <w:color w:val="000000"/>
        </w:rPr>
        <w:t xml:space="preserve"> more importantly,</w:t>
      </w:r>
      <w:r w:rsidR="00011D71">
        <w:rPr>
          <w:color w:val="000000"/>
        </w:rPr>
        <w:t xml:space="preserve"> that development itself is a human right. </w:t>
      </w:r>
      <w:r w:rsidR="00F6193C">
        <w:rPr>
          <w:color w:val="000000"/>
        </w:rPr>
        <w:t xml:space="preserve"> </w:t>
      </w:r>
    </w:p>
    <w:p w14:paraId="143AFDF0" w14:textId="44180A93" w:rsidR="00FB2047" w:rsidRDefault="00395266" w:rsidP="00157EFE">
      <w:pPr>
        <w:pStyle w:val="NormalWeb"/>
        <w:jc w:val="both"/>
        <w:rPr>
          <w:color w:val="000000"/>
        </w:rPr>
      </w:pPr>
      <w:r>
        <w:rPr>
          <w:color w:val="000000"/>
        </w:rPr>
        <w:t>P</w:t>
      </w:r>
      <w:r w:rsidR="003C7C0C">
        <w:rPr>
          <w:color w:val="000000"/>
        </w:rPr>
        <w:t xml:space="preserve">aragraph 2 of Article 1 of the Declaration </w:t>
      </w:r>
      <w:r w:rsidR="00771AE1">
        <w:rPr>
          <w:color w:val="000000"/>
        </w:rPr>
        <w:t xml:space="preserve">highlighting the indivisibility with right to self-determination </w:t>
      </w:r>
      <w:r w:rsidR="00193192">
        <w:rPr>
          <w:color w:val="000000"/>
        </w:rPr>
        <w:t>needs to</w:t>
      </w:r>
      <w:r w:rsidR="00472C88">
        <w:rPr>
          <w:color w:val="000000"/>
        </w:rPr>
        <w:t xml:space="preserve"> be retained. </w:t>
      </w:r>
      <w:r w:rsidR="00E64376">
        <w:rPr>
          <w:color w:val="000000"/>
        </w:rPr>
        <w:t xml:space="preserve"> </w:t>
      </w:r>
      <w:r w:rsidR="001D4D41">
        <w:rPr>
          <w:color w:val="000000"/>
        </w:rPr>
        <w:t xml:space="preserve"> </w:t>
      </w:r>
    </w:p>
    <w:p w14:paraId="69A83629" w14:textId="603C7F60" w:rsidR="00E16F87" w:rsidRDefault="00DB7EBA" w:rsidP="00B97D96">
      <w:pPr>
        <w:pStyle w:val="NormalWeb"/>
        <w:jc w:val="both"/>
        <w:rPr>
          <w:color w:val="000000"/>
        </w:rPr>
      </w:pPr>
      <w:r w:rsidRPr="00DB7EBA">
        <w:rPr>
          <w:color w:val="000000"/>
          <w:highlight w:val="yellow"/>
        </w:rPr>
        <w:t xml:space="preserve">[SLIDE </w:t>
      </w:r>
      <w:r w:rsidR="00A72769">
        <w:rPr>
          <w:color w:val="000000"/>
          <w:highlight w:val="yellow"/>
        </w:rPr>
        <w:t>ELEVEN</w:t>
      </w:r>
      <w:r w:rsidRPr="00DB7EBA">
        <w:rPr>
          <w:color w:val="000000"/>
          <w:highlight w:val="yellow"/>
        </w:rPr>
        <w:t>]</w:t>
      </w:r>
      <w:r>
        <w:rPr>
          <w:color w:val="000000"/>
        </w:rPr>
        <w:t xml:space="preserve"> </w:t>
      </w:r>
      <w:r w:rsidR="00FD6726">
        <w:rPr>
          <w:color w:val="000000"/>
        </w:rPr>
        <w:t xml:space="preserve">Article 2 of the </w:t>
      </w:r>
      <w:r w:rsidR="002C2EB8">
        <w:rPr>
          <w:color w:val="000000"/>
        </w:rPr>
        <w:t xml:space="preserve">Declaration </w:t>
      </w:r>
      <w:r w:rsidR="00FD6726">
        <w:rPr>
          <w:color w:val="000000"/>
        </w:rPr>
        <w:t xml:space="preserve">has led to some confusion in the past. Paragraph 1 </w:t>
      </w:r>
      <w:r w:rsidR="00127A04">
        <w:rPr>
          <w:color w:val="000000"/>
        </w:rPr>
        <w:t>stipulates that “</w:t>
      </w:r>
      <w:r w:rsidR="00127A04" w:rsidRPr="00B97D96">
        <w:rPr>
          <w:color w:val="000000"/>
        </w:rPr>
        <w:t>The human person is the central subject of development and should be</w:t>
      </w:r>
      <w:r w:rsidR="00127A04">
        <w:rPr>
          <w:color w:val="000000"/>
        </w:rPr>
        <w:t xml:space="preserve"> t</w:t>
      </w:r>
      <w:r w:rsidR="00127A04" w:rsidRPr="00B97D96">
        <w:rPr>
          <w:color w:val="000000"/>
        </w:rPr>
        <w:t>he active participant and beneficiary of the right to development</w:t>
      </w:r>
      <w:r w:rsidR="00127A04">
        <w:rPr>
          <w:color w:val="000000"/>
        </w:rPr>
        <w:t>”</w:t>
      </w:r>
      <w:r w:rsidR="00127A04" w:rsidRPr="00B97D96">
        <w:rPr>
          <w:color w:val="000000"/>
        </w:rPr>
        <w:t>.</w:t>
      </w:r>
      <w:r w:rsidR="00FD6726">
        <w:rPr>
          <w:color w:val="000000"/>
        </w:rPr>
        <w:t xml:space="preserve"> Paragraph 3 </w:t>
      </w:r>
      <w:r w:rsidR="006F5235">
        <w:rPr>
          <w:color w:val="000000"/>
        </w:rPr>
        <w:t xml:space="preserve">then </w:t>
      </w:r>
      <w:r w:rsidR="009E2B87">
        <w:rPr>
          <w:color w:val="000000"/>
        </w:rPr>
        <w:t>stipulates that</w:t>
      </w:r>
      <w:r w:rsidR="00FE2276">
        <w:rPr>
          <w:color w:val="000000"/>
        </w:rPr>
        <w:t xml:space="preserve"> </w:t>
      </w:r>
      <w:r w:rsidR="009E2B87">
        <w:rPr>
          <w:color w:val="000000"/>
        </w:rPr>
        <w:t>“</w:t>
      </w:r>
      <w:r w:rsidR="00B97D96" w:rsidRPr="00B97D96">
        <w:rPr>
          <w:color w:val="000000"/>
        </w:rPr>
        <w:t>States have the right and the duty to formulate appropriate national</w:t>
      </w:r>
      <w:r w:rsidR="009E2B87">
        <w:rPr>
          <w:color w:val="000000"/>
        </w:rPr>
        <w:t xml:space="preserve"> </w:t>
      </w:r>
      <w:r w:rsidR="00B97D96" w:rsidRPr="00B97D96">
        <w:rPr>
          <w:color w:val="000000"/>
        </w:rPr>
        <w:t xml:space="preserve">development policies </w:t>
      </w:r>
      <w:r w:rsidR="000925A6">
        <w:rPr>
          <w:color w:val="000000"/>
        </w:rPr>
        <w:t>[…]</w:t>
      </w:r>
      <w:r w:rsidR="009E2B87">
        <w:rPr>
          <w:color w:val="000000"/>
        </w:rPr>
        <w:t>”</w:t>
      </w:r>
    </w:p>
    <w:p w14:paraId="6BD299F0" w14:textId="1EA9D1AC" w:rsidR="008B6315" w:rsidRDefault="009E2B87" w:rsidP="00205A4B">
      <w:pPr>
        <w:pStyle w:val="NormalWeb"/>
        <w:jc w:val="both"/>
        <w:rPr>
          <w:color w:val="000000"/>
        </w:rPr>
      </w:pPr>
      <w:r>
        <w:rPr>
          <w:color w:val="000000"/>
        </w:rPr>
        <w:t xml:space="preserve">Based on this, </w:t>
      </w:r>
      <w:r w:rsidR="00D74C36">
        <w:rPr>
          <w:color w:val="000000"/>
        </w:rPr>
        <w:t>questions have been raised</w:t>
      </w:r>
      <w:r>
        <w:rPr>
          <w:color w:val="000000"/>
        </w:rPr>
        <w:t xml:space="preserve"> </w:t>
      </w:r>
      <w:r w:rsidR="00905AA9">
        <w:rPr>
          <w:color w:val="000000"/>
        </w:rPr>
        <w:t xml:space="preserve">whether </w:t>
      </w:r>
      <w:r>
        <w:rPr>
          <w:color w:val="000000"/>
        </w:rPr>
        <w:t xml:space="preserve">the right to development </w:t>
      </w:r>
      <w:r w:rsidR="00905AA9">
        <w:rPr>
          <w:color w:val="000000"/>
        </w:rPr>
        <w:t xml:space="preserve">can be called </w:t>
      </w:r>
      <w:r>
        <w:rPr>
          <w:color w:val="000000"/>
        </w:rPr>
        <w:t xml:space="preserve">as a human </w:t>
      </w:r>
      <w:r w:rsidR="00905AA9">
        <w:rPr>
          <w:color w:val="000000"/>
        </w:rPr>
        <w:t xml:space="preserve">right at all, if </w:t>
      </w:r>
      <w:r w:rsidR="00905AA9" w:rsidRPr="00D042BC">
        <w:rPr>
          <w:i/>
          <w:iCs/>
          <w:color w:val="000000"/>
        </w:rPr>
        <w:t>States</w:t>
      </w:r>
      <w:r w:rsidR="00905AA9">
        <w:rPr>
          <w:color w:val="000000"/>
        </w:rPr>
        <w:t xml:space="preserve"> have been identified as having the right to formulate appropriate national development policies. </w:t>
      </w:r>
      <w:r w:rsidR="00796B22">
        <w:rPr>
          <w:color w:val="000000"/>
        </w:rPr>
        <w:t>This is a mis</w:t>
      </w:r>
      <w:r w:rsidR="00E57837">
        <w:rPr>
          <w:color w:val="000000"/>
        </w:rPr>
        <w:t>understanding</w:t>
      </w:r>
      <w:r w:rsidR="00796B22">
        <w:rPr>
          <w:color w:val="000000"/>
        </w:rPr>
        <w:t xml:space="preserve"> of the provision</w:t>
      </w:r>
      <w:r w:rsidR="00E57837">
        <w:rPr>
          <w:color w:val="000000"/>
        </w:rPr>
        <w:t xml:space="preserve"> and the right itself</w:t>
      </w:r>
      <w:r w:rsidR="00796B22">
        <w:rPr>
          <w:color w:val="000000"/>
        </w:rPr>
        <w:t>.</w:t>
      </w:r>
      <w:r w:rsidR="008E4BC2">
        <w:rPr>
          <w:color w:val="000000"/>
        </w:rPr>
        <w:t xml:space="preserve"> Human beings, individually and collectively, always </w:t>
      </w:r>
      <w:r w:rsidR="00C059E0">
        <w:rPr>
          <w:color w:val="000000"/>
        </w:rPr>
        <w:t xml:space="preserve">remain </w:t>
      </w:r>
      <w:r w:rsidR="008E4BC2">
        <w:rPr>
          <w:color w:val="000000"/>
        </w:rPr>
        <w:t xml:space="preserve">the </w:t>
      </w:r>
      <w:r w:rsidR="00290741">
        <w:rPr>
          <w:color w:val="000000"/>
        </w:rPr>
        <w:t>right-holders.</w:t>
      </w:r>
      <w:r w:rsidR="00796B22">
        <w:rPr>
          <w:color w:val="000000"/>
        </w:rPr>
        <w:t xml:space="preserve"> When States are identified </w:t>
      </w:r>
      <w:r w:rsidR="00290741">
        <w:rPr>
          <w:color w:val="000000"/>
        </w:rPr>
        <w:t xml:space="preserve">in this provision </w:t>
      </w:r>
      <w:r w:rsidR="008E4BC2">
        <w:rPr>
          <w:color w:val="000000"/>
        </w:rPr>
        <w:t xml:space="preserve">as having the right to formulate appropriate national development policies, </w:t>
      </w:r>
      <w:r w:rsidR="00290741">
        <w:rPr>
          <w:color w:val="000000"/>
        </w:rPr>
        <w:t>it is a right exercised</w:t>
      </w:r>
      <w:r w:rsidR="0027214C">
        <w:rPr>
          <w:color w:val="000000"/>
        </w:rPr>
        <w:t xml:space="preserve"> by the State against</w:t>
      </w:r>
      <w:r w:rsidR="003F190B">
        <w:rPr>
          <w:color w:val="000000"/>
        </w:rPr>
        <w:t xml:space="preserve"> other States and</w:t>
      </w:r>
      <w:r w:rsidR="0027214C">
        <w:rPr>
          <w:color w:val="000000"/>
        </w:rPr>
        <w:t xml:space="preserve"> the international community</w:t>
      </w:r>
      <w:r w:rsidR="00290741">
        <w:rPr>
          <w:color w:val="000000"/>
        </w:rPr>
        <w:t xml:space="preserve"> on behalf of </w:t>
      </w:r>
      <w:r w:rsidR="00007CE9">
        <w:rPr>
          <w:color w:val="000000"/>
        </w:rPr>
        <w:t xml:space="preserve">or as agents of </w:t>
      </w:r>
      <w:r w:rsidR="00290741">
        <w:rPr>
          <w:color w:val="000000"/>
        </w:rPr>
        <w:t>the</w:t>
      </w:r>
      <w:r w:rsidR="00A972C1">
        <w:rPr>
          <w:color w:val="000000"/>
        </w:rPr>
        <w:t>ir citizens</w:t>
      </w:r>
      <w:r w:rsidR="00846108">
        <w:rPr>
          <w:color w:val="000000"/>
        </w:rPr>
        <w:t xml:space="preserve"> or peoples</w:t>
      </w:r>
      <w:r w:rsidR="00A972C1">
        <w:rPr>
          <w:color w:val="000000"/>
        </w:rPr>
        <w:t xml:space="preserve"> – the </w:t>
      </w:r>
      <w:r w:rsidR="00290741">
        <w:rPr>
          <w:color w:val="000000"/>
        </w:rPr>
        <w:t xml:space="preserve">principal right-holders. </w:t>
      </w:r>
      <w:r w:rsidR="0027214C">
        <w:rPr>
          <w:color w:val="000000"/>
        </w:rPr>
        <w:t xml:space="preserve">Importantly, </w:t>
      </w:r>
      <w:r w:rsidR="0093604F">
        <w:rPr>
          <w:color w:val="000000"/>
        </w:rPr>
        <w:t xml:space="preserve">States </w:t>
      </w:r>
      <w:r w:rsidR="001F19BE">
        <w:rPr>
          <w:color w:val="000000"/>
        </w:rPr>
        <w:t xml:space="preserve">can never exercise this </w:t>
      </w:r>
      <w:r w:rsidR="0093604F">
        <w:rPr>
          <w:color w:val="000000"/>
        </w:rPr>
        <w:t xml:space="preserve">right </w:t>
      </w:r>
      <w:r w:rsidR="0093604F">
        <w:rPr>
          <w:i/>
          <w:iCs/>
          <w:color w:val="000000"/>
        </w:rPr>
        <w:t xml:space="preserve">against </w:t>
      </w:r>
      <w:r w:rsidR="0093604F">
        <w:rPr>
          <w:color w:val="000000"/>
        </w:rPr>
        <w:t xml:space="preserve">their </w:t>
      </w:r>
      <w:r w:rsidR="001764D4">
        <w:rPr>
          <w:color w:val="000000"/>
        </w:rPr>
        <w:t xml:space="preserve">own </w:t>
      </w:r>
      <w:r w:rsidR="0093604F">
        <w:rPr>
          <w:color w:val="000000"/>
        </w:rPr>
        <w:t>citizens to determine development priorities</w:t>
      </w:r>
      <w:r w:rsidR="001F19BE">
        <w:rPr>
          <w:color w:val="000000"/>
        </w:rPr>
        <w:t xml:space="preserve">. </w:t>
      </w:r>
      <w:r w:rsidR="005D20A9">
        <w:rPr>
          <w:color w:val="000000"/>
        </w:rPr>
        <w:t xml:space="preserve">A straightforward way of </w:t>
      </w:r>
      <w:r w:rsidR="00CF073B">
        <w:rPr>
          <w:color w:val="000000"/>
        </w:rPr>
        <w:t>avoiding the misinterpretations in the legally binding instrument</w:t>
      </w:r>
      <w:r w:rsidR="005D20A9">
        <w:rPr>
          <w:color w:val="000000"/>
        </w:rPr>
        <w:t xml:space="preserve"> would be to stipulate that:</w:t>
      </w:r>
      <w:r w:rsidR="009625DB">
        <w:rPr>
          <w:color w:val="000000"/>
        </w:rPr>
        <w:t xml:space="preserve"> </w:t>
      </w:r>
      <w:r w:rsidR="009625DB" w:rsidRPr="009625DB">
        <w:rPr>
          <w:color w:val="000000"/>
          <w:highlight w:val="yellow"/>
        </w:rPr>
        <w:t xml:space="preserve">[SLIDE </w:t>
      </w:r>
      <w:r w:rsidR="00A72769">
        <w:rPr>
          <w:color w:val="000000"/>
          <w:highlight w:val="yellow"/>
        </w:rPr>
        <w:t>TWELVE</w:t>
      </w:r>
      <w:r w:rsidR="009625DB" w:rsidRPr="009625DB">
        <w:rPr>
          <w:color w:val="000000"/>
          <w:highlight w:val="yellow"/>
        </w:rPr>
        <w:t>]</w:t>
      </w:r>
    </w:p>
    <w:p w14:paraId="310FB7F6" w14:textId="5E763B92" w:rsidR="005D20A9" w:rsidRDefault="005D20A9" w:rsidP="00205A4B">
      <w:pPr>
        <w:pStyle w:val="NormalWeb"/>
        <w:jc w:val="both"/>
        <w:rPr>
          <w:color w:val="000000"/>
        </w:rPr>
      </w:pPr>
      <w:r>
        <w:rPr>
          <w:color w:val="000000"/>
        </w:rPr>
        <w:lastRenderedPageBreak/>
        <w:t>“States</w:t>
      </w:r>
      <w:r w:rsidR="00B15F12">
        <w:rPr>
          <w:color w:val="000000"/>
        </w:rPr>
        <w:t xml:space="preserve">, </w:t>
      </w:r>
      <w:r w:rsidR="00B15F12" w:rsidRPr="00CF073B">
        <w:rPr>
          <w:color w:val="000000"/>
          <w:u w:val="single"/>
        </w:rPr>
        <w:t xml:space="preserve">on behalf of their </w:t>
      </w:r>
      <w:r w:rsidR="00E4110A" w:rsidRPr="00CF073B">
        <w:rPr>
          <w:color w:val="000000"/>
          <w:u w:val="single"/>
        </w:rPr>
        <w:t>peoples</w:t>
      </w:r>
      <w:r w:rsidR="00B15F12">
        <w:rPr>
          <w:color w:val="000000"/>
        </w:rPr>
        <w:t>,</w:t>
      </w:r>
      <w:r>
        <w:rPr>
          <w:color w:val="000000"/>
        </w:rPr>
        <w:t xml:space="preserve"> have the right, a</w:t>
      </w:r>
      <w:r w:rsidR="00C86D4D">
        <w:rPr>
          <w:color w:val="000000"/>
        </w:rPr>
        <w:t>s well as</w:t>
      </w:r>
      <w:r>
        <w:rPr>
          <w:color w:val="000000"/>
        </w:rPr>
        <w:t xml:space="preserve"> the duty</w:t>
      </w:r>
      <w:r w:rsidR="00C86D4D">
        <w:rPr>
          <w:color w:val="000000"/>
        </w:rPr>
        <w:t xml:space="preserve">, to formulate appropriate national development policies […]”. </w:t>
      </w:r>
    </w:p>
    <w:p w14:paraId="55BDF798" w14:textId="1AE4E090" w:rsidR="00D01023" w:rsidRDefault="00D01023" w:rsidP="00D01023">
      <w:pPr>
        <w:pStyle w:val="NormalWeb"/>
        <w:jc w:val="center"/>
        <w:rPr>
          <w:color w:val="000000"/>
        </w:rPr>
      </w:pPr>
      <w:r>
        <w:rPr>
          <w:color w:val="000000"/>
        </w:rPr>
        <w:t>***************</w:t>
      </w:r>
    </w:p>
    <w:p w14:paraId="557956E0" w14:textId="1E8FE6D8" w:rsidR="00A732EF" w:rsidRDefault="004F5F40" w:rsidP="00E272AB">
      <w:pPr>
        <w:pStyle w:val="NormalWeb"/>
        <w:jc w:val="both"/>
        <w:rPr>
          <w:color w:val="000000"/>
        </w:rPr>
      </w:pPr>
      <w:r>
        <w:rPr>
          <w:color w:val="000000"/>
        </w:rPr>
        <w:t xml:space="preserve">Let me now turn to the other limb of my brief. </w:t>
      </w:r>
      <w:r w:rsidR="008F3CB6">
        <w:rPr>
          <w:color w:val="000000"/>
        </w:rPr>
        <w:t xml:space="preserve">Because I have been asked to elaborate on the </w:t>
      </w:r>
      <w:r w:rsidR="008F3CB6">
        <w:rPr>
          <w:i/>
          <w:iCs/>
          <w:color w:val="000000"/>
        </w:rPr>
        <w:t xml:space="preserve">nature </w:t>
      </w:r>
      <w:r w:rsidR="008F3CB6">
        <w:rPr>
          <w:color w:val="000000"/>
        </w:rPr>
        <w:t xml:space="preserve">of State obligations, I will not go into the </w:t>
      </w:r>
      <w:r w:rsidR="00494507">
        <w:rPr>
          <w:color w:val="000000"/>
        </w:rPr>
        <w:t xml:space="preserve">specific </w:t>
      </w:r>
      <w:r w:rsidR="003F482A">
        <w:rPr>
          <w:color w:val="000000"/>
        </w:rPr>
        <w:t>substantive duties</w:t>
      </w:r>
      <w:r w:rsidR="005F49E1">
        <w:rPr>
          <w:color w:val="000000"/>
        </w:rPr>
        <w:t xml:space="preserve">, but </w:t>
      </w:r>
      <w:r w:rsidR="003F482A">
        <w:rPr>
          <w:color w:val="000000"/>
        </w:rPr>
        <w:t xml:space="preserve">will identify the overarching </w:t>
      </w:r>
      <w:r w:rsidR="005B2920">
        <w:rPr>
          <w:color w:val="000000"/>
        </w:rPr>
        <w:t>framework for how th</w:t>
      </w:r>
      <w:r w:rsidR="007F6522">
        <w:rPr>
          <w:color w:val="000000"/>
        </w:rPr>
        <w:t>ose substantive</w:t>
      </w:r>
      <w:r w:rsidR="005B2920">
        <w:rPr>
          <w:color w:val="000000"/>
        </w:rPr>
        <w:t xml:space="preserve"> duties of States may be elaborated. </w:t>
      </w:r>
    </w:p>
    <w:p w14:paraId="3AD8662B" w14:textId="569EE666" w:rsidR="00A732EF" w:rsidRDefault="009625DB" w:rsidP="00E272AB">
      <w:pPr>
        <w:pStyle w:val="NormalWeb"/>
        <w:jc w:val="both"/>
        <w:rPr>
          <w:color w:val="000000"/>
        </w:rPr>
      </w:pPr>
      <w:r w:rsidRPr="009625DB">
        <w:rPr>
          <w:color w:val="000000"/>
          <w:highlight w:val="yellow"/>
        </w:rPr>
        <w:t>[SLIDE T</w:t>
      </w:r>
      <w:r w:rsidR="00A72769">
        <w:rPr>
          <w:color w:val="000000"/>
          <w:highlight w:val="yellow"/>
        </w:rPr>
        <w:t>HIRTEEN</w:t>
      </w:r>
      <w:r w:rsidRPr="009625DB">
        <w:rPr>
          <w:color w:val="000000"/>
          <w:highlight w:val="yellow"/>
        </w:rPr>
        <w:t>]</w:t>
      </w:r>
      <w:r>
        <w:rPr>
          <w:color w:val="000000"/>
        </w:rPr>
        <w:t xml:space="preserve"> </w:t>
      </w:r>
      <w:r w:rsidR="004E14E6">
        <w:rPr>
          <w:color w:val="000000"/>
        </w:rPr>
        <w:t xml:space="preserve">Let me first highlight three provisions of the 1986 Declaration. </w:t>
      </w:r>
      <w:r w:rsidR="0019359C">
        <w:rPr>
          <w:color w:val="000000"/>
        </w:rPr>
        <w:t>Article 3(1) stipulates that “</w:t>
      </w:r>
      <w:r w:rsidR="0019359C" w:rsidRPr="0019359C">
        <w:rPr>
          <w:color w:val="000000"/>
        </w:rPr>
        <w:t>States have the primary responsibility for the creation of national</w:t>
      </w:r>
      <w:r w:rsidR="0019359C">
        <w:rPr>
          <w:color w:val="000000"/>
        </w:rPr>
        <w:t xml:space="preserve"> </w:t>
      </w:r>
      <w:r w:rsidR="0019359C" w:rsidRPr="0019359C">
        <w:rPr>
          <w:color w:val="000000"/>
        </w:rPr>
        <w:t xml:space="preserve">and international conditions </w:t>
      </w:r>
      <w:proofErr w:type="spellStart"/>
      <w:r w:rsidR="0019359C" w:rsidRPr="0019359C">
        <w:rPr>
          <w:color w:val="000000"/>
        </w:rPr>
        <w:t>favourable</w:t>
      </w:r>
      <w:proofErr w:type="spellEnd"/>
      <w:r w:rsidR="0019359C" w:rsidRPr="0019359C">
        <w:rPr>
          <w:color w:val="000000"/>
        </w:rPr>
        <w:t xml:space="preserve"> to the realization of the right to</w:t>
      </w:r>
      <w:r w:rsidR="0019359C">
        <w:rPr>
          <w:color w:val="000000"/>
        </w:rPr>
        <w:t xml:space="preserve"> </w:t>
      </w:r>
      <w:r w:rsidR="0019359C" w:rsidRPr="0019359C">
        <w:rPr>
          <w:color w:val="000000"/>
        </w:rPr>
        <w:t>development</w:t>
      </w:r>
      <w:r w:rsidR="0019359C">
        <w:rPr>
          <w:color w:val="000000"/>
        </w:rPr>
        <w:t>”</w:t>
      </w:r>
      <w:r w:rsidR="0019359C" w:rsidRPr="0019359C">
        <w:rPr>
          <w:color w:val="000000"/>
        </w:rPr>
        <w:t>.</w:t>
      </w:r>
      <w:r w:rsidR="0019359C">
        <w:rPr>
          <w:color w:val="000000"/>
        </w:rPr>
        <w:t xml:space="preserve"> </w:t>
      </w:r>
      <w:r w:rsidR="00A732EF">
        <w:rPr>
          <w:color w:val="000000"/>
        </w:rPr>
        <w:t xml:space="preserve">Similarly, </w:t>
      </w:r>
      <w:r w:rsidR="00A732EF" w:rsidRPr="00C75F95">
        <w:rPr>
          <w:color w:val="000000"/>
        </w:rPr>
        <w:t>Article 4</w:t>
      </w:r>
      <w:r w:rsidR="009965D0">
        <w:rPr>
          <w:color w:val="000000"/>
        </w:rPr>
        <w:t>(1)</w:t>
      </w:r>
      <w:r w:rsidR="00A732EF">
        <w:rPr>
          <w:color w:val="000000"/>
        </w:rPr>
        <w:t xml:space="preserve"> stipulates that “</w:t>
      </w:r>
      <w:r w:rsidR="00A732EF" w:rsidRPr="00C75F95">
        <w:rPr>
          <w:color w:val="000000"/>
        </w:rPr>
        <w:t>States have the duty to take steps, individually and collectively,</w:t>
      </w:r>
      <w:r w:rsidR="00A732EF">
        <w:rPr>
          <w:color w:val="000000"/>
        </w:rPr>
        <w:t xml:space="preserve"> </w:t>
      </w:r>
      <w:r w:rsidR="00A732EF" w:rsidRPr="00C75F95">
        <w:rPr>
          <w:color w:val="000000"/>
        </w:rPr>
        <w:t>to formulate international development policies with a view to facilitating</w:t>
      </w:r>
      <w:r w:rsidR="00A732EF">
        <w:rPr>
          <w:color w:val="000000"/>
        </w:rPr>
        <w:t xml:space="preserve"> </w:t>
      </w:r>
      <w:r w:rsidR="00A732EF" w:rsidRPr="00C75F95">
        <w:rPr>
          <w:color w:val="000000"/>
        </w:rPr>
        <w:t>the full realization of the right to development</w:t>
      </w:r>
      <w:r w:rsidR="00A732EF">
        <w:rPr>
          <w:color w:val="000000"/>
        </w:rPr>
        <w:t>”</w:t>
      </w:r>
      <w:r w:rsidR="00A732EF" w:rsidRPr="00C75F95">
        <w:rPr>
          <w:color w:val="000000"/>
        </w:rPr>
        <w:t>.</w:t>
      </w:r>
      <w:r w:rsidR="009965D0">
        <w:rPr>
          <w:color w:val="000000"/>
        </w:rPr>
        <w:t xml:space="preserve"> </w:t>
      </w:r>
      <w:r w:rsidR="007C1A19">
        <w:rPr>
          <w:color w:val="000000"/>
        </w:rPr>
        <w:t xml:space="preserve">Article 3(3) </w:t>
      </w:r>
      <w:r w:rsidR="00FB2FE8">
        <w:rPr>
          <w:color w:val="000000"/>
        </w:rPr>
        <w:t>the</w:t>
      </w:r>
      <w:r w:rsidR="0048745B">
        <w:rPr>
          <w:color w:val="000000"/>
        </w:rPr>
        <w:t>n</w:t>
      </w:r>
      <w:r w:rsidR="00FB2FE8">
        <w:rPr>
          <w:color w:val="000000"/>
        </w:rPr>
        <w:t xml:space="preserve"> incorporates the ‘duty of international cooperation’. It stipulates that “</w:t>
      </w:r>
      <w:r w:rsidR="00FB2FE8" w:rsidRPr="00FB2FE8">
        <w:rPr>
          <w:color w:val="000000"/>
        </w:rPr>
        <w:t>States have the duty to co-operate with each other in ensuring</w:t>
      </w:r>
      <w:r w:rsidR="00FB2FE8">
        <w:rPr>
          <w:color w:val="000000"/>
        </w:rPr>
        <w:t xml:space="preserve"> </w:t>
      </w:r>
      <w:r w:rsidR="00FB2FE8" w:rsidRPr="00FB2FE8">
        <w:rPr>
          <w:color w:val="000000"/>
        </w:rPr>
        <w:t>development and eliminating obstacles to development.</w:t>
      </w:r>
      <w:r w:rsidR="00FB2FE8">
        <w:rPr>
          <w:color w:val="000000"/>
        </w:rPr>
        <w:t xml:space="preserve">” These provisions have often </w:t>
      </w:r>
      <w:r w:rsidR="00E7354D">
        <w:rPr>
          <w:color w:val="000000"/>
        </w:rPr>
        <w:t xml:space="preserve">raised </w:t>
      </w:r>
      <w:r w:rsidR="00861470">
        <w:rPr>
          <w:color w:val="000000"/>
        </w:rPr>
        <w:t xml:space="preserve">the </w:t>
      </w:r>
      <w:r w:rsidR="00687AE3">
        <w:rPr>
          <w:color w:val="000000"/>
        </w:rPr>
        <w:t>question</w:t>
      </w:r>
      <w:r w:rsidR="00AE5234">
        <w:rPr>
          <w:color w:val="000000"/>
        </w:rPr>
        <w:t xml:space="preserve">: Why should a </w:t>
      </w:r>
      <w:r w:rsidR="00AC780E">
        <w:rPr>
          <w:color w:val="000000"/>
        </w:rPr>
        <w:t>S</w:t>
      </w:r>
      <w:r w:rsidR="00AE5234">
        <w:rPr>
          <w:color w:val="000000"/>
        </w:rPr>
        <w:t xml:space="preserve">tate have the </w:t>
      </w:r>
      <w:r w:rsidR="0048745B">
        <w:rPr>
          <w:color w:val="000000"/>
        </w:rPr>
        <w:t xml:space="preserve">legally binding </w:t>
      </w:r>
      <w:r w:rsidR="00AE5234">
        <w:rPr>
          <w:color w:val="000000"/>
        </w:rPr>
        <w:t xml:space="preserve">obligation to ensure </w:t>
      </w:r>
      <w:r w:rsidR="00861470">
        <w:rPr>
          <w:color w:val="000000"/>
        </w:rPr>
        <w:t xml:space="preserve">the </w:t>
      </w:r>
      <w:r w:rsidR="00AE5234">
        <w:rPr>
          <w:color w:val="000000"/>
        </w:rPr>
        <w:t>right to development of others?</w:t>
      </w:r>
      <w:r w:rsidR="00861470">
        <w:rPr>
          <w:color w:val="000000"/>
        </w:rPr>
        <w:t xml:space="preserve"> </w:t>
      </w:r>
      <w:r w:rsidR="005D1ECA">
        <w:rPr>
          <w:color w:val="000000"/>
        </w:rPr>
        <w:t>Although t</w:t>
      </w:r>
      <w:r w:rsidR="00E4732E">
        <w:rPr>
          <w:color w:val="000000"/>
        </w:rPr>
        <w:t xml:space="preserve">here is </w:t>
      </w:r>
      <w:r w:rsidR="005D1ECA">
        <w:rPr>
          <w:color w:val="000000"/>
        </w:rPr>
        <w:t>significant</w:t>
      </w:r>
      <w:r w:rsidR="00E4732E">
        <w:rPr>
          <w:color w:val="000000"/>
        </w:rPr>
        <w:t xml:space="preserve"> merit in this contention</w:t>
      </w:r>
      <w:r w:rsidR="00A440D0">
        <w:rPr>
          <w:color w:val="000000"/>
        </w:rPr>
        <w:t xml:space="preserve">, it is not entirely </w:t>
      </w:r>
      <w:r w:rsidR="005D1ECA">
        <w:rPr>
          <w:color w:val="000000"/>
        </w:rPr>
        <w:t>accurate,</w:t>
      </w:r>
      <w:r w:rsidR="00AB4407">
        <w:rPr>
          <w:color w:val="000000"/>
        </w:rPr>
        <w:t xml:space="preserve"> and a nuanced legal analysis is required</w:t>
      </w:r>
      <w:r w:rsidR="00E4732E">
        <w:rPr>
          <w:color w:val="000000"/>
        </w:rPr>
        <w:t>.</w:t>
      </w:r>
      <w:r w:rsidR="00892547">
        <w:rPr>
          <w:color w:val="000000"/>
        </w:rPr>
        <w:t xml:space="preserve"> </w:t>
      </w:r>
      <w:r w:rsidR="007A6B76">
        <w:rPr>
          <w:color w:val="000000"/>
        </w:rPr>
        <w:t xml:space="preserve"> </w:t>
      </w:r>
    </w:p>
    <w:p w14:paraId="06795625" w14:textId="00B1946E" w:rsidR="00266DAB" w:rsidRDefault="002762EA" w:rsidP="00E272AB">
      <w:pPr>
        <w:pStyle w:val="NormalWeb"/>
        <w:jc w:val="both"/>
        <w:rPr>
          <w:color w:val="000000"/>
        </w:rPr>
      </w:pPr>
      <w:r>
        <w:rPr>
          <w:color w:val="000000"/>
        </w:rPr>
        <w:t>A</w:t>
      </w:r>
      <w:r w:rsidR="005B2920">
        <w:rPr>
          <w:color w:val="000000"/>
        </w:rPr>
        <w:t xml:space="preserve"> </w:t>
      </w:r>
      <w:r w:rsidR="00A82246">
        <w:rPr>
          <w:color w:val="000000"/>
        </w:rPr>
        <w:t>useful</w:t>
      </w:r>
      <w:r w:rsidR="005B2920">
        <w:rPr>
          <w:color w:val="000000"/>
        </w:rPr>
        <w:t xml:space="preserve"> reference poin</w:t>
      </w:r>
      <w:r w:rsidR="00C54427">
        <w:rPr>
          <w:color w:val="000000"/>
        </w:rPr>
        <w:t xml:space="preserve">t </w:t>
      </w:r>
      <w:r w:rsidR="00931DC4">
        <w:rPr>
          <w:color w:val="000000"/>
        </w:rPr>
        <w:t xml:space="preserve">in </w:t>
      </w:r>
      <w:r w:rsidR="0032353F">
        <w:rPr>
          <w:color w:val="000000"/>
        </w:rPr>
        <w:t>fleshing out</w:t>
      </w:r>
      <w:r w:rsidR="00931DC4">
        <w:rPr>
          <w:color w:val="000000"/>
        </w:rPr>
        <w:t xml:space="preserve"> the nature of the States’ obligations flows </w:t>
      </w:r>
      <w:r w:rsidR="00C54427">
        <w:rPr>
          <w:color w:val="000000"/>
        </w:rPr>
        <w:t xml:space="preserve">from the work done by the </w:t>
      </w:r>
      <w:r w:rsidR="007F6522">
        <w:rPr>
          <w:color w:val="000000"/>
        </w:rPr>
        <w:t>High</w:t>
      </w:r>
      <w:r w:rsidR="00290CB7">
        <w:rPr>
          <w:color w:val="000000"/>
        </w:rPr>
        <w:t>-</w:t>
      </w:r>
      <w:r w:rsidR="007F6522">
        <w:rPr>
          <w:color w:val="000000"/>
        </w:rPr>
        <w:t xml:space="preserve">Level </w:t>
      </w:r>
      <w:r w:rsidR="00A82246">
        <w:rPr>
          <w:color w:val="000000"/>
        </w:rPr>
        <w:t>T</w:t>
      </w:r>
      <w:r w:rsidR="00A82246" w:rsidRPr="00A82246">
        <w:rPr>
          <w:color w:val="000000"/>
        </w:rPr>
        <w:t xml:space="preserve">ask </w:t>
      </w:r>
      <w:r w:rsidR="00A82246">
        <w:rPr>
          <w:color w:val="000000"/>
        </w:rPr>
        <w:t>F</w:t>
      </w:r>
      <w:r w:rsidR="00A82246" w:rsidRPr="00A82246">
        <w:rPr>
          <w:color w:val="000000"/>
        </w:rPr>
        <w:t xml:space="preserve">orce on the implementation of the right to development </w:t>
      </w:r>
      <w:r w:rsidR="00A82246">
        <w:rPr>
          <w:color w:val="000000"/>
        </w:rPr>
        <w:t>w</w:t>
      </w:r>
      <w:r>
        <w:rPr>
          <w:color w:val="000000"/>
        </w:rPr>
        <w:t>hich</w:t>
      </w:r>
      <w:r w:rsidR="00712384">
        <w:rPr>
          <w:color w:val="000000"/>
        </w:rPr>
        <w:t>,</w:t>
      </w:r>
      <w:r>
        <w:rPr>
          <w:color w:val="000000"/>
        </w:rPr>
        <w:t xml:space="preserve"> in </w:t>
      </w:r>
      <w:r w:rsidR="0092276C">
        <w:rPr>
          <w:color w:val="000000"/>
        </w:rPr>
        <w:t>2010</w:t>
      </w:r>
      <w:r w:rsidR="00712384">
        <w:rPr>
          <w:color w:val="000000"/>
        </w:rPr>
        <w:t>,</w:t>
      </w:r>
      <w:r>
        <w:rPr>
          <w:color w:val="000000"/>
        </w:rPr>
        <w:t xml:space="preserve"> had </w:t>
      </w:r>
      <w:r w:rsidR="00A82246">
        <w:rPr>
          <w:color w:val="000000"/>
        </w:rPr>
        <w:t xml:space="preserve">submitted </w:t>
      </w:r>
      <w:r w:rsidR="0092276C">
        <w:rPr>
          <w:color w:val="000000"/>
        </w:rPr>
        <w:t xml:space="preserve">to the Human Rights Council </w:t>
      </w:r>
      <w:r w:rsidR="008711F2">
        <w:rPr>
          <w:color w:val="000000"/>
        </w:rPr>
        <w:t xml:space="preserve">what were proposed </w:t>
      </w:r>
      <w:r w:rsidR="0092276C">
        <w:rPr>
          <w:color w:val="000000"/>
        </w:rPr>
        <w:t xml:space="preserve">as </w:t>
      </w:r>
      <w:r w:rsidR="0050597B">
        <w:rPr>
          <w:color w:val="000000"/>
        </w:rPr>
        <w:t xml:space="preserve">Right to Development Criteria and Operational Sub-Criteria. </w:t>
      </w:r>
      <w:r w:rsidR="00675274">
        <w:rPr>
          <w:color w:val="000000"/>
        </w:rPr>
        <w:t xml:space="preserve">Although the criteria themselves </w:t>
      </w:r>
      <w:r w:rsidR="00712384">
        <w:rPr>
          <w:color w:val="000000"/>
        </w:rPr>
        <w:t xml:space="preserve">achieved no </w:t>
      </w:r>
      <w:r w:rsidR="006A3172">
        <w:rPr>
          <w:color w:val="000000"/>
        </w:rPr>
        <w:t xml:space="preserve">consensus, </w:t>
      </w:r>
      <w:r w:rsidR="005273B1">
        <w:rPr>
          <w:color w:val="000000"/>
        </w:rPr>
        <w:t>the Task Force</w:t>
      </w:r>
      <w:r w:rsidR="0052621C">
        <w:rPr>
          <w:color w:val="000000"/>
        </w:rPr>
        <w:t>, rightly to my mind, articulated t</w:t>
      </w:r>
      <w:r w:rsidR="000665CB">
        <w:rPr>
          <w:color w:val="000000"/>
        </w:rPr>
        <w:t xml:space="preserve">hree main levels of obligations on States. </w:t>
      </w:r>
      <w:r w:rsidR="00266DAB">
        <w:rPr>
          <w:color w:val="000000"/>
        </w:rPr>
        <w:t>These have been reiterated in the OHCHR’s Frequently Asked Questions on the Right to Development.</w:t>
      </w:r>
      <w:r w:rsidR="006363A2">
        <w:rPr>
          <w:color w:val="000000"/>
        </w:rPr>
        <w:t xml:space="preserve"> The three levels of States’ obligations are:</w:t>
      </w:r>
      <w:r w:rsidR="009625DB">
        <w:rPr>
          <w:color w:val="000000"/>
        </w:rPr>
        <w:t xml:space="preserve"> </w:t>
      </w:r>
      <w:r w:rsidR="009625DB" w:rsidRPr="009625DB">
        <w:rPr>
          <w:color w:val="000000"/>
          <w:highlight w:val="yellow"/>
        </w:rPr>
        <w:t xml:space="preserve">[SLIDE </w:t>
      </w:r>
      <w:r w:rsidR="00A72769">
        <w:rPr>
          <w:color w:val="000000"/>
          <w:highlight w:val="yellow"/>
        </w:rPr>
        <w:t>FOUR</w:t>
      </w:r>
      <w:r w:rsidR="009625DB" w:rsidRPr="009625DB">
        <w:rPr>
          <w:color w:val="000000"/>
          <w:highlight w:val="yellow"/>
        </w:rPr>
        <w:t>TEEN]</w:t>
      </w:r>
    </w:p>
    <w:p w14:paraId="3D3B2E37" w14:textId="493DF26F" w:rsidR="006363A2" w:rsidRDefault="006363A2" w:rsidP="004F5F40">
      <w:pPr>
        <w:pStyle w:val="NormalWeb"/>
        <w:ind w:left="360"/>
        <w:jc w:val="both"/>
      </w:pPr>
      <w:r>
        <w:t xml:space="preserve">1. Obligations of </w:t>
      </w:r>
      <w:r w:rsidRPr="00471ED4">
        <w:t xml:space="preserve">States acting individually as they formulate national development policies and </w:t>
      </w:r>
      <w:proofErr w:type="spellStart"/>
      <w:r w:rsidRPr="00471ED4">
        <w:t>programmes</w:t>
      </w:r>
      <w:proofErr w:type="spellEnd"/>
      <w:r w:rsidRPr="00471ED4">
        <w:t xml:space="preserve"> affecting persons within their jurisdiction</w:t>
      </w:r>
      <w:r w:rsidR="00FE7DB6">
        <w:t>;</w:t>
      </w:r>
    </w:p>
    <w:p w14:paraId="1F50B3E7" w14:textId="42CBF575" w:rsidR="006363A2" w:rsidRDefault="006363A2" w:rsidP="004F5F40">
      <w:pPr>
        <w:pStyle w:val="NormalWeb"/>
        <w:ind w:left="360"/>
        <w:jc w:val="both"/>
      </w:pPr>
      <w:r>
        <w:t xml:space="preserve">2. Obligations of </w:t>
      </w:r>
      <w:r w:rsidR="002D4EAE" w:rsidRPr="00471ED4">
        <w:t>States</w:t>
      </w:r>
      <w:r w:rsidRPr="00471ED4">
        <w:t xml:space="preserve"> acting individually as they adopt and implement policies that affect persons </w:t>
      </w:r>
      <w:r w:rsidRPr="00471ED4">
        <w:rPr>
          <w:iCs/>
        </w:rPr>
        <w:t>not</w:t>
      </w:r>
      <w:r w:rsidRPr="00471ED4">
        <w:t xml:space="preserve"> strictly within their jurisdiction</w:t>
      </w:r>
      <w:r w:rsidR="00FE7DB6">
        <w:t>,</w:t>
      </w:r>
      <w:r w:rsidR="0066688C">
        <w:t xml:space="preserve"> and</w:t>
      </w:r>
      <w:r w:rsidR="00FE7DB6">
        <w:t>;</w:t>
      </w:r>
    </w:p>
    <w:p w14:paraId="3B65F2AF" w14:textId="6EA12992" w:rsidR="000665CB" w:rsidRDefault="0066688C" w:rsidP="004F5F40">
      <w:pPr>
        <w:pStyle w:val="NormalWeb"/>
        <w:ind w:left="360"/>
        <w:jc w:val="both"/>
        <w:rPr>
          <w:color w:val="000000"/>
        </w:rPr>
      </w:pPr>
      <w:r>
        <w:t xml:space="preserve">3. Obligations of States </w:t>
      </w:r>
      <w:r w:rsidR="002D4EAE" w:rsidRPr="00471ED4">
        <w:t>acting collectively in global and regional partnerships</w:t>
      </w:r>
      <w:r w:rsidR="004A47AD">
        <w:t>.</w:t>
      </w:r>
    </w:p>
    <w:p w14:paraId="6F4094D4" w14:textId="1893A6BA" w:rsidR="0066688C" w:rsidRDefault="00AC1020" w:rsidP="00A07555">
      <w:pPr>
        <w:pStyle w:val="NormalWeb"/>
        <w:jc w:val="both"/>
        <w:rPr>
          <w:color w:val="000000"/>
        </w:rPr>
      </w:pPr>
      <w:r>
        <w:rPr>
          <w:color w:val="000000"/>
        </w:rPr>
        <w:t xml:space="preserve">The nature of States’ obligations across these three levels however is </w:t>
      </w:r>
      <w:r w:rsidR="00FF10DB">
        <w:rPr>
          <w:color w:val="000000"/>
        </w:rPr>
        <w:t xml:space="preserve">clearly not the same, and this needs clarification and elaboration. </w:t>
      </w:r>
      <w:r w:rsidR="00FF2DCD">
        <w:rPr>
          <w:color w:val="000000"/>
        </w:rPr>
        <w:t>Let me take each of them sequentially</w:t>
      </w:r>
      <w:r w:rsidR="0002385E">
        <w:rPr>
          <w:color w:val="000000"/>
        </w:rPr>
        <w:t>.</w:t>
      </w:r>
      <w:r w:rsidR="00B24A16">
        <w:rPr>
          <w:color w:val="000000"/>
        </w:rPr>
        <w:t xml:space="preserve"> </w:t>
      </w:r>
      <w:r w:rsidR="00B24A16" w:rsidRPr="00F86B8F">
        <w:rPr>
          <w:color w:val="000000"/>
          <w:highlight w:val="yellow"/>
        </w:rPr>
        <w:t>[SLIDE F</w:t>
      </w:r>
      <w:r w:rsidR="00A72769">
        <w:rPr>
          <w:color w:val="000000"/>
          <w:highlight w:val="yellow"/>
        </w:rPr>
        <w:t>IF</w:t>
      </w:r>
      <w:r w:rsidR="00B24A16" w:rsidRPr="00F86B8F">
        <w:rPr>
          <w:color w:val="000000"/>
          <w:highlight w:val="yellow"/>
        </w:rPr>
        <w:t>TEEN]</w:t>
      </w:r>
    </w:p>
    <w:p w14:paraId="1704D7AC" w14:textId="6C4E90B6" w:rsidR="00340C71" w:rsidRDefault="005A5D90" w:rsidP="00E272AB">
      <w:pPr>
        <w:pStyle w:val="NormalWeb"/>
        <w:jc w:val="both"/>
        <w:rPr>
          <w:color w:val="000000"/>
        </w:rPr>
      </w:pPr>
      <w:r>
        <w:rPr>
          <w:color w:val="000000"/>
        </w:rPr>
        <w:t>The first level re</w:t>
      </w:r>
      <w:r w:rsidR="000909BD">
        <w:rPr>
          <w:color w:val="000000"/>
        </w:rPr>
        <w:t>flects</w:t>
      </w:r>
      <w:r>
        <w:rPr>
          <w:color w:val="000000"/>
        </w:rPr>
        <w:t xml:space="preserve"> the standard </w:t>
      </w:r>
      <w:r w:rsidR="003D35E9">
        <w:rPr>
          <w:color w:val="000000"/>
        </w:rPr>
        <w:t>norm</w:t>
      </w:r>
      <w:r>
        <w:rPr>
          <w:color w:val="000000"/>
        </w:rPr>
        <w:t xml:space="preserve"> of international law that every State bears </w:t>
      </w:r>
      <w:r w:rsidR="00A633F0">
        <w:rPr>
          <w:color w:val="000000"/>
        </w:rPr>
        <w:t>the primary</w:t>
      </w:r>
      <w:r>
        <w:rPr>
          <w:color w:val="000000"/>
        </w:rPr>
        <w:t xml:space="preserve"> duty </w:t>
      </w:r>
      <w:r w:rsidR="00A633F0">
        <w:rPr>
          <w:color w:val="000000"/>
        </w:rPr>
        <w:t>to respect, protect, and fulfill human rights internally.</w:t>
      </w:r>
      <w:r w:rsidR="00245541">
        <w:rPr>
          <w:color w:val="000000"/>
        </w:rPr>
        <w:t xml:space="preserve"> </w:t>
      </w:r>
      <w:r w:rsidR="00245541">
        <w:rPr>
          <w:color w:val="000000"/>
        </w:rPr>
        <w:t>In the context of the Right to Development, this means that States have the entire spectrum of obligations which international human rights law imposes on them.</w:t>
      </w:r>
      <w:r w:rsidR="000909BD">
        <w:rPr>
          <w:color w:val="000000"/>
        </w:rPr>
        <w:t xml:space="preserve"> </w:t>
      </w:r>
      <w:r w:rsidR="00AC1020">
        <w:rPr>
          <w:color w:val="000000"/>
        </w:rPr>
        <w:t xml:space="preserve">The obligation to respect requires that States </w:t>
      </w:r>
      <w:r w:rsidR="002651CF">
        <w:rPr>
          <w:color w:val="000000"/>
        </w:rPr>
        <w:t>refrain from interfering in the enjoyment of</w:t>
      </w:r>
      <w:r w:rsidR="00AC1020">
        <w:rPr>
          <w:color w:val="000000"/>
        </w:rPr>
        <w:t xml:space="preserve"> </w:t>
      </w:r>
      <w:r w:rsidR="0045053A">
        <w:rPr>
          <w:color w:val="000000"/>
        </w:rPr>
        <w:t>the right to development</w:t>
      </w:r>
      <w:r w:rsidR="00AC1020">
        <w:rPr>
          <w:color w:val="000000"/>
        </w:rPr>
        <w:t>, that is, the “do no harm” principle.</w:t>
      </w:r>
      <w:r w:rsidR="00245541">
        <w:rPr>
          <w:color w:val="000000"/>
        </w:rPr>
        <w:t xml:space="preserve"> </w:t>
      </w:r>
      <w:r w:rsidR="00DD2D7F">
        <w:rPr>
          <w:color w:val="000000"/>
        </w:rPr>
        <w:t xml:space="preserve">For instance, do not take away lands and traditional habitats of peoples without </w:t>
      </w:r>
      <w:r w:rsidR="00A80220">
        <w:rPr>
          <w:color w:val="000000"/>
        </w:rPr>
        <w:t xml:space="preserve">free, prior, and </w:t>
      </w:r>
      <w:r w:rsidR="00A80220">
        <w:rPr>
          <w:color w:val="000000"/>
        </w:rPr>
        <w:lastRenderedPageBreak/>
        <w:t>informed consultation, and in case of indigenous peoples, consent.</w:t>
      </w:r>
      <w:r w:rsidR="00AC1020">
        <w:rPr>
          <w:color w:val="000000"/>
        </w:rPr>
        <w:t xml:space="preserve"> </w:t>
      </w:r>
      <w:r w:rsidR="00563235">
        <w:rPr>
          <w:color w:val="000000"/>
        </w:rPr>
        <w:t>Do not adopt policies</w:t>
      </w:r>
      <w:r w:rsidR="00E27058">
        <w:rPr>
          <w:color w:val="000000"/>
        </w:rPr>
        <w:t xml:space="preserve"> under the guise of development</w:t>
      </w:r>
      <w:r w:rsidR="00563235">
        <w:rPr>
          <w:color w:val="000000"/>
        </w:rPr>
        <w:t xml:space="preserve"> that d</w:t>
      </w:r>
      <w:r w:rsidR="00321F99">
        <w:rPr>
          <w:color w:val="000000"/>
        </w:rPr>
        <w:t xml:space="preserve">eny </w:t>
      </w:r>
      <w:r w:rsidR="00E27058">
        <w:rPr>
          <w:color w:val="000000"/>
        </w:rPr>
        <w:t xml:space="preserve">the right-holders their right to participate in, contribute to, and enjoy the right to development. </w:t>
      </w:r>
      <w:r w:rsidR="00AC1020">
        <w:rPr>
          <w:color w:val="000000"/>
        </w:rPr>
        <w:t xml:space="preserve">The obligation to protect requires States to ensure that the right </w:t>
      </w:r>
      <w:r w:rsidR="007119C1">
        <w:rPr>
          <w:color w:val="000000"/>
        </w:rPr>
        <w:t xml:space="preserve">to development </w:t>
      </w:r>
      <w:r w:rsidR="00AC1020">
        <w:rPr>
          <w:color w:val="000000"/>
        </w:rPr>
        <w:t>is not abused by third-parties, including businesses. The obligation to fulfill requires that States take concrete and deliberate measures to prog</w:t>
      </w:r>
      <w:r w:rsidR="00822B57">
        <w:rPr>
          <w:color w:val="000000"/>
        </w:rPr>
        <w:t>ressively and fully</w:t>
      </w:r>
      <w:r w:rsidR="00AC1020">
        <w:rPr>
          <w:color w:val="000000"/>
        </w:rPr>
        <w:t xml:space="preserve"> </w:t>
      </w:r>
      <w:r w:rsidR="00822B57">
        <w:rPr>
          <w:color w:val="000000"/>
        </w:rPr>
        <w:t>realize the</w:t>
      </w:r>
      <w:r w:rsidR="00AC1020">
        <w:rPr>
          <w:color w:val="000000"/>
        </w:rPr>
        <w:t xml:space="preserve"> right to development. </w:t>
      </w:r>
      <w:r w:rsidR="00694928">
        <w:rPr>
          <w:color w:val="000000"/>
        </w:rPr>
        <w:t>States, thus,</w:t>
      </w:r>
      <w:r w:rsidR="00694928">
        <w:rPr>
          <w:color w:val="000000"/>
        </w:rPr>
        <w:t xml:space="preserve"> have the duty to formulate appropriate national development policies to realize the right to development</w:t>
      </w:r>
      <w:r w:rsidR="009E7BA9">
        <w:rPr>
          <w:color w:val="000000"/>
        </w:rPr>
        <w:t>, but</w:t>
      </w:r>
      <w:r w:rsidR="00694928">
        <w:rPr>
          <w:color w:val="000000"/>
        </w:rPr>
        <w:t xml:space="preserve"> </w:t>
      </w:r>
      <w:r w:rsidR="009E7BA9">
        <w:rPr>
          <w:color w:val="000000"/>
        </w:rPr>
        <w:t>s</w:t>
      </w:r>
      <w:r w:rsidR="00694928">
        <w:rPr>
          <w:color w:val="000000"/>
        </w:rPr>
        <w:t xml:space="preserve">uch policies must reflect the priorities of the principal right-holders – human beings and all peoples within their jurisdictions. </w:t>
      </w:r>
    </w:p>
    <w:p w14:paraId="091DEBD5" w14:textId="28633787" w:rsidR="004F0435" w:rsidRDefault="004F0435" w:rsidP="00E272AB">
      <w:pPr>
        <w:pStyle w:val="NormalWeb"/>
        <w:jc w:val="both"/>
        <w:rPr>
          <w:color w:val="000000"/>
        </w:rPr>
      </w:pPr>
      <w:r>
        <w:t>With respect to the second level of o</w:t>
      </w:r>
      <w:r>
        <w:t xml:space="preserve">bligations of </w:t>
      </w:r>
      <w:r w:rsidRPr="00471ED4">
        <w:t xml:space="preserve">States acting individually as they adopt and implement policies that affect persons </w:t>
      </w:r>
      <w:r w:rsidRPr="00471ED4">
        <w:rPr>
          <w:iCs/>
        </w:rPr>
        <w:t>not</w:t>
      </w:r>
      <w:r w:rsidRPr="00471ED4">
        <w:t xml:space="preserve"> strictly within their jurisdiction</w:t>
      </w:r>
      <w:r w:rsidR="00AF07D5">
        <w:t xml:space="preserve">, there is much confusion. </w:t>
      </w:r>
      <w:r w:rsidR="00FE6FB4">
        <w:t xml:space="preserve">There is strong legal basis to argue that </w:t>
      </w:r>
      <w:r w:rsidR="00E61F29">
        <w:t xml:space="preserve">unless specifically required by an international agreement, </w:t>
      </w:r>
      <w:r w:rsidR="00FE6FB4">
        <w:t xml:space="preserve">States do not </w:t>
      </w:r>
      <w:r w:rsidR="00FA2544">
        <w:t xml:space="preserve">generally </w:t>
      </w:r>
      <w:r w:rsidR="00FE6FB4">
        <w:t xml:space="preserve">have the obligation to fulfill the right to development of those </w:t>
      </w:r>
      <w:r w:rsidR="00B577D3">
        <w:t xml:space="preserve">not strictly within their jurisdiction, but this does not mean that they do not have the obligation to respect </w:t>
      </w:r>
      <w:r w:rsidR="0044778F">
        <w:t xml:space="preserve">their right to development, </w:t>
      </w:r>
      <w:r w:rsidR="00B577D3">
        <w:t xml:space="preserve">or </w:t>
      </w:r>
      <w:r w:rsidR="0044778F">
        <w:t xml:space="preserve">under some circumstances, the obligation to </w:t>
      </w:r>
      <w:r w:rsidR="00B577D3">
        <w:t>protect</w:t>
      </w:r>
      <w:r w:rsidR="0044778F">
        <w:t xml:space="preserve"> right-holders elsewhere from their rights being violated</w:t>
      </w:r>
      <w:r w:rsidR="00634D0D">
        <w:t xml:space="preserve"> by third parties</w:t>
      </w:r>
      <w:r w:rsidR="0044778F">
        <w:t xml:space="preserve">. </w:t>
      </w:r>
    </w:p>
    <w:p w14:paraId="6D2447AD" w14:textId="2DF2A8F4" w:rsidR="00A576C2" w:rsidRDefault="00DA051A" w:rsidP="00E272AB">
      <w:pPr>
        <w:pStyle w:val="NormalWeb"/>
        <w:jc w:val="both"/>
        <w:rPr>
          <w:color w:val="000000"/>
        </w:rPr>
      </w:pPr>
      <w:r>
        <w:rPr>
          <w:color w:val="000000"/>
        </w:rPr>
        <w:t>T</w:t>
      </w:r>
      <w:r w:rsidR="004C007C">
        <w:rPr>
          <w:color w:val="000000"/>
        </w:rPr>
        <w:t xml:space="preserve">he </w:t>
      </w:r>
      <w:r w:rsidR="000C0C27">
        <w:rPr>
          <w:color w:val="000000"/>
        </w:rPr>
        <w:t xml:space="preserve">right </w:t>
      </w:r>
      <w:r w:rsidR="004C007C">
        <w:rPr>
          <w:color w:val="000000"/>
        </w:rPr>
        <w:t xml:space="preserve">to development </w:t>
      </w:r>
      <w:r w:rsidR="000C0C27">
        <w:rPr>
          <w:color w:val="000000"/>
        </w:rPr>
        <w:t>essentially means that development is not a charity, generosity, o</w:t>
      </w:r>
      <w:r w:rsidR="00076537">
        <w:rPr>
          <w:color w:val="000000"/>
        </w:rPr>
        <w:t>r privilege. It is a human right</w:t>
      </w:r>
      <w:r w:rsidR="00D1767C">
        <w:rPr>
          <w:color w:val="000000"/>
        </w:rPr>
        <w:t>.</w:t>
      </w:r>
      <w:r w:rsidR="00076537">
        <w:rPr>
          <w:color w:val="000000"/>
        </w:rPr>
        <w:t xml:space="preserve"> </w:t>
      </w:r>
      <w:r w:rsidR="00A45671">
        <w:rPr>
          <w:color w:val="000000"/>
        </w:rPr>
        <w:t xml:space="preserve">This right must therefore </w:t>
      </w:r>
      <w:r w:rsidR="00BF1D21">
        <w:rPr>
          <w:color w:val="000000"/>
        </w:rPr>
        <w:t>entail</w:t>
      </w:r>
      <w:r w:rsidR="00A45671">
        <w:rPr>
          <w:color w:val="000000"/>
        </w:rPr>
        <w:t xml:space="preserve"> corresponding duties on </w:t>
      </w:r>
      <w:r w:rsidR="00FC4D2A">
        <w:rPr>
          <w:color w:val="000000"/>
        </w:rPr>
        <w:t xml:space="preserve">those </w:t>
      </w:r>
      <w:r w:rsidR="004302A7">
        <w:rPr>
          <w:color w:val="000000"/>
        </w:rPr>
        <w:t xml:space="preserve">States </w:t>
      </w:r>
      <w:r w:rsidR="000A1CA5">
        <w:rPr>
          <w:color w:val="000000"/>
        </w:rPr>
        <w:t>that</w:t>
      </w:r>
      <w:r w:rsidR="00A45671">
        <w:rPr>
          <w:color w:val="000000"/>
        </w:rPr>
        <w:t xml:space="preserve"> are</w:t>
      </w:r>
      <w:r w:rsidR="00655B73">
        <w:rPr>
          <w:color w:val="000000"/>
        </w:rPr>
        <w:t xml:space="preserve">, </w:t>
      </w:r>
      <w:r w:rsidR="004302A7">
        <w:rPr>
          <w:color w:val="000000"/>
        </w:rPr>
        <w:t>at a</w:t>
      </w:r>
      <w:r w:rsidR="00655B73">
        <w:rPr>
          <w:color w:val="000000"/>
        </w:rPr>
        <w:t xml:space="preserve"> minimum,</w:t>
      </w:r>
      <w:r w:rsidR="00A45671">
        <w:rPr>
          <w:color w:val="000000"/>
        </w:rPr>
        <w:t xml:space="preserve"> </w:t>
      </w:r>
      <w:r w:rsidR="00931CB8">
        <w:rPr>
          <w:color w:val="000000"/>
        </w:rPr>
        <w:t xml:space="preserve">in a position </w:t>
      </w:r>
      <w:r w:rsidR="00655B73">
        <w:rPr>
          <w:color w:val="000000"/>
        </w:rPr>
        <w:t>to</w:t>
      </w:r>
      <w:r w:rsidR="004302A7">
        <w:rPr>
          <w:color w:val="000000"/>
        </w:rPr>
        <w:t xml:space="preserve"> deny </w:t>
      </w:r>
      <w:r w:rsidR="00BF1D21">
        <w:rPr>
          <w:color w:val="000000"/>
        </w:rPr>
        <w:t>the realization of the right to development of right-holders</w:t>
      </w:r>
      <w:r w:rsidR="00350D44">
        <w:rPr>
          <w:color w:val="000000"/>
        </w:rPr>
        <w:t xml:space="preserve"> elsewhere</w:t>
      </w:r>
      <w:r w:rsidR="00BF1D21">
        <w:rPr>
          <w:color w:val="000000"/>
        </w:rPr>
        <w:t xml:space="preserve">. </w:t>
      </w:r>
      <w:r w:rsidR="005E053F">
        <w:rPr>
          <w:color w:val="000000"/>
        </w:rPr>
        <w:t xml:space="preserve">States </w:t>
      </w:r>
      <w:r w:rsidR="007867B8">
        <w:rPr>
          <w:color w:val="000000"/>
        </w:rPr>
        <w:t>surely</w:t>
      </w:r>
      <w:r w:rsidR="005E053F">
        <w:rPr>
          <w:color w:val="000000"/>
        </w:rPr>
        <w:t xml:space="preserve"> </w:t>
      </w:r>
      <w:proofErr w:type="gramStart"/>
      <w:r w:rsidR="005E053F">
        <w:rPr>
          <w:color w:val="000000"/>
        </w:rPr>
        <w:t>have the ability to</w:t>
      </w:r>
      <w:proofErr w:type="gramEnd"/>
      <w:r w:rsidR="005E053F">
        <w:rPr>
          <w:color w:val="000000"/>
        </w:rPr>
        <w:t xml:space="preserve"> violate the right to development </w:t>
      </w:r>
      <w:r w:rsidR="00602C42">
        <w:rPr>
          <w:color w:val="000000"/>
        </w:rPr>
        <w:t xml:space="preserve">of human beings beyond their strict jurisdictions. </w:t>
      </w:r>
      <w:r w:rsidR="0019071B">
        <w:rPr>
          <w:color w:val="000000"/>
        </w:rPr>
        <w:t>U</w:t>
      </w:r>
      <w:r w:rsidR="005440FA">
        <w:rPr>
          <w:color w:val="000000"/>
        </w:rPr>
        <w:t>nilateral sanctions</w:t>
      </w:r>
      <w:r w:rsidR="000651D2">
        <w:rPr>
          <w:color w:val="000000"/>
        </w:rPr>
        <w:t xml:space="preserve"> which </w:t>
      </w:r>
      <w:r w:rsidR="00E56B69">
        <w:rPr>
          <w:color w:val="000000"/>
        </w:rPr>
        <w:t>international law does not consider legal</w:t>
      </w:r>
      <w:r w:rsidR="0019071B">
        <w:rPr>
          <w:color w:val="000000"/>
        </w:rPr>
        <w:t xml:space="preserve">, as well as </w:t>
      </w:r>
      <w:r w:rsidR="00CE618D">
        <w:rPr>
          <w:color w:val="000000"/>
        </w:rPr>
        <w:t xml:space="preserve">national </w:t>
      </w:r>
      <w:r w:rsidR="00820B43">
        <w:rPr>
          <w:color w:val="000000"/>
        </w:rPr>
        <w:t xml:space="preserve">trade </w:t>
      </w:r>
      <w:r w:rsidR="00CE618D">
        <w:rPr>
          <w:color w:val="000000"/>
        </w:rPr>
        <w:t>policies</w:t>
      </w:r>
      <w:r w:rsidR="00820B43">
        <w:rPr>
          <w:color w:val="000000"/>
        </w:rPr>
        <w:t xml:space="preserve"> in violation of multilateral trade agreements can affect livelihoods and right to development of others.</w:t>
      </w:r>
      <w:r w:rsidR="00602C42">
        <w:rPr>
          <w:color w:val="000000"/>
        </w:rPr>
        <w:t xml:space="preserve"> </w:t>
      </w:r>
      <w:r w:rsidR="000B1A3C">
        <w:rPr>
          <w:color w:val="000000"/>
        </w:rPr>
        <w:t>B</w:t>
      </w:r>
      <w:r w:rsidR="0028702D">
        <w:rPr>
          <w:color w:val="000000"/>
        </w:rPr>
        <w:t>ilateral aid</w:t>
      </w:r>
      <w:r w:rsidR="001904A0">
        <w:rPr>
          <w:color w:val="000000"/>
        </w:rPr>
        <w:t xml:space="preserve"> </w:t>
      </w:r>
      <w:r w:rsidR="00071E80">
        <w:rPr>
          <w:color w:val="000000"/>
        </w:rPr>
        <w:t xml:space="preserve">practices by donor States may be based on </w:t>
      </w:r>
      <w:r w:rsidR="004A51FA">
        <w:rPr>
          <w:color w:val="000000"/>
        </w:rPr>
        <w:t xml:space="preserve">imposition of </w:t>
      </w:r>
      <w:r w:rsidR="007846B6">
        <w:rPr>
          <w:color w:val="000000"/>
        </w:rPr>
        <w:t xml:space="preserve">development priorities </w:t>
      </w:r>
      <w:r w:rsidR="004A51FA">
        <w:rPr>
          <w:color w:val="000000"/>
        </w:rPr>
        <w:t xml:space="preserve">and interests </w:t>
      </w:r>
      <w:r w:rsidR="007846B6">
        <w:rPr>
          <w:color w:val="000000"/>
        </w:rPr>
        <w:t xml:space="preserve">of the donors rather than of the recipients. </w:t>
      </w:r>
      <w:r w:rsidR="004A51FA">
        <w:rPr>
          <w:color w:val="000000"/>
        </w:rPr>
        <w:t xml:space="preserve">Sectors to which aid is provided may not be those prioritized </w:t>
      </w:r>
      <w:r w:rsidR="00882F60">
        <w:rPr>
          <w:color w:val="000000"/>
        </w:rPr>
        <w:t xml:space="preserve">or decided </w:t>
      </w:r>
      <w:r w:rsidR="001C7EBE">
        <w:rPr>
          <w:color w:val="000000"/>
        </w:rPr>
        <w:t xml:space="preserve">upon </w:t>
      </w:r>
      <w:r w:rsidR="004A51FA">
        <w:rPr>
          <w:color w:val="000000"/>
        </w:rPr>
        <w:t>by the recipients.</w:t>
      </w:r>
      <w:r w:rsidR="00667C8A">
        <w:rPr>
          <w:color w:val="000000"/>
        </w:rPr>
        <w:t xml:space="preserve"> </w:t>
      </w:r>
      <w:r w:rsidR="00882F60">
        <w:rPr>
          <w:color w:val="000000"/>
        </w:rPr>
        <w:t xml:space="preserve">Conditionalities on such aid might not </w:t>
      </w:r>
      <w:r w:rsidR="005D52B2">
        <w:rPr>
          <w:color w:val="000000"/>
        </w:rPr>
        <w:t xml:space="preserve">leave any space for recipients to determine </w:t>
      </w:r>
      <w:r w:rsidR="00E6074F">
        <w:rPr>
          <w:color w:val="000000"/>
        </w:rPr>
        <w:t xml:space="preserve">their </w:t>
      </w:r>
      <w:r w:rsidR="00E914A9">
        <w:rPr>
          <w:color w:val="000000"/>
        </w:rPr>
        <w:t xml:space="preserve">own </w:t>
      </w:r>
      <w:r w:rsidR="00E6074F">
        <w:rPr>
          <w:color w:val="000000"/>
        </w:rPr>
        <w:t>implementation policies.</w:t>
      </w:r>
      <w:r w:rsidR="00D37689">
        <w:rPr>
          <w:color w:val="000000"/>
        </w:rPr>
        <w:t xml:space="preserve"> </w:t>
      </w:r>
      <w:r w:rsidR="00E6074F">
        <w:rPr>
          <w:color w:val="000000"/>
        </w:rPr>
        <w:t>Worse, conditionalities may themselves be predatory and violate the right to development of the recipients</w:t>
      </w:r>
      <w:r w:rsidR="0071525B">
        <w:rPr>
          <w:color w:val="000000"/>
        </w:rPr>
        <w:t xml:space="preserve"> by resulting in human rights violations</w:t>
      </w:r>
      <w:r w:rsidR="00E6074F">
        <w:rPr>
          <w:color w:val="000000"/>
        </w:rPr>
        <w:t>.</w:t>
      </w:r>
      <w:r w:rsidR="00E42080">
        <w:rPr>
          <w:color w:val="000000"/>
        </w:rPr>
        <w:t xml:space="preserve"> </w:t>
      </w:r>
    </w:p>
    <w:p w14:paraId="76B1A194" w14:textId="63A214AE" w:rsidR="002236E1" w:rsidRDefault="002236E1" w:rsidP="00E272AB">
      <w:pPr>
        <w:pStyle w:val="NormalWeb"/>
        <w:jc w:val="both"/>
        <w:rPr>
          <w:color w:val="000000"/>
        </w:rPr>
      </w:pPr>
      <w:r>
        <w:rPr>
          <w:color w:val="000000"/>
        </w:rPr>
        <w:t xml:space="preserve">Under certain circumstances, the individual duty of States </w:t>
      </w:r>
      <w:r w:rsidR="005F03C4">
        <w:rPr>
          <w:color w:val="000000"/>
        </w:rPr>
        <w:t>at this level</w:t>
      </w:r>
      <w:r>
        <w:rPr>
          <w:color w:val="000000"/>
        </w:rPr>
        <w:t xml:space="preserve"> also </w:t>
      </w:r>
      <w:r w:rsidR="005F03C4">
        <w:rPr>
          <w:color w:val="000000"/>
        </w:rPr>
        <w:t>entails</w:t>
      </w:r>
      <w:r>
        <w:rPr>
          <w:color w:val="000000"/>
        </w:rPr>
        <w:t xml:space="preserve"> the duty to protect the right to development of those strictly beyond their jurisdiction</w:t>
      </w:r>
      <w:r w:rsidR="004C1473">
        <w:rPr>
          <w:color w:val="000000"/>
        </w:rPr>
        <w:t xml:space="preserve"> from being abused by third parties. </w:t>
      </w:r>
      <w:r w:rsidR="00540E36">
        <w:rPr>
          <w:color w:val="000000"/>
        </w:rPr>
        <w:t xml:space="preserve">The </w:t>
      </w:r>
      <w:r w:rsidR="00345605">
        <w:rPr>
          <w:color w:val="000000"/>
        </w:rPr>
        <w:t xml:space="preserve">broader issue of legal </w:t>
      </w:r>
      <w:r w:rsidR="00540E36">
        <w:rPr>
          <w:color w:val="000000"/>
        </w:rPr>
        <w:t>obligation</w:t>
      </w:r>
      <w:r w:rsidR="00277624">
        <w:rPr>
          <w:color w:val="000000"/>
        </w:rPr>
        <w:t xml:space="preserve"> to protect</w:t>
      </w:r>
      <w:r w:rsidR="00540E36">
        <w:rPr>
          <w:color w:val="000000"/>
        </w:rPr>
        <w:t xml:space="preserve"> </w:t>
      </w:r>
      <w:r w:rsidR="00134BFF">
        <w:rPr>
          <w:color w:val="000000"/>
        </w:rPr>
        <w:t xml:space="preserve">human rights </w:t>
      </w:r>
      <w:r w:rsidR="00540E36">
        <w:rPr>
          <w:color w:val="000000"/>
        </w:rPr>
        <w:t>o</w:t>
      </w:r>
      <w:r w:rsidR="00277624">
        <w:rPr>
          <w:color w:val="000000"/>
        </w:rPr>
        <w:t>n</w:t>
      </w:r>
      <w:r w:rsidR="00540E36">
        <w:rPr>
          <w:color w:val="000000"/>
        </w:rPr>
        <w:t xml:space="preserve"> home States of corporations is already a matter of discussion in the Working Group on Business and Human Rights</w:t>
      </w:r>
      <w:r w:rsidR="00277624">
        <w:rPr>
          <w:color w:val="000000"/>
        </w:rPr>
        <w:t xml:space="preserve">, but </w:t>
      </w:r>
      <w:r w:rsidR="003E186C">
        <w:rPr>
          <w:color w:val="000000"/>
        </w:rPr>
        <w:t xml:space="preserve">without preempting the outcome of that process, </w:t>
      </w:r>
      <w:r w:rsidR="00277624">
        <w:rPr>
          <w:color w:val="000000"/>
        </w:rPr>
        <w:t xml:space="preserve">it is clear that </w:t>
      </w:r>
      <w:r w:rsidR="00DC0FE6">
        <w:rPr>
          <w:color w:val="000000"/>
        </w:rPr>
        <w:t>there are certain obvious cases where the obligation to protect will be triggered</w:t>
      </w:r>
      <w:r w:rsidR="000B1868">
        <w:rPr>
          <w:color w:val="000000"/>
        </w:rPr>
        <w:t xml:space="preserve"> </w:t>
      </w:r>
      <w:r w:rsidR="00E6127F">
        <w:rPr>
          <w:color w:val="000000"/>
        </w:rPr>
        <w:t>for</w:t>
      </w:r>
      <w:r w:rsidR="000B1868">
        <w:rPr>
          <w:color w:val="000000"/>
        </w:rPr>
        <w:t xml:space="preserve"> the Home State</w:t>
      </w:r>
      <w:r w:rsidR="00DC0FE6">
        <w:rPr>
          <w:color w:val="000000"/>
        </w:rPr>
        <w:t xml:space="preserve">. </w:t>
      </w:r>
      <w:r w:rsidR="00DC0FE6">
        <w:rPr>
          <w:color w:val="000000"/>
        </w:rPr>
        <w:t xml:space="preserve">For instance, if a donor State requires as a conditionality that development </w:t>
      </w:r>
      <w:proofErr w:type="gramStart"/>
      <w:r w:rsidR="00DC0FE6">
        <w:rPr>
          <w:color w:val="000000"/>
        </w:rPr>
        <w:t>projects</w:t>
      </w:r>
      <w:proofErr w:type="gramEnd"/>
      <w:r w:rsidR="00DC0FE6">
        <w:rPr>
          <w:color w:val="000000"/>
        </w:rPr>
        <w:t xml:space="preserve"> </w:t>
      </w:r>
      <w:r w:rsidR="00B963BD">
        <w:rPr>
          <w:color w:val="000000"/>
        </w:rPr>
        <w:t xml:space="preserve">they support </w:t>
      </w:r>
      <w:r w:rsidR="00DC0FE6">
        <w:rPr>
          <w:color w:val="000000"/>
        </w:rPr>
        <w:t xml:space="preserve">must be </w:t>
      </w:r>
      <w:r w:rsidR="00DC0FE6">
        <w:rPr>
          <w:color w:val="000000"/>
        </w:rPr>
        <w:t>implemented</w:t>
      </w:r>
      <w:r w:rsidR="00DC0FE6">
        <w:rPr>
          <w:color w:val="000000"/>
        </w:rPr>
        <w:t xml:space="preserve"> by</w:t>
      </w:r>
      <w:r w:rsidR="00B963BD">
        <w:rPr>
          <w:color w:val="000000"/>
        </w:rPr>
        <w:t xml:space="preserve"> </w:t>
      </w:r>
      <w:r w:rsidR="00DC0FE6">
        <w:rPr>
          <w:color w:val="000000"/>
        </w:rPr>
        <w:t>companies</w:t>
      </w:r>
      <w:r w:rsidR="00D22DE7">
        <w:rPr>
          <w:color w:val="000000"/>
        </w:rPr>
        <w:t xml:space="preserve"> domiciled in the donor State</w:t>
      </w:r>
      <w:r w:rsidR="00DC0FE6">
        <w:rPr>
          <w:color w:val="000000"/>
        </w:rPr>
        <w:t xml:space="preserve">, such State </w:t>
      </w:r>
      <w:r w:rsidR="004C5B2C">
        <w:rPr>
          <w:color w:val="000000"/>
        </w:rPr>
        <w:t xml:space="preserve">then </w:t>
      </w:r>
      <w:r w:rsidR="00DC0FE6">
        <w:rPr>
          <w:color w:val="000000"/>
        </w:rPr>
        <w:t xml:space="preserve">has the </w:t>
      </w:r>
      <w:r w:rsidR="004C5B2C">
        <w:rPr>
          <w:color w:val="000000"/>
        </w:rPr>
        <w:t xml:space="preserve">clear </w:t>
      </w:r>
      <w:r w:rsidR="00DC0FE6">
        <w:rPr>
          <w:color w:val="000000"/>
        </w:rPr>
        <w:t xml:space="preserve">obligation to protect right-holders in recipient countries from their </w:t>
      </w:r>
      <w:r w:rsidR="003F5B1B">
        <w:rPr>
          <w:color w:val="000000"/>
        </w:rPr>
        <w:t>right to development</w:t>
      </w:r>
      <w:r w:rsidR="00DC0FE6">
        <w:rPr>
          <w:color w:val="000000"/>
        </w:rPr>
        <w:t xml:space="preserve"> being abused by such third-parties. </w:t>
      </w:r>
      <w:r w:rsidR="006B7F12">
        <w:rPr>
          <w:color w:val="000000"/>
        </w:rPr>
        <w:t xml:space="preserve"> </w:t>
      </w:r>
      <w:r>
        <w:rPr>
          <w:color w:val="000000"/>
        </w:rPr>
        <w:t xml:space="preserve"> </w:t>
      </w:r>
    </w:p>
    <w:p w14:paraId="759CFCC5" w14:textId="22DFDF09" w:rsidR="00CD6642" w:rsidRDefault="00DB38B3" w:rsidP="00E272AB">
      <w:pPr>
        <w:pStyle w:val="NormalWeb"/>
        <w:jc w:val="both"/>
        <w:rPr>
          <w:color w:val="000000"/>
        </w:rPr>
      </w:pPr>
      <w:r>
        <w:rPr>
          <w:color w:val="000000"/>
        </w:rPr>
        <w:t xml:space="preserve">An important normative framework for human rights duties of States affecting persons beyond their jurisdiction is the duty of international cooperation incorporated in the UN Charter as well as in the Declaration on the Right to Development. In the context of the second limb related to States acting individually, the duty of international cooperation does not extend to the duty on a State to individually fulfill human rights elsewhere, including the right to development, but it certainly does incorporate the duty to respect and protect the right to development. </w:t>
      </w:r>
      <w:r w:rsidR="004E5B50">
        <w:rPr>
          <w:color w:val="000000"/>
        </w:rPr>
        <w:t xml:space="preserve">Therefore, </w:t>
      </w:r>
      <w:r w:rsidR="0061236E">
        <w:rPr>
          <w:color w:val="000000"/>
        </w:rPr>
        <w:t xml:space="preserve">there may be </w:t>
      </w:r>
      <w:r w:rsidR="0061236E">
        <w:rPr>
          <w:color w:val="000000"/>
        </w:rPr>
        <w:lastRenderedPageBreak/>
        <w:t>no legally binding obligation on a State individually to fulfill the right to development of others by providing aid whether through North-South or even South-South cooperation</w:t>
      </w:r>
      <w:r w:rsidR="0061236E">
        <w:rPr>
          <w:color w:val="000000"/>
        </w:rPr>
        <w:t xml:space="preserve">, </w:t>
      </w:r>
      <w:r w:rsidR="00DD5FE9">
        <w:rPr>
          <w:color w:val="000000"/>
        </w:rPr>
        <w:t xml:space="preserve">but </w:t>
      </w:r>
      <w:r w:rsidR="00B26934">
        <w:rPr>
          <w:color w:val="000000"/>
        </w:rPr>
        <w:t xml:space="preserve">when States do so, they must respect and protect </w:t>
      </w:r>
      <w:r w:rsidR="00A74DA0">
        <w:rPr>
          <w:color w:val="000000"/>
        </w:rPr>
        <w:t>the right to development</w:t>
      </w:r>
      <w:r w:rsidR="0071765D">
        <w:rPr>
          <w:color w:val="000000"/>
        </w:rPr>
        <w:t xml:space="preserve"> of the recipients</w:t>
      </w:r>
      <w:r w:rsidR="00A74DA0">
        <w:rPr>
          <w:color w:val="000000"/>
        </w:rPr>
        <w:t xml:space="preserve">. </w:t>
      </w:r>
    </w:p>
    <w:p w14:paraId="39D2A8BD" w14:textId="591480BE" w:rsidR="00734E20" w:rsidRDefault="0092720D" w:rsidP="00E272AB">
      <w:pPr>
        <w:pStyle w:val="NormalWeb"/>
        <w:jc w:val="both"/>
        <w:rPr>
          <w:color w:val="000000"/>
        </w:rPr>
      </w:pPr>
      <w:r>
        <w:rPr>
          <w:color w:val="000000"/>
        </w:rPr>
        <w:t xml:space="preserve">The third level of </w:t>
      </w:r>
      <w:r>
        <w:t>o</w:t>
      </w:r>
      <w:r>
        <w:t xml:space="preserve">bligations of States </w:t>
      </w:r>
      <w:r>
        <w:t xml:space="preserve">relates to them </w:t>
      </w:r>
      <w:r w:rsidRPr="00471ED4">
        <w:t>acting collectively in global and regional partnerships</w:t>
      </w:r>
      <w:r w:rsidR="00C03DE8">
        <w:t>, including</w:t>
      </w:r>
      <w:r w:rsidR="0085311C">
        <w:t xml:space="preserve"> </w:t>
      </w:r>
      <w:r w:rsidR="00B26682">
        <w:t xml:space="preserve">through multilateral or regional </w:t>
      </w:r>
      <w:r w:rsidR="0037179B">
        <w:t xml:space="preserve">organizations such as the international </w:t>
      </w:r>
      <w:r w:rsidR="00863F5F">
        <w:t xml:space="preserve">and regional </w:t>
      </w:r>
      <w:r w:rsidR="0037179B">
        <w:t>financial institutions, W</w:t>
      </w:r>
      <w:r w:rsidR="00B934FF">
        <w:t>orld Trade Organization</w:t>
      </w:r>
      <w:r w:rsidR="0037179B">
        <w:t xml:space="preserve">, </w:t>
      </w:r>
      <w:r w:rsidR="00431A81">
        <w:t xml:space="preserve">the United Nations, or regional organizations. </w:t>
      </w:r>
      <w:r w:rsidR="001F0605">
        <w:t xml:space="preserve">The duty of international cooperation assumes a different </w:t>
      </w:r>
      <w:r w:rsidR="00206142">
        <w:t>strength</w:t>
      </w:r>
      <w:r w:rsidR="001F0605">
        <w:t xml:space="preserve"> here as compared to the second limb where the frame of reference </w:t>
      </w:r>
      <w:r w:rsidR="008935D5">
        <w:t>was</w:t>
      </w:r>
      <w:r w:rsidR="001F0605">
        <w:t xml:space="preserve"> States acting individually. </w:t>
      </w:r>
      <w:r w:rsidR="000A63A6">
        <w:t xml:space="preserve">Under Article 56 of the UN Charter, States have a legal obligation to take joint and separate action in cooperation with the UN to </w:t>
      </w:r>
      <w:r w:rsidR="00801DF7">
        <w:t xml:space="preserve">promote </w:t>
      </w:r>
      <w:r w:rsidR="00801DF7">
        <w:t>higher standards of living, full employment, conditions of economic and social progress and development</w:t>
      </w:r>
      <w:r w:rsidR="00C11F82">
        <w:t>;</w:t>
      </w:r>
      <w:r w:rsidR="00801DF7">
        <w:t xml:space="preserve"> </w:t>
      </w:r>
      <w:r w:rsidR="00801DF7">
        <w:t>solutions of international economic, social, health, and related problems; and universal respect for, and observance of, human rights and fundamental freedoms for all</w:t>
      </w:r>
      <w:r w:rsidR="00C6256B">
        <w:t>.</w:t>
      </w:r>
      <w:r w:rsidR="00801DF7">
        <w:t xml:space="preserve"> </w:t>
      </w:r>
      <w:r w:rsidR="00C05DF4">
        <w:t xml:space="preserve">In other words, this obligation is about </w:t>
      </w:r>
      <w:r w:rsidR="007A721E">
        <w:t>establishing an enabling</w:t>
      </w:r>
      <w:r w:rsidR="005E3969">
        <w:t xml:space="preserve"> international</w:t>
      </w:r>
      <w:r w:rsidR="007A721E">
        <w:t xml:space="preserve"> environment where the right to development is facilitated</w:t>
      </w:r>
      <w:r w:rsidR="00DB15EB">
        <w:t xml:space="preserve"> at the domestic levels</w:t>
      </w:r>
      <w:r w:rsidR="007A721E">
        <w:t xml:space="preserve">. It includes all dimensions of human rights obligations – the obligation to respect, protect, and fulfil. </w:t>
      </w:r>
      <w:r w:rsidR="00B12889">
        <w:t>For instance, g</w:t>
      </w:r>
      <w:r w:rsidR="005F2ED4">
        <w:rPr>
          <w:color w:val="000000"/>
        </w:rPr>
        <w:t xml:space="preserve">roups of </w:t>
      </w:r>
      <w:r w:rsidR="00E42080">
        <w:rPr>
          <w:color w:val="000000"/>
        </w:rPr>
        <w:t xml:space="preserve">States </w:t>
      </w:r>
      <w:proofErr w:type="gramStart"/>
      <w:r w:rsidR="00E42080">
        <w:rPr>
          <w:color w:val="000000"/>
        </w:rPr>
        <w:t>have the ability to</w:t>
      </w:r>
      <w:proofErr w:type="gramEnd"/>
      <w:r w:rsidR="00E42080">
        <w:rPr>
          <w:color w:val="000000"/>
        </w:rPr>
        <w:t xml:space="preserve"> </w:t>
      </w:r>
      <w:r w:rsidR="005F2ED4">
        <w:rPr>
          <w:color w:val="000000"/>
        </w:rPr>
        <w:t xml:space="preserve">collectively </w:t>
      </w:r>
      <w:r w:rsidR="00E42080">
        <w:rPr>
          <w:color w:val="000000"/>
        </w:rPr>
        <w:t xml:space="preserve">undermine the right to development of others </w:t>
      </w:r>
      <w:r w:rsidR="008A0079">
        <w:rPr>
          <w:color w:val="000000"/>
        </w:rPr>
        <w:t xml:space="preserve">by </w:t>
      </w:r>
      <w:r w:rsidR="00975706">
        <w:rPr>
          <w:color w:val="000000"/>
        </w:rPr>
        <w:t xml:space="preserve">voting in </w:t>
      </w:r>
      <w:proofErr w:type="spellStart"/>
      <w:r w:rsidR="00975706">
        <w:rPr>
          <w:color w:val="000000"/>
        </w:rPr>
        <w:t>favour</w:t>
      </w:r>
      <w:proofErr w:type="spellEnd"/>
      <w:r w:rsidR="00975706">
        <w:rPr>
          <w:color w:val="000000"/>
        </w:rPr>
        <w:t xml:space="preserve"> of imposition of </w:t>
      </w:r>
      <w:r w:rsidR="00DD700C">
        <w:rPr>
          <w:color w:val="000000"/>
        </w:rPr>
        <w:t>adverse</w:t>
      </w:r>
      <w:r w:rsidR="00DA5CFD">
        <w:rPr>
          <w:color w:val="000000"/>
        </w:rPr>
        <w:t xml:space="preserve"> </w:t>
      </w:r>
      <w:r w:rsidR="008A0079">
        <w:rPr>
          <w:color w:val="000000"/>
        </w:rPr>
        <w:t xml:space="preserve">conditionalities </w:t>
      </w:r>
      <w:r w:rsidR="00B12889">
        <w:rPr>
          <w:color w:val="000000"/>
        </w:rPr>
        <w:t xml:space="preserve">on loans granted at </w:t>
      </w:r>
      <w:r w:rsidR="00DA5CFD">
        <w:rPr>
          <w:color w:val="000000"/>
        </w:rPr>
        <w:t>multilateral financial institutions</w:t>
      </w:r>
      <w:r w:rsidR="000217BB">
        <w:rPr>
          <w:color w:val="000000"/>
        </w:rPr>
        <w:t xml:space="preserve">. </w:t>
      </w:r>
      <w:r w:rsidR="00DD700C">
        <w:rPr>
          <w:color w:val="000000"/>
        </w:rPr>
        <w:t>This power to deny the right to dev</w:t>
      </w:r>
      <w:r w:rsidR="00791363">
        <w:rPr>
          <w:color w:val="000000"/>
        </w:rPr>
        <w:t>elopment of others</w:t>
      </w:r>
      <w:r w:rsidR="00E275A7">
        <w:rPr>
          <w:color w:val="000000"/>
        </w:rPr>
        <w:t xml:space="preserve"> through </w:t>
      </w:r>
      <w:r w:rsidR="00615E17">
        <w:rPr>
          <w:color w:val="000000"/>
        </w:rPr>
        <w:t>multilateral or regional institutions</w:t>
      </w:r>
      <w:r w:rsidR="00E275A7">
        <w:rPr>
          <w:color w:val="000000"/>
        </w:rPr>
        <w:t xml:space="preserve">, enjoins </w:t>
      </w:r>
      <w:r w:rsidR="000E190D">
        <w:rPr>
          <w:color w:val="000000"/>
        </w:rPr>
        <w:t xml:space="preserve">upon </w:t>
      </w:r>
      <w:r w:rsidR="005F2ED4">
        <w:rPr>
          <w:color w:val="000000"/>
        </w:rPr>
        <w:t xml:space="preserve">such </w:t>
      </w:r>
      <w:r w:rsidR="000E190D">
        <w:rPr>
          <w:color w:val="000000"/>
        </w:rPr>
        <w:t xml:space="preserve">States </w:t>
      </w:r>
      <w:r w:rsidR="00036682">
        <w:rPr>
          <w:color w:val="000000"/>
        </w:rPr>
        <w:t xml:space="preserve">acting collectively at </w:t>
      </w:r>
      <w:r w:rsidR="0004040E">
        <w:rPr>
          <w:color w:val="000000"/>
        </w:rPr>
        <w:t>such</w:t>
      </w:r>
      <w:r w:rsidR="00036682">
        <w:rPr>
          <w:color w:val="000000"/>
        </w:rPr>
        <w:t xml:space="preserve"> organizations, </w:t>
      </w:r>
      <w:r w:rsidR="000E190D">
        <w:rPr>
          <w:color w:val="000000"/>
        </w:rPr>
        <w:t xml:space="preserve">the obligation to respect </w:t>
      </w:r>
      <w:r w:rsidR="00AC5F3F">
        <w:rPr>
          <w:color w:val="000000"/>
        </w:rPr>
        <w:t>– that is, do no harm – to the right to development of others.</w:t>
      </w:r>
      <w:r w:rsidR="00615E17">
        <w:rPr>
          <w:color w:val="000000"/>
        </w:rPr>
        <w:t xml:space="preserve"> It also entails the obligation </w:t>
      </w:r>
      <w:r w:rsidR="00BC2D1D">
        <w:rPr>
          <w:color w:val="000000"/>
        </w:rPr>
        <w:t xml:space="preserve">on States to collectively </w:t>
      </w:r>
      <w:r w:rsidR="00615E17">
        <w:rPr>
          <w:color w:val="000000"/>
        </w:rPr>
        <w:t>protect the right to development of others</w:t>
      </w:r>
      <w:r w:rsidR="00AB5AD3">
        <w:rPr>
          <w:color w:val="000000"/>
        </w:rPr>
        <w:t xml:space="preserve"> when multilateral or regional </w:t>
      </w:r>
      <w:r w:rsidR="00BC2D1D">
        <w:rPr>
          <w:color w:val="000000"/>
        </w:rPr>
        <w:t>organizations</w:t>
      </w:r>
      <w:r w:rsidR="0075119E">
        <w:rPr>
          <w:color w:val="000000"/>
        </w:rPr>
        <w:t>,</w:t>
      </w:r>
      <w:r w:rsidR="00AB5AD3">
        <w:rPr>
          <w:color w:val="000000"/>
        </w:rPr>
        <w:t xml:space="preserve"> </w:t>
      </w:r>
      <w:r w:rsidR="0075119E">
        <w:rPr>
          <w:color w:val="000000"/>
        </w:rPr>
        <w:t xml:space="preserve">or even third parties, </w:t>
      </w:r>
      <w:r w:rsidR="00AB5AD3">
        <w:rPr>
          <w:color w:val="000000"/>
        </w:rPr>
        <w:t xml:space="preserve">may </w:t>
      </w:r>
      <w:r w:rsidR="00BC2D1D">
        <w:rPr>
          <w:color w:val="000000"/>
        </w:rPr>
        <w:t>violate</w:t>
      </w:r>
      <w:r w:rsidR="00AB5AD3">
        <w:rPr>
          <w:color w:val="000000"/>
        </w:rPr>
        <w:t xml:space="preserve"> it. Most importantly, </w:t>
      </w:r>
      <w:r w:rsidR="003C055C">
        <w:rPr>
          <w:color w:val="000000"/>
        </w:rPr>
        <w:t>States do have an obligation to collectively</w:t>
      </w:r>
      <w:r w:rsidR="00DB0914">
        <w:rPr>
          <w:color w:val="000000"/>
        </w:rPr>
        <w:t>,</w:t>
      </w:r>
      <w:r w:rsidR="003C055C">
        <w:rPr>
          <w:color w:val="000000"/>
        </w:rPr>
        <w:t xml:space="preserve"> through international and regional partnerships</w:t>
      </w:r>
      <w:r w:rsidR="00DB0914">
        <w:rPr>
          <w:color w:val="000000"/>
        </w:rPr>
        <w:t>,</w:t>
      </w:r>
      <w:r w:rsidR="003C055C">
        <w:rPr>
          <w:color w:val="000000"/>
        </w:rPr>
        <w:t xml:space="preserve"> </w:t>
      </w:r>
      <w:r w:rsidR="00DB0914">
        <w:rPr>
          <w:color w:val="000000"/>
        </w:rPr>
        <w:t xml:space="preserve">fulfill the right to development everywhere. </w:t>
      </w:r>
      <w:r w:rsidR="00A44FD0">
        <w:rPr>
          <w:color w:val="000000"/>
        </w:rPr>
        <w:t xml:space="preserve">This entails the obligation not only to eliminate existing obstacles to the </w:t>
      </w:r>
      <w:r w:rsidR="00AA3F5D">
        <w:rPr>
          <w:color w:val="000000"/>
        </w:rPr>
        <w:t xml:space="preserve">realization of the </w:t>
      </w:r>
      <w:r w:rsidR="00A44FD0">
        <w:rPr>
          <w:color w:val="000000"/>
        </w:rPr>
        <w:t xml:space="preserve">right, but also to actively </w:t>
      </w:r>
      <w:r w:rsidR="00AD5767">
        <w:rPr>
          <w:color w:val="000000"/>
        </w:rPr>
        <w:t>promote and fulfill it</w:t>
      </w:r>
      <w:r w:rsidR="00C558AC">
        <w:rPr>
          <w:color w:val="000000"/>
        </w:rPr>
        <w:t xml:space="preserve"> through international cooperation</w:t>
      </w:r>
      <w:r w:rsidR="00AD5767">
        <w:rPr>
          <w:color w:val="000000"/>
        </w:rPr>
        <w:t>.</w:t>
      </w:r>
      <w:r w:rsidR="00A44FD0">
        <w:rPr>
          <w:color w:val="000000"/>
        </w:rPr>
        <w:t xml:space="preserve"> </w:t>
      </w:r>
      <w:r w:rsidR="00DB0914">
        <w:rPr>
          <w:color w:val="000000"/>
        </w:rPr>
        <w:t xml:space="preserve">The 2030 Agenda for Sustainable Development </w:t>
      </w:r>
      <w:r w:rsidR="00735353">
        <w:rPr>
          <w:color w:val="000000"/>
        </w:rPr>
        <w:t xml:space="preserve">by States </w:t>
      </w:r>
      <w:r w:rsidR="00DB0914">
        <w:rPr>
          <w:color w:val="000000"/>
        </w:rPr>
        <w:t>is an i</w:t>
      </w:r>
      <w:r w:rsidR="00370FFB">
        <w:rPr>
          <w:color w:val="000000"/>
        </w:rPr>
        <w:t>llustration</w:t>
      </w:r>
      <w:r w:rsidR="00DB0914">
        <w:rPr>
          <w:color w:val="000000"/>
        </w:rPr>
        <w:t xml:space="preserve"> of </w:t>
      </w:r>
      <w:r w:rsidR="003E654F">
        <w:rPr>
          <w:color w:val="000000"/>
        </w:rPr>
        <w:t xml:space="preserve">collective action </w:t>
      </w:r>
      <w:r w:rsidR="00842769">
        <w:rPr>
          <w:color w:val="000000"/>
        </w:rPr>
        <w:t xml:space="preserve">by States </w:t>
      </w:r>
      <w:r w:rsidR="003E654F">
        <w:rPr>
          <w:color w:val="000000"/>
        </w:rPr>
        <w:t xml:space="preserve">in </w:t>
      </w:r>
      <w:r w:rsidR="00DB0914">
        <w:rPr>
          <w:color w:val="000000"/>
        </w:rPr>
        <w:t>adoptin</w:t>
      </w:r>
      <w:r w:rsidR="003E654F">
        <w:rPr>
          <w:color w:val="000000"/>
        </w:rPr>
        <w:t>g</w:t>
      </w:r>
      <w:r w:rsidR="00DB0914">
        <w:rPr>
          <w:color w:val="000000"/>
        </w:rPr>
        <w:t xml:space="preserve"> </w:t>
      </w:r>
      <w:r w:rsidR="003E654F">
        <w:rPr>
          <w:color w:val="000000"/>
        </w:rPr>
        <w:t>a</w:t>
      </w:r>
      <w:r w:rsidR="00DB0914">
        <w:rPr>
          <w:color w:val="000000"/>
        </w:rPr>
        <w:t xml:space="preserve"> programmatic plan of action </w:t>
      </w:r>
      <w:r w:rsidR="008829D4">
        <w:rPr>
          <w:color w:val="000000"/>
        </w:rPr>
        <w:t>for operationalizing the right to development</w:t>
      </w:r>
      <w:r w:rsidR="00735353">
        <w:rPr>
          <w:color w:val="000000"/>
        </w:rPr>
        <w:t xml:space="preserve"> under this limb.</w:t>
      </w:r>
      <w:r w:rsidR="00A44FD0">
        <w:rPr>
          <w:color w:val="000000"/>
        </w:rPr>
        <w:t xml:space="preserve"> </w:t>
      </w:r>
      <w:r w:rsidR="00AC5F3F">
        <w:rPr>
          <w:color w:val="000000"/>
        </w:rPr>
        <w:t xml:space="preserve"> </w:t>
      </w:r>
    </w:p>
    <w:p w14:paraId="371B2457" w14:textId="5FCA1003" w:rsidR="002C39FB" w:rsidRDefault="009B7142" w:rsidP="00422708">
      <w:pPr>
        <w:pStyle w:val="NormalWeb"/>
        <w:jc w:val="both"/>
        <w:rPr>
          <w:color w:val="000000"/>
        </w:rPr>
      </w:pPr>
      <w:r>
        <w:rPr>
          <w:color w:val="000000"/>
        </w:rPr>
        <w:t xml:space="preserve">Finally, let me note that the Declaration does not </w:t>
      </w:r>
      <w:r w:rsidR="00C826F2">
        <w:rPr>
          <w:color w:val="000000"/>
        </w:rPr>
        <w:t>factor in ‘sustainable development’</w:t>
      </w:r>
      <w:r w:rsidR="00734E20">
        <w:rPr>
          <w:color w:val="000000"/>
        </w:rPr>
        <w:t>, and understandably so, since the concept itself was elevated to the global policy level by the Brundtland Commission in 1987 – one year after the adoption of the 1986 Declaration. Clearly, for th</w:t>
      </w:r>
      <w:r w:rsidR="000F642C">
        <w:rPr>
          <w:color w:val="000000"/>
        </w:rPr>
        <w:t>e</w:t>
      </w:r>
      <w:r w:rsidR="00734E20">
        <w:rPr>
          <w:color w:val="000000"/>
        </w:rPr>
        <w:t xml:space="preserve"> right to</w:t>
      </w:r>
      <w:r w:rsidR="000F642C">
        <w:rPr>
          <w:color w:val="000000"/>
        </w:rPr>
        <w:t xml:space="preserve"> development to</w:t>
      </w:r>
      <w:r w:rsidR="00734E20">
        <w:rPr>
          <w:color w:val="000000"/>
        </w:rPr>
        <w:t xml:space="preserve"> be realized, development cannot be unsustainable. </w:t>
      </w:r>
      <w:r w:rsidR="00422708">
        <w:rPr>
          <w:color w:val="000000"/>
        </w:rPr>
        <w:t>A possible provision</w:t>
      </w:r>
      <w:r w:rsidR="001315B7">
        <w:rPr>
          <w:color w:val="000000"/>
        </w:rPr>
        <w:t xml:space="preserve"> in a legally binding instrument</w:t>
      </w:r>
      <w:r w:rsidR="00422708">
        <w:rPr>
          <w:color w:val="000000"/>
        </w:rPr>
        <w:t xml:space="preserve">, following the </w:t>
      </w:r>
      <w:r w:rsidR="002C39FB">
        <w:rPr>
          <w:color w:val="000000"/>
        </w:rPr>
        <w:t>language of the consensual 1992 Rio Declaration and the 1993 Vienna Declaration</w:t>
      </w:r>
      <w:r w:rsidR="00422708">
        <w:rPr>
          <w:color w:val="000000"/>
        </w:rPr>
        <w:t>,</w:t>
      </w:r>
      <w:r w:rsidR="002C39FB">
        <w:rPr>
          <w:color w:val="000000"/>
        </w:rPr>
        <w:t xml:space="preserve"> </w:t>
      </w:r>
      <w:r w:rsidR="00422708">
        <w:rPr>
          <w:color w:val="000000"/>
        </w:rPr>
        <w:t xml:space="preserve">may </w:t>
      </w:r>
      <w:r w:rsidR="00217BE9">
        <w:rPr>
          <w:color w:val="000000"/>
        </w:rPr>
        <w:t xml:space="preserve">therefore </w:t>
      </w:r>
      <w:r w:rsidR="00422708">
        <w:rPr>
          <w:color w:val="000000"/>
        </w:rPr>
        <w:t>be:</w:t>
      </w:r>
      <w:r w:rsidR="00B1729C">
        <w:rPr>
          <w:color w:val="000000"/>
        </w:rPr>
        <w:t xml:space="preserve"> </w:t>
      </w:r>
      <w:r w:rsidR="00B1729C" w:rsidRPr="00B1729C">
        <w:rPr>
          <w:color w:val="000000"/>
          <w:highlight w:val="yellow"/>
        </w:rPr>
        <w:t xml:space="preserve">[SLIDE </w:t>
      </w:r>
      <w:r w:rsidR="00A72769">
        <w:rPr>
          <w:color w:val="000000"/>
          <w:highlight w:val="yellow"/>
        </w:rPr>
        <w:t>SIX</w:t>
      </w:r>
      <w:r w:rsidR="00B1729C" w:rsidRPr="00B1729C">
        <w:rPr>
          <w:color w:val="000000"/>
          <w:highlight w:val="yellow"/>
        </w:rPr>
        <w:t>TEEN]</w:t>
      </w:r>
    </w:p>
    <w:p w14:paraId="2E99C9B5" w14:textId="56947622" w:rsidR="00422708" w:rsidRDefault="00E51B7D" w:rsidP="00422708">
      <w:pPr>
        <w:pStyle w:val="NormalWeb"/>
        <w:jc w:val="both"/>
      </w:pPr>
      <w:r>
        <w:rPr>
          <w:color w:val="000000"/>
        </w:rPr>
        <w:t xml:space="preserve">“States undertake to ensure that </w:t>
      </w:r>
      <w:r w:rsidR="0035719E">
        <w:rPr>
          <w:color w:val="000000"/>
        </w:rPr>
        <w:t xml:space="preserve">international and national development policies and </w:t>
      </w:r>
      <w:proofErr w:type="spellStart"/>
      <w:r w:rsidR="0035719E">
        <w:rPr>
          <w:color w:val="000000"/>
        </w:rPr>
        <w:t>programmes</w:t>
      </w:r>
      <w:proofErr w:type="spellEnd"/>
      <w:r w:rsidR="0035719E">
        <w:rPr>
          <w:color w:val="000000"/>
        </w:rPr>
        <w:t xml:space="preserve"> will </w:t>
      </w:r>
      <w:r w:rsidR="00FA540E">
        <w:rPr>
          <w:color w:val="000000"/>
        </w:rPr>
        <w:t xml:space="preserve">seek to </w:t>
      </w:r>
      <w:r>
        <w:t>equitably meet developmental and environmental needs of present and future generations</w:t>
      </w:r>
      <w:r w:rsidR="00FA540E">
        <w:t>”</w:t>
      </w:r>
      <w:r>
        <w:t>.</w:t>
      </w:r>
    </w:p>
    <w:p w14:paraId="1884E540" w14:textId="5FF92B3C" w:rsidR="001315B7" w:rsidRDefault="001315B7" w:rsidP="00422708">
      <w:pPr>
        <w:pStyle w:val="NormalWeb"/>
        <w:jc w:val="both"/>
      </w:pPr>
      <w:r>
        <w:t xml:space="preserve">I hope </w:t>
      </w:r>
      <w:r w:rsidR="005608DD">
        <w:t xml:space="preserve">that </w:t>
      </w:r>
      <w:r>
        <w:t xml:space="preserve">my observations today have helped clarify </w:t>
      </w:r>
      <w:r w:rsidR="00B842E7">
        <w:t>important elements of</w:t>
      </w:r>
      <w:r>
        <w:t xml:space="preserve"> the right to development, and</w:t>
      </w:r>
      <w:r w:rsidR="00C77296">
        <w:t>,</w:t>
      </w:r>
      <w:r>
        <w:t xml:space="preserve"> will help forge common </w:t>
      </w:r>
      <w:r w:rsidR="00B842E7">
        <w:t>understanding</w:t>
      </w:r>
      <w:r w:rsidR="00C77296">
        <w:t xml:space="preserve"> </w:t>
      </w:r>
      <w:r w:rsidR="009864D1">
        <w:t>for</w:t>
      </w:r>
      <w:r w:rsidR="00C77296">
        <w:t xml:space="preserve"> moving things forward in drafting a legally binding instrument. </w:t>
      </w:r>
    </w:p>
    <w:p w14:paraId="63B983C4" w14:textId="4C7B72A5" w:rsidR="007E051B" w:rsidRDefault="00C77296" w:rsidP="00ED56A5">
      <w:pPr>
        <w:pStyle w:val="NormalWeb"/>
        <w:jc w:val="both"/>
        <w:rPr>
          <w:color w:val="000000"/>
        </w:rPr>
      </w:pPr>
      <w:r>
        <w:t>Thank you.</w:t>
      </w:r>
    </w:p>
    <w:sectPr w:rsidR="007E0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2ADA" w14:textId="77777777" w:rsidR="0082412E" w:rsidRDefault="0082412E" w:rsidP="0082412E">
      <w:pPr>
        <w:spacing w:after="0" w:line="240" w:lineRule="auto"/>
      </w:pPr>
      <w:r>
        <w:separator/>
      </w:r>
    </w:p>
  </w:endnote>
  <w:endnote w:type="continuationSeparator" w:id="0">
    <w:p w14:paraId="7E1C6DFF" w14:textId="77777777" w:rsidR="0082412E" w:rsidRDefault="0082412E" w:rsidP="0082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C0DC" w14:textId="77777777" w:rsidR="0082412E" w:rsidRDefault="0082412E" w:rsidP="0082412E">
      <w:pPr>
        <w:spacing w:after="0" w:line="240" w:lineRule="auto"/>
      </w:pPr>
      <w:r>
        <w:separator/>
      </w:r>
    </w:p>
  </w:footnote>
  <w:footnote w:type="continuationSeparator" w:id="0">
    <w:p w14:paraId="67D35CE6" w14:textId="77777777" w:rsidR="0082412E" w:rsidRDefault="0082412E" w:rsidP="0082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60E74"/>
    <w:multiLevelType w:val="hybridMultilevel"/>
    <w:tmpl w:val="C0867DF8"/>
    <w:lvl w:ilvl="0" w:tplc="3B66113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042184F"/>
    <w:multiLevelType w:val="hybridMultilevel"/>
    <w:tmpl w:val="DD3CEF9E"/>
    <w:lvl w:ilvl="0" w:tplc="6ECC1F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E5300F2"/>
    <w:multiLevelType w:val="hybridMultilevel"/>
    <w:tmpl w:val="86E47206"/>
    <w:lvl w:ilvl="0" w:tplc="CE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73"/>
    <w:rsid w:val="00001D2C"/>
    <w:rsid w:val="0000522E"/>
    <w:rsid w:val="00007CE9"/>
    <w:rsid w:val="00011611"/>
    <w:rsid w:val="00011D71"/>
    <w:rsid w:val="00013CA5"/>
    <w:rsid w:val="00016322"/>
    <w:rsid w:val="00017FC5"/>
    <w:rsid w:val="00021700"/>
    <w:rsid w:val="000217BB"/>
    <w:rsid w:val="0002385E"/>
    <w:rsid w:val="000251D2"/>
    <w:rsid w:val="00033C61"/>
    <w:rsid w:val="00035C6E"/>
    <w:rsid w:val="00036682"/>
    <w:rsid w:val="0003699B"/>
    <w:rsid w:val="0004040E"/>
    <w:rsid w:val="00040F11"/>
    <w:rsid w:val="000418A7"/>
    <w:rsid w:val="00042F31"/>
    <w:rsid w:val="00043CB9"/>
    <w:rsid w:val="00046445"/>
    <w:rsid w:val="00046508"/>
    <w:rsid w:val="00047209"/>
    <w:rsid w:val="000521C3"/>
    <w:rsid w:val="00052F01"/>
    <w:rsid w:val="000542B5"/>
    <w:rsid w:val="000651D2"/>
    <w:rsid w:val="000665CB"/>
    <w:rsid w:val="0007112E"/>
    <w:rsid w:val="00071E80"/>
    <w:rsid w:val="00073816"/>
    <w:rsid w:val="00075E85"/>
    <w:rsid w:val="00076537"/>
    <w:rsid w:val="00077CE8"/>
    <w:rsid w:val="000872BE"/>
    <w:rsid w:val="000904A0"/>
    <w:rsid w:val="000909BD"/>
    <w:rsid w:val="00090A5B"/>
    <w:rsid w:val="000921C5"/>
    <w:rsid w:val="000925A6"/>
    <w:rsid w:val="000A0342"/>
    <w:rsid w:val="000A1CA5"/>
    <w:rsid w:val="000A3C59"/>
    <w:rsid w:val="000A4F7F"/>
    <w:rsid w:val="000A502B"/>
    <w:rsid w:val="000A63A6"/>
    <w:rsid w:val="000B0A6A"/>
    <w:rsid w:val="000B1868"/>
    <w:rsid w:val="000B1A3C"/>
    <w:rsid w:val="000B2635"/>
    <w:rsid w:val="000B3927"/>
    <w:rsid w:val="000C0C27"/>
    <w:rsid w:val="000C0FEC"/>
    <w:rsid w:val="000C1004"/>
    <w:rsid w:val="000C1331"/>
    <w:rsid w:val="000C2DB9"/>
    <w:rsid w:val="000C4026"/>
    <w:rsid w:val="000C7140"/>
    <w:rsid w:val="000D0E5F"/>
    <w:rsid w:val="000D1CE4"/>
    <w:rsid w:val="000D5595"/>
    <w:rsid w:val="000D71C5"/>
    <w:rsid w:val="000D7367"/>
    <w:rsid w:val="000E12CB"/>
    <w:rsid w:val="000E190D"/>
    <w:rsid w:val="000F529D"/>
    <w:rsid w:val="000F642C"/>
    <w:rsid w:val="000F6E1F"/>
    <w:rsid w:val="000F76CB"/>
    <w:rsid w:val="00111AF6"/>
    <w:rsid w:val="001125AB"/>
    <w:rsid w:val="00114753"/>
    <w:rsid w:val="001166A0"/>
    <w:rsid w:val="00120D4F"/>
    <w:rsid w:val="00126A5B"/>
    <w:rsid w:val="0012744C"/>
    <w:rsid w:val="00127A04"/>
    <w:rsid w:val="001315B7"/>
    <w:rsid w:val="0013326F"/>
    <w:rsid w:val="00133CDC"/>
    <w:rsid w:val="00134673"/>
    <w:rsid w:val="00134BB8"/>
    <w:rsid w:val="00134BFF"/>
    <w:rsid w:val="00136269"/>
    <w:rsid w:val="00141981"/>
    <w:rsid w:val="00142A42"/>
    <w:rsid w:val="0014359C"/>
    <w:rsid w:val="00145715"/>
    <w:rsid w:val="0014700F"/>
    <w:rsid w:val="0015062E"/>
    <w:rsid w:val="00150A35"/>
    <w:rsid w:val="00151E84"/>
    <w:rsid w:val="00153D65"/>
    <w:rsid w:val="001551CE"/>
    <w:rsid w:val="00157EFE"/>
    <w:rsid w:val="001646E6"/>
    <w:rsid w:val="00165E0F"/>
    <w:rsid w:val="001764D4"/>
    <w:rsid w:val="00181BF1"/>
    <w:rsid w:val="00186576"/>
    <w:rsid w:val="001904A0"/>
    <w:rsid w:val="0019071B"/>
    <w:rsid w:val="00193192"/>
    <w:rsid w:val="0019359C"/>
    <w:rsid w:val="001955C8"/>
    <w:rsid w:val="00197349"/>
    <w:rsid w:val="001A2535"/>
    <w:rsid w:val="001A2816"/>
    <w:rsid w:val="001A5056"/>
    <w:rsid w:val="001B1CE1"/>
    <w:rsid w:val="001B30F2"/>
    <w:rsid w:val="001B56CF"/>
    <w:rsid w:val="001C1900"/>
    <w:rsid w:val="001C1DBF"/>
    <w:rsid w:val="001C308E"/>
    <w:rsid w:val="001C5A02"/>
    <w:rsid w:val="001C6337"/>
    <w:rsid w:val="001C7EBE"/>
    <w:rsid w:val="001D109C"/>
    <w:rsid w:val="001D2843"/>
    <w:rsid w:val="001D38E4"/>
    <w:rsid w:val="001D41F9"/>
    <w:rsid w:val="001D460C"/>
    <w:rsid w:val="001D4D41"/>
    <w:rsid w:val="001D7709"/>
    <w:rsid w:val="001E26DC"/>
    <w:rsid w:val="001E5109"/>
    <w:rsid w:val="001E780C"/>
    <w:rsid w:val="001F0605"/>
    <w:rsid w:val="001F19BE"/>
    <w:rsid w:val="001F473A"/>
    <w:rsid w:val="001F6451"/>
    <w:rsid w:val="00201AE1"/>
    <w:rsid w:val="00201DB4"/>
    <w:rsid w:val="00205A4B"/>
    <w:rsid w:val="00206142"/>
    <w:rsid w:val="00207858"/>
    <w:rsid w:val="002102E7"/>
    <w:rsid w:val="00211B0A"/>
    <w:rsid w:val="00214BAA"/>
    <w:rsid w:val="0021518D"/>
    <w:rsid w:val="00217BE9"/>
    <w:rsid w:val="002236E1"/>
    <w:rsid w:val="00224C10"/>
    <w:rsid w:val="00225D68"/>
    <w:rsid w:val="002317D0"/>
    <w:rsid w:val="00235592"/>
    <w:rsid w:val="0023607C"/>
    <w:rsid w:val="0023609A"/>
    <w:rsid w:val="00237773"/>
    <w:rsid w:val="002438E9"/>
    <w:rsid w:val="00245541"/>
    <w:rsid w:val="00246573"/>
    <w:rsid w:val="00247703"/>
    <w:rsid w:val="00247BB0"/>
    <w:rsid w:val="0025060D"/>
    <w:rsid w:val="002541EF"/>
    <w:rsid w:val="00254B06"/>
    <w:rsid w:val="00257819"/>
    <w:rsid w:val="00257BC6"/>
    <w:rsid w:val="00257C70"/>
    <w:rsid w:val="002611AA"/>
    <w:rsid w:val="00262CA3"/>
    <w:rsid w:val="00262D9F"/>
    <w:rsid w:val="002651CF"/>
    <w:rsid w:val="00265923"/>
    <w:rsid w:val="00266DAB"/>
    <w:rsid w:val="0027082B"/>
    <w:rsid w:val="00271987"/>
    <w:rsid w:val="0027214C"/>
    <w:rsid w:val="00272F46"/>
    <w:rsid w:val="0027365D"/>
    <w:rsid w:val="00274F97"/>
    <w:rsid w:val="002762EA"/>
    <w:rsid w:val="00277624"/>
    <w:rsid w:val="002820E0"/>
    <w:rsid w:val="00284358"/>
    <w:rsid w:val="0028702D"/>
    <w:rsid w:val="002879B4"/>
    <w:rsid w:val="00290741"/>
    <w:rsid w:val="00290CB7"/>
    <w:rsid w:val="002938D3"/>
    <w:rsid w:val="0029480C"/>
    <w:rsid w:val="002A071B"/>
    <w:rsid w:val="002A154E"/>
    <w:rsid w:val="002A1DA9"/>
    <w:rsid w:val="002A3C50"/>
    <w:rsid w:val="002B765E"/>
    <w:rsid w:val="002B77DD"/>
    <w:rsid w:val="002B7DB2"/>
    <w:rsid w:val="002C2EB8"/>
    <w:rsid w:val="002C39FB"/>
    <w:rsid w:val="002C3AAB"/>
    <w:rsid w:val="002C3BC5"/>
    <w:rsid w:val="002C6689"/>
    <w:rsid w:val="002C738F"/>
    <w:rsid w:val="002D16D9"/>
    <w:rsid w:val="002D3575"/>
    <w:rsid w:val="002D4EAE"/>
    <w:rsid w:val="002E0416"/>
    <w:rsid w:val="002E3DB7"/>
    <w:rsid w:val="002E55C9"/>
    <w:rsid w:val="002E5C97"/>
    <w:rsid w:val="002E6384"/>
    <w:rsid w:val="002F04C9"/>
    <w:rsid w:val="002F388E"/>
    <w:rsid w:val="002F5DEE"/>
    <w:rsid w:val="002F74D4"/>
    <w:rsid w:val="002F7895"/>
    <w:rsid w:val="00306D74"/>
    <w:rsid w:val="00311EA5"/>
    <w:rsid w:val="003147FD"/>
    <w:rsid w:val="00315215"/>
    <w:rsid w:val="00315AA7"/>
    <w:rsid w:val="00320DE1"/>
    <w:rsid w:val="00321F99"/>
    <w:rsid w:val="003224C8"/>
    <w:rsid w:val="003224D2"/>
    <w:rsid w:val="0032353F"/>
    <w:rsid w:val="00324025"/>
    <w:rsid w:val="00333083"/>
    <w:rsid w:val="00337B94"/>
    <w:rsid w:val="00340C71"/>
    <w:rsid w:val="00345605"/>
    <w:rsid w:val="00345BAD"/>
    <w:rsid w:val="00350730"/>
    <w:rsid w:val="00350B89"/>
    <w:rsid w:val="00350D44"/>
    <w:rsid w:val="00354EA2"/>
    <w:rsid w:val="00356297"/>
    <w:rsid w:val="0035719E"/>
    <w:rsid w:val="00357CFC"/>
    <w:rsid w:val="00361052"/>
    <w:rsid w:val="00362F8E"/>
    <w:rsid w:val="003649B8"/>
    <w:rsid w:val="00365FBB"/>
    <w:rsid w:val="003670D5"/>
    <w:rsid w:val="00370FFB"/>
    <w:rsid w:val="003712EB"/>
    <w:rsid w:val="0037179B"/>
    <w:rsid w:val="0037309D"/>
    <w:rsid w:val="00375B92"/>
    <w:rsid w:val="003766C4"/>
    <w:rsid w:val="003800F0"/>
    <w:rsid w:val="00381259"/>
    <w:rsid w:val="00382102"/>
    <w:rsid w:val="0038678A"/>
    <w:rsid w:val="0039003D"/>
    <w:rsid w:val="00391CEB"/>
    <w:rsid w:val="00391D7D"/>
    <w:rsid w:val="003923AB"/>
    <w:rsid w:val="0039352B"/>
    <w:rsid w:val="003937B6"/>
    <w:rsid w:val="00394714"/>
    <w:rsid w:val="00395266"/>
    <w:rsid w:val="00395F6B"/>
    <w:rsid w:val="0039660F"/>
    <w:rsid w:val="003A1AE8"/>
    <w:rsid w:val="003A38C5"/>
    <w:rsid w:val="003A5232"/>
    <w:rsid w:val="003A6832"/>
    <w:rsid w:val="003A6ACD"/>
    <w:rsid w:val="003A7507"/>
    <w:rsid w:val="003B2CA5"/>
    <w:rsid w:val="003B30C6"/>
    <w:rsid w:val="003B42EE"/>
    <w:rsid w:val="003B5D26"/>
    <w:rsid w:val="003B60A9"/>
    <w:rsid w:val="003C055C"/>
    <w:rsid w:val="003C104D"/>
    <w:rsid w:val="003C2FF0"/>
    <w:rsid w:val="003C3137"/>
    <w:rsid w:val="003C7C0C"/>
    <w:rsid w:val="003D21F7"/>
    <w:rsid w:val="003D35E9"/>
    <w:rsid w:val="003D4796"/>
    <w:rsid w:val="003D49E2"/>
    <w:rsid w:val="003D5B87"/>
    <w:rsid w:val="003D63C4"/>
    <w:rsid w:val="003D73CD"/>
    <w:rsid w:val="003E186C"/>
    <w:rsid w:val="003E4DD9"/>
    <w:rsid w:val="003E654F"/>
    <w:rsid w:val="003E6D25"/>
    <w:rsid w:val="003F0BCE"/>
    <w:rsid w:val="003F0EDA"/>
    <w:rsid w:val="003F190B"/>
    <w:rsid w:val="003F482A"/>
    <w:rsid w:val="003F5B1B"/>
    <w:rsid w:val="003F69C8"/>
    <w:rsid w:val="00407A0D"/>
    <w:rsid w:val="00411C34"/>
    <w:rsid w:val="00411E67"/>
    <w:rsid w:val="00416AF3"/>
    <w:rsid w:val="00421A72"/>
    <w:rsid w:val="00422708"/>
    <w:rsid w:val="00423019"/>
    <w:rsid w:val="004246D5"/>
    <w:rsid w:val="00424902"/>
    <w:rsid w:val="004302A7"/>
    <w:rsid w:val="00431860"/>
    <w:rsid w:val="00431A81"/>
    <w:rsid w:val="00432871"/>
    <w:rsid w:val="00435FB4"/>
    <w:rsid w:val="00436B58"/>
    <w:rsid w:val="00441CD1"/>
    <w:rsid w:val="00445C98"/>
    <w:rsid w:val="004462AB"/>
    <w:rsid w:val="00446418"/>
    <w:rsid w:val="00447516"/>
    <w:rsid w:val="0044778F"/>
    <w:rsid w:val="004500C0"/>
    <w:rsid w:val="0045053A"/>
    <w:rsid w:val="004518A9"/>
    <w:rsid w:val="00451BE3"/>
    <w:rsid w:val="00452F02"/>
    <w:rsid w:val="00453870"/>
    <w:rsid w:val="00457520"/>
    <w:rsid w:val="004611C3"/>
    <w:rsid w:val="00463E7E"/>
    <w:rsid w:val="00464AD4"/>
    <w:rsid w:val="00464B98"/>
    <w:rsid w:val="004665B1"/>
    <w:rsid w:val="00467D3A"/>
    <w:rsid w:val="00470F02"/>
    <w:rsid w:val="004712DE"/>
    <w:rsid w:val="00472C88"/>
    <w:rsid w:val="00473FD0"/>
    <w:rsid w:val="004759E0"/>
    <w:rsid w:val="0047619A"/>
    <w:rsid w:val="00480C6B"/>
    <w:rsid w:val="004810E4"/>
    <w:rsid w:val="00483F04"/>
    <w:rsid w:val="00483F21"/>
    <w:rsid w:val="0048517B"/>
    <w:rsid w:val="00486F81"/>
    <w:rsid w:val="0048745B"/>
    <w:rsid w:val="00493687"/>
    <w:rsid w:val="00494507"/>
    <w:rsid w:val="00494E22"/>
    <w:rsid w:val="004A26D1"/>
    <w:rsid w:val="004A2934"/>
    <w:rsid w:val="004A29A9"/>
    <w:rsid w:val="004A47AD"/>
    <w:rsid w:val="004A51FA"/>
    <w:rsid w:val="004B43F2"/>
    <w:rsid w:val="004C007C"/>
    <w:rsid w:val="004C0307"/>
    <w:rsid w:val="004C1473"/>
    <w:rsid w:val="004C42D4"/>
    <w:rsid w:val="004C4613"/>
    <w:rsid w:val="004C5B2C"/>
    <w:rsid w:val="004C77FF"/>
    <w:rsid w:val="004D170A"/>
    <w:rsid w:val="004D1ECF"/>
    <w:rsid w:val="004D4119"/>
    <w:rsid w:val="004D6106"/>
    <w:rsid w:val="004D77CE"/>
    <w:rsid w:val="004D7FE8"/>
    <w:rsid w:val="004E1281"/>
    <w:rsid w:val="004E14E6"/>
    <w:rsid w:val="004E2222"/>
    <w:rsid w:val="004E2B87"/>
    <w:rsid w:val="004E5B50"/>
    <w:rsid w:val="004E61A2"/>
    <w:rsid w:val="004E7D2C"/>
    <w:rsid w:val="004F0435"/>
    <w:rsid w:val="004F4DDD"/>
    <w:rsid w:val="004F5F40"/>
    <w:rsid w:val="004F6A96"/>
    <w:rsid w:val="004F72D2"/>
    <w:rsid w:val="004F7EDB"/>
    <w:rsid w:val="0050009A"/>
    <w:rsid w:val="00501AC5"/>
    <w:rsid w:val="00503C2F"/>
    <w:rsid w:val="005055EE"/>
    <w:rsid w:val="0050597B"/>
    <w:rsid w:val="005062D1"/>
    <w:rsid w:val="00511474"/>
    <w:rsid w:val="005125D9"/>
    <w:rsid w:val="0051328D"/>
    <w:rsid w:val="005141F1"/>
    <w:rsid w:val="005157F0"/>
    <w:rsid w:val="00515DA9"/>
    <w:rsid w:val="0051768A"/>
    <w:rsid w:val="005205A3"/>
    <w:rsid w:val="005217D9"/>
    <w:rsid w:val="005219C0"/>
    <w:rsid w:val="00524E71"/>
    <w:rsid w:val="0052621C"/>
    <w:rsid w:val="005273B1"/>
    <w:rsid w:val="005333B7"/>
    <w:rsid w:val="00535288"/>
    <w:rsid w:val="0053625B"/>
    <w:rsid w:val="0053723F"/>
    <w:rsid w:val="00540E36"/>
    <w:rsid w:val="0054122F"/>
    <w:rsid w:val="00541819"/>
    <w:rsid w:val="005440FA"/>
    <w:rsid w:val="00551E77"/>
    <w:rsid w:val="0055289F"/>
    <w:rsid w:val="005534DD"/>
    <w:rsid w:val="00553E20"/>
    <w:rsid w:val="005555C9"/>
    <w:rsid w:val="00555EE7"/>
    <w:rsid w:val="005608DD"/>
    <w:rsid w:val="00561D93"/>
    <w:rsid w:val="00562BBA"/>
    <w:rsid w:val="0056306E"/>
    <w:rsid w:val="00563235"/>
    <w:rsid w:val="00571FE8"/>
    <w:rsid w:val="0057203B"/>
    <w:rsid w:val="00574060"/>
    <w:rsid w:val="0057420C"/>
    <w:rsid w:val="005748F5"/>
    <w:rsid w:val="00582535"/>
    <w:rsid w:val="005826F5"/>
    <w:rsid w:val="005829C4"/>
    <w:rsid w:val="005839D5"/>
    <w:rsid w:val="00585A59"/>
    <w:rsid w:val="0059081F"/>
    <w:rsid w:val="0059184D"/>
    <w:rsid w:val="005944FE"/>
    <w:rsid w:val="00595398"/>
    <w:rsid w:val="005A018D"/>
    <w:rsid w:val="005A200D"/>
    <w:rsid w:val="005A213B"/>
    <w:rsid w:val="005A4AB2"/>
    <w:rsid w:val="005A4F67"/>
    <w:rsid w:val="005A53EF"/>
    <w:rsid w:val="005A5D90"/>
    <w:rsid w:val="005B1D3A"/>
    <w:rsid w:val="005B2920"/>
    <w:rsid w:val="005B3D20"/>
    <w:rsid w:val="005C0986"/>
    <w:rsid w:val="005C0F45"/>
    <w:rsid w:val="005C38BC"/>
    <w:rsid w:val="005C5BEA"/>
    <w:rsid w:val="005D02AF"/>
    <w:rsid w:val="005D1CAA"/>
    <w:rsid w:val="005D1ECA"/>
    <w:rsid w:val="005D20A9"/>
    <w:rsid w:val="005D52B2"/>
    <w:rsid w:val="005E053F"/>
    <w:rsid w:val="005E30CC"/>
    <w:rsid w:val="005E3969"/>
    <w:rsid w:val="005E55CC"/>
    <w:rsid w:val="005E71D6"/>
    <w:rsid w:val="005F03C4"/>
    <w:rsid w:val="005F2ED4"/>
    <w:rsid w:val="005F31E3"/>
    <w:rsid w:val="005F49E1"/>
    <w:rsid w:val="005F5F0F"/>
    <w:rsid w:val="00602C42"/>
    <w:rsid w:val="00602D01"/>
    <w:rsid w:val="00605FA6"/>
    <w:rsid w:val="00606E23"/>
    <w:rsid w:val="006078D5"/>
    <w:rsid w:val="00611321"/>
    <w:rsid w:val="0061236E"/>
    <w:rsid w:val="006156E0"/>
    <w:rsid w:val="00615D01"/>
    <w:rsid w:val="00615E17"/>
    <w:rsid w:val="006209FF"/>
    <w:rsid w:val="00631165"/>
    <w:rsid w:val="006312FA"/>
    <w:rsid w:val="006326A8"/>
    <w:rsid w:val="006332FF"/>
    <w:rsid w:val="0063393B"/>
    <w:rsid w:val="00634880"/>
    <w:rsid w:val="00634D0D"/>
    <w:rsid w:val="006363A2"/>
    <w:rsid w:val="00637EB9"/>
    <w:rsid w:val="00640EC7"/>
    <w:rsid w:val="00640F45"/>
    <w:rsid w:val="006420BA"/>
    <w:rsid w:val="006421E9"/>
    <w:rsid w:val="00644809"/>
    <w:rsid w:val="00644CE4"/>
    <w:rsid w:val="00645C63"/>
    <w:rsid w:val="006470B4"/>
    <w:rsid w:val="00650107"/>
    <w:rsid w:val="00650344"/>
    <w:rsid w:val="00651247"/>
    <w:rsid w:val="00655120"/>
    <w:rsid w:val="00655B73"/>
    <w:rsid w:val="00663B33"/>
    <w:rsid w:val="00663C07"/>
    <w:rsid w:val="00666086"/>
    <w:rsid w:val="0066688C"/>
    <w:rsid w:val="006674CA"/>
    <w:rsid w:val="00667C8A"/>
    <w:rsid w:val="00670803"/>
    <w:rsid w:val="00670B92"/>
    <w:rsid w:val="00671E97"/>
    <w:rsid w:val="00672CEF"/>
    <w:rsid w:val="00672DAB"/>
    <w:rsid w:val="00672DC1"/>
    <w:rsid w:val="006735A0"/>
    <w:rsid w:val="00675274"/>
    <w:rsid w:val="00676449"/>
    <w:rsid w:val="0067657A"/>
    <w:rsid w:val="0067775C"/>
    <w:rsid w:val="00681A40"/>
    <w:rsid w:val="00681B58"/>
    <w:rsid w:val="00685AB0"/>
    <w:rsid w:val="00687169"/>
    <w:rsid w:val="00687AE3"/>
    <w:rsid w:val="00694928"/>
    <w:rsid w:val="00695BE3"/>
    <w:rsid w:val="00696838"/>
    <w:rsid w:val="00696E55"/>
    <w:rsid w:val="00697693"/>
    <w:rsid w:val="006A1039"/>
    <w:rsid w:val="006A1692"/>
    <w:rsid w:val="006A1E09"/>
    <w:rsid w:val="006A3172"/>
    <w:rsid w:val="006A4094"/>
    <w:rsid w:val="006A4616"/>
    <w:rsid w:val="006A500B"/>
    <w:rsid w:val="006A503F"/>
    <w:rsid w:val="006A712E"/>
    <w:rsid w:val="006A79F6"/>
    <w:rsid w:val="006B2989"/>
    <w:rsid w:val="006B4AFA"/>
    <w:rsid w:val="006B6FE8"/>
    <w:rsid w:val="006B7F12"/>
    <w:rsid w:val="006C0E30"/>
    <w:rsid w:val="006C12B2"/>
    <w:rsid w:val="006C14B6"/>
    <w:rsid w:val="006C3BD2"/>
    <w:rsid w:val="006C4B71"/>
    <w:rsid w:val="006C5808"/>
    <w:rsid w:val="006D0B19"/>
    <w:rsid w:val="006D3653"/>
    <w:rsid w:val="006D4EF2"/>
    <w:rsid w:val="006E3047"/>
    <w:rsid w:val="006E3CE6"/>
    <w:rsid w:val="006E4D38"/>
    <w:rsid w:val="006E668F"/>
    <w:rsid w:val="006E7C0A"/>
    <w:rsid w:val="006F199E"/>
    <w:rsid w:val="006F2045"/>
    <w:rsid w:val="006F3B95"/>
    <w:rsid w:val="006F5235"/>
    <w:rsid w:val="0070183F"/>
    <w:rsid w:val="007034C6"/>
    <w:rsid w:val="00707636"/>
    <w:rsid w:val="007107E3"/>
    <w:rsid w:val="00710DD4"/>
    <w:rsid w:val="007119C1"/>
    <w:rsid w:val="00711C8F"/>
    <w:rsid w:val="00712321"/>
    <w:rsid w:val="00712384"/>
    <w:rsid w:val="00712ED0"/>
    <w:rsid w:val="0071309F"/>
    <w:rsid w:val="00714509"/>
    <w:rsid w:val="0071525B"/>
    <w:rsid w:val="0071765D"/>
    <w:rsid w:val="00723766"/>
    <w:rsid w:val="00723EB8"/>
    <w:rsid w:val="00725AF5"/>
    <w:rsid w:val="007269F6"/>
    <w:rsid w:val="00727DEF"/>
    <w:rsid w:val="007317A8"/>
    <w:rsid w:val="007329BB"/>
    <w:rsid w:val="00732AF4"/>
    <w:rsid w:val="00732F4C"/>
    <w:rsid w:val="00733AB3"/>
    <w:rsid w:val="00734E20"/>
    <w:rsid w:val="00735353"/>
    <w:rsid w:val="00737BE9"/>
    <w:rsid w:val="007408C7"/>
    <w:rsid w:val="00741142"/>
    <w:rsid w:val="00741D67"/>
    <w:rsid w:val="0074529A"/>
    <w:rsid w:val="0075119E"/>
    <w:rsid w:val="00752B8B"/>
    <w:rsid w:val="00754131"/>
    <w:rsid w:val="007563D8"/>
    <w:rsid w:val="00757537"/>
    <w:rsid w:val="00761EE8"/>
    <w:rsid w:val="0076206E"/>
    <w:rsid w:val="007635C6"/>
    <w:rsid w:val="00763876"/>
    <w:rsid w:val="0076438F"/>
    <w:rsid w:val="00770D34"/>
    <w:rsid w:val="00771AE1"/>
    <w:rsid w:val="007739C3"/>
    <w:rsid w:val="00776E73"/>
    <w:rsid w:val="007773BF"/>
    <w:rsid w:val="00782C2F"/>
    <w:rsid w:val="00783731"/>
    <w:rsid w:val="007846B6"/>
    <w:rsid w:val="007867B8"/>
    <w:rsid w:val="00786C30"/>
    <w:rsid w:val="00790542"/>
    <w:rsid w:val="00790DD3"/>
    <w:rsid w:val="00791363"/>
    <w:rsid w:val="0079516F"/>
    <w:rsid w:val="0079524A"/>
    <w:rsid w:val="00796B22"/>
    <w:rsid w:val="007A2704"/>
    <w:rsid w:val="007A2DEE"/>
    <w:rsid w:val="007A3ED1"/>
    <w:rsid w:val="007A516A"/>
    <w:rsid w:val="007A5B8F"/>
    <w:rsid w:val="007A6B76"/>
    <w:rsid w:val="007A721E"/>
    <w:rsid w:val="007B133A"/>
    <w:rsid w:val="007B30F9"/>
    <w:rsid w:val="007B3767"/>
    <w:rsid w:val="007B54B0"/>
    <w:rsid w:val="007C15A6"/>
    <w:rsid w:val="007C1A19"/>
    <w:rsid w:val="007C2F9A"/>
    <w:rsid w:val="007D1560"/>
    <w:rsid w:val="007D350B"/>
    <w:rsid w:val="007D58EF"/>
    <w:rsid w:val="007D733D"/>
    <w:rsid w:val="007E051B"/>
    <w:rsid w:val="007E1CD7"/>
    <w:rsid w:val="007E2067"/>
    <w:rsid w:val="007E4ED9"/>
    <w:rsid w:val="007F1E68"/>
    <w:rsid w:val="007F2B2C"/>
    <w:rsid w:val="007F42EF"/>
    <w:rsid w:val="007F6522"/>
    <w:rsid w:val="00801DF7"/>
    <w:rsid w:val="00803CED"/>
    <w:rsid w:val="00804A2E"/>
    <w:rsid w:val="00806C04"/>
    <w:rsid w:val="008111A6"/>
    <w:rsid w:val="00811A5C"/>
    <w:rsid w:val="00811CC4"/>
    <w:rsid w:val="00814584"/>
    <w:rsid w:val="00814C17"/>
    <w:rsid w:val="00820B43"/>
    <w:rsid w:val="00820C24"/>
    <w:rsid w:val="008218BF"/>
    <w:rsid w:val="00822B57"/>
    <w:rsid w:val="008238B5"/>
    <w:rsid w:val="0082412E"/>
    <w:rsid w:val="008243B6"/>
    <w:rsid w:val="0082507D"/>
    <w:rsid w:val="0083104E"/>
    <w:rsid w:val="008310C8"/>
    <w:rsid w:val="0083744F"/>
    <w:rsid w:val="00837E9B"/>
    <w:rsid w:val="008404B2"/>
    <w:rsid w:val="008405AD"/>
    <w:rsid w:val="00842769"/>
    <w:rsid w:val="0084307D"/>
    <w:rsid w:val="00846014"/>
    <w:rsid w:val="00846108"/>
    <w:rsid w:val="00846A48"/>
    <w:rsid w:val="0084756C"/>
    <w:rsid w:val="008510EE"/>
    <w:rsid w:val="00851C41"/>
    <w:rsid w:val="00852F3B"/>
    <w:rsid w:val="0085311C"/>
    <w:rsid w:val="00853711"/>
    <w:rsid w:val="00853F98"/>
    <w:rsid w:val="008540DB"/>
    <w:rsid w:val="00854463"/>
    <w:rsid w:val="00861470"/>
    <w:rsid w:val="0086183D"/>
    <w:rsid w:val="00863C59"/>
    <w:rsid w:val="00863F5F"/>
    <w:rsid w:val="00864224"/>
    <w:rsid w:val="0087009F"/>
    <w:rsid w:val="008711F2"/>
    <w:rsid w:val="00871718"/>
    <w:rsid w:val="00872DAA"/>
    <w:rsid w:val="00877902"/>
    <w:rsid w:val="00881891"/>
    <w:rsid w:val="008829D4"/>
    <w:rsid w:val="00882F60"/>
    <w:rsid w:val="00890624"/>
    <w:rsid w:val="00892547"/>
    <w:rsid w:val="008935D5"/>
    <w:rsid w:val="008A0079"/>
    <w:rsid w:val="008A2B28"/>
    <w:rsid w:val="008A332C"/>
    <w:rsid w:val="008A482E"/>
    <w:rsid w:val="008A537E"/>
    <w:rsid w:val="008A624E"/>
    <w:rsid w:val="008B24A1"/>
    <w:rsid w:val="008B2A6F"/>
    <w:rsid w:val="008B2C77"/>
    <w:rsid w:val="008B6315"/>
    <w:rsid w:val="008B7688"/>
    <w:rsid w:val="008B7F90"/>
    <w:rsid w:val="008C4ECC"/>
    <w:rsid w:val="008C6D75"/>
    <w:rsid w:val="008C72AA"/>
    <w:rsid w:val="008C7F31"/>
    <w:rsid w:val="008D059B"/>
    <w:rsid w:val="008D4542"/>
    <w:rsid w:val="008D613E"/>
    <w:rsid w:val="008E0888"/>
    <w:rsid w:val="008E4BC2"/>
    <w:rsid w:val="008F173B"/>
    <w:rsid w:val="008F2DB7"/>
    <w:rsid w:val="008F3167"/>
    <w:rsid w:val="008F3CB6"/>
    <w:rsid w:val="009008E6"/>
    <w:rsid w:val="00905AA9"/>
    <w:rsid w:val="00905ECE"/>
    <w:rsid w:val="00911546"/>
    <w:rsid w:val="00911917"/>
    <w:rsid w:val="0092276C"/>
    <w:rsid w:val="00925E68"/>
    <w:rsid w:val="0092720D"/>
    <w:rsid w:val="00927385"/>
    <w:rsid w:val="00930060"/>
    <w:rsid w:val="00931CB8"/>
    <w:rsid w:val="00931DC4"/>
    <w:rsid w:val="009348E8"/>
    <w:rsid w:val="0093548B"/>
    <w:rsid w:val="0093604F"/>
    <w:rsid w:val="00943260"/>
    <w:rsid w:val="00943E90"/>
    <w:rsid w:val="00943F44"/>
    <w:rsid w:val="00944103"/>
    <w:rsid w:val="00946148"/>
    <w:rsid w:val="00946450"/>
    <w:rsid w:val="00950AB1"/>
    <w:rsid w:val="00953A59"/>
    <w:rsid w:val="00953B1E"/>
    <w:rsid w:val="009543DC"/>
    <w:rsid w:val="00954614"/>
    <w:rsid w:val="009625DB"/>
    <w:rsid w:val="00964242"/>
    <w:rsid w:val="00964753"/>
    <w:rsid w:val="00965F31"/>
    <w:rsid w:val="00966B56"/>
    <w:rsid w:val="00970972"/>
    <w:rsid w:val="00972413"/>
    <w:rsid w:val="00975706"/>
    <w:rsid w:val="0097690F"/>
    <w:rsid w:val="00977637"/>
    <w:rsid w:val="009835A8"/>
    <w:rsid w:val="00983A2E"/>
    <w:rsid w:val="00984AFC"/>
    <w:rsid w:val="009864D1"/>
    <w:rsid w:val="00990DCC"/>
    <w:rsid w:val="009926A8"/>
    <w:rsid w:val="00993D5A"/>
    <w:rsid w:val="009953F2"/>
    <w:rsid w:val="0099590E"/>
    <w:rsid w:val="009965D0"/>
    <w:rsid w:val="00997BB5"/>
    <w:rsid w:val="009A0B23"/>
    <w:rsid w:val="009A0EE7"/>
    <w:rsid w:val="009A37AC"/>
    <w:rsid w:val="009A46F6"/>
    <w:rsid w:val="009A595F"/>
    <w:rsid w:val="009A647A"/>
    <w:rsid w:val="009A77EE"/>
    <w:rsid w:val="009A78B6"/>
    <w:rsid w:val="009A7BA3"/>
    <w:rsid w:val="009A7C91"/>
    <w:rsid w:val="009A7DD6"/>
    <w:rsid w:val="009A7EB2"/>
    <w:rsid w:val="009B097E"/>
    <w:rsid w:val="009B2B20"/>
    <w:rsid w:val="009B3902"/>
    <w:rsid w:val="009B647B"/>
    <w:rsid w:val="009B7142"/>
    <w:rsid w:val="009B7821"/>
    <w:rsid w:val="009B79D6"/>
    <w:rsid w:val="009C2078"/>
    <w:rsid w:val="009C2D26"/>
    <w:rsid w:val="009C2F87"/>
    <w:rsid w:val="009C4EBB"/>
    <w:rsid w:val="009C5585"/>
    <w:rsid w:val="009D05CB"/>
    <w:rsid w:val="009D0B2A"/>
    <w:rsid w:val="009D0D3B"/>
    <w:rsid w:val="009D67DA"/>
    <w:rsid w:val="009D7EBC"/>
    <w:rsid w:val="009E2642"/>
    <w:rsid w:val="009E2B87"/>
    <w:rsid w:val="009E3A28"/>
    <w:rsid w:val="009E7BA9"/>
    <w:rsid w:val="009F030E"/>
    <w:rsid w:val="009F32E9"/>
    <w:rsid w:val="009F5DED"/>
    <w:rsid w:val="009F74A3"/>
    <w:rsid w:val="009F7D60"/>
    <w:rsid w:val="00A01F2A"/>
    <w:rsid w:val="00A033B1"/>
    <w:rsid w:val="00A07555"/>
    <w:rsid w:val="00A1094C"/>
    <w:rsid w:val="00A112BC"/>
    <w:rsid w:val="00A1173E"/>
    <w:rsid w:val="00A123EB"/>
    <w:rsid w:val="00A1384E"/>
    <w:rsid w:val="00A1594C"/>
    <w:rsid w:val="00A163FB"/>
    <w:rsid w:val="00A23432"/>
    <w:rsid w:val="00A2370D"/>
    <w:rsid w:val="00A33B76"/>
    <w:rsid w:val="00A361E4"/>
    <w:rsid w:val="00A440D0"/>
    <w:rsid w:val="00A44C06"/>
    <w:rsid w:val="00A44FD0"/>
    <w:rsid w:val="00A45671"/>
    <w:rsid w:val="00A46505"/>
    <w:rsid w:val="00A4664E"/>
    <w:rsid w:val="00A47AFF"/>
    <w:rsid w:val="00A5092B"/>
    <w:rsid w:val="00A576C2"/>
    <w:rsid w:val="00A60094"/>
    <w:rsid w:val="00A62B6B"/>
    <w:rsid w:val="00A633F0"/>
    <w:rsid w:val="00A64DFC"/>
    <w:rsid w:val="00A71DF4"/>
    <w:rsid w:val="00A72769"/>
    <w:rsid w:val="00A732EF"/>
    <w:rsid w:val="00A74DA0"/>
    <w:rsid w:val="00A772F6"/>
    <w:rsid w:val="00A77D1B"/>
    <w:rsid w:val="00A80220"/>
    <w:rsid w:val="00A810AB"/>
    <w:rsid w:val="00A81DB3"/>
    <w:rsid w:val="00A82246"/>
    <w:rsid w:val="00A825CE"/>
    <w:rsid w:val="00A83852"/>
    <w:rsid w:val="00A90A52"/>
    <w:rsid w:val="00A93B74"/>
    <w:rsid w:val="00A95184"/>
    <w:rsid w:val="00A972C1"/>
    <w:rsid w:val="00AA3B11"/>
    <w:rsid w:val="00AA3F5D"/>
    <w:rsid w:val="00AA6AD9"/>
    <w:rsid w:val="00AA7A62"/>
    <w:rsid w:val="00AB4407"/>
    <w:rsid w:val="00AB5AD3"/>
    <w:rsid w:val="00AB5B3C"/>
    <w:rsid w:val="00AC0794"/>
    <w:rsid w:val="00AC1020"/>
    <w:rsid w:val="00AC2A02"/>
    <w:rsid w:val="00AC53C7"/>
    <w:rsid w:val="00AC5F3F"/>
    <w:rsid w:val="00AC780E"/>
    <w:rsid w:val="00AD200D"/>
    <w:rsid w:val="00AD541A"/>
    <w:rsid w:val="00AD5767"/>
    <w:rsid w:val="00AD5B25"/>
    <w:rsid w:val="00AD7A25"/>
    <w:rsid w:val="00AE1CE7"/>
    <w:rsid w:val="00AE5234"/>
    <w:rsid w:val="00AE6DFF"/>
    <w:rsid w:val="00AE7A51"/>
    <w:rsid w:val="00AF07D5"/>
    <w:rsid w:val="00AF148B"/>
    <w:rsid w:val="00AF28A2"/>
    <w:rsid w:val="00AF2C7E"/>
    <w:rsid w:val="00AF327A"/>
    <w:rsid w:val="00AF5904"/>
    <w:rsid w:val="00AF63D1"/>
    <w:rsid w:val="00AF7563"/>
    <w:rsid w:val="00AF7D8F"/>
    <w:rsid w:val="00B00B99"/>
    <w:rsid w:val="00B01D67"/>
    <w:rsid w:val="00B0291A"/>
    <w:rsid w:val="00B0614D"/>
    <w:rsid w:val="00B12889"/>
    <w:rsid w:val="00B14CD1"/>
    <w:rsid w:val="00B15F12"/>
    <w:rsid w:val="00B1729C"/>
    <w:rsid w:val="00B1761C"/>
    <w:rsid w:val="00B20CA4"/>
    <w:rsid w:val="00B22EFE"/>
    <w:rsid w:val="00B238C5"/>
    <w:rsid w:val="00B23C10"/>
    <w:rsid w:val="00B24A16"/>
    <w:rsid w:val="00B25848"/>
    <w:rsid w:val="00B26682"/>
    <w:rsid w:val="00B26934"/>
    <w:rsid w:val="00B300E7"/>
    <w:rsid w:val="00B34845"/>
    <w:rsid w:val="00B4161F"/>
    <w:rsid w:val="00B41D78"/>
    <w:rsid w:val="00B439A4"/>
    <w:rsid w:val="00B45168"/>
    <w:rsid w:val="00B50BD9"/>
    <w:rsid w:val="00B5553E"/>
    <w:rsid w:val="00B56EEA"/>
    <w:rsid w:val="00B5721A"/>
    <w:rsid w:val="00B57546"/>
    <w:rsid w:val="00B577D3"/>
    <w:rsid w:val="00B601F4"/>
    <w:rsid w:val="00B60493"/>
    <w:rsid w:val="00B62303"/>
    <w:rsid w:val="00B643F6"/>
    <w:rsid w:val="00B66B11"/>
    <w:rsid w:val="00B71116"/>
    <w:rsid w:val="00B722B5"/>
    <w:rsid w:val="00B7526B"/>
    <w:rsid w:val="00B75A0F"/>
    <w:rsid w:val="00B80B95"/>
    <w:rsid w:val="00B8246E"/>
    <w:rsid w:val="00B842E7"/>
    <w:rsid w:val="00B92E8B"/>
    <w:rsid w:val="00B92F33"/>
    <w:rsid w:val="00B934FF"/>
    <w:rsid w:val="00B94FEF"/>
    <w:rsid w:val="00B963BD"/>
    <w:rsid w:val="00B96527"/>
    <w:rsid w:val="00B97D96"/>
    <w:rsid w:val="00BA2BE1"/>
    <w:rsid w:val="00BA3643"/>
    <w:rsid w:val="00BA454D"/>
    <w:rsid w:val="00BA592D"/>
    <w:rsid w:val="00BA5F10"/>
    <w:rsid w:val="00BB0776"/>
    <w:rsid w:val="00BB16C0"/>
    <w:rsid w:val="00BB250D"/>
    <w:rsid w:val="00BB5AC5"/>
    <w:rsid w:val="00BB5E77"/>
    <w:rsid w:val="00BB6F8A"/>
    <w:rsid w:val="00BB7407"/>
    <w:rsid w:val="00BC2D1D"/>
    <w:rsid w:val="00BC3AD4"/>
    <w:rsid w:val="00BD0F0C"/>
    <w:rsid w:val="00BD54CE"/>
    <w:rsid w:val="00BD697D"/>
    <w:rsid w:val="00BE00F5"/>
    <w:rsid w:val="00BE0E10"/>
    <w:rsid w:val="00BE140F"/>
    <w:rsid w:val="00BE2394"/>
    <w:rsid w:val="00BE3D15"/>
    <w:rsid w:val="00BE6D40"/>
    <w:rsid w:val="00BE7507"/>
    <w:rsid w:val="00BF1D21"/>
    <w:rsid w:val="00BF3546"/>
    <w:rsid w:val="00BF5E31"/>
    <w:rsid w:val="00C017D9"/>
    <w:rsid w:val="00C03DE8"/>
    <w:rsid w:val="00C059E0"/>
    <w:rsid w:val="00C05DF4"/>
    <w:rsid w:val="00C064E3"/>
    <w:rsid w:val="00C11D21"/>
    <w:rsid w:val="00C11F82"/>
    <w:rsid w:val="00C13DB7"/>
    <w:rsid w:val="00C1401A"/>
    <w:rsid w:val="00C14B03"/>
    <w:rsid w:val="00C15A4D"/>
    <w:rsid w:val="00C22596"/>
    <w:rsid w:val="00C22598"/>
    <w:rsid w:val="00C22C48"/>
    <w:rsid w:val="00C23825"/>
    <w:rsid w:val="00C23A7C"/>
    <w:rsid w:val="00C3655D"/>
    <w:rsid w:val="00C4153E"/>
    <w:rsid w:val="00C44921"/>
    <w:rsid w:val="00C44949"/>
    <w:rsid w:val="00C44BDD"/>
    <w:rsid w:val="00C45BF9"/>
    <w:rsid w:val="00C5201D"/>
    <w:rsid w:val="00C52C6B"/>
    <w:rsid w:val="00C54427"/>
    <w:rsid w:val="00C54B8F"/>
    <w:rsid w:val="00C558AC"/>
    <w:rsid w:val="00C5695B"/>
    <w:rsid w:val="00C610B6"/>
    <w:rsid w:val="00C6174A"/>
    <w:rsid w:val="00C6256B"/>
    <w:rsid w:val="00C700B7"/>
    <w:rsid w:val="00C7422B"/>
    <w:rsid w:val="00C75F95"/>
    <w:rsid w:val="00C77296"/>
    <w:rsid w:val="00C77E54"/>
    <w:rsid w:val="00C8203C"/>
    <w:rsid w:val="00C826F2"/>
    <w:rsid w:val="00C83D8D"/>
    <w:rsid w:val="00C85263"/>
    <w:rsid w:val="00C86CF2"/>
    <w:rsid w:val="00C86D4D"/>
    <w:rsid w:val="00C90343"/>
    <w:rsid w:val="00C909E7"/>
    <w:rsid w:val="00C9116F"/>
    <w:rsid w:val="00C940BF"/>
    <w:rsid w:val="00C97153"/>
    <w:rsid w:val="00C9798B"/>
    <w:rsid w:val="00CA0BA9"/>
    <w:rsid w:val="00CB17C4"/>
    <w:rsid w:val="00CB2336"/>
    <w:rsid w:val="00CB4C83"/>
    <w:rsid w:val="00CB4F67"/>
    <w:rsid w:val="00CB75B1"/>
    <w:rsid w:val="00CB7684"/>
    <w:rsid w:val="00CB7F74"/>
    <w:rsid w:val="00CC07C5"/>
    <w:rsid w:val="00CC0F0B"/>
    <w:rsid w:val="00CD0CB4"/>
    <w:rsid w:val="00CD2F35"/>
    <w:rsid w:val="00CD2FAC"/>
    <w:rsid w:val="00CD2FAF"/>
    <w:rsid w:val="00CD3854"/>
    <w:rsid w:val="00CD4723"/>
    <w:rsid w:val="00CD5890"/>
    <w:rsid w:val="00CD6642"/>
    <w:rsid w:val="00CE1AEE"/>
    <w:rsid w:val="00CE3357"/>
    <w:rsid w:val="00CE546C"/>
    <w:rsid w:val="00CE618D"/>
    <w:rsid w:val="00CE7A8D"/>
    <w:rsid w:val="00CF073B"/>
    <w:rsid w:val="00CF1034"/>
    <w:rsid w:val="00CF1B8F"/>
    <w:rsid w:val="00CF32B2"/>
    <w:rsid w:val="00CF347F"/>
    <w:rsid w:val="00D01023"/>
    <w:rsid w:val="00D012A2"/>
    <w:rsid w:val="00D03276"/>
    <w:rsid w:val="00D034A4"/>
    <w:rsid w:val="00D042BC"/>
    <w:rsid w:val="00D063D7"/>
    <w:rsid w:val="00D16D72"/>
    <w:rsid w:val="00D1767C"/>
    <w:rsid w:val="00D2098D"/>
    <w:rsid w:val="00D212BB"/>
    <w:rsid w:val="00D21D31"/>
    <w:rsid w:val="00D22DE7"/>
    <w:rsid w:val="00D25A5C"/>
    <w:rsid w:val="00D25BB9"/>
    <w:rsid w:val="00D271DE"/>
    <w:rsid w:val="00D30EA8"/>
    <w:rsid w:val="00D31965"/>
    <w:rsid w:val="00D37689"/>
    <w:rsid w:val="00D401DB"/>
    <w:rsid w:val="00D47F11"/>
    <w:rsid w:val="00D504F9"/>
    <w:rsid w:val="00D511F7"/>
    <w:rsid w:val="00D5396A"/>
    <w:rsid w:val="00D54244"/>
    <w:rsid w:val="00D56246"/>
    <w:rsid w:val="00D601D0"/>
    <w:rsid w:val="00D61093"/>
    <w:rsid w:val="00D61EBC"/>
    <w:rsid w:val="00D6347E"/>
    <w:rsid w:val="00D64EB6"/>
    <w:rsid w:val="00D726B6"/>
    <w:rsid w:val="00D737C2"/>
    <w:rsid w:val="00D7425E"/>
    <w:rsid w:val="00D74C36"/>
    <w:rsid w:val="00D75E22"/>
    <w:rsid w:val="00D76D3D"/>
    <w:rsid w:val="00D86218"/>
    <w:rsid w:val="00D9028F"/>
    <w:rsid w:val="00D925BB"/>
    <w:rsid w:val="00D9656A"/>
    <w:rsid w:val="00D96A4B"/>
    <w:rsid w:val="00DA051A"/>
    <w:rsid w:val="00DA08D0"/>
    <w:rsid w:val="00DA42B2"/>
    <w:rsid w:val="00DA4ECF"/>
    <w:rsid w:val="00DA5CFD"/>
    <w:rsid w:val="00DA602D"/>
    <w:rsid w:val="00DB0914"/>
    <w:rsid w:val="00DB15EB"/>
    <w:rsid w:val="00DB38B3"/>
    <w:rsid w:val="00DB561C"/>
    <w:rsid w:val="00DB5DB8"/>
    <w:rsid w:val="00DB7EBA"/>
    <w:rsid w:val="00DC0FE6"/>
    <w:rsid w:val="00DC2E34"/>
    <w:rsid w:val="00DD1211"/>
    <w:rsid w:val="00DD2D7F"/>
    <w:rsid w:val="00DD559E"/>
    <w:rsid w:val="00DD5FE9"/>
    <w:rsid w:val="00DD700C"/>
    <w:rsid w:val="00DD79CC"/>
    <w:rsid w:val="00DE39CE"/>
    <w:rsid w:val="00DE6001"/>
    <w:rsid w:val="00DE7129"/>
    <w:rsid w:val="00DF58C0"/>
    <w:rsid w:val="00DF5B7F"/>
    <w:rsid w:val="00DF79C0"/>
    <w:rsid w:val="00E00748"/>
    <w:rsid w:val="00E01958"/>
    <w:rsid w:val="00E03AA2"/>
    <w:rsid w:val="00E03D4E"/>
    <w:rsid w:val="00E07D38"/>
    <w:rsid w:val="00E12EE5"/>
    <w:rsid w:val="00E1319F"/>
    <w:rsid w:val="00E1356A"/>
    <w:rsid w:val="00E16F87"/>
    <w:rsid w:val="00E24400"/>
    <w:rsid w:val="00E27058"/>
    <w:rsid w:val="00E272AB"/>
    <w:rsid w:val="00E275A7"/>
    <w:rsid w:val="00E32049"/>
    <w:rsid w:val="00E34022"/>
    <w:rsid w:val="00E36DD0"/>
    <w:rsid w:val="00E37ECE"/>
    <w:rsid w:val="00E4110A"/>
    <w:rsid w:val="00E42080"/>
    <w:rsid w:val="00E42266"/>
    <w:rsid w:val="00E46655"/>
    <w:rsid w:val="00E4732E"/>
    <w:rsid w:val="00E50ED8"/>
    <w:rsid w:val="00E50F4D"/>
    <w:rsid w:val="00E51B7D"/>
    <w:rsid w:val="00E55A4E"/>
    <w:rsid w:val="00E56B69"/>
    <w:rsid w:val="00E57837"/>
    <w:rsid w:val="00E6074F"/>
    <w:rsid w:val="00E6127F"/>
    <w:rsid w:val="00E61F29"/>
    <w:rsid w:val="00E639D4"/>
    <w:rsid w:val="00E64376"/>
    <w:rsid w:val="00E6453D"/>
    <w:rsid w:val="00E7117B"/>
    <w:rsid w:val="00E7354D"/>
    <w:rsid w:val="00E744B0"/>
    <w:rsid w:val="00E755D1"/>
    <w:rsid w:val="00E85A0B"/>
    <w:rsid w:val="00E85F6D"/>
    <w:rsid w:val="00E914A9"/>
    <w:rsid w:val="00E922E2"/>
    <w:rsid w:val="00E931EE"/>
    <w:rsid w:val="00EA12E9"/>
    <w:rsid w:val="00EA249F"/>
    <w:rsid w:val="00EA76B0"/>
    <w:rsid w:val="00EB0B7B"/>
    <w:rsid w:val="00EB434F"/>
    <w:rsid w:val="00EC11C9"/>
    <w:rsid w:val="00EC128E"/>
    <w:rsid w:val="00EC7CA9"/>
    <w:rsid w:val="00ED37B6"/>
    <w:rsid w:val="00ED56A5"/>
    <w:rsid w:val="00ED75FE"/>
    <w:rsid w:val="00EE0656"/>
    <w:rsid w:val="00EE0C69"/>
    <w:rsid w:val="00EE0D55"/>
    <w:rsid w:val="00EE13C0"/>
    <w:rsid w:val="00EE179A"/>
    <w:rsid w:val="00EF53D9"/>
    <w:rsid w:val="00EF560D"/>
    <w:rsid w:val="00EF5A4E"/>
    <w:rsid w:val="00F04F2F"/>
    <w:rsid w:val="00F0551C"/>
    <w:rsid w:val="00F07005"/>
    <w:rsid w:val="00F10F8A"/>
    <w:rsid w:val="00F118F8"/>
    <w:rsid w:val="00F1215B"/>
    <w:rsid w:val="00F133C7"/>
    <w:rsid w:val="00F14D1C"/>
    <w:rsid w:val="00F261E2"/>
    <w:rsid w:val="00F3061D"/>
    <w:rsid w:val="00F337BA"/>
    <w:rsid w:val="00F35135"/>
    <w:rsid w:val="00F439FD"/>
    <w:rsid w:val="00F46AA9"/>
    <w:rsid w:val="00F46F1D"/>
    <w:rsid w:val="00F47BE4"/>
    <w:rsid w:val="00F53D62"/>
    <w:rsid w:val="00F54093"/>
    <w:rsid w:val="00F56F4C"/>
    <w:rsid w:val="00F57E15"/>
    <w:rsid w:val="00F6193C"/>
    <w:rsid w:val="00F61B56"/>
    <w:rsid w:val="00F622B0"/>
    <w:rsid w:val="00F62F87"/>
    <w:rsid w:val="00F63065"/>
    <w:rsid w:val="00F633B0"/>
    <w:rsid w:val="00F6352F"/>
    <w:rsid w:val="00F63926"/>
    <w:rsid w:val="00F71BAC"/>
    <w:rsid w:val="00F720D3"/>
    <w:rsid w:val="00F75167"/>
    <w:rsid w:val="00F83C07"/>
    <w:rsid w:val="00F86637"/>
    <w:rsid w:val="00F86B8F"/>
    <w:rsid w:val="00F912DE"/>
    <w:rsid w:val="00F93500"/>
    <w:rsid w:val="00F944FB"/>
    <w:rsid w:val="00FA2544"/>
    <w:rsid w:val="00FA2B44"/>
    <w:rsid w:val="00FA49C7"/>
    <w:rsid w:val="00FA540E"/>
    <w:rsid w:val="00FB07BA"/>
    <w:rsid w:val="00FB2047"/>
    <w:rsid w:val="00FB2FDB"/>
    <w:rsid w:val="00FB2FE8"/>
    <w:rsid w:val="00FB3548"/>
    <w:rsid w:val="00FB54EE"/>
    <w:rsid w:val="00FB5B82"/>
    <w:rsid w:val="00FB6A7F"/>
    <w:rsid w:val="00FB710C"/>
    <w:rsid w:val="00FC1741"/>
    <w:rsid w:val="00FC3239"/>
    <w:rsid w:val="00FC4D2A"/>
    <w:rsid w:val="00FC55EF"/>
    <w:rsid w:val="00FC6C16"/>
    <w:rsid w:val="00FD5865"/>
    <w:rsid w:val="00FD5954"/>
    <w:rsid w:val="00FD60AF"/>
    <w:rsid w:val="00FD6726"/>
    <w:rsid w:val="00FE1AE6"/>
    <w:rsid w:val="00FE1B36"/>
    <w:rsid w:val="00FE2276"/>
    <w:rsid w:val="00FE6FB4"/>
    <w:rsid w:val="00FE7DB6"/>
    <w:rsid w:val="00FF0B75"/>
    <w:rsid w:val="00FF0E2D"/>
    <w:rsid w:val="00FF10DB"/>
    <w:rsid w:val="00FF1A35"/>
    <w:rsid w:val="00FF2DCD"/>
    <w:rsid w:val="00FF71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8F9"/>
  <w15:chartTrackingRefBased/>
  <w15:docId w15:val="{70581223-FCC7-42C2-9D6B-FEF634A5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773"/>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aliases w:val="1_G"/>
    <w:basedOn w:val="FootnoteReference"/>
    <w:rsid w:val="0082412E"/>
    <w:rPr>
      <w:rFonts w:ascii="Times New Roman" w:hAnsi="Times New Roman"/>
      <w:sz w:val="18"/>
      <w:vertAlign w:val="superscript"/>
    </w:rPr>
  </w:style>
  <w:style w:type="character" w:styleId="FootnoteReference">
    <w:name w:val="footnote reference"/>
    <w:aliases w:val="4_G"/>
    <w:basedOn w:val="DefaultParagraphFont"/>
    <w:rsid w:val="0082412E"/>
    <w:rPr>
      <w:rFonts w:ascii="Times New Roman" w:hAnsi="Times New Roman"/>
      <w:sz w:val="18"/>
      <w:vertAlign w:val="superscript"/>
    </w:rPr>
  </w:style>
  <w:style w:type="paragraph" w:styleId="FootnoteText">
    <w:name w:val="footnote text"/>
    <w:aliases w:val="5_G"/>
    <w:basedOn w:val="Normal"/>
    <w:link w:val="FootnoteTextChar"/>
    <w:rsid w:val="0082412E"/>
    <w:pPr>
      <w:tabs>
        <w:tab w:val="right" w:pos="1021"/>
      </w:tabs>
      <w:suppressAutoHyphens/>
      <w:spacing w:after="0" w:line="220" w:lineRule="exact"/>
      <w:ind w:left="1134" w:right="1134" w:hanging="1134"/>
    </w:pPr>
    <w:rPr>
      <w:rFonts w:ascii="Times New Roman" w:eastAsia="Times New Roman" w:hAnsi="Times New Roman" w:cs="Times New Roman"/>
      <w:sz w:val="18"/>
      <w:lang w:val="en-GB" w:bidi="ar-SA"/>
    </w:rPr>
  </w:style>
  <w:style w:type="character" w:customStyle="1" w:styleId="FootnoteTextChar">
    <w:name w:val="Footnote Text Char"/>
    <w:basedOn w:val="DefaultParagraphFont"/>
    <w:link w:val="FootnoteText"/>
    <w:rsid w:val="0082412E"/>
    <w:rPr>
      <w:rFonts w:ascii="Times New Roman" w:eastAsia="Times New Roman" w:hAnsi="Times New Roman" w:cs="Times New Roman"/>
      <w:sz w:val="18"/>
      <w:lang w:val="en-GB" w:bidi="ar-SA"/>
    </w:rPr>
  </w:style>
  <w:style w:type="paragraph" w:styleId="BalloonText">
    <w:name w:val="Balloon Text"/>
    <w:basedOn w:val="Normal"/>
    <w:link w:val="BalloonTextChar"/>
    <w:uiPriority w:val="99"/>
    <w:semiHidden/>
    <w:unhideWhenUsed/>
    <w:rsid w:val="00E24400"/>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E2440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72772">
      <w:bodyDiv w:val="1"/>
      <w:marLeft w:val="0"/>
      <w:marRight w:val="0"/>
      <w:marTop w:val="0"/>
      <w:marBottom w:val="0"/>
      <w:divBdr>
        <w:top w:val="none" w:sz="0" w:space="0" w:color="auto"/>
        <w:left w:val="none" w:sz="0" w:space="0" w:color="auto"/>
        <w:bottom w:val="none" w:sz="0" w:space="0" w:color="auto"/>
        <w:right w:val="none" w:sz="0" w:space="0" w:color="auto"/>
      </w:divBdr>
    </w:div>
    <w:div w:id="19599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Kanade</dc:creator>
  <cp:keywords/>
  <dc:description/>
  <cp:lastModifiedBy>Mihir Kanade</cp:lastModifiedBy>
  <cp:revision>11</cp:revision>
  <dcterms:created xsi:type="dcterms:W3CDTF">2019-04-25T01:49:00Z</dcterms:created>
  <dcterms:modified xsi:type="dcterms:W3CDTF">2019-04-25T01:54:00Z</dcterms:modified>
</cp:coreProperties>
</file>