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EC899" w14:textId="2926BE15" w:rsidR="00A87D78" w:rsidRPr="00500285" w:rsidRDefault="00500285" w:rsidP="00223AA6">
      <w:pPr>
        <w:spacing w:before="120" w:after="120" w:line="240" w:lineRule="auto"/>
        <w:jc w:val="center"/>
        <w:rPr>
          <w:rFonts w:ascii="Book Antiqua" w:hAnsi="Book Antiqua" w:cstheme="majorBidi"/>
          <w:b/>
          <w:bCs/>
          <w:color w:val="002060"/>
          <w:sz w:val="28"/>
          <w:szCs w:val="28"/>
        </w:rPr>
      </w:pPr>
      <w:r w:rsidRPr="00500285">
        <w:rPr>
          <w:rFonts w:ascii="Book Antiqua" w:hAnsi="Book Antiqua" w:cstheme="majorBidi"/>
          <w:b/>
          <w:bCs/>
          <w:color w:val="002060"/>
          <w:sz w:val="28"/>
          <w:szCs w:val="28"/>
        </w:rPr>
        <w:t>Maat for Peace’ submission to the Special Rapporteur on Rights to Development</w:t>
      </w:r>
    </w:p>
    <w:p w14:paraId="08884C9C" w14:textId="644641FF" w:rsidR="0038609F" w:rsidRPr="00500285" w:rsidRDefault="00A87D78" w:rsidP="00223AA6">
      <w:pPr>
        <w:spacing w:before="120" w:after="120" w:line="240" w:lineRule="auto"/>
        <w:jc w:val="center"/>
        <w:rPr>
          <w:rFonts w:ascii="Book Antiqua" w:hAnsi="Book Antiqua" w:cstheme="majorBidi"/>
          <w:color w:val="000000" w:themeColor="text1"/>
          <w:sz w:val="24"/>
          <w:szCs w:val="24"/>
        </w:rPr>
      </w:pPr>
      <w:r w:rsidRPr="00500285">
        <w:rPr>
          <w:rFonts w:ascii="Book Antiqua" w:hAnsi="Book Antiqua" w:cstheme="majorBidi"/>
          <w:color w:val="000000" w:themeColor="text1"/>
          <w:sz w:val="24"/>
          <w:szCs w:val="24"/>
        </w:rPr>
        <w:t xml:space="preserve">Right </w:t>
      </w:r>
      <w:r w:rsidR="0038609F" w:rsidRPr="00500285">
        <w:rPr>
          <w:rFonts w:ascii="Book Antiqua" w:hAnsi="Book Antiqua" w:cstheme="majorBidi"/>
          <w:color w:val="000000" w:themeColor="text1"/>
          <w:sz w:val="24"/>
          <w:szCs w:val="24"/>
        </w:rPr>
        <w:t xml:space="preserve">of </w:t>
      </w:r>
      <w:r w:rsidRPr="00500285">
        <w:rPr>
          <w:rFonts w:ascii="Book Antiqua" w:hAnsi="Book Antiqua" w:cstheme="majorBidi"/>
          <w:color w:val="000000" w:themeColor="text1"/>
          <w:sz w:val="24"/>
          <w:szCs w:val="24"/>
        </w:rPr>
        <w:t xml:space="preserve">Children </w:t>
      </w:r>
      <w:r w:rsidR="0038609F" w:rsidRPr="00500285">
        <w:rPr>
          <w:rFonts w:ascii="Book Antiqua" w:hAnsi="Book Antiqua" w:cstheme="majorBidi"/>
          <w:color w:val="000000" w:themeColor="text1"/>
          <w:sz w:val="24"/>
          <w:szCs w:val="24"/>
        </w:rPr>
        <w:t xml:space="preserve">and </w:t>
      </w:r>
      <w:r w:rsidRPr="00500285">
        <w:rPr>
          <w:rFonts w:ascii="Book Antiqua" w:hAnsi="Book Antiqua" w:cstheme="majorBidi"/>
          <w:color w:val="000000" w:themeColor="text1"/>
          <w:sz w:val="24"/>
          <w:szCs w:val="24"/>
        </w:rPr>
        <w:t xml:space="preserve">Future Generations </w:t>
      </w:r>
      <w:r w:rsidR="0038609F" w:rsidRPr="00500285">
        <w:rPr>
          <w:rFonts w:ascii="Book Antiqua" w:hAnsi="Book Antiqua" w:cstheme="majorBidi"/>
          <w:color w:val="000000" w:themeColor="text1"/>
          <w:sz w:val="24"/>
          <w:szCs w:val="24"/>
        </w:rPr>
        <w:t xml:space="preserve">to </w:t>
      </w:r>
      <w:r w:rsidRPr="00500285">
        <w:rPr>
          <w:rFonts w:ascii="Book Antiqua" w:hAnsi="Book Antiqua" w:cstheme="majorBidi"/>
          <w:color w:val="000000" w:themeColor="text1"/>
          <w:sz w:val="24"/>
          <w:szCs w:val="24"/>
        </w:rPr>
        <w:t>Development</w:t>
      </w:r>
    </w:p>
    <w:p w14:paraId="2C8BEE15" w14:textId="74CAE3FF" w:rsidR="00BA181D" w:rsidRPr="00500285" w:rsidRDefault="00BA181D" w:rsidP="00500285">
      <w:pPr>
        <w:shd w:val="clear" w:color="auto" w:fill="D9E2F3" w:themeFill="accent1" w:themeFillTint="33"/>
        <w:spacing w:before="120" w:after="120" w:line="240" w:lineRule="auto"/>
        <w:jc w:val="both"/>
        <w:rPr>
          <w:rFonts w:ascii="Book Antiqua" w:hAnsi="Book Antiqua" w:cstheme="majorBidi"/>
          <w:b/>
          <w:bCs/>
          <w:sz w:val="28"/>
          <w:szCs w:val="28"/>
        </w:rPr>
      </w:pPr>
      <w:r w:rsidRPr="00500285">
        <w:rPr>
          <w:rFonts w:ascii="Book Antiqua" w:hAnsi="Book Antiqua" w:cstheme="majorBidi"/>
          <w:b/>
          <w:bCs/>
          <w:sz w:val="28"/>
          <w:szCs w:val="28"/>
        </w:rPr>
        <w:t>Introduction:</w:t>
      </w:r>
    </w:p>
    <w:p w14:paraId="0F396703" w14:textId="77777777" w:rsidR="00BA181D" w:rsidRPr="00500285" w:rsidRDefault="00BA181D" w:rsidP="00223AA6">
      <w:pPr>
        <w:spacing w:before="120" w:after="120" w:line="240" w:lineRule="auto"/>
        <w:ind w:firstLine="720"/>
        <w:jc w:val="both"/>
        <w:rPr>
          <w:rFonts w:ascii="Book Antiqua" w:hAnsi="Book Antiqua" w:cstheme="majorBidi"/>
          <w:sz w:val="28"/>
          <w:szCs w:val="28"/>
        </w:rPr>
      </w:pPr>
      <w:r w:rsidRPr="00500285">
        <w:rPr>
          <w:rFonts w:ascii="Book Antiqua" w:hAnsi="Book Antiqua" w:cstheme="majorBidi"/>
          <w:sz w:val="28"/>
          <w:szCs w:val="28"/>
        </w:rPr>
        <w:t>The right to development of children and future generations continues to face significant challenges due to the adverse impacts of the COVID-19 pandemic, climate change, conflicts, economic crises, and violations of children's rights. The prevailing reality reveals that two-thirds (2/3) of the sustainable development indicators for children are far from achieving their goals. Consequently, more than 1.9 billion children in 140 countries worldwide are deprived of real development opportunities. This situation is particularly dire for children in African countries. In this context, Maat for Peace, Development, and Human Rights submits its written contribution to the Special Rapporteur on the right to development. The submission aims to provide a statistical and analytical overview of the state of African children's right to development, encompassing economic, social, and environmental dimensions. Additionally, the submission includes a set of recommendations derived from the analysis.</w:t>
      </w:r>
    </w:p>
    <w:p w14:paraId="0F1D8B33" w14:textId="5D17CC01" w:rsidR="00BA181D" w:rsidRPr="00500285" w:rsidRDefault="00BA181D" w:rsidP="00500285">
      <w:pPr>
        <w:shd w:val="clear" w:color="auto" w:fill="D9E2F3" w:themeFill="accent1" w:themeFillTint="33"/>
        <w:spacing w:before="120" w:after="120" w:line="240" w:lineRule="auto"/>
        <w:jc w:val="both"/>
        <w:rPr>
          <w:rFonts w:ascii="Book Antiqua" w:hAnsi="Book Antiqua" w:cstheme="majorBidi"/>
          <w:b/>
          <w:bCs/>
          <w:sz w:val="28"/>
          <w:szCs w:val="28"/>
        </w:rPr>
      </w:pPr>
      <w:r w:rsidRPr="00500285">
        <w:rPr>
          <w:rFonts w:ascii="Book Antiqua" w:hAnsi="Book Antiqua" w:cstheme="majorBidi"/>
          <w:b/>
          <w:bCs/>
          <w:sz w:val="28"/>
          <w:szCs w:val="28"/>
        </w:rPr>
        <w:t xml:space="preserve">First: Statistical </w:t>
      </w:r>
      <w:r w:rsidR="00A87D78" w:rsidRPr="00500285">
        <w:rPr>
          <w:rFonts w:ascii="Book Antiqua" w:hAnsi="Book Antiqua" w:cstheme="majorBidi"/>
          <w:b/>
          <w:bCs/>
          <w:sz w:val="28"/>
          <w:szCs w:val="28"/>
        </w:rPr>
        <w:t xml:space="preserve">Overview </w:t>
      </w:r>
      <w:r w:rsidRPr="00500285">
        <w:rPr>
          <w:rFonts w:ascii="Book Antiqua" w:hAnsi="Book Antiqua" w:cstheme="majorBidi"/>
          <w:b/>
          <w:bCs/>
          <w:sz w:val="28"/>
          <w:szCs w:val="28"/>
        </w:rPr>
        <w:t xml:space="preserve">of African </w:t>
      </w:r>
      <w:r w:rsidR="00A87D78" w:rsidRPr="00500285">
        <w:rPr>
          <w:rFonts w:ascii="Book Antiqua" w:hAnsi="Book Antiqua" w:cstheme="majorBidi"/>
          <w:b/>
          <w:bCs/>
          <w:sz w:val="28"/>
          <w:szCs w:val="28"/>
        </w:rPr>
        <w:t xml:space="preserve">Children's Right </w:t>
      </w:r>
      <w:r w:rsidRPr="00500285">
        <w:rPr>
          <w:rFonts w:ascii="Book Antiqua" w:hAnsi="Book Antiqua" w:cstheme="majorBidi"/>
          <w:b/>
          <w:bCs/>
          <w:sz w:val="28"/>
          <w:szCs w:val="28"/>
        </w:rPr>
        <w:t xml:space="preserve">to </w:t>
      </w:r>
      <w:r w:rsidR="00A87D78" w:rsidRPr="00500285">
        <w:rPr>
          <w:rFonts w:ascii="Book Antiqua" w:hAnsi="Book Antiqua" w:cstheme="majorBidi"/>
          <w:b/>
          <w:bCs/>
          <w:sz w:val="28"/>
          <w:szCs w:val="28"/>
        </w:rPr>
        <w:t>Development</w:t>
      </w:r>
      <w:r w:rsidRPr="00500285">
        <w:rPr>
          <w:rFonts w:ascii="Book Antiqua" w:hAnsi="Book Antiqua" w:cstheme="majorBidi"/>
          <w:b/>
          <w:bCs/>
          <w:sz w:val="28"/>
          <w:szCs w:val="28"/>
        </w:rPr>
        <w:t>:</w:t>
      </w:r>
    </w:p>
    <w:p w14:paraId="7B71CFCF" w14:textId="77777777" w:rsidR="00BA181D" w:rsidRDefault="00BA181D" w:rsidP="00223AA6">
      <w:pPr>
        <w:spacing w:before="120" w:after="120" w:line="240" w:lineRule="auto"/>
        <w:ind w:firstLine="360"/>
        <w:jc w:val="both"/>
        <w:rPr>
          <w:rFonts w:ascii="Book Antiqua" w:hAnsi="Book Antiqua" w:cstheme="majorBidi"/>
          <w:sz w:val="28"/>
          <w:szCs w:val="28"/>
        </w:rPr>
      </w:pPr>
      <w:r w:rsidRPr="00500285">
        <w:rPr>
          <w:rFonts w:ascii="Book Antiqua" w:hAnsi="Book Antiqua" w:cstheme="majorBidi"/>
          <w:sz w:val="28"/>
          <w:szCs w:val="28"/>
        </w:rPr>
        <w:t>The African continent bases its plans and efforts to achieve and ensure the right to development for its children and future generations on the Africa Agenda 2063 and the African Children's Agenda 2040. However, it is essential to note that the African continent faces numerous challenges that hinder the realization of children's and future generations' right to development. Approximately 70% of countries in different African regions lack clear and comprehensive frameworks and guidelines for child protection policies. The different dimensions of the right to development for future generations, particularly children, can be examined as follows:</w:t>
      </w:r>
    </w:p>
    <w:p w14:paraId="647DCB50" w14:textId="77777777" w:rsidR="00500285" w:rsidRDefault="00500285" w:rsidP="00223AA6">
      <w:pPr>
        <w:spacing w:before="120" w:after="120" w:line="240" w:lineRule="auto"/>
        <w:ind w:firstLine="360"/>
        <w:jc w:val="both"/>
        <w:rPr>
          <w:rFonts w:ascii="Book Antiqua" w:hAnsi="Book Antiqua" w:cstheme="majorBidi"/>
          <w:sz w:val="28"/>
          <w:szCs w:val="28"/>
        </w:rPr>
      </w:pPr>
    </w:p>
    <w:p w14:paraId="5FA4D92E" w14:textId="77777777" w:rsidR="00500285" w:rsidRPr="00500285" w:rsidRDefault="00500285" w:rsidP="00223AA6">
      <w:pPr>
        <w:spacing w:before="120" w:after="120" w:line="240" w:lineRule="auto"/>
        <w:ind w:firstLine="360"/>
        <w:jc w:val="both"/>
        <w:rPr>
          <w:rFonts w:ascii="Book Antiqua" w:hAnsi="Book Antiqua" w:cstheme="majorBidi"/>
          <w:sz w:val="28"/>
          <w:szCs w:val="28"/>
        </w:rPr>
      </w:pPr>
    </w:p>
    <w:p w14:paraId="6249644E" w14:textId="7DDA2A94" w:rsidR="00BA181D" w:rsidRPr="00500285" w:rsidRDefault="00BA181D" w:rsidP="00223AA6">
      <w:pPr>
        <w:pStyle w:val="ListParagraph"/>
        <w:numPr>
          <w:ilvl w:val="0"/>
          <w:numId w:val="2"/>
        </w:numPr>
        <w:spacing w:before="120" w:after="120" w:line="240" w:lineRule="auto"/>
        <w:jc w:val="both"/>
        <w:rPr>
          <w:rFonts w:ascii="Book Antiqua" w:hAnsi="Book Antiqua" w:cstheme="majorBidi"/>
          <w:b/>
          <w:bCs/>
          <w:color w:val="002060"/>
          <w:sz w:val="28"/>
          <w:szCs w:val="28"/>
        </w:rPr>
      </w:pPr>
      <w:r w:rsidRPr="00500285">
        <w:rPr>
          <w:rFonts w:ascii="Book Antiqua" w:hAnsi="Book Antiqua" w:cstheme="majorBidi"/>
          <w:b/>
          <w:bCs/>
          <w:color w:val="002060"/>
          <w:sz w:val="28"/>
          <w:szCs w:val="28"/>
        </w:rPr>
        <w:lastRenderedPageBreak/>
        <w:t xml:space="preserve">Economic </w:t>
      </w:r>
      <w:r w:rsidR="00035AC9" w:rsidRPr="00500285">
        <w:rPr>
          <w:rFonts w:ascii="Book Antiqua" w:hAnsi="Book Antiqua" w:cstheme="majorBidi"/>
          <w:b/>
          <w:bCs/>
          <w:color w:val="002060"/>
          <w:sz w:val="28"/>
          <w:szCs w:val="28"/>
        </w:rPr>
        <w:t xml:space="preserve">Dimension </w:t>
      </w:r>
      <w:r w:rsidRPr="00500285">
        <w:rPr>
          <w:rFonts w:ascii="Book Antiqua" w:hAnsi="Book Antiqua" w:cstheme="majorBidi"/>
          <w:b/>
          <w:bCs/>
          <w:color w:val="002060"/>
          <w:sz w:val="28"/>
          <w:szCs w:val="28"/>
        </w:rPr>
        <w:t xml:space="preserve">of African </w:t>
      </w:r>
      <w:r w:rsidR="00035AC9" w:rsidRPr="00500285">
        <w:rPr>
          <w:rFonts w:ascii="Book Antiqua" w:hAnsi="Book Antiqua" w:cstheme="majorBidi"/>
          <w:b/>
          <w:bCs/>
          <w:color w:val="002060"/>
          <w:sz w:val="28"/>
          <w:szCs w:val="28"/>
        </w:rPr>
        <w:t xml:space="preserve">Children's Right </w:t>
      </w:r>
      <w:r w:rsidRPr="00500285">
        <w:rPr>
          <w:rFonts w:ascii="Book Antiqua" w:hAnsi="Book Antiqua" w:cstheme="majorBidi"/>
          <w:b/>
          <w:bCs/>
          <w:color w:val="002060"/>
          <w:sz w:val="28"/>
          <w:szCs w:val="28"/>
        </w:rPr>
        <w:t xml:space="preserve">to </w:t>
      </w:r>
      <w:r w:rsidR="00035AC9" w:rsidRPr="00500285">
        <w:rPr>
          <w:rFonts w:ascii="Book Antiqua" w:hAnsi="Book Antiqua" w:cstheme="majorBidi"/>
          <w:b/>
          <w:bCs/>
          <w:color w:val="002060"/>
          <w:sz w:val="28"/>
          <w:szCs w:val="28"/>
        </w:rPr>
        <w:t>Development</w:t>
      </w:r>
      <w:r w:rsidRPr="00500285">
        <w:rPr>
          <w:rFonts w:ascii="Book Antiqua" w:hAnsi="Book Antiqua" w:cstheme="majorBidi"/>
          <w:b/>
          <w:bCs/>
          <w:color w:val="002060"/>
          <w:sz w:val="28"/>
          <w:szCs w:val="28"/>
        </w:rPr>
        <w:t>:</w:t>
      </w:r>
    </w:p>
    <w:p w14:paraId="2920FBD5" w14:textId="66712325" w:rsidR="00BA181D" w:rsidRPr="00500285" w:rsidRDefault="00BA181D" w:rsidP="00223AA6">
      <w:pPr>
        <w:spacing w:before="120" w:after="120" w:line="240" w:lineRule="auto"/>
        <w:jc w:val="both"/>
        <w:rPr>
          <w:rFonts w:ascii="Book Antiqua" w:hAnsi="Book Antiqua" w:cstheme="majorBidi"/>
          <w:sz w:val="28"/>
          <w:szCs w:val="28"/>
        </w:rPr>
      </w:pPr>
      <w:r w:rsidRPr="00500285">
        <w:rPr>
          <w:rFonts w:ascii="Book Antiqua" w:hAnsi="Book Antiqua" w:cstheme="majorBidi"/>
          <w:sz w:val="28"/>
          <w:szCs w:val="28"/>
        </w:rPr>
        <w:t>The economic sectors within the African continent encounter significant challenges that impede children and future generations from enjoying the economic benefits of development. Africa is home to over 32.1 million orphaned children and adolescents, and estimates indicate that by 2030, Africa will have 305 million poor children, accounting for 55% of the world's total.</w:t>
      </w:r>
      <w:r w:rsidR="00035AC9" w:rsidRPr="00500285">
        <w:rPr>
          <w:rStyle w:val="FootnoteReference"/>
          <w:rFonts w:ascii="Book Antiqua" w:hAnsi="Book Antiqua" w:cstheme="majorBidi"/>
          <w:sz w:val="28"/>
          <w:szCs w:val="28"/>
        </w:rPr>
        <w:footnoteReference w:id="1"/>
      </w:r>
      <w:r w:rsidRPr="00500285">
        <w:rPr>
          <w:rFonts w:ascii="Book Antiqua" w:hAnsi="Book Antiqua" w:cstheme="majorBidi"/>
          <w:sz w:val="28"/>
          <w:szCs w:val="28"/>
        </w:rPr>
        <w:t xml:space="preserve"> Hunger is responsible for 45% of child deaths in Africa, with 90% of children failing to meet the minimum dietary standards, and more than half of African children experiencing inadequate nutrition. Economic and security conditions, coupled with natural disasters, deprive over one-fifth of Africa's seven-year-old children of access to education, while 60% of young people between the ages of 15 and 17 are forced to interrupt their education due to crises.</w:t>
      </w:r>
      <w:r w:rsidR="00035AC9" w:rsidRPr="00500285">
        <w:rPr>
          <w:rStyle w:val="FootnoteReference"/>
          <w:rFonts w:ascii="Book Antiqua" w:hAnsi="Book Antiqua" w:cstheme="majorBidi"/>
          <w:sz w:val="28"/>
          <w:szCs w:val="28"/>
        </w:rPr>
        <w:footnoteReference w:id="2"/>
      </w:r>
    </w:p>
    <w:p w14:paraId="55EE754C" w14:textId="0149FEDE" w:rsidR="00BA181D" w:rsidRPr="00500285" w:rsidRDefault="00035AC9" w:rsidP="00223AA6">
      <w:pPr>
        <w:pStyle w:val="ListParagraph"/>
        <w:numPr>
          <w:ilvl w:val="0"/>
          <w:numId w:val="2"/>
        </w:numPr>
        <w:spacing w:before="120" w:after="120" w:line="240" w:lineRule="auto"/>
        <w:jc w:val="both"/>
        <w:rPr>
          <w:rFonts w:ascii="Book Antiqua" w:hAnsi="Book Antiqua" w:cstheme="majorBidi"/>
          <w:b/>
          <w:bCs/>
          <w:color w:val="002060"/>
          <w:sz w:val="28"/>
          <w:szCs w:val="28"/>
        </w:rPr>
      </w:pPr>
      <w:r w:rsidRPr="00500285">
        <w:rPr>
          <w:rFonts w:ascii="Book Antiqua" w:hAnsi="Book Antiqua" w:cstheme="majorBidi"/>
          <w:b/>
          <w:bCs/>
          <w:color w:val="002060"/>
          <w:sz w:val="28"/>
          <w:szCs w:val="28"/>
        </w:rPr>
        <w:t xml:space="preserve">Environmental Dimension </w:t>
      </w:r>
      <w:r w:rsidR="00BA181D" w:rsidRPr="00500285">
        <w:rPr>
          <w:rFonts w:ascii="Book Antiqua" w:hAnsi="Book Antiqua" w:cstheme="majorBidi"/>
          <w:b/>
          <w:bCs/>
          <w:color w:val="002060"/>
          <w:sz w:val="28"/>
          <w:szCs w:val="28"/>
        </w:rPr>
        <w:t xml:space="preserve">of African </w:t>
      </w:r>
      <w:r w:rsidRPr="00500285">
        <w:rPr>
          <w:rFonts w:ascii="Book Antiqua" w:hAnsi="Book Antiqua" w:cstheme="majorBidi"/>
          <w:b/>
          <w:bCs/>
          <w:color w:val="002060"/>
          <w:sz w:val="28"/>
          <w:szCs w:val="28"/>
        </w:rPr>
        <w:t xml:space="preserve">Children's Right </w:t>
      </w:r>
      <w:r w:rsidR="00BA181D" w:rsidRPr="00500285">
        <w:rPr>
          <w:rFonts w:ascii="Book Antiqua" w:hAnsi="Book Antiqua" w:cstheme="majorBidi"/>
          <w:b/>
          <w:bCs/>
          <w:color w:val="002060"/>
          <w:sz w:val="28"/>
          <w:szCs w:val="28"/>
        </w:rPr>
        <w:t xml:space="preserve">to </w:t>
      </w:r>
      <w:r w:rsidRPr="00500285">
        <w:rPr>
          <w:rFonts w:ascii="Book Antiqua" w:hAnsi="Book Antiqua" w:cstheme="majorBidi"/>
          <w:b/>
          <w:bCs/>
          <w:color w:val="002060"/>
          <w:sz w:val="28"/>
          <w:szCs w:val="28"/>
        </w:rPr>
        <w:t>Development</w:t>
      </w:r>
      <w:r w:rsidR="00BA181D" w:rsidRPr="00500285">
        <w:rPr>
          <w:rFonts w:ascii="Book Antiqua" w:hAnsi="Book Antiqua" w:cstheme="majorBidi"/>
          <w:b/>
          <w:bCs/>
          <w:color w:val="002060"/>
          <w:sz w:val="28"/>
          <w:szCs w:val="28"/>
        </w:rPr>
        <w:t>:</w:t>
      </w:r>
    </w:p>
    <w:p w14:paraId="3816B9CE" w14:textId="3AEAD1EB" w:rsidR="00BA181D" w:rsidRPr="00500285" w:rsidRDefault="00BA181D" w:rsidP="00223AA6">
      <w:pPr>
        <w:spacing w:before="120" w:after="120" w:line="240" w:lineRule="auto"/>
        <w:jc w:val="both"/>
        <w:rPr>
          <w:rFonts w:ascii="Book Antiqua" w:hAnsi="Book Antiqua" w:cstheme="majorBidi"/>
          <w:sz w:val="28"/>
          <w:szCs w:val="28"/>
        </w:rPr>
      </w:pPr>
      <w:r w:rsidRPr="00500285">
        <w:rPr>
          <w:rFonts w:ascii="Book Antiqua" w:hAnsi="Book Antiqua" w:cstheme="majorBidi"/>
          <w:sz w:val="28"/>
          <w:szCs w:val="28"/>
        </w:rPr>
        <w:t xml:space="preserve">The environmental reality in Africa poses significant challenges to the right of children and future generations to development. The continent is grappling with numerous climate and security crises, with five of its countries, namely Chad, the Central African Republic, Somalia, Eritrea, and the Democratic Republic of the Congo, ranking highest in terms of vulnerability to climate change, particularly </w:t>
      </w:r>
      <w:r w:rsidR="00035AC9" w:rsidRPr="00500285">
        <w:rPr>
          <w:rFonts w:ascii="Book Antiqua" w:hAnsi="Book Antiqua" w:cstheme="majorBidi"/>
          <w:sz w:val="28"/>
          <w:szCs w:val="28"/>
        </w:rPr>
        <w:t>concerning</w:t>
      </w:r>
      <w:r w:rsidRPr="00500285">
        <w:rPr>
          <w:rFonts w:ascii="Book Antiqua" w:hAnsi="Book Antiqua" w:cstheme="majorBidi"/>
          <w:sz w:val="28"/>
          <w:szCs w:val="28"/>
        </w:rPr>
        <w:t xml:space="preserve"> children. These climate changes are threatening the lives of more than 500,000 million children under the age of 18 in 35 sub-Saharan African countries.</w:t>
      </w:r>
      <w:r w:rsidR="00035AC9" w:rsidRPr="00500285">
        <w:rPr>
          <w:rStyle w:val="FootnoteReference"/>
          <w:rFonts w:ascii="Book Antiqua" w:hAnsi="Book Antiqua" w:cstheme="majorBidi"/>
          <w:sz w:val="28"/>
          <w:szCs w:val="28"/>
        </w:rPr>
        <w:footnoteReference w:id="3"/>
      </w:r>
      <w:r w:rsidRPr="00500285">
        <w:rPr>
          <w:rFonts w:ascii="Book Antiqua" w:hAnsi="Book Antiqua" w:cstheme="majorBidi"/>
          <w:sz w:val="28"/>
          <w:szCs w:val="28"/>
        </w:rPr>
        <w:t xml:space="preserve"> Furthermore, it is projected that by 2050,</w:t>
      </w:r>
      <w:r w:rsidR="00035AC9" w:rsidRPr="00500285">
        <w:rPr>
          <w:rStyle w:val="FootnoteReference"/>
          <w:rFonts w:ascii="Book Antiqua" w:hAnsi="Book Antiqua" w:cstheme="majorBidi"/>
          <w:sz w:val="28"/>
          <w:szCs w:val="28"/>
        </w:rPr>
        <w:footnoteReference w:id="4"/>
      </w:r>
      <w:r w:rsidRPr="00500285">
        <w:rPr>
          <w:rFonts w:ascii="Book Antiqua" w:hAnsi="Book Antiqua" w:cstheme="majorBidi"/>
          <w:sz w:val="28"/>
          <w:szCs w:val="28"/>
        </w:rPr>
        <w:t xml:space="preserve"> one billion African children will be forcibly displaced due to these climate-related challenges, and floods will </w:t>
      </w:r>
      <w:r w:rsidRPr="00500285">
        <w:rPr>
          <w:rFonts w:ascii="Book Antiqua" w:hAnsi="Book Antiqua" w:cstheme="majorBidi"/>
          <w:sz w:val="28"/>
          <w:szCs w:val="28"/>
        </w:rPr>
        <w:lastRenderedPageBreak/>
        <w:t>have severe consequences for 19 million African children, particularly in Chad, South Sudan, and Nigeria.</w:t>
      </w:r>
      <w:r w:rsidR="00035AC9" w:rsidRPr="00500285">
        <w:rPr>
          <w:rStyle w:val="FootnoteReference"/>
          <w:rFonts w:ascii="Book Antiqua" w:hAnsi="Book Antiqua" w:cstheme="majorBidi"/>
          <w:sz w:val="28"/>
          <w:szCs w:val="28"/>
        </w:rPr>
        <w:footnoteReference w:id="5"/>
      </w:r>
    </w:p>
    <w:p w14:paraId="4C0A56F2" w14:textId="593B68BF" w:rsidR="00BA181D" w:rsidRPr="00500285" w:rsidRDefault="00035AC9" w:rsidP="00223AA6">
      <w:pPr>
        <w:pStyle w:val="ListParagraph"/>
        <w:numPr>
          <w:ilvl w:val="0"/>
          <w:numId w:val="2"/>
        </w:numPr>
        <w:spacing w:before="120" w:after="120" w:line="240" w:lineRule="auto"/>
        <w:jc w:val="both"/>
        <w:rPr>
          <w:rFonts w:ascii="Book Antiqua" w:hAnsi="Book Antiqua" w:cstheme="majorBidi"/>
          <w:b/>
          <w:bCs/>
          <w:color w:val="002060"/>
          <w:sz w:val="28"/>
          <w:szCs w:val="28"/>
        </w:rPr>
      </w:pPr>
      <w:r w:rsidRPr="00500285">
        <w:rPr>
          <w:rFonts w:ascii="Book Antiqua" w:hAnsi="Book Antiqua" w:cstheme="majorBidi"/>
          <w:b/>
          <w:bCs/>
          <w:color w:val="002060"/>
          <w:sz w:val="28"/>
          <w:szCs w:val="28"/>
        </w:rPr>
        <w:t xml:space="preserve">Social Dimension </w:t>
      </w:r>
      <w:r w:rsidR="00BA181D" w:rsidRPr="00500285">
        <w:rPr>
          <w:rFonts w:ascii="Book Antiqua" w:hAnsi="Book Antiqua" w:cstheme="majorBidi"/>
          <w:b/>
          <w:bCs/>
          <w:color w:val="002060"/>
          <w:sz w:val="28"/>
          <w:szCs w:val="28"/>
        </w:rPr>
        <w:t xml:space="preserve">of African </w:t>
      </w:r>
      <w:r w:rsidRPr="00500285">
        <w:rPr>
          <w:rFonts w:ascii="Book Antiqua" w:hAnsi="Book Antiqua" w:cstheme="majorBidi"/>
          <w:b/>
          <w:bCs/>
          <w:color w:val="002060"/>
          <w:sz w:val="28"/>
          <w:szCs w:val="28"/>
        </w:rPr>
        <w:t xml:space="preserve">Children's Right </w:t>
      </w:r>
      <w:r w:rsidR="00BA181D" w:rsidRPr="00500285">
        <w:rPr>
          <w:rFonts w:ascii="Book Antiqua" w:hAnsi="Book Antiqua" w:cstheme="majorBidi"/>
          <w:b/>
          <w:bCs/>
          <w:color w:val="002060"/>
          <w:sz w:val="28"/>
          <w:szCs w:val="28"/>
        </w:rPr>
        <w:t xml:space="preserve">to </w:t>
      </w:r>
      <w:r w:rsidRPr="00500285">
        <w:rPr>
          <w:rFonts w:ascii="Book Antiqua" w:hAnsi="Book Antiqua" w:cstheme="majorBidi"/>
          <w:b/>
          <w:bCs/>
          <w:color w:val="002060"/>
          <w:sz w:val="28"/>
          <w:szCs w:val="28"/>
        </w:rPr>
        <w:t>Development</w:t>
      </w:r>
      <w:r w:rsidR="00BA181D" w:rsidRPr="00500285">
        <w:rPr>
          <w:rFonts w:ascii="Book Antiqua" w:hAnsi="Book Antiqua" w:cstheme="majorBidi"/>
          <w:b/>
          <w:bCs/>
          <w:color w:val="002060"/>
          <w:sz w:val="28"/>
          <w:szCs w:val="28"/>
        </w:rPr>
        <w:t>:</w:t>
      </w:r>
    </w:p>
    <w:p w14:paraId="43B65F46" w14:textId="5E4C12FD" w:rsidR="00BA181D" w:rsidRPr="00500285" w:rsidRDefault="00BA181D" w:rsidP="00223AA6">
      <w:pPr>
        <w:spacing w:before="120" w:after="120" w:line="240" w:lineRule="auto"/>
        <w:jc w:val="both"/>
        <w:rPr>
          <w:rFonts w:ascii="Book Antiqua" w:hAnsi="Book Antiqua" w:cstheme="majorBidi"/>
          <w:sz w:val="28"/>
          <w:szCs w:val="28"/>
        </w:rPr>
      </w:pPr>
      <w:r w:rsidRPr="00500285">
        <w:rPr>
          <w:rFonts w:ascii="Book Antiqua" w:hAnsi="Book Antiqua" w:cstheme="majorBidi"/>
          <w:sz w:val="28"/>
          <w:szCs w:val="28"/>
        </w:rPr>
        <w:t>An examination of the social dimension of the right to development for African children and future generations reveals a distressing reality characterized by poor health, education, and cultural conditions on the continent. Malaria alone claims the lives of over 3,000 African children every day, and it is estimated that by 2030, the under-five mortality rate will reach 48 deaths per 1,000 live births, resulting in the loss of 31 million children before they reach the age of five. Additionally, Africa is home to nine out of the ten countries with the highest rates of child marriage, including Niger, the Central African Republic, Chad, Mali, Mozambique, Burkina Faso, South Sudan, Guinea, and Nigeria. The continent is home to 130 million child brides under the age of 18, making it one of the regions most affected by sexual exploitation. Furthermore, Central Africa accounts for 47% of child sex trafficking victims worldwide.</w:t>
      </w:r>
      <w:r w:rsidR="00035AC9" w:rsidRPr="00500285">
        <w:rPr>
          <w:rStyle w:val="FootnoteReference"/>
          <w:rFonts w:ascii="Book Antiqua" w:hAnsi="Book Antiqua" w:cstheme="majorBidi"/>
          <w:sz w:val="28"/>
          <w:szCs w:val="28"/>
        </w:rPr>
        <w:footnoteReference w:id="6"/>
      </w:r>
    </w:p>
    <w:p w14:paraId="1AAC8546" w14:textId="6DA06850" w:rsidR="00BA181D" w:rsidRPr="00500285" w:rsidRDefault="00BA181D" w:rsidP="00500285">
      <w:pPr>
        <w:shd w:val="clear" w:color="auto" w:fill="D9E2F3" w:themeFill="accent1" w:themeFillTint="33"/>
        <w:spacing w:before="120" w:after="120" w:line="240" w:lineRule="auto"/>
        <w:jc w:val="both"/>
        <w:rPr>
          <w:rFonts w:ascii="Book Antiqua" w:hAnsi="Book Antiqua" w:cstheme="majorBidi"/>
          <w:b/>
          <w:bCs/>
          <w:sz w:val="28"/>
          <w:szCs w:val="28"/>
        </w:rPr>
      </w:pPr>
      <w:r w:rsidRPr="00500285">
        <w:rPr>
          <w:rFonts w:ascii="Book Antiqua" w:hAnsi="Book Antiqua" w:cstheme="majorBidi"/>
          <w:b/>
          <w:bCs/>
          <w:sz w:val="28"/>
          <w:szCs w:val="28"/>
        </w:rPr>
        <w:t xml:space="preserve">Second: </w:t>
      </w:r>
      <w:r w:rsidR="00035AC9" w:rsidRPr="00500285">
        <w:rPr>
          <w:rFonts w:ascii="Book Antiqua" w:hAnsi="Book Antiqua" w:cstheme="majorBidi"/>
          <w:b/>
          <w:bCs/>
          <w:sz w:val="28"/>
          <w:szCs w:val="28"/>
        </w:rPr>
        <w:t xml:space="preserve">Right </w:t>
      </w:r>
      <w:r w:rsidRPr="00500285">
        <w:rPr>
          <w:rFonts w:ascii="Book Antiqua" w:hAnsi="Book Antiqua" w:cstheme="majorBidi"/>
          <w:b/>
          <w:bCs/>
          <w:sz w:val="28"/>
          <w:szCs w:val="28"/>
        </w:rPr>
        <w:t xml:space="preserve">of African </w:t>
      </w:r>
      <w:r w:rsidR="00035AC9" w:rsidRPr="00500285">
        <w:rPr>
          <w:rFonts w:ascii="Book Antiqua" w:hAnsi="Book Antiqua" w:cstheme="majorBidi"/>
          <w:b/>
          <w:bCs/>
          <w:sz w:val="28"/>
          <w:szCs w:val="28"/>
        </w:rPr>
        <w:t xml:space="preserve">Children </w:t>
      </w:r>
      <w:r w:rsidRPr="00500285">
        <w:rPr>
          <w:rFonts w:ascii="Book Antiqua" w:hAnsi="Book Antiqua" w:cstheme="majorBidi"/>
          <w:b/>
          <w:bCs/>
          <w:sz w:val="28"/>
          <w:szCs w:val="28"/>
        </w:rPr>
        <w:t xml:space="preserve">and </w:t>
      </w:r>
      <w:r w:rsidR="00035AC9" w:rsidRPr="00500285">
        <w:rPr>
          <w:rFonts w:ascii="Book Antiqua" w:hAnsi="Book Antiqua" w:cstheme="majorBidi"/>
          <w:b/>
          <w:bCs/>
          <w:sz w:val="28"/>
          <w:szCs w:val="28"/>
        </w:rPr>
        <w:t xml:space="preserve">Future Generations </w:t>
      </w:r>
      <w:r w:rsidRPr="00500285">
        <w:rPr>
          <w:rFonts w:ascii="Book Antiqua" w:hAnsi="Book Antiqua" w:cstheme="majorBidi"/>
          <w:b/>
          <w:bCs/>
          <w:sz w:val="28"/>
          <w:szCs w:val="28"/>
        </w:rPr>
        <w:t xml:space="preserve">to </w:t>
      </w:r>
      <w:r w:rsidR="00035AC9" w:rsidRPr="00500285">
        <w:rPr>
          <w:rFonts w:ascii="Book Antiqua" w:hAnsi="Book Antiqua" w:cstheme="majorBidi"/>
          <w:b/>
          <w:bCs/>
          <w:sz w:val="28"/>
          <w:szCs w:val="28"/>
        </w:rPr>
        <w:t xml:space="preserve">Development </w:t>
      </w:r>
      <w:r w:rsidRPr="00500285">
        <w:rPr>
          <w:rFonts w:ascii="Book Antiqua" w:hAnsi="Book Antiqua" w:cstheme="majorBidi"/>
          <w:b/>
          <w:bCs/>
          <w:sz w:val="28"/>
          <w:szCs w:val="28"/>
        </w:rPr>
        <w:t xml:space="preserve">in </w:t>
      </w:r>
      <w:r w:rsidR="00035AC9" w:rsidRPr="00500285">
        <w:rPr>
          <w:rFonts w:ascii="Book Antiqua" w:hAnsi="Book Antiqua" w:cstheme="majorBidi"/>
          <w:b/>
          <w:bCs/>
          <w:sz w:val="28"/>
          <w:szCs w:val="28"/>
        </w:rPr>
        <w:t xml:space="preserve">Southern </w:t>
      </w:r>
      <w:r w:rsidRPr="00500285">
        <w:rPr>
          <w:rFonts w:ascii="Book Antiqua" w:hAnsi="Book Antiqua" w:cstheme="majorBidi"/>
          <w:b/>
          <w:bCs/>
          <w:sz w:val="28"/>
          <w:szCs w:val="28"/>
        </w:rPr>
        <w:t xml:space="preserve">and </w:t>
      </w:r>
      <w:r w:rsidR="00035AC9" w:rsidRPr="00500285">
        <w:rPr>
          <w:rFonts w:ascii="Book Antiqua" w:hAnsi="Book Antiqua" w:cstheme="majorBidi"/>
          <w:b/>
          <w:bCs/>
          <w:sz w:val="28"/>
          <w:szCs w:val="28"/>
        </w:rPr>
        <w:t xml:space="preserve">Eastern </w:t>
      </w:r>
      <w:r w:rsidRPr="00500285">
        <w:rPr>
          <w:rFonts w:ascii="Book Antiqua" w:hAnsi="Book Antiqua" w:cstheme="majorBidi"/>
          <w:b/>
          <w:bCs/>
          <w:sz w:val="28"/>
          <w:szCs w:val="28"/>
        </w:rPr>
        <w:t>Africa:</w:t>
      </w:r>
    </w:p>
    <w:p w14:paraId="678187E6" w14:textId="01637830" w:rsidR="00BA181D" w:rsidRDefault="00BA181D" w:rsidP="00223AA6">
      <w:pPr>
        <w:spacing w:before="120" w:after="120" w:line="240" w:lineRule="auto"/>
        <w:ind w:firstLine="720"/>
        <w:jc w:val="both"/>
        <w:rPr>
          <w:rFonts w:ascii="Book Antiqua" w:hAnsi="Book Antiqua" w:cstheme="majorBidi"/>
          <w:sz w:val="28"/>
          <w:szCs w:val="28"/>
        </w:rPr>
      </w:pPr>
      <w:r w:rsidRPr="00500285">
        <w:rPr>
          <w:rFonts w:ascii="Book Antiqua" w:hAnsi="Book Antiqua" w:cstheme="majorBidi"/>
          <w:sz w:val="28"/>
          <w:szCs w:val="28"/>
        </w:rPr>
        <w:t>An examination of the right to development for children and future generations in southern and eastern Africa underscores the negative impact of a wide range of crises, including health emergencies, displacement, and malnutrition</w:t>
      </w:r>
      <w:r w:rsidR="00035AC9" w:rsidRPr="00500285">
        <w:rPr>
          <w:rFonts w:ascii="Book Antiqua" w:hAnsi="Book Antiqua" w:cstheme="majorBidi"/>
          <w:sz w:val="28"/>
          <w:szCs w:val="28"/>
        </w:rPr>
        <w:t>, with approximately 80 million people, including 45 million children, are in need of humanitarian assistance</w:t>
      </w:r>
      <w:r w:rsidRPr="00500285">
        <w:rPr>
          <w:rFonts w:ascii="Book Antiqua" w:hAnsi="Book Antiqua" w:cstheme="majorBidi"/>
          <w:sz w:val="28"/>
          <w:szCs w:val="28"/>
        </w:rPr>
        <w:t>.</w:t>
      </w:r>
      <w:r w:rsidR="00035AC9" w:rsidRPr="00500285">
        <w:rPr>
          <w:rStyle w:val="FootnoteReference"/>
          <w:rFonts w:ascii="Book Antiqua" w:hAnsi="Book Antiqua" w:cstheme="majorBidi"/>
          <w:sz w:val="28"/>
          <w:szCs w:val="28"/>
        </w:rPr>
        <w:footnoteReference w:id="7"/>
      </w:r>
      <w:r w:rsidRPr="00500285">
        <w:rPr>
          <w:rFonts w:ascii="Book Antiqua" w:hAnsi="Book Antiqua" w:cstheme="majorBidi"/>
          <w:sz w:val="28"/>
          <w:szCs w:val="28"/>
        </w:rPr>
        <w:t xml:space="preserve"> The region is experiencing declining indicators in terms of the extent to which children and future generations </w:t>
      </w:r>
      <w:r w:rsidR="00035AC9" w:rsidRPr="00500285">
        <w:rPr>
          <w:rFonts w:ascii="Book Antiqua" w:hAnsi="Book Antiqua" w:cstheme="majorBidi"/>
          <w:sz w:val="28"/>
          <w:szCs w:val="28"/>
        </w:rPr>
        <w:t>can</w:t>
      </w:r>
      <w:r w:rsidRPr="00500285">
        <w:rPr>
          <w:rFonts w:ascii="Book Antiqua" w:hAnsi="Book Antiqua" w:cstheme="majorBidi"/>
          <w:sz w:val="28"/>
          <w:szCs w:val="28"/>
        </w:rPr>
        <w:t xml:space="preserve"> enjoy their right to development. </w:t>
      </w:r>
    </w:p>
    <w:p w14:paraId="15B4ADEE" w14:textId="77777777" w:rsidR="00500285" w:rsidRPr="00500285" w:rsidRDefault="00500285" w:rsidP="00223AA6">
      <w:pPr>
        <w:spacing w:before="120" w:after="120" w:line="240" w:lineRule="auto"/>
        <w:ind w:firstLine="720"/>
        <w:jc w:val="both"/>
        <w:rPr>
          <w:rFonts w:ascii="Book Antiqua" w:hAnsi="Book Antiqua" w:cstheme="majorBidi"/>
          <w:sz w:val="28"/>
          <w:szCs w:val="28"/>
        </w:rPr>
      </w:pPr>
    </w:p>
    <w:p w14:paraId="2184EB49" w14:textId="29E407DC" w:rsidR="00BA181D" w:rsidRPr="00500285" w:rsidRDefault="00BA181D" w:rsidP="00223AA6">
      <w:pPr>
        <w:pStyle w:val="ListParagraph"/>
        <w:numPr>
          <w:ilvl w:val="0"/>
          <w:numId w:val="3"/>
        </w:numPr>
        <w:spacing w:before="120" w:after="120" w:line="240" w:lineRule="auto"/>
        <w:jc w:val="both"/>
        <w:rPr>
          <w:rFonts w:ascii="Book Antiqua" w:hAnsi="Book Antiqua" w:cstheme="majorBidi"/>
          <w:b/>
          <w:bCs/>
          <w:sz w:val="28"/>
          <w:szCs w:val="28"/>
        </w:rPr>
      </w:pPr>
      <w:r w:rsidRPr="00500285">
        <w:rPr>
          <w:rFonts w:ascii="Book Antiqua" w:hAnsi="Book Antiqua" w:cstheme="majorBidi"/>
          <w:b/>
          <w:bCs/>
          <w:sz w:val="28"/>
          <w:szCs w:val="28"/>
        </w:rPr>
        <w:lastRenderedPageBreak/>
        <w:t>Sudan:</w:t>
      </w:r>
    </w:p>
    <w:p w14:paraId="03924652" w14:textId="5D4FBBA3" w:rsidR="00BA181D" w:rsidRPr="00500285" w:rsidRDefault="00BA181D" w:rsidP="00223AA6">
      <w:pPr>
        <w:spacing w:before="120" w:after="120" w:line="240" w:lineRule="auto"/>
        <w:jc w:val="both"/>
        <w:rPr>
          <w:rFonts w:ascii="Book Antiqua" w:hAnsi="Book Antiqua" w:cstheme="majorBidi"/>
          <w:sz w:val="28"/>
          <w:szCs w:val="28"/>
        </w:rPr>
      </w:pPr>
      <w:r w:rsidRPr="00500285">
        <w:rPr>
          <w:rFonts w:ascii="Book Antiqua" w:hAnsi="Book Antiqua" w:cstheme="majorBidi"/>
          <w:sz w:val="28"/>
          <w:szCs w:val="28"/>
        </w:rPr>
        <w:t xml:space="preserve">Sudan serves as a stark example of declining indicators in the enjoyment of the right to development for African children and future generations. The country grapples with a complex web of conflict, poverty, climate change, and fragility. In Sudan, over 13.6 million children </w:t>
      </w:r>
      <w:r w:rsidR="00D75F5D" w:rsidRPr="00500285">
        <w:rPr>
          <w:rFonts w:ascii="Book Antiqua" w:hAnsi="Book Antiqua" w:cstheme="majorBidi"/>
          <w:sz w:val="28"/>
          <w:szCs w:val="28"/>
        </w:rPr>
        <w:t>need</w:t>
      </w:r>
      <w:r w:rsidRPr="00500285">
        <w:rPr>
          <w:rFonts w:ascii="Book Antiqua" w:hAnsi="Book Antiqua" w:cstheme="majorBidi"/>
          <w:sz w:val="28"/>
          <w:szCs w:val="28"/>
        </w:rPr>
        <w:t xml:space="preserve"> humanitarian assistance, with three million children displaced and over 700,000 children suffering from severe malnutrition. Additionally, more than 1.7 million children under the age of one are at risk of not receiving life-saving vaccines. The country also faces significant challenges in providing access to clean water, with over 7.4 million children lacking access. The conflict has also jeopardized the right to education for 19 million Sudanese children.</w:t>
      </w:r>
      <w:r w:rsidR="00D75F5D" w:rsidRPr="00500285">
        <w:rPr>
          <w:rStyle w:val="FootnoteReference"/>
          <w:rFonts w:ascii="Book Antiqua" w:hAnsi="Book Antiqua" w:cstheme="majorBidi"/>
          <w:sz w:val="28"/>
          <w:szCs w:val="28"/>
        </w:rPr>
        <w:footnoteReference w:id="8"/>
      </w:r>
    </w:p>
    <w:p w14:paraId="10F8A430" w14:textId="25A78460" w:rsidR="00BA181D" w:rsidRPr="00500285" w:rsidRDefault="00BA181D" w:rsidP="00223AA6">
      <w:pPr>
        <w:pStyle w:val="ListParagraph"/>
        <w:numPr>
          <w:ilvl w:val="0"/>
          <w:numId w:val="3"/>
        </w:numPr>
        <w:spacing w:before="120" w:after="120" w:line="240" w:lineRule="auto"/>
        <w:jc w:val="both"/>
        <w:rPr>
          <w:rFonts w:ascii="Book Antiqua" w:hAnsi="Book Antiqua" w:cstheme="majorBidi"/>
          <w:b/>
          <w:bCs/>
          <w:sz w:val="28"/>
          <w:szCs w:val="28"/>
        </w:rPr>
      </w:pPr>
      <w:r w:rsidRPr="00500285">
        <w:rPr>
          <w:rFonts w:ascii="Book Antiqua" w:hAnsi="Book Antiqua" w:cstheme="majorBidi"/>
          <w:b/>
          <w:bCs/>
          <w:sz w:val="28"/>
          <w:szCs w:val="28"/>
        </w:rPr>
        <w:t>Ethiopia:</w:t>
      </w:r>
    </w:p>
    <w:p w14:paraId="2DBF85A7" w14:textId="4BE9CB31" w:rsidR="00BA181D" w:rsidRPr="00500285" w:rsidRDefault="00BA181D" w:rsidP="00223AA6">
      <w:pPr>
        <w:spacing w:before="120" w:after="120" w:line="240" w:lineRule="auto"/>
        <w:jc w:val="both"/>
        <w:rPr>
          <w:rFonts w:ascii="Book Antiqua" w:hAnsi="Book Antiqua" w:cstheme="majorBidi"/>
          <w:sz w:val="28"/>
          <w:szCs w:val="28"/>
        </w:rPr>
      </w:pPr>
      <w:r w:rsidRPr="00500285">
        <w:rPr>
          <w:rFonts w:ascii="Book Antiqua" w:hAnsi="Book Antiqua" w:cstheme="majorBidi"/>
          <w:sz w:val="28"/>
          <w:szCs w:val="28"/>
        </w:rPr>
        <w:t>It is crucial to acknowledge that Ethiopia faces significant challenges in creating an environment conducive to the realization of children's and future generations' right to development. The country remains predominantly rural, with estimates indicating that extreme poverty and unemployment have rendered up to 600,000 children and youth homeless.</w:t>
      </w:r>
      <w:r w:rsidR="00D75F5D" w:rsidRPr="00500285">
        <w:rPr>
          <w:rStyle w:val="FootnoteReference"/>
          <w:rFonts w:ascii="Book Antiqua" w:hAnsi="Book Antiqua" w:cstheme="majorBidi"/>
          <w:sz w:val="28"/>
          <w:szCs w:val="28"/>
        </w:rPr>
        <w:footnoteReference w:id="9"/>
      </w:r>
      <w:r w:rsidRPr="00500285">
        <w:rPr>
          <w:rFonts w:ascii="Book Antiqua" w:hAnsi="Book Antiqua" w:cstheme="majorBidi"/>
          <w:sz w:val="28"/>
          <w:szCs w:val="28"/>
        </w:rPr>
        <w:t xml:space="preserve"> Furthermore, Ethiopia is grappling with one of the most severe educational crises globally, with over 3.5 million children out of school. Moreover, twenty million people, including 15.4 million children and women,</w:t>
      </w:r>
      <w:r w:rsidR="00D75F5D" w:rsidRPr="00500285">
        <w:rPr>
          <w:rStyle w:val="FootnoteReference"/>
          <w:rFonts w:ascii="Book Antiqua" w:hAnsi="Book Antiqua" w:cstheme="majorBidi"/>
          <w:sz w:val="28"/>
          <w:szCs w:val="28"/>
        </w:rPr>
        <w:footnoteReference w:id="10"/>
      </w:r>
      <w:r w:rsidRPr="00500285">
        <w:rPr>
          <w:rFonts w:ascii="Book Antiqua" w:hAnsi="Book Antiqua" w:cstheme="majorBidi"/>
          <w:sz w:val="28"/>
          <w:szCs w:val="28"/>
        </w:rPr>
        <w:t xml:space="preserve"> require humanitarian assistance within the country.</w:t>
      </w:r>
      <w:r w:rsidR="00D75F5D" w:rsidRPr="00500285">
        <w:rPr>
          <w:rStyle w:val="FootnoteReference"/>
          <w:rFonts w:ascii="Book Antiqua" w:hAnsi="Book Antiqua" w:cstheme="majorBidi"/>
          <w:sz w:val="28"/>
          <w:szCs w:val="28"/>
        </w:rPr>
        <w:footnoteReference w:id="11"/>
      </w:r>
      <w:r w:rsidRPr="00500285">
        <w:rPr>
          <w:rFonts w:ascii="Book Antiqua" w:hAnsi="Book Antiqua" w:cstheme="majorBidi"/>
          <w:sz w:val="28"/>
          <w:szCs w:val="28"/>
        </w:rPr>
        <w:t xml:space="preserve"> The rights of future generations are at stake, as the number of Ethiopian children under the age of 18 is projected to reach 58 million by 2050, without a clear development roadmap to advance their rights.</w:t>
      </w:r>
      <w:r w:rsidR="00D75F5D" w:rsidRPr="00500285">
        <w:rPr>
          <w:rStyle w:val="FootnoteReference"/>
          <w:rFonts w:ascii="Book Antiqua" w:hAnsi="Book Antiqua" w:cstheme="majorBidi"/>
          <w:sz w:val="28"/>
          <w:szCs w:val="28"/>
        </w:rPr>
        <w:footnoteReference w:id="12"/>
      </w:r>
    </w:p>
    <w:p w14:paraId="20C79004" w14:textId="4BE34107" w:rsidR="00BA181D" w:rsidRPr="00500285" w:rsidRDefault="00BA181D" w:rsidP="00500285">
      <w:pPr>
        <w:shd w:val="clear" w:color="auto" w:fill="D9E2F3" w:themeFill="accent1" w:themeFillTint="33"/>
        <w:spacing w:before="120" w:after="120" w:line="240" w:lineRule="auto"/>
        <w:jc w:val="both"/>
        <w:rPr>
          <w:rFonts w:ascii="Book Antiqua" w:hAnsi="Book Antiqua" w:cstheme="majorBidi"/>
          <w:b/>
          <w:bCs/>
          <w:sz w:val="28"/>
          <w:szCs w:val="28"/>
        </w:rPr>
      </w:pPr>
      <w:r w:rsidRPr="00500285">
        <w:rPr>
          <w:rFonts w:ascii="Book Antiqua" w:hAnsi="Book Antiqua" w:cstheme="majorBidi"/>
          <w:b/>
          <w:bCs/>
          <w:sz w:val="28"/>
          <w:szCs w:val="28"/>
        </w:rPr>
        <w:lastRenderedPageBreak/>
        <w:t xml:space="preserve">Third: </w:t>
      </w:r>
      <w:r w:rsidR="00D75F5D" w:rsidRPr="00500285">
        <w:rPr>
          <w:rFonts w:ascii="Book Antiqua" w:hAnsi="Book Antiqua" w:cstheme="majorBidi"/>
          <w:b/>
          <w:bCs/>
          <w:sz w:val="28"/>
          <w:szCs w:val="28"/>
        </w:rPr>
        <w:t xml:space="preserve">Right </w:t>
      </w:r>
      <w:r w:rsidRPr="00500285">
        <w:rPr>
          <w:rFonts w:ascii="Book Antiqua" w:hAnsi="Book Antiqua" w:cstheme="majorBidi"/>
          <w:b/>
          <w:bCs/>
          <w:sz w:val="28"/>
          <w:szCs w:val="28"/>
        </w:rPr>
        <w:t xml:space="preserve">of African </w:t>
      </w:r>
      <w:r w:rsidR="00D75F5D" w:rsidRPr="00500285">
        <w:rPr>
          <w:rFonts w:ascii="Book Antiqua" w:hAnsi="Book Antiqua" w:cstheme="majorBidi"/>
          <w:b/>
          <w:bCs/>
          <w:sz w:val="28"/>
          <w:szCs w:val="28"/>
        </w:rPr>
        <w:t xml:space="preserve">Children </w:t>
      </w:r>
      <w:r w:rsidRPr="00500285">
        <w:rPr>
          <w:rFonts w:ascii="Book Antiqua" w:hAnsi="Book Antiqua" w:cstheme="majorBidi"/>
          <w:b/>
          <w:bCs/>
          <w:sz w:val="28"/>
          <w:szCs w:val="28"/>
        </w:rPr>
        <w:t xml:space="preserve">and </w:t>
      </w:r>
      <w:r w:rsidR="00D75F5D" w:rsidRPr="00500285">
        <w:rPr>
          <w:rFonts w:ascii="Book Antiqua" w:hAnsi="Book Antiqua" w:cstheme="majorBidi"/>
          <w:b/>
          <w:bCs/>
          <w:sz w:val="28"/>
          <w:szCs w:val="28"/>
        </w:rPr>
        <w:t xml:space="preserve">Future Generations </w:t>
      </w:r>
      <w:r w:rsidRPr="00500285">
        <w:rPr>
          <w:rFonts w:ascii="Book Antiqua" w:hAnsi="Book Antiqua" w:cstheme="majorBidi"/>
          <w:b/>
          <w:bCs/>
          <w:sz w:val="28"/>
          <w:szCs w:val="28"/>
        </w:rPr>
        <w:t xml:space="preserve">to </w:t>
      </w:r>
      <w:r w:rsidR="00D75F5D" w:rsidRPr="00500285">
        <w:rPr>
          <w:rFonts w:ascii="Book Antiqua" w:hAnsi="Book Antiqua" w:cstheme="majorBidi"/>
          <w:b/>
          <w:bCs/>
          <w:sz w:val="28"/>
          <w:szCs w:val="28"/>
        </w:rPr>
        <w:t xml:space="preserve">Development </w:t>
      </w:r>
      <w:r w:rsidRPr="00500285">
        <w:rPr>
          <w:rFonts w:ascii="Book Antiqua" w:hAnsi="Book Antiqua" w:cstheme="majorBidi"/>
          <w:b/>
          <w:bCs/>
          <w:sz w:val="28"/>
          <w:szCs w:val="28"/>
        </w:rPr>
        <w:t>in West and Central Africa</w:t>
      </w:r>
    </w:p>
    <w:p w14:paraId="22ECAAA5" w14:textId="15423F99" w:rsidR="00BA181D" w:rsidRPr="00500285" w:rsidRDefault="00BA181D" w:rsidP="00223AA6">
      <w:pPr>
        <w:spacing w:before="120" w:after="120" w:line="240" w:lineRule="auto"/>
        <w:ind w:firstLine="720"/>
        <w:jc w:val="both"/>
        <w:rPr>
          <w:rFonts w:ascii="Book Antiqua" w:hAnsi="Book Antiqua" w:cstheme="majorBidi"/>
          <w:sz w:val="28"/>
          <w:szCs w:val="28"/>
        </w:rPr>
      </w:pPr>
      <w:r w:rsidRPr="00500285">
        <w:rPr>
          <w:rFonts w:ascii="Book Antiqua" w:hAnsi="Book Antiqua" w:cstheme="majorBidi"/>
          <w:sz w:val="28"/>
          <w:szCs w:val="28"/>
        </w:rPr>
        <w:t>The West and Central African regions face a multitude of challenges, including conflicts, population movements, recurring public health emergencies, climate change-related disasters, and food and nutrition crises. These factors have resulted in a significant decline in development indicators for children and future generations. Currently, 48.4 million children require multi-sectoral assistance to achieve their goals, while more than 17.2 million people have been displaced. Additionally, 6.2 million children under the age of 5 are at risk of severe malnutrition, and more than 31 million people require assistance in water, sanitation, and hygiene.</w:t>
      </w:r>
      <w:r w:rsidR="00D75F5D" w:rsidRPr="00500285">
        <w:rPr>
          <w:rStyle w:val="FootnoteReference"/>
          <w:rFonts w:ascii="Book Antiqua" w:hAnsi="Book Antiqua" w:cstheme="majorBidi"/>
          <w:sz w:val="28"/>
          <w:szCs w:val="28"/>
        </w:rPr>
        <w:footnoteReference w:id="13"/>
      </w:r>
      <w:r w:rsidRPr="00500285">
        <w:rPr>
          <w:rFonts w:ascii="Book Antiqua" w:hAnsi="Book Antiqua" w:cstheme="majorBidi"/>
          <w:sz w:val="28"/>
          <w:szCs w:val="28"/>
        </w:rPr>
        <w:t xml:space="preserve"> In light of these circumstances, Maat reviews the indicators of the right to development for children and future generations in the following countries:</w:t>
      </w:r>
    </w:p>
    <w:p w14:paraId="015F2BBD" w14:textId="4ADC0061" w:rsidR="00BA181D" w:rsidRPr="00500285" w:rsidRDefault="00BA181D" w:rsidP="00223AA6">
      <w:pPr>
        <w:pStyle w:val="ListParagraph"/>
        <w:numPr>
          <w:ilvl w:val="0"/>
          <w:numId w:val="4"/>
        </w:numPr>
        <w:spacing w:before="120" w:after="120" w:line="240" w:lineRule="auto"/>
        <w:jc w:val="both"/>
        <w:rPr>
          <w:rFonts w:ascii="Book Antiqua" w:hAnsi="Book Antiqua" w:cstheme="majorBidi"/>
          <w:b/>
          <w:bCs/>
          <w:sz w:val="28"/>
          <w:szCs w:val="28"/>
        </w:rPr>
      </w:pPr>
      <w:r w:rsidRPr="00500285">
        <w:rPr>
          <w:rFonts w:ascii="Book Antiqua" w:hAnsi="Book Antiqua" w:cstheme="majorBidi"/>
          <w:b/>
          <w:bCs/>
          <w:sz w:val="28"/>
          <w:szCs w:val="28"/>
        </w:rPr>
        <w:t>Central African Republic:</w:t>
      </w:r>
    </w:p>
    <w:p w14:paraId="3B1D915B" w14:textId="7488FD1B" w:rsidR="00BA181D" w:rsidRPr="00500285" w:rsidRDefault="00BA181D" w:rsidP="00223AA6">
      <w:pPr>
        <w:spacing w:before="120" w:after="120" w:line="240" w:lineRule="auto"/>
        <w:jc w:val="both"/>
        <w:rPr>
          <w:rFonts w:ascii="Book Antiqua" w:hAnsi="Book Antiqua" w:cstheme="majorBidi"/>
          <w:sz w:val="28"/>
          <w:szCs w:val="28"/>
        </w:rPr>
      </w:pPr>
      <w:r w:rsidRPr="00500285">
        <w:rPr>
          <w:rFonts w:ascii="Book Antiqua" w:hAnsi="Book Antiqua" w:cstheme="majorBidi"/>
          <w:sz w:val="28"/>
          <w:szCs w:val="28"/>
        </w:rPr>
        <w:t xml:space="preserve">Violence, population movements, and natural disasters continue to pose substantial challenges to the right to development for children and future generations in the Central African Republic. The country is home to 1.3 million children in need of humanitarian assistance in 2024. Infant mortality rates and water-related mortality rates in the Republic are among the highest globally and in Africa. Moreover, over 1 million children require humanitarian assistance in the </w:t>
      </w:r>
      <w:r w:rsidR="00D75F5D" w:rsidRPr="00500285">
        <w:rPr>
          <w:rFonts w:ascii="Book Antiqua" w:hAnsi="Book Antiqua" w:cstheme="majorBidi"/>
          <w:sz w:val="28"/>
          <w:szCs w:val="28"/>
        </w:rPr>
        <w:t>fields</w:t>
      </w:r>
      <w:r w:rsidRPr="00500285">
        <w:rPr>
          <w:rFonts w:ascii="Book Antiqua" w:hAnsi="Book Antiqua" w:cstheme="majorBidi"/>
          <w:sz w:val="28"/>
          <w:szCs w:val="28"/>
        </w:rPr>
        <w:t xml:space="preserve"> of water, sanitation, and hygiene.</w:t>
      </w:r>
      <w:r w:rsidR="00D75F5D" w:rsidRPr="00500285">
        <w:rPr>
          <w:rStyle w:val="FootnoteReference"/>
          <w:rFonts w:ascii="Book Antiqua" w:hAnsi="Book Antiqua" w:cstheme="majorBidi"/>
          <w:sz w:val="28"/>
          <w:szCs w:val="28"/>
        </w:rPr>
        <w:footnoteReference w:id="14"/>
      </w:r>
    </w:p>
    <w:p w14:paraId="4E85E4AF" w14:textId="375896A3" w:rsidR="00BA181D" w:rsidRPr="00500285" w:rsidRDefault="00BA181D" w:rsidP="00223AA6">
      <w:pPr>
        <w:pStyle w:val="ListParagraph"/>
        <w:numPr>
          <w:ilvl w:val="0"/>
          <w:numId w:val="4"/>
        </w:numPr>
        <w:spacing w:before="120" w:after="120" w:line="240" w:lineRule="auto"/>
        <w:jc w:val="both"/>
        <w:rPr>
          <w:rFonts w:ascii="Book Antiqua" w:hAnsi="Book Antiqua" w:cstheme="majorBidi"/>
          <w:b/>
          <w:bCs/>
          <w:sz w:val="28"/>
          <w:szCs w:val="28"/>
        </w:rPr>
      </w:pPr>
      <w:r w:rsidRPr="00500285">
        <w:rPr>
          <w:rFonts w:ascii="Book Antiqua" w:hAnsi="Book Antiqua" w:cstheme="majorBidi"/>
          <w:b/>
          <w:bCs/>
          <w:sz w:val="28"/>
          <w:szCs w:val="28"/>
        </w:rPr>
        <w:t>Chad</w:t>
      </w:r>
    </w:p>
    <w:p w14:paraId="01A2E41F" w14:textId="468EEED3" w:rsidR="00BA181D" w:rsidRPr="00500285" w:rsidRDefault="00BA181D" w:rsidP="00223AA6">
      <w:pPr>
        <w:spacing w:before="120" w:after="120" w:line="240" w:lineRule="auto"/>
        <w:jc w:val="both"/>
        <w:rPr>
          <w:rFonts w:ascii="Book Antiqua" w:hAnsi="Book Antiqua" w:cstheme="majorBidi"/>
          <w:sz w:val="28"/>
          <w:szCs w:val="28"/>
        </w:rPr>
      </w:pPr>
      <w:r w:rsidRPr="00500285">
        <w:rPr>
          <w:rFonts w:ascii="Book Antiqua" w:hAnsi="Book Antiqua" w:cstheme="majorBidi"/>
          <w:sz w:val="28"/>
          <w:szCs w:val="28"/>
        </w:rPr>
        <w:t xml:space="preserve">Chad faces numerous obstacles in ensuring the enjoyment of the right to development by children and future generations. These obstacles include conflict, natural disasters, persistent food insecurity, high rates of malnutrition, economic crises, and political instability. Consequently, Chad ranks as the second-worst country globally in terms of children's exposure to climate change. Half of its children are affected by multidimensional </w:t>
      </w:r>
      <w:r w:rsidRPr="00500285">
        <w:rPr>
          <w:rFonts w:ascii="Book Antiqua" w:hAnsi="Book Antiqua" w:cstheme="majorBidi"/>
          <w:sz w:val="28"/>
          <w:szCs w:val="28"/>
        </w:rPr>
        <w:lastRenderedPageBreak/>
        <w:t>poverty, and approximately 2.1 million children between the ages of 6 and 59 months suffer from wasting and require treatment.</w:t>
      </w:r>
      <w:r w:rsidR="00D75F5D" w:rsidRPr="00500285">
        <w:rPr>
          <w:rStyle w:val="FootnoteReference"/>
          <w:rFonts w:ascii="Book Antiqua" w:hAnsi="Book Antiqua" w:cstheme="majorBidi"/>
          <w:sz w:val="28"/>
          <w:szCs w:val="28"/>
        </w:rPr>
        <w:footnoteReference w:id="15"/>
      </w:r>
    </w:p>
    <w:p w14:paraId="29914DEA" w14:textId="5C97CC8C" w:rsidR="00BA181D" w:rsidRPr="00500285" w:rsidRDefault="00BA181D" w:rsidP="00223AA6">
      <w:pPr>
        <w:pStyle w:val="ListParagraph"/>
        <w:numPr>
          <w:ilvl w:val="0"/>
          <w:numId w:val="4"/>
        </w:numPr>
        <w:spacing w:before="120" w:after="120" w:line="240" w:lineRule="auto"/>
        <w:jc w:val="both"/>
        <w:rPr>
          <w:rFonts w:ascii="Book Antiqua" w:hAnsi="Book Antiqua" w:cstheme="majorBidi"/>
          <w:b/>
          <w:bCs/>
          <w:sz w:val="28"/>
          <w:szCs w:val="28"/>
        </w:rPr>
      </w:pPr>
      <w:r w:rsidRPr="00500285">
        <w:rPr>
          <w:rFonts w:ascii="Book Antiqua" w:hAnsi="Book Antiqua" w:cstheme="majorBidi"/>
          <w:b/>
          <w:bCs/>
          <w:sz w:val="28"/>
          <w:szCs w:val="28"/>
        </w:rPr>
        <w:t>Niger</w:t>
      </w:r>
    </w:p>
    <w:p w14:paraId="4666D336" w14:textId="5009CD9C" w:rsidR="00BA181D" w:rsidRPr="00500285" w:rsidRDefault="00BA181D" w:rsidP="00223AA6">
      <w:pPr>
        <w:spacing w:before="120" w:after="120" w:line="240" w:lineRule="auto"/>
        <w:jc w:val="both"/>
        <w:rPr>
          <w:rFonts w:ascii="Book Antiqua" w:hAnsi="Book Antiqua" w:cstheme="majorBidi"/>
          <w:sz w:val="28"/>
          <w:szCs w:val="28"/>
        </w:rPr>
      </w:pPr>
      <w:r w:rsidRPr="00500285">
        <w:rPr>
          <w:rFonts w:ascii="Book Antiqua" w:hAnsi="Book Antiqua" w:cstheme="majorBidi"/>
          <w:sz w:val="28"/>
          <w:szCs w:val="28"/>
        </w:rPr>
        <w:t>Forced displacement resulting from conflict, malnutrition, recurring health epidemics, periodic floods, and droughts has significantly hindered children's enjoyment of their right to development in Niger. In 2024, Niger is home to over 2.4 million children in need of humanitarian assistance, with 436,348 children under the age of five requiring treatment for severe wasting. Additionally, 1,085,458 children require child protection services.</w:t>
      </w:r>
      <w:r w:rsidR="00D75F5D" w:rsidRPr="00500285">
        <w:rPr>
          <w:rStyle w:val="FootnoteReference"/>
          <w:rFonts w:ascii="Book Antiqua" w:hAnsi="Book Antiqua" w:cstheme="majorBidi"/>
          <w:sz w:val="28"/>
          <w:szCs w:val="28"/>
        </w:rPr>
        <w:footnoteReference w:id="16"/>
      </w:r>
    </w:p>
    <w:p w14:paraId="2DABD387" w14:textId="77777777" w:rsidR="00BA181D" w:rsidRPr="00500285" w:rsidRDefault="00BA181D" w:rsidP="00500285">
      <w:pPr>
        <w:shd w:val="clear" w:color="auto" w:fill="D9E2F3" w:themeFill="accent1" w:themeFillTint="33"/>
        <w:spacing w:before="120" w:after="120" w:line="240" w:lineRule="auto"/>
        <w:jc w:val="both"/>
        <w:rPr>
          <w:rFonts w:ascii="Book Antiqua" w:hAnsi="Book Antiqua" w:cstheme="majorBidi"/>
          <w:b/>
          <w:bCs/>
          <w:sz w:val="28"/>
          <w:szCs w:val="28"/>
        </w:rPr>
      </w:pPr>
      <w:r w:rsidRPr="00500285">
        <w:rPr>
          <w:rFonts w:ascii="Book Antiqua" w:hAnsi="Book Antiqua" w:cstheme="majorBidi"/>
          <w:b/>
          <w:bCs/>
          <w:sz w:val="28"/>
          <w:szCs w:val="28"/>
        </w:rPr>
        <w:t>Recommendations:</w:t>
      </w:r>
    </w:p>
    <w:p w14:paraId="0D92EB33" w14:textId="33DEA9E6" w:rsidR="00BA181D" w:rsidRPr="00500285" w:rsidRDefault="00BA181D" w:rsidP="00223AA6">
      <w:pPr>
        <w:spacing w:before="120" w:after="120" w:line="240" w:lineRule="auto"/>
        <w:jc w:val="both"/>
        <w:rPr>
          <w:rFonts w:ascii="Book Antiqua" w:hAnsi="Book Antiqua" w:cstheme="majorBidi"/>
          <w:sz w:val="28"/>
          <w:szCs w:val="28"/>
        </w:rPr>
      </w:pPr>
      <w:r w:rsidRPr="00500285">
        <w:rPr>
          <w:rFonts w:ascii="Book Antiqua" w:hAnsi="Book Antiqua" w:cstheme="majorBidi"/>
          <w:sz w:val="28"/>
          <w:szCs w:val="28"/>
        </w:rPr>
        <w:t>After a comprehensive assessment of the reality faced by African children and future generations in enjoying their right to development, and a review of regional facts in East, West, South, and Central Africa, as well as indicators in specific African areas, Maat presents the following vision for accelerating the right to development for African children and their future generations:</w:t>
      </w:r>
    </w:p>
    <w:p w14:paraId="28589A9A" w14:textId="328416DF" w:rsidR="0038609F" w:rsidRPr="00500285" w:rsidRDefault="00223AA6" w:rsidP="00223AA6">
      <w:pPr>
        <w:pStyle w:val="ListParagraph"/>
        <w:numPr>
          <w:ilvl w:val="0"/>
          <w:numId w:val="5"/>
        </w:numPr>
        <w:spacing w:before="120" w:after="120" w:line="240" w:lineRule="auto"/>
        <w:jc w:val="both"/>
        <w:rPr>
          <w:rFonts w:ascii="Book Antiqua" w:hAnsi="Book Antiqua" w:cstheme="majorBidi"/>
          <w:sz w:val="28"/>
          <w:szCs w:val="28"/>
        </w:rPr>
      </w:pPr>
      <w:r w:rsidRPr="00500285">
        <w:rPr>
          <w:rFonts w:ascii="Book Antiqua" w:hAnsi="Book Antiqua" w:cstheme="majorBidi"/>
          <w:sz w:val="28"/>
          <w:szCs w:val="28"/>
        </w:rPr>
        <w:t>Maat</w:t>
      </w:r>
      <w:r w:rsidR="0038609F" w:rsidRPr="00500285">
        <w:rPr>
          <w:rFonts w:ascii="Book Antiqua" w:hAnsi="Book Antiqua" w:cstheme="majorBidi"/>
          <w:sz w:val="28"/>
          <w:szCs w:val="28"/>
        </w:rPr>
        <w:t xml:space="preserve"> calls on African governments, especially the governments of Ethiopia, Chad</w:t>
      </w:r>
      <w:r w:rsidRPr="00500285">
        <w:rPr>
          <w:rFonts w:ascii="Book Antiqua" w:hAnsi="Book Antiqua" w:cstheme="majorBidi"/>
          <w:sz w:val="28"/>
          <w:szCs w:val="28"/>
        </w:rPr>
        <w:t>,</w:t>
      </w:r>
      <w:r w:rsidR="0038609F" w:rsidRPr="00500285">
        <w:rPr>
          <w:rFonts w:ascii="Book Antiqua" w:hAnsi="Book Antiqua" w:cstheme="majorBidi"/>
          <w:sz w:val="28"/>
          <w:szCs w:val="28"/>
        </w:rPr>
        <w:t xml:space="preserve"> and Sudan, to include the right of children and future generations in national protection systems and to mainstream it into all security, political, economic and social governance mechanisms</w:t>
      </w:r>
      <w:r w:rsidRPr="00500285">
        <w:rPr>
          <w:rFonts w:ascii="Book Antiqua" w:hAnsi="Book Antiqua" w:cstheme="majorBidi"/>
          <w:sz w:val="28"/>
          <w:szCs w:val="28"/>
        </w:rPr>
        <w:t>,</w:t>
      </w:r>
      <w:r w:rsidR="0038609F" w:rsidRPr="00500285">
        <w:rPr>
          <w:rFonts w:ascii="Book Antiqua" w:hAnsi="Book Antiqua" w:cstheme="majorBidi"/>
          <w:sz w:val="28"/>
          <w:szCs w:val="28"/>
        </w:rPr>
        <w:t xml:space="preserve"> and processes, and to include it within the processes of conflict settlement, management, and resolution, peace support processes, and post-conflict reconstruction and development. </w:t>
      </w:r>
    </w:p>
    <w:p w14:paraId="6A2FD48B" w14:textId="6D0824E8" w:rsidR="0038609F" w:rsidRPr="00500285" w:rsidRDefault="00223AA6" w:rsidP="00223AA6">
      <w:pPr>
        <w:pStyle w:val="ListParagraph"/>
        <w:numPr>
          <w:ilvl w:val="0"/>
          <w:numId w:val="5"/>
        </w:numPr>
        <w:spacing w:before="120" w:after="120" w:line="240" w:lineRule="auto"/>
        <w:jc w:val="both"/>
        <w:rPr>
          <w:rFonts w:ascii="Book Antiqua" w:hAnsi="Book Antiqua" w:cstheme="majorBidi"/>
          <w:sz w:val="28"/>
          <w:szCs w:val="28"/>
        </w:rPr>
      </w:pPr>
      <w:r w:rsidRPr="00500285">
        <w:rPr>
          <w:rFonts w:ascii="Book Antiqua" w:hAnsi="Book Antiqua" w:cstheme="majorBidi"/>
          <w:sz w:val="28"/>
          <w:szCs w:val="28"/>
        </w:rPr>
        <w:t>Maat</w:t>
      </w:r>
      <w:r w:rsidR="0038609F" w:rsidRPr="00500285">
        <w:rPr>
          <w:rFonts w:ascii="Book Antiqua" w:hAnsi="Book Antiqua" w:cstheme="majorBidi"/>
          <w:sz w:val="28"/>
          <w:szCs w:val="28"/>
        </w:rPr>
        <w:t xml:space="preserve"> encourages the Rapporteur to activate technical assistance steps </w:t>
      </w:r>
      <w:r w:rsidRPr="00500285">
        <w:rPr>
          <w:rFonts w:ascii="Book Antiqua" w:hAnsi="Book Antiqua" w:cstheme="majorBidi"/>
          <w:sz w:val="28"/>
          <w:szCs w:val="28"/>
        </w:rPr>
        <w:t>under</w:t>
      </w:r>
      <w:r w:rsidR="0038609F" w:rsidRPr="00500285">
        <w:rPr>
          <w:rFonts w:ascii="Book Antiqua" w:hAnsi="Book Antiqua" w:cstheme="majorBidi"/>
          <w:sz w:val="28"/>
          <w:szCs w:val="28"/>
        </w:rPr>
        <w:t xml:space="preserve"> his mandate to African governments, especially Chad and Niger, and to cooperate with them to launch local strategies supporting the rights of African children and future generations, especially the right to development, and its settlement and implementation.</w:t>
      </w:r>
    </w:p>
    <w:p w14:paraId="47F9C717" w14:textId="38D76BF5" w:rsidR="0038609F" w:rsidRPr="00500285" w:rsidRDefault="00223AA6" w:rsidP="00223AA6">
      <w:pPr>
        <w:pStyle w:val="ListParagraph"/>
        <w:numPr>
          <w:ilvl w:val="0"/>
          <w:numId w:val="5"/>
        </w:numPr>
        <w:spacing w:before="120" w:after="120" w:line="240" w:lineRule="auto"/>
        <w:jc w:val="both"/>
        <w:rPr>
          <w:rFonts w:ascii="Book Antiqua" w:hAnsi="Book Antiqua" w:cstheme="majorBidi"/>
          <w:sz w:val="28"/>
          <w:szCs w:val="28"/>
        </w:rPr>
      </w:pPr>
      <w:r w:rsidRPr="00500285">
        <w:rPr>
          <w:rFonts w:ascii="Book Antiqua" w:hAnsi="Book Antiqua" w:cstheme="majorBidi"/>
          <w:sz w:val="28"/>
          <w:szCs w:val="28"/>
        </w:rPr>
        <w:lastRenderedPageBreak/>
        <w:t>Maat</w:t>
      </w:r>
      <w:r w:rsidR="0038609F" w:rsidRPr="00500285">
        <w:rPr>
          <w:rFonts w:ascii="Book Antiqua" w:hAnsi="Book Antiqua" w:cstheme="majorBidi"/>
          <w:sz w:val="28"/>
          <w:szCs w:val="28"/>
        </w:rPr>
        <w:t xml:space="preserve"> stresses the need for the governments </w:t>
      </w:r>
      <w:r w:rsidRPr="00500285">
        <w:rPr>
          <w:rFonts w:ascii="Book Antiqua" w:hAnsi="Book Antiqua" w:cstheme="majorBidi"/>
          <w:sz w:val="28"/>
          <w:szCs w:val="28"/>
        </w:rPr>
        <w:t>addressed in</w:t>
      </w:r>
      <w:r w:rsidR="0038609F" w:rsidRPr="00500285">
        <w:rPr>
          <w:rFonts w:ascii="Book Antiqua" w:hAnsi="Book Antiqua" w:cstheme="majorBidi"/>
          <w:sz w:val="28"/>
          <w:szCs w:val="28"/>
        </w:rPr>
        <w:t xml:space="preserve"> the report to formulate a strong continental framework for preparing reports, monitoring and evaluating negative or positive changes occurring in indicators of the right to development, in a way that helps provide accurate, reliable</w:t>
      </w:r>
      <w:r w:rsidRPr="00500285">
        <w:rPr>
          <w:rFonts w:ascii="Book Antiqua" w:hAnsi="Book Antiqua" w:cstheme="majorBidi"/>
          <w:sz w:val="28"/>
          <w:szCs w:val="28"/>
        </w:rPr>
        <w:t>,</w:t>
      </w:r>
      <w:r w:rsidR="0038609F" w:rsidRPr="00500285">
        <w:rPr>
          <w:rFonts w:ascii="Book Antiqua" w:hAnsi="Book Antiqua" w:cstheme="majorBidi"/>
          <w:sz w:val="28"/>
          <w:szCs w:val="28"/>
        </w:rPr>
        <w:t xml:space="preserve"> and up-to-date information about children’s crises in situations of violent conflict, crises, disasters, political and security changes and how to </w:t>
      </w:r>
      <w:r w:rsidRPr="00500285">
        <w:rPr>
          <w:rFonts w:ascii="Book Antiqua" w:hAnsi="Book Antiqua" w:cstheme="majorBidi"/>
          <w:sz w:val="28"/>
          <w:szCs w:val="28"/>
        </w:rPr>
        <w:t>a</w:t>
      </w:r>
      <w:r w:rsidR="0038609F" w:rsidRPr="00500285">
        <w:rPr>
          <w:rFonts w:ascii="Book Antiqua" w:hAnsi="Book Antiqua" w:cstheme="majorBidi"/>
          <w:sz w:val="28"/>
          <w:szCs w:val="28"/>
        </w:rPr>
        <w:t xml:space="preserve">ddress </w:t>
      </w:r>
      <w:r w:rsidRPr="00500285">
        <w:rPr>
          <w:rFonts w:ascii="Book Antiqua" w:hAnsi="Book Antiqua" w:cstheme="majorBidi"/>
          <w:sz w:val="28"/>
          <w:szCs w:val="28"/>
        </w:rPr>
        <w:t>them</w:t>
      </w:r>
      <w:r w:rsidR="0038609F" w:rsidRPr="00500285">
        <w:rPr>
          <w:rFonts w:ascii="Book Antiqua" w:hAnsi="Book Antiqua" w:cstheme="majorBidi"/>
          <w:sz w:val="28"/>
          <w:szCs w:val="28"/>
        </w:rPr>
        <w:t>.</w:t>
      </w:r>
    </w:p>
    <w:p w14:paraId="5A04822E" w14:textId="12AC986F" w:rsidR="0038609F" w:rsidRPr="00500285" w:rsidRDefault="00223AA6" w:rsidP="00223AA6">
      <w:pPr>
        <w:pStyle w:val="ListParagraph"/>
        <w:numPr>
          <w:ilvl w:val="0"/>
          <w:numId w:val="5"/>
        </w:numPr>
        <w:spacing w:before="120" w:after="120" w:line="240" w:lineRule="auto"/>
        <w:jc w:val="both"/>
        <w:rPr>
          <w:rFonts w:ascii="Book Antiqua" w:hAnsi="Book Antiqua" w:cstheme="majorBidi"/>
          <w:sz w:val="28"/>
          <w:szCs w:val="28"/>
        </w:rPr>
      </w:pPr>
      <w:r w:rsidRPr="00500285">
        <w:rPr>
          <w:rFonts w:ascii="Book Antiqua" w:hAnsi="Book Antiqua" w:cstheme="majorBidi"/>
          <w:sz w:val="28"/>
          <w:szCs w:val="28"/>
        </w:rPr>
        <w:t>Maat</w:t>
      </w:r>
      <w:r w:rsidR="0038609F" w:rsidRPr="00500285">
        <w:rPr>
          <w:rFonts w:ascii="Book Antiqua" w:hAnsi="Book Antiqua" w:cstheme="majorBidi"/>
          <w:sz w:val="28"/>
          <w:szCs w:val="28"/>
        </w:rPr>
        <w:t xml:space="preserve"> calls on the governments of the continent, especially Chad and Ethiopia, to invest in child safety and protection networks in a way that helps establish aid programs, support the provision of basic services to children affected by the climate, accelerate the humanitarian response, </w:t>
      </w:r>
      <w:r w:rsidRPr="00500285">
        <w:rPr>
          <w:rFonts w:ascii="Book Antiqua" w:hAnsi="Book Antiqua" w:cstheme="majorBidi"/>
          <w:sz w:val="28"/>
          <w:szCs w:val="28"/>
        </w:rPr>
        <w:t>meet</w:t>
      </w:r>
      <w:r w:rsidR="0038609F" w:rsidRPr="00500285">
        <w:rPr>
          <w:rFonts w:ascii="Book Antiqua" w:hAnsi="Book Antiqua" w:cstheme="majorBidi"/>
          <w:sz w:val="28"/>
          <w:szCs w:val="28"/>
        </w:rPr>
        <w:t xml:space="preserve"> children’s needs for health, water</w:t>
      </w:r>
      <w:r w:rsidRPr="00500285">
        <w:rPr>
          <w:rFonts w:ascii="Book Antiqua" w:hAnsi="Book Antiqua" w:cstheme="majorBidi"/>
          <w:sz w:val="28"/>
          <w:szCs w:val="28"/>
        </w:rPr>
        <w:t>,</w:t>
      </w:r>
      <w:r w:rsidR="0038609F" w:rsidRPr="00500285">
        <w:rPr>
          <w:rFonts w:ascii="Book Antiqua" w:hAnsi="Book Antiqua" w:cstheme="majorBidi"/>
          <w:sz w:val="28"/>
          <w:szCs w:val="28"/>
        </w:rPr>
        <w:t xml:space="preserve"> and food, and secure educational paths </w:t>
      </w:r>
      <w:r w:rsidRPr="00500285">
        <w:rPr>
          <w:rFonts w:ascii="Book Antiqua" w:hAnsi="Book Antiqua" w:cstheme="majorBidi"/>
          <w:sz w:val="28"/>
          <w:szCs w:val="28"/>
        </w:rPr>
        <w:t>against</w:t>
      </w:r>
      <w:r w:rsidR="0038609F" w:rsidRPr="00500285">
        <w:rPr>
          <w:rFonts w:ascii="Book Antiqua" w:hAnsi="Book Antiqua" w:cstheme="majorBidi"/>
          <w:sz w:val="28"/>
          <w:szCs w:val="28"/>
        </w:rPr>
        <w:t xml:space="preserve"> the negative effects of climate change.</w:t>
      </w:r>
    </w:p>
    <w:sectPr w:rsidR="0038609F" w:rsidRPr="0050028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9B806" w14:textId="77777777" w:rsidR="00FF0091" w:rsidRDefault="00FF0091" w:rsidP="00A87D78">
      <w:pPr>
        <w:spacing w:after="0" w:line="240" w:lineRule="auto"/>
      </w:pPr>
      <w:r>
        <w:separator/>
      </w:r>
    </w:p>
  </w:endnote>
  <w:endnote w:type="continuationSeparator" w:id="0">
    <w:p w14:paraId="510AC662" w14:textId="77777777" w:rsidR="00FF0091" w:rsidRDefault="00FF0091" w:rsidP="00A8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CBB6D" w14:textId="6FFCE175" w:rsidR="00A87D78" w:rsidRDefault="00A87D78" w:rsidP="00A87D78">
    <w:pPr>
      <w:widowControl w:val="0"/>
      <w:spacing w:after="0" w:line="240" w:lineRule="auto"/>
      <w:jc w:val="both"/>
    </w:pPr>
    <w:r>
      <w:rPr>
        <w:rFonts w:ascii="Calibri" w:hAnsi="Calibri" w:cs="Calibri"/>
        <w:noProof/>
      </w:rPr>
      <w:drawing>
        <wp:anchor distT="0" distB="0" distL="114300" distR="114300" simplePos="0" relativeHeight="251659264" behindDoc="0" locked="0" layoutInCell="1" allowOverlap="1" wp14:anchorId="54E4C750" wp14:editId="071B03F3">
          <wp:simplePos x="0" y="0"/>
          <wp:positionH relativeFrom="column">
            <wp:posOffset>-90805</wp:posOffset>
          </wp:positionH>
          <wp:positionV relativeFrom="paragraph">
            <wp:posOffset>3834</wp:posOffset>
          </wp:positionV>
          <wp:extent cx="5943600" cy="1428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pic:cNvPicPr>
                    <a:picLocks noChangeAspect="1" noChangeArrowheads="1"/>
                  </pic:cNvPicPr>
                </pic:nvPicPr>
                <pic:blipFill>
                  <a:blip r:embed="rId1">
                    <a:extLst>
                      <a:ext uri="{28A0092B-C50C-407E-A947-70E740481C1C}">
                        <a14:useLocalDpi xmlns:a14="http://schemas.microsoft.com/office/drawing/2010/main" val="0"/>
                      </a:ext>
                    </a:extLst>
                  </a:blip>
                  <a:srcRect l="3247" t="96152" r="-3247" b="2007"/>
                  <a:stretch>
                    <a:fillRect/>
                  </a:stretch>
                </pic:blipFill>
                <pic:spPr bwMode="auto">
                  <a:xfrm>
                    <a:off x="0" y="0"/>
                    <a:ext cx="5943600" cy="142875"/>
                  </a:xfrm>
                  <a:prstGeom prst="rect">
                    <a:avLst/>
                  </a:prstGeom>
                  <a:noFill/>
                </pic:spPr>
              </pic:pic>
            </a:graphicData>
          </a:graphic>
          <wp14:sizeRelH relativeFrom="page">
            <wp14:pctWidth>0</wp14:pctWidth>
          </wp14:sizeRelH>
          <wp14:sizeRelV relativeFrom="page">
            <wp14:pctHeight>0</wp14:pctHeight>
          </wp14:sizeRelV>
        </wp:anchor>
      </w:drawing>
    </w:r>
  </w:p>
  <w:tbl>
    <w:tblPr>
      <w:tblW w:w="10800" w:type="dxa"/>
      <w:jc w:val="center"/>
      <w:tblBorders>
        <w:insideH w:val="nil"/>
        <w:insideV w:val="nil"/>
      </w:tblBorders>
      <w:tblLayout w:type="fixed"/>
      <w:tblLook w:val="0400" w:firstRow="0" w:lastRow="0" w:firstColumn="0" w:lastColumn="0" w:noHBand="0" w:noVBand="1"/>
    </w:tblPr>
    <w:tblGrid>
      <w:gridCol w:w="1395"/>
      <w:gridCol w:w="601"/>
      <w:gridCol w:w="1353"/>
      <w:gridCol w:w="568"/>
      <w:gridCol w:w="1920"/>
      <w:gridCol w:w="436"/>
      <w:gridCol w:w="4527"/>
    </w:tblGrid>
    <w:tr w:rsidR="00A87D78" w14:paraId="5FA72B9A" w14:textId="77777777" w:rsidTr="00A87D78">
      <w:trPr>
        <w:jc w:val="center"/>
      </w:trPr>
      <w:tc>
        <w:tcPr>
          <w:tcW w:w="1396" w:type="dxa"/>
          <w:vMerge w:val="restart"/>
          <w:tcBorders>
            <w:top w:val="nil"/>
            <w:left w:val="nil"/>
            <w:bottom w:val="nil"/>
            <w:right w:val="nil"/>
          </w:tcBorders>
          <w:vAlign w:val="center"/>
          <w:hideMark/>
        </w:tcPr>
        <w:p w14:paraId="31BF069C" w14:textId="456B3DCA" w:rsidR="00A87D78" w:rsidRDefault="00A87D78" w:rsidP="00A87D78">
          <w:pPr>
            <w:spacing w:after="0" w:line="240" w:lineRule="auto"/>
            <w:jc w:val="both"/>
          </w:pPr>
          <w:r>
            <w:rPr>
              <w:noProof/>
            </w:rPr>
            <w:drawing>
              <wp:inline distT="0" distB="0" distL="0" distR="0" wp14:anchorId="67BF3634" wp14:editId="48D59969">
                <wp:extent cx="724535" cy="560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2">
                          <a:extLst>
                            <a:ext uri="{28A0092B-C50C-407E-A947-70E740481C1C}">
                              <a14:useLocalDpi xmlns:a14="http://schemas.microsoft.com/office/drawing/2010/main" val="0"/>
                            </a:ext>
                          </a:extLst>
                        </a:blip>
                        <a:srcRect t="10353" b="11992"/>
                        <a:stretch>
                          <a:fillRect/>
                        </a:stretch>
                      </pic:blipFill>
                      <pic:spPr bwMode="auto">
                        <a:xfrm>
                          <a:off x="0" y="0"/>
                          <a:ext cx="724535" cy="560705"/>
                        </a:xfrm>
                        <a:prstGeom prst="rect">
                          <a:avLst/>
                        </a:prstGeom>
                        <a:noFill/>
                        <a:ln>
                          <a:noFill/>
                        </a:ln>
                      </pic:spPr>
                    </pic:pic>
                  </a:graphicData>
                </a:graphic>
              </wp:inline>
            </w:drawing>
          </w:r>
        </w:p>
      </w:tc>
      <w:tc>
        <w:tcPr>
          <w:tcW w:w="9408" w:type="dxa"/>
          <w:gridSpan w:val="6"/>
          <w:tcBorders>
            <w:top w:val="nil"/>
            <w:left w:val="nil"/>
            <w:bottom w:val="nil"/>
            <w:right w:val="nil"/>
          </w:tcBorders>
        </w:tcPr>
        <w:p w14:paraId="086D697E" w14:textId="77777777" w:rsidR="00A87D78" w:rsidRDefault="00A87D78" w:rsidP="00A87D78">
          <w:pPr>
            <w:spacing w:after="0" w:line="240" w:lineRule="auto"/>
            <w:jc w:val="both"/>
            <w:rPr>
              <w:rFonts w:ascii="Times New Roman" w:eastAsia="Times New Roman" w:hAnsi="Times New Roman" w:cs="Times New Roman"/>
              <w:b/>
              <w:color w:val="000066"/>
              <w:sz w:val="20"/>
              <w:szCs w:val="20"/>
            </w:rPr>
          </w:pPr>
        </w:p>
        <w:p w14:paraId="6874B095" w14:textId="77777777" w:rsidR="00A87D78" w:rsidRDefault="00A87D78" w:rsidP="00A87D78">
          <w:pPr>
            <w:spacing w:after="0" w:line="240" w:lineRule="auto"/>
            <w:jc w:val="both"/>
            <w:rPr>
              <w:rFonts w:ascii="Times New Roman" w:eastAsia="Times New Roman" w:hAnsi="Times New Roman" w:cs="Times New Roman"/>
              <w:b/>
              <w:color w:val="3333FF"/>
              <w:sz w:val="20"/>
              <w:szCs w:val="20"/>
            </w:rPr>
          </w:pPr>
          <w:r>
            <w:rPr>
              <w:rFonts w:ascii="Times New Roman" w:eastAsia="Times New Roman" w:hAnsi="Times New Roman" w:cs="Times New Roman"/>
              <w:b/>
              <w:color w:val="3333FF"/>
              <w:sz w:val="20"/>
              <w:szCs w:val="20"/>
            </w:rPr>
            <w:t>Organization in special consultative status with the Economic and Social Council since 2016</w:t>
          </w:r>
        </w:p>
      </w:tc>
    </w:tr>
    <w:tr w:rsidR="00A87D78" w14:paraId="262BAB7A" w14:textId="77777777" w:rsidTr="00A87D78">
      <w:trPr>
        <w:jc w:val="center"/>
      </w:trPr>
      <w:tc>
        <w:tcPr>
          <w:tcW w:w="1396" w:type="dxa"/>
          <w:vMerge/>
          <w:tcBorders>
            <w:top w:val="nil"/>
            <w:left w:val="nil"/>
            <w:bottom w:val="nil"/>
            <w:right w:val="nil"/>
          </w:tcBorders>
          <w:vAlign w:val="center"/>
          <w:hideMark/>
        </w:tcPr>
        <w:p w14:paraId="2B40AD3B" w14:textId="77777777" w:rsidR="00A87D78" w:rsidRDefault="00A87D78" w:rsidP="00A87D78">
          <w:pPr>
            <w:spacing w:after="0" w:line="240" w:lineRule="auto"/>
            <w:jc w:val="both"/>
          </w:pPr>
        </w:p>
      </w:tc>
      <w:tc>
        <w:tcPr>
          <w:tcW w:w="601" w:type="dxa"/>
          <w:vMerge w:val="restart"/>
          <w:tcBorders>
            <w:top w:val="nil"/>
            <w:left w:val="nil"/>
            <w:bottom w:val="nil"/>
            <w:right w:val="nil"/>
          </w:tcBorders>
          <w:vAlign w:val="center"/>
          <w:hideMark/>
        </w:tcPr>
        <w:p w14:paraId="6B4274B1" w14:textId="0E857436" w:rsidR="00A87D78" w:rsidRDefault="00A87D78" w:rsidP="00A87D78">
          <w:pPr>
            <w:spacing w:after="0" w:line="240" w:lineRule="auto"/>
            <w:jc w:val="both"/>
            <w:rPr>
              <w:rFonts w:ascii="Calibri" w:eastAsia="Calibri" w:hAnsi="Calibri" w:cs="Calibri"/>
              <w:b/>
            </w:rPr>
          </w:pPr>
          <w:r>
            <w:rPr>
              <w:b/>
              <w:noProof/>
            </w:rPr>
            <w:drawing>
              <wp:inline distT="0" distB="0" distL="0" distR="0" wp14:anchorId="2D8F698B" wp14:editId="0E131E7E">
                <wp:extent cx="112395" cy="180975"/>
                <wp:effectExtent l="0" t="0" r="190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395" cy="180975"/>
                        </a:xfrm>
                        <a:prstGeom prst="rect">
                          <a:avLst/>
                        </a:prstGeom>
                        <a:noFill/>
                        <a:ln>
                          <a:noFill/>
                        </a:ln>
                      </pic:spPr>
                    </pic:pic>
                  </a:graphicData>
                </a:graphic>
              </wp:inline>
            </w:drawing>
          </w:r>
        </w:p>
      </w:tc>
      <w:tc>
        <w:tcPr>
          <w:tcW w:w="8807" w:type="dxa"/>
          <w:gridSpan w:val="5"/>
          <w:tcBorders>
            <w:top w:val="nil"/>
            <w:left w:val="nil"/>
            <w:bottom w:val="nil"/>
            <w:right w:val="nil"/>
          </w:tcBorders>
          <w:vAlign w:val="center"/>
          <w:hideMark/>
        </w:tcPr>
        <w:p w14:paraId="6F839658" w14:textId="77777777" w:rsidR="00A87D78" w:rsidRDefault="00A87D78" w:rsidP="00A87D78">
          <w:pPr>
            <w:spacing w:after="0" w:line="240" w:lineRule="auto"/>
            <w:ind w:left="-57"/>
            <w:jc w:val="both"/>
            <w:rPr>
              <w:color w:val="000000"/>
              <w:sz w:val="18"/>
              <w:szCs w:val="18"/>
              <w:highlight w:val="white"/>
            </w:rPr>
          </w:pPr>
          <w:r>
            <w:rPr>
              <w:b/>
              <w:color w:val="000000"/>
              <w:sz w:val="18"/>
              <w:szCs w:val="18"/>
            </w:rPr>
            <w:t>Headquarters</w:t>
          </w:r>
          <w:r>
            <w:rPr>
              <w:color w:val="000000"/>
              <w:sz w:val="18"/>
              <w:szCs w:val="18"/>
            </w:rPr>
            <w:t>:148 Misr Helwan El-</w:t>
          </w:r>
          <w:proofErr w:type="spellStart"/>
          <w:r>
            <w:rPr>
              <w:color w:val="000000"/>
              <w:sz w:val="18"/>
              <w:szCs w:val="18"/>
            </w:rPr>
            <w:t>Zyrae</w:t>
          </w:r>
          <w:proofErr w:type="spellEnd"/>
          <w:r>
            <w:rPr>
              <w:color w:val="000000"/>
              <w:sz w:val="18"/>
              <w:szCs w:val="18"/>
            </w:rPr>
            <w:t xml:space="preserve"> Road, El </w:t>
          </w:r>
          <w:proofErr w:type="spellStart"/>
          <w:r>
            <w:rPr>
              <w:color w:val="000000"/>
              <w:sz w:val="18"/>
              <w:szCs w:val="18"/>
            </w:rPr>
            <w:t>Matbaa</w:t>
          </w:r>
          <w:proofErr w:type="spellEnd"/>
          <w:r>
            <w:rPr>
              <w:color w:val="000000"/>
              <w:sz w:val="18"/>
              <w:szCs w:val="18"/>
            </w:rPr>
            <w:t xml:space="preserve"> Sq, </w:t>
          </w:r>
          <w:proofErr w:type="spellStart"/>
          <w:r>
            <w:rPr>
              <w:color w:val="000000"/>
              <w:sz w:val="18"/>
              <w:szCs w:val="18"/>
            </w:rPr>
            <w:t>Hadayek</w:t>
          </w:r>
          <w:proofErr w:type="spellEnd"/>
          <w:r>
            <w:rPr>
              <w:color w:val="000000"/>
              <w:sz w:val="18"/>
              <w:szCs w:val="18"/>
            </w:rPr>
            <w:t xml:space="preserve"> El Maadi, 4</w:t>
          </w:r>
          <w:r>
            <w:rPr>
              <w:color w:val="000000"/>
              <w:sz w:val="18"/>
              <w:szCs w:val="18"/>
              <w:vertAlign w:val="superscript"/>
            </w:rPr>
            <w:t>th</w:t>
          </w:r>
          <w:r>
            <w:rPr>
              <w:color w:val="000000"/>
              <w:sz w:val="18"/>
              <w:szCs w:val="18"/>
            </w:rPr>
            <w:t xml:space="preserve"> Floor, No 41, Cairo, Egypt</w:t>
          </w:r>
          <w:r>
            <w:rPr>
              <w:color w:val="FF0000"/>
              <w:sz w:val="18"/>
              <w:szCs w:val="18"/>
            </w:rPr>
            <w:t xml:space="preserve"> </w:t>
          </w:r>
        </w:p>
      </w:tc>
    </w:tr>
    <w:tr w:rsidR="00A87D78" w14:paraId="6D44FB47" w14:textId="77777777" w:rsidTr="00A87D78">
      <w:trPr>
        <w:jc w:val="center"/>
      </w:trPr>
      <w:tc>
        <w:tcPr>
          <w:tcW w:w="1396" w:type="dxa"/>
          <w:vMerge/>
          <w:tcBorders>
            <w:top w:val="nil"/>
            <w:left w:val="nil"/>
            <w:bottom w:val="nil"/>
            <w:right w:val="nil"/>
          </w:tcBorders>
          <w:vAlign w:val="center"/>
          <w:hideMark/>
        </w:tcPr>
        <w:p w14:paraId="745E2462" w14:textId="77777777" w:rsidR="00A87D78" w:rsidRDefault="00A87D78" w:rsidP="00A87D78">
          <w:pPr>
            <w:spacing w:after="0" w:line="240" w:lineRule="auto"/>
            <w:jc w:val="both"/>
          </w:pPr>
        </w:p>
      </w:tc>
      <w:tc>
        <w:tcPr>
          <w:tcW w:w="9408" w:type="dxa"/>
          <w:vMerge/>
          <w:tcBorders>
            <w:top w:val="nil"/>
            <w:left w:val="nil"/>
            <w:bottom w:val="nil"/>
            <w:right w:val="nil"/>
          </w:tcBorders>
          <w:vAlign w:val="center"/>
          <w:hideMark/>
        </w:tcPr>
        <w:p w14:paraId="5AA6C53A" w14:textId="77777777" w:rsidR="00A87D78" w:rsidRDefault="00A87D78" w:rsidP="00A87D78">
          <w:pPr>
            <w:spacing w:after="0" w:line="240" w:lineRule="auto"/>
            <w:jc w:val="both"/>
            <w:rPr>
              <w:b/>
            </w:rPr>
          </w:pPr>
        </w:p>
      </w:tc>
      <w:tc>
        <w:tcPr>
          <w:tcW w:w="8807" w:type="dxa"/>
          <w:gridSpan w:val="5"/>
          <w:tcBorders>
            <w:top w:val="nil"/>
            <w:left w:val="nil"/>
            <w:bottom w:val="nil"/>
            <w:right w:val="nil"/>
          </w:tcBorders>
          <w:vAlign w:val="center"/>
          <w:hideMark/>
        </w:tcPr>
        <w:p w14:paraId="4AE92533" w14:textId="77777777" w:rsidR="00A87D78" w:rsidRDefault="00A87D78" w:rsidP="00A87D78">
          <w:pPr>
            <w:spacing w:after="0" w:line="240" w:lineRule="auto"/>
            <w:jc w:val="both"/>
            <w:rPr>
              <w:color w:val="000000"/>
              <w:sz w:val="18"/>
              <w:szCs w:val="18"/>
              <w:highlight w:val="white"/>
            </w:rPr>
          </w:pPr>
          <w:r>
            <w:rPr>
              <w:b/>
              <w:color w:val="000000"/>
              <w:sz w:val="18"/>
              <w:szCs w:val="18"/>
              <w:highlight w:val="white"/>
            </w:rPr>
            <w:t>Maat Training Center</w:t>
          </w:r>
          <w:r>
            <w:rPr>
              <w:color w:val="000000"/>
              <w:sz w:val="18"/>
              <w:szCs w:val="18"/>
              <w:highlight w:val="white"/>
            </w:rPr>
            <w:t xml:space="preserve">: 380 Corniche El Nil St., </w:t>
          </w:r>
          <w:proofErr w:type="spellStart"/>
          <w:r>
            <w:rPr>
              <w:color w:val="000000"/>
              <w:sz w:val="18"/>
              <w:szCs w:val="18"/>
              <w:highlight w:val="white"/>
            </w:rPr>
            <w:t>Gawharet</w:t>
          </w:r>
          <w:proofErr w:type="spellEnd"/>
          <w:r>
            <w:rPr>
              <w:color w:val="000000"/>
              <w:sz w:val="18"/>
              <w:szCs w:val="18"/>
              <w:highlight w:val="white"/>
            </w:rPr>
            <w:t xml:space="preserve"> El Maadi Tower,38th Floor, Tower B, Cairo, Egypt</w:t>
          </w:r>
        </w:p>
      </w:tc>
    </w:tr>
    <w:tr w:rsidR="00A87D78" w14:paraId="3A987BCC" w14:textId="77777777" w:rsidTr="00A87D78">
      <w:trPr>
        <w:jc w:val="center"/>
      </w:trPr>
      <w:tc>
        <w:tcPr>
          <w:tcW w:w="1396" w:type="dxa"/>
          <w:vMerge/>
          <w:tcBorders>
            <w:top w:val="nil"/>
            <w:left w:val="nil"/>
            <w:bottom w:val="nil"/>
            <w:right w:val="nil"/>
          </w:tcBorders>
          <w:vAlign w:val="center"/>
          <w:hideMark/>
        </w:tcPr>
        <w:p w14:paraId="0A68C643" w14:textId="77777777" w:rsidR="00A87D78" w:rsidRDefault="00A87D78" w:rsidP="00A87D78">
          <w:pPr>
            <w:spacing w:after="0" w:line="240" w:lineRule="auto"/>
            <w:jc w:val="both"/>
          </w:pPr>
        </w:p>
      </w:tc>
      <w:tc>
        <w:tcPr>
          <w:tcW w:w="601" w:type="dxa"/>
          <w:tcBorders>
            <w:top w:val="nil"/>
            <w:left w:val="nil"/>
            <w:bottom w:val="nil"/>
            <w:right w:val="nil"/>
          </w:tcBorders>
          <w:vAlign w:val="center"/>
          <w:hideMark/>
        </w:tcPr>
        <w:p w14:paraId="708AA85E" w14:textId="2C50C698" w:rsidR="00A87D78" w:rsidRDefault="00A87D78" w:rsidP="00A87D78">
          <w:pPr>
            <w:spacing w:after="0" w:line="240" w:lineRule="auto"/>
            <w:jc w:val="both"/>
          </w:pPr>
          <w:r>
            <w:rPr>
              <w:noProof/>
            </w:rPr>
            <w:drawing>
              <wp:inline distT="0" distB="0" distL="0" distR="0" wp14:anchorId="71D0CE9D" wp14:editId="048CE599">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1353" w:type="dxa"/>
          <w:tcBorders>
            <w:top w:val="nil"/>
            <w:left w:val="nil"/>
            <w:bottom w:val="nil"/>
            <w:right w:val="nil"/>
          </w:tcBorders>
          <w:vAlign w:val="center"/>
          <w:hideMark/>
        </w:tcPr>
        <w:p w14:paraId="126A088D" w14:textId="77777777" w:rsidR="00A87D78" w:rsidRDefault="00A87D78" w:rsidP="00A87D78">
          <w:pPr>
            <w:spacing w:after="0" w:line="240" w:lineRule="auto"/>
            <w:jc w:val="both"/>
            <w:rPr>
              <w:sz w:val="18"/>
              <w:szCs w:val="18"/>
            </w:rPr>
          </w:pPr>
          <w:r>
            <w:rPr>
              <w:rFonts w:ascii="Tahoma" w:eastAsia="Tahoma" w:hAnsi="Tahoma" w:cs="Tahoma"/>
              <w:color w:val="000000"/>
              <w:sz w:val="18"/>
              <w:szCs w:val="18"/>
              <w:highlight w:val="white"/>
            </w:rPr>
            <w:t>490 El Maadi</w:t>
          </w:r>
          <w:r>
            <w:rPr>
              <w:sz w:val="18"/>
              <w:szCs w:val="18"/>
            </w:rPr>
            <w:t xml:space="preserve"> </w:t>
          </w:r>
        </w:p>
      </w:tc>
      <w:tc>
        <w:tcPr>
          <w:tcW w:w="2489" w:type="dxa"/>
          <w:gridSpan w:val="2"/>
          <w:tcBorders>
            <w:top w:val="nil"/>
            <w:left w:val="nil"/>
            <w:bottom w:val="nil"/>
            <w:right w:val="nil"/>
          </w:tcBorders>
          <w:vAlign w:val="center"/>
          <w:hideMark/>
        </w:tcPr>
        <w:p w14:paraId="08D6BA01" w14:textId="77777777" w:rsidR="00A87D78" w:rsidRDefault="00A87D78" w:rsidP="00A87D78">
          <w:pPr>
            <w:spacing w:after="0" w:line="240" w:lineRule="auto"/>
            <w:jc w:val="both"/>
            <w:rPr>
              <w:sz w:val="18"/>
              <w:szCs w:val="18"/>
            </w:rPr>
          </w:pPr>
          <w:r>
            <w:rPr>
              <w:b/>
              <w:sz w:val="18"/>
              <w:szCs w:val="18"/>
            </w:rPr>
            <w:t>WWW.</w:t>
          </w:r>
          <w:r>
            <w:rPr>
              <w:rFonts w:ascii="Times New Roman" w:eastAsia="Times New Roman" w:hAnsi="Times New Roman" w:cs="Times New Roman"/>
              <w:color w:val="000000"/>
              <w:sz w:val="20"/>
              <w:szCs w:val="20"/>
            </w:rPr>
            <w:t>maatpeace.org </w:t>
          </w:r>
        </w:p>
      </w:tc>
      <w:tc>
        <w:tcPr>
          <w:tcW w:w="436" w:type="dxa"/>
          <w:tcBorders>
            <w:top w:val="nil"/>
            <w:left w:val="nil"/>
            <w:bottom w:val="nil"/>
            <w:right w:val="nil"/>
          </w:tcBorders>
          <w:vAlign w:val="center"/>
          <w:hideMark/>
        </w:tcPr>
        <w:p w14:paraId="30AA755B" w14:textId="54764A23" w:rsidR="00A87D78" w:rsidRDefault="00A87D78" w:rsidP="00A87D78">
          <w:pPr>
            <w:spacing w:after="0" w:line="240" w:lineRule="auto"/>
            <w:jc w:val="both"/>
            <w:rPr>
              <w:b/>
              <w:sz w:val="18"/>
              <w:szCs w:val="18"/>
            </w:rPr>
          </w:pPr>
          <w:r>
            <w:rPr>
              <w:b/>
              <w:noProof/>
              <w:sz w:val="18"/>
              <w:szCs w:val="18"/>
            </w:rPr>
            <w:drawing>
              <wp:inline distT="0" distB="0" distL="0" distR="0" wp14:anchorId="7293440F" wp14:editId="369A31D3">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529" w:type="dxa"/>
          <w:tcBorders>
            <w:top w:val="nil"/>
            <w:left w:val="nil"/>
            <w:bottom w:val="nil"/>
            <w:right w:val="nil"/>
          </w:tcBorders>
          <w:vAlign w:val="center"/>
          <w:hideMark/>
        </w:tcPr>
        <w:p w14:paraId="1664F85B" w14:textId="77777777" w:rsidR="00A87D78" w:rsidRDefault="00A87D78" w:rsidP="00A87D78">
          <w:pPr>
            <w:spacing w:after="0" w:line="240" w:lineRule="auto"/>
            <w:jc w:val="both"/>
            <w:rPr>
              <w:sz w:val="18"/>
              <w:szCs w:val="18"/>
            </w:rPr>
          </w:pPr>
          <w:r>
            <w:rPr>
              <w:color w:val="000000"/>
              <w:sz w:val="20"/>
              <w:szCs w:val="20"/>
            </w:rPr>
            <w:t>maat@maatpeace.org</w:t>
          </w:r>
        </w:p>
      </w:tc>
    </w:tr>
    <w:tr w:rsidR="00A87D78" w14:paraId="4DE41508" w14:textId="77777777" w:rsidTr="00A87D78">
      <w:trPr>
        <w:jc w:val="center"/>
      </w:trPr>
      <w:tc>
        <w:tcPr>
          <w:tcW w:w="1396" w:type="dxa"/>
          <w:vMerge/>
          <w:tcBorders>
            <w:top w:val="nil"/>
            <w:left w:val="nil"/>
            <w:bottom w:val="nil"/>
            <w:right w:val="nil"/>
          </w:tcBorders>
          <w:vAlign w:val="center"/>
          <w:hideMark/>
        </w:tcPr>
        <w:p w14:paraId="06D2188E" w14:textId="77777777" w:rsidR="00A87D78" w:rsidRDefault="00A87D78" w:rsidP="00A87D78">
          <w:pPr>
            <w:spacing w:after="0" w:line="240" w:lineRule="auto"/>
            <w:jc w:val="both"/>
          </w:pPr>
        </w:p>
      </w:tc>
      <w:tc>
        <w:tcPr>
          <w:tcW w:w="601" w:type="dxa"/>
          <w:tcBorders>
            <w:top w:val="nil"/>
            <w:left w:val="nil"/>
            <w:bottom w:val="nil"/>
            <w:right w:val="nil"/>
          </w:tcBorders>
          <w:vAlign w:val="center"/>
          <w:hideMark/>
        </w:tcPr>
        <w:p w14:paraId="4504B216" w14:textId="599AB2CB" w:rsidR="00A87D78" w:rsidRDefault="00A87D78" w:rsidP="00A87D78">
          <w:pPr>
            <w:spacing w:after="0" w:line="240" w:lineRule="auto"/>
            <w:jc w:val="both"/>
          </w:pPr>
          <w:r>
            <w:rPr>
              <w:noProof/>
            </w:rPr>
            <w:drawing>
              <wp:inline distT="0" distB="0" distL="0" distR="0" wp14:anchorId="16A6EA5D" wp14:editId="5D2117CB">
                <wp:extent cx="18097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1921" w:type="dxa"/>
          <w:gridSpan w:val="2"/>
          <w:tcBorders>
            <w:top w:val="nil"/>
            <w:left w:val="nil"/>
            <w:bottom w:val="nil"/>
            <w:right w:val="nil"/>
          </w:tcBorders>
          <w:vAlign w:val="center"/>
          <w:hideMark/>
        </w:tcPr>
        <w:p w14:paraId="6030E02A" w14:textId="77777777" w:rsidR="00A87D78" w:rsidRDefault="00A87D78" w:rsidP="00A87D78">
          <w:pPr>
            <w:spacing w:after="0" w:line="240" w:lineRule="auto"/>
            <w:jc w:val="both"/>
            <w:rPr>
              <w:rFonts w:ascii="Tahoma" w:eastAsia="Tahoma" w:hAnsi="Tahoma" w:cs="Tahoma"/>
              <w:color w:val="000000"/>
              <w:sz w:val="18"/>
              <w:szCs w:val="18"/>
              <w:highlight w:val="white"/>
            </w:rPr>
          </w:pPr>
          <w:r>
            <w:rPr>
              <w:color w:val="000000"/>
              <w:sz w:val="18"/>
              <w:szCs w:val="18"/>
            </w:rPr>
            <w:t xml:space="preserve">00(20) (2) </w:t>
          </w:r>
          <w:r>
            <w:rPr>
              <w:b/>
              <w:color w:val="000000"/>
              <w:sz w:val="18"/>
              <w:szCs w:val="18"/>
            </w:rPr>
            <w:t>25266026</w:t>
          </w:r>
        </w:p>
      </w:tc>
      <w:tc>
        <w:tcPr>
          <w:tcW w:w="1921" w:type="dxa"/>
          <w:tcBorders>
            <w:top w:val="nil"/>
            <w:left w:val="nil"/>
            <w:bottom w:val="nil"/>
            <w:right w:val="nil"/>
          </w:tcBorders>
          <w:vAlign w:val="center"/>
          <w:hideMark/>
        </w:tcPr>
        <w:p w14:paraId="4E1493DB" w14:textId="77777777" w:rsidR="00A87D78" w:rsidRDefault="00A87D78" w:rsidP="00A87D78">
          <w:pPr>
            <w:spacing w:after="0" w:line="240" w:lineRule="auto"/>
            <w:jc w:val="both"/>
            <w:rPr>
              <w:rFonts w:ascii="Calibri" w:eastAsia="Calibri" w:hAnsi="Calibri" w:cs="Calibri"/>
              <w:sz w:val="18"/>
              <w:szCs w:val="18"/>
            </w:rPr>
          </w:pPr>
          <w:r>
            <w:rPr>
              <w:color w:val="000000"/>
              <w:sz w:val="18"/>
              <w:szCs w:val="18"/>
            </w:rPr>
            <w:t xml:space="preserve">00(20) (2) </w:t>
          </w:r>
          <w:r>
            <w:rPr>
              <w:b/>
              <w:color w:val="000000"/>
              <w:sz w:val="18"/>
              <w:szCs w:val="18"/>
            </w:rPr>
            <w:t>25266019</w:t>
          </w:r>
        </w:p>
      </w:tc>
      <w:tc>
        <w:tcPr>
          <w:tcW w:w="436" w:type="dxa"/>
          <w:tcBorders>
            <w:top w:val="nil"/>
            <w:left w:val="nil"/>
            <w:bottom w:val="nil"/>
            <w:right w:val="nil"/>
          </w:tcBorders>
          <w:vAlign w:val="center"/>
          <w:hideMark/>
        </w:tcPr>
        <w:p w14:paraId="06792848" w14:textId="48F3DB77" w:rsidR="00A87D78" w:rsidRDefault="00A87D78" w:rsidP="00A87D78">
          <w:pPr>
            <w:spacing w:after="0" w:line="240" w:lineRule="auto"/>
            <w:jc w:val="both"/>
            <w:rPr>
              <w:b/>
              <w:sz w:val="18"/>
              <w:szCs w:val="18"/>
            </w:rPr>
          </w:pPr>
          <w:r>
            <w:rPr>
              <w:b/>
              <w:noProof/>
              <w:color w:val="000000"/>
              <w:sz w:val="18"/>
              <w:szCs w:val="18"/>
            </w:rPr>
            <w:drawing>
              <wp:inline distT="0" distB="0" distL="0" distR="0" wp14:anchorId="1C79AF74" wp14:editId="68D4DB74">
                <wp:extent cx="103505"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80975"/>
                        </a:xfrm>
                        <a:prstGeom prst="rect">
                          <a:avLst/>
                        </a:prstGeom>
                        <a:noFill/>
                        <a:ln>
                          <a:noFill/>
                        </a:ln>
                      </pic:spPr>
                    </pic:pic>
                  </a:graphicData>
                </a:graphic>
              </wp:inline>
            </w:drawing>
          </w:r>
        </w:p>
      </w:tc>
      <w:tc>
        <w:tcPr>
          <w:tcW w:w="4529" w:type="dxa"/>
          <w:tcBorders>
            <w:top w:val="nil"/>
            <w:left w:val="nil"/>
            <w:bottom w:val="nil"/>
            <w:right w:val="nil"/>
          </w:tcBorders>
          <w:vAlign w:val="center"/>
          <w:hideMark/>
        </w:tcPr>
        <w:p w14:paraId="710AFEF6" w14:textId="77777777" w:rsidR="00A87D78" w:rsidRDefault="00A87D78" w:rsidP="00A87D78">
          <w:pPr>
            <w:spacing w:after="0" w:line="240" w:lineRule="auto"/>
            <w:jc w:val="both"/>
            <w:rPr>
              <w:color w:val="000000"/>
              <w:sz w:val="20"/>
              <w:szCs w:val="20"/>
            </w:rPr>
          </w:pPr>
          <w:r>
            <w:rPr>
              <w:b/>
              <w:color w:val="000000"/>
              <w:sz w:val="18"/>
              <w:szCs w:val="18"/>
            </w:rPr>
            <w:t>+201226521170</w:t>
          </w:r>
        </w:p>
      </w:tc>
    </w:tr>
  </w:tbl>
  <w:p w14:paraId="106C9F63" w14:textId="2DC815E6" w:rsidR="00A87D78" w:rsidRPr="00A87D78" w:rsidRDefault="00A87D78" w:rsidP="00A87D78">
    <w:pPr>
      <w:tabs>
        <w:tab w:val="center" w:pos="4680"/>
        <w:tab w:val="right" w:pos="9360"/>
      </w:tabs>
      <w:spacing w:after="0" w:line="240" w:lineRule="auto"/>
      <w:jc w:val="both"/>
      <w:rPr>
        <w:rFonts w:ascii="Calibri" w:hAnsi="Calibri" w:cs="Calibri"/>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E47B3" w14:textId="77777777" w:rsidR="00FF0091" w:rsidRDefault="00FF0091" w:rsidP="00A87D78">
      <w:pPr>
        <w:spacing w:after="0" w:line="240" w:lineRule="auto"/>
      </w:pPr>
      <w:r>
        <w:separator/>
      </w:r>
    </w:p>
  </w:footnote>
  <w:footnote w:type="continuationSeparator" w:id="0">
    <w:p w14:paraId="0F2056A3" w14:textId="77777777" w:rsidR="00FF0091" w:rsidRDefault="00FF0091" w:rsidP="00A87D78">
      <w:pPr>
        <w:spacing w:after="0" w:line="240" w:lineRule="auto"/>
      </w:pPr>
      <w:r>
        <w:continuationSeparator/>
      </w:r>
    </w:p>
  </w:footnote>
  <w:footnote w:id="1">
    <w:p w14:paraId="0AEAB0BC" w14:textId="74EF8BEA" w:rsidR="00035AC9" w:rsidRPr="00500285" w:rsidRDefault="00035AC9">
      <w:pPr>
        <w:pStyle w:val="FootnoteText"/>
        <w:rPr>
          <w:rFonts w:asciiTheme="majorBidi" w:hAnsiTheme="majorBidi" w:cstheme="majorBidi"/>
        </w:rPr>
      </w:pPr>
      <w:r w:rsidRPr="00500285">
        <w:rPr>
          <w:rStyle w:val="FootnoteReference"/>
          <w:rFonts w:asciiTheme="majorBidi" w:hAnsiTheme="majorBidi" w:cstheme="majorBidi"/>
        </w:rPr>
        <w:footnoteRef/>
      </w:r>
      <w:r w:rsidRPr="00500285">
        <w:rPr>
          <w:rFonts w:asciiTheme="majorBidi" w:hAnsiTheme="majorBidi" w:cstheme="majorBidi"/>
        </w:rPr>
        <w:t xml:space="preserve"> </w:t>
      </w:r>
      <w:r w:rsidR="00223AA6" w:rsidRPr="00500285">
        <w:rPr>
          <w:rFonts w:asciiTheme="majorBidi" w:hAnsiTheme="majorBidi" w:cstheme="majorBidi"/>
        </w:rPr>
        <w:t xml:space="preserve">305 million African children will be living in acute poverty by 2030: Report, WION, </w:t>
      </w:r>
      <w:hyperlink r:id="rId1">
        <w:r w:rsidR="00223AA6" w:rsidRPr="00500285">
          <w:rPr>
            <w:rFonts w:asciiTheme="majorBidi" w:hAnsiTheme="majorBidi" w:cstheme="majorBidi"/>
            <w:color w:val="0563C1"/>
            <w:u w:val="single"/>
          </w:rPr>
          <w:t>https://bitly.ws/3e6Mm</w:t>
        </w:r>
      </w:hyperlink>
    </w:p>
  </w:footnote>
  <w:footnote w:id="2">
    <w:p w14:paraId="1D5E3E86" w14:textId="30D337FC" w:rsidR="00035AC9" w:rsidRPr="00500285" w:rsidRDefault="00035AC9">
      <w:pPr>
        <w:pStyle w:val="FootnoteText"/>
        <w:rPr>
          <w:rFonts w:asciiTheme="majorBidi" w:hAnsiTheme="majorBidi" w:cstheme="majorBidi"/>
        </w:rPr>
      </w:pPr>
      <w:r w:rsidRPr="00500285">
        <w:rPr>
          <w:rStyle w:val="FootnoteReference"/>
          <w:rFonts w:asciiTheme="majorBidi" w:hAnsiTheme="majorBidi" w:cstheme="majorBidi"/>
        </w:rPr>
        <w:footnoteRef/>
      </w:r>
      <w:r w:rsidRPr="00500285">
        <w:rPr>
          <w:rFonts w:asciiTheme="majorBidi" w:hAnsiTheme="majorBidi" w:cstheme="majorBidi"/>
        </w:rPr>
        <w:t xml:space="preserve"> </w:t>
      </w:r>
      <w:r w:rsidR="00223AA6" w:rsidRPr="00500285">
        <w:rPr>
          <w:rFonts w:asciiTheme="majorBidi" w:hAnsiTheme="majorBidi" w:cstheme="majorBidi"/>
          <w:color w:val="000000"/>
        </w:rPr>
        <w:t xml:space="preserve">SOS, New report shows an estimated 35 million children in Africa are without parental care, 10 November 2023, </w:t>
      </w:r>
      <w:hyperlink r:id="rId2">
        <w:r w:rsidR="00223AA6" w:rsidRPr="00500285">
          <w:rPr>
            <w:rFonts w:asciiTheme="majorBidi" w:hAnsiTheme="majorBidi" w:cstheme="majorBidi"/>
            <w:color w:val="0563C1"/>
            <w:u w:val="single"/>
          </w:rPr>
          <w:t>https://shorter.me/VRKQ9</w:t>
        </w:r>
      </w:hyperlink>
    </w:p>
  </w:footnote>
  <w:footnote w:id="3">
    <w:p w14:paraId="39AAD51C" w14:textId="31B2BC49" w:rsidR="00035AC9" w:rsidRPr="00500285" w:rsidRDefault="00035AC9">
      <w:pPr>
        <w:pStyle w:val="FootnoteText"/>
        <w:rPr>
          <w:rFonts w:asciiTheme="majorBidi" w:hAnsiTheme="majorBidi" w:cstheme="majorBidi"/>
        </w:rPr>
      </w:pPr>
      <w:r w:rsidRPr="00500285">
        <w:rPr>
          <w:rStyle w:val="FootnoteReference"/>
          <w:rFonts w:asciiTheme="majorBidi" w:hAnsiTheme="majorBidi" w:cstheme="majorBidi"/>
        </w:rPr>
        <w:footnoteRef/>
      </w:r>
      <w:r w:rsidRPr="00500285">
        <w:rPr>
          <w:rFonts w:asciiTheme="majorBidi" w:hAnsiTheme="majorBidi" w:cstheme="majorBidi"/>
        </w:rPr>
        <w:t xml:space="preserve"> </w:t>
      </w:r>
      <w:r w:rsidR="00223AA6" w:rsidRPr="00500285">
        <w:rPr>
          <w:rFonts w:asciiTheme="majorBidi" w:hAnsiTheme="majorBidi" w:cstheme="majorBidi"/>
        </w:rPr>
        <w:t xml:space="preserve">Sudan Turbine, Rise up for climate justice, accountability to children in Africa, access date 13 march 2023, </w:t>
      </w:r>
      <w:hyperlink r:id="rId3">
        <w:r w:rsidR="00223AA6" w:rsidRPr="00500285">
          <w:rPr>
            <w:rFonts w:asciiTheme="majorBidi" w:hAnsiTheme="majorBidi" w:cstheme="majorBidi"/>
            <w:color w:val="0563C1"/>
            <w:u w:val="single"/>
          </w:rPr>
          <w:t>https://sudantribune.com/article263741/</w:t>
        </w:r>
      </w:hyperlink>
    </w:p>
  </w:footnote>
  <w:footnote w:id="4">
    <w:p w14:paraId="176683C0" w14:textId="383EF7DE" w:rsidR="00035AC9" w:rsidRPr="00500285" w:rsidRDefault="00035AC9">
      <w:pPr>
        <w:pStyle w:val="FootnoteText"/>
        <w:rPr>
          <w:rFonts w:asciiTheme="majorBidi" w:hAnsiTheme="majorBidi" w:cstheme="majorBidi"/>
        </w:rPr>
      </w:pPr>
      <w:r w:rsidRPr="00500285">
        <w:rPr>
          <w:rStyle w:val="FootnoteReference"/>
          <w:rFonts w:asciiTheme="majorBidi" w:hAnsiTheme="majorBidi" w:cstheme="majorBidi"/>
        </w:rPr>
        <w:footnoteRef/>
      </w:r>
      <w:r w:rsidRPr="00500285">
        <w:rPr>
          <w:rFonts w:asciiTheme="majorBidi" w:hAnsiTheme="majorBidi" w:cstheme="majorBidi"/>
        </w:rPr>
        <w:t xml:space="preserve"> </w:t>
      </w:r>
      <w:r w:rsidR="00223AA6" w:rsidRPr="00500285">
        <w:rPr>
          <w:rFonts w:asciiTheme="majorBidi" w:hAnsiTheme="majorBidi" w:cstheme="majorBidi"/>
        </w:rPr>
        <w:t xml:space="preserve">Global Center Adaptation, Four Ways that Climate Change Impacts Girls’ Education in Africa, 24 January 2023, </w:t>
      </w:r>
      <w:hyperlink r:id="rId4">
        <w:r w:rsidR="00223AA6" w:rsidRPr="00500285">
          <w:rPr>
            <w:rFonts w:asciiTheme="majorBidi" w:hAnsiTheme="majorBidi" w:cstheme="majorBidi"/>
            <w:color w:val="0563C1"/>
            <w:u w:val="single"/>
          </w:rPr>
          <w:t>https://bit.ly/3TwO3SP</w:t>
        </w:r>
      </w:hyperlink>
    </w:p>
  </w:footnote>
  <w:footnote w:id="5">
    <w:p w14:paraId="5D83F046" w14:textId="78173AF6" w:rsidR="00035AC9" w:rsidRPr="00500285" w:rsidRDefault="00035AC9">
      <w:pPr>
        <w:pStyle w:val="FootnoteText"/>
        <w:rPr>
          <w:rFonts w:asciiTheme="majorBidi" w:hAnsiTheme="majorBidi" w:cstheme="majorBidi"/>
        </w:rPr>
      </w:pPr>
      <w:r w:rsidRPr="00500285">
        <w:rPr>
          <w:rStyle w:val="FootnoteReference"/>
          <w:rFonts w:asciiTheme="majorBidi" w:hAnsiTheme="majorBidi" w:cstheme="majorBidi"/>
        </w:rPr>
        <w:footnoteRef/>
      </w:r>
      <w:r w:rsidRPr="00500285">
        <w:rPr>
          <w:rFonts w:asciiTheme="majorBidi" w:hAnsiTheme="majorBidi" w:cstheme="majorBidi"/>
        </w:rPr>
        <w:t xml:space="preserve"> Current Issue, Climate change will cause more African children to die from hot weather, 24 August 2022, </w:t>
      </w:r>
      <w:hyperlink r:id="rId5">
        <w:r w:rsidRPr="00500285">
          <w:rPr>
            <w:rFonts w:asciiTheme="majorBidi" w:hAnsiTheme="majorBidi" w:cstheme="majorBidi"/>
            <w:color w:val="0563C1"/>
            <w:u w:val="single"/>
          </w:rPr>
          <w:t>https://bit.ly/3n1AP49</w:t>
        </w:r>
      </w:hyperlink>
    </w:p>
  </w:footnote>
  <w:footnote w:id="6">
    <w:p w14:paraId="27816068" w14:textId="6E1515AC" w:rsidR="00035AC9" w:rsidRPr="00500285" w:rsidRDefault="00035AC9">
      <w:pPr>
        <w:pStyle w:val="FootnoteText"/>
        <w:rPr>
          <w:rFonts w:asciiTheme="majorBidi" w:hAnsiTheme="majorBidi" w:cstheme="majorBidi"/>
        </w:rPr>
      </w:pPr>
      <w:r w:rsidRPr="00500285">
        <w:rPr>
          <w:rStyle w:val="FootnoteReference"/>
          <w:rFonts w:asciiTheme="majorBidi" w:hAnsiTheme="majorBidi" w:cstheme="majorBidi"/>
        </w:rPr>
        <w:footnoteRef/>
      </w:r>
      <w:r w:rsidRPr="00500285">
        <w:rPr>
          <w:rFonts w:asciiTheme="majorBidi" w:hAnsiTheme="majorBidi" w:cstheme="majorBidi"/>
        </w:rPr>
        <w:t xml:space="preserve"> </w:t>
      </w:r>
      <w:r w:rsidR="00223AA6" w:rsidRPr="00500285">
        <w:rPr>
          <w:rFonts w:asciiTheme="majorBidi" w:hAnsiTheme="majorBidi" w:cstheme="majorBidi"/>
          <w:color w:val="000000"/>
        </w:rPr>
        <w:t xml:space="preserve">DW, Africa in the </w:t>
      </w:r>
      <w:r w:rsidR="00500285" w:rsidRPr="00500285">
        <w:rPr>
          <w:rFonts w:asciiTheme="majorBidi" w:hAnsiTheme="majorBidi" w:cstheme="majorBidi"/>
          <w:color w:val="000000"/>
        </w:rPr>
        <w:t>foreground.</w:t>
      </w:r>
      <w:r w:rsidR="00223AA6" w:rsidRPr="00500285">
        <w:rPr>
          <w:rFonts w:asciiTheme="majorBidi" w:hAnsiTheme="majorBidi" w:cstheme="majorBidi"/>
          <w:color w:val="000000"/>
        </w:rPr>
        <w:t xml:space="preserve"> shocking numbers about child labor! 13 June 2023, </w:t>
      </w:r>
      <w:hyperlink r:id="rId6">
        <w:r w:rsidR="00223AA6" w:rsidRPr="00500285">
          <w:rPr>
            <w:rFonts w:asciiTheme="majorBidi" w:hAnsiTheme="majorBidi" w:cstheme="majorBidi"/>
            <w:color w:val="0563C1"/>
            <w:u w:val="single"/>
          </w:rPr>
          <w:t>https://shorter.me/qsEer</w:t>
        </w:r>
      </w:hyperlink>
    </w:p>
  </w:footnote>
  <w:footnote w:id="7">
    <w:p w14:paraId="5572EA85" w14:textId="55B86A29" w:rsidR="00035AC9" w:rsidRPr="00500285" w:rsidRDefault="00035AC9">
      <w:pPr>
        <w:pStyle w:val="FootnoteText"/>
        <w:rPr>
          <w:rFonts w:asciiTheme="majorBidi" w:hAnsiTheme="majorBidi" w:cstheme="majorBidi"/>
        </w:rPr>
      </w:pPr>
      <w:r w:rsidRPr="00500285">
        <w:rPr>
          <w:rStyle w:val="FootnoteReference"/>
          <w:rFonts w:asciiTheme="majorBidi" w:hAnsiTheme="majorBidi" w:cstheme="majorBidi"/>
        </w:rPr>
        <w:footnoteRef/>
      </w:r>
      <w:r w:rsidRPr="00500285">
        <w:rPr>
          <w:rFonts w:asciiTheme="majorBidi" w:hAnsiTheme="majorBidi" w:cstheme="majorBidi"/>
        </w:rPr>
        <w:t xml:space="preserve"> </w:t>
      </w:r>
      <w:r w:rsidR="00223AA6" w:rsidRPr="00500285">
        <w:rPr>
          <w:rFonts w:asciiTheme="majorBidi" w:hAnsiTheme="majorBidi" w:cstheme="majorBidi"/>
        </w:rPr>
        <w:t xml:space="preserve">UNICEF, UNICEF’S Humanitarian Action for Children 2024, Access date February 2024, </w:t>
      </w:r>
      <w:hyperlink r:id="rId7">
        <w:r w:rsidR="00223AA6" w:rsidRPr="00500285">
          <w:rPr>
            <w:rFonts w:asciiTheme="majorBidi" w:hAnsiTheme="majorBidi" w:cstheme="majorBidi"/>
            <w:color w:val="0563C1"/>
            <w:u w:val="single"/>
          </w:rPr>
          <w:t>https://shorter.me/WJ4ql</w:t>
        </w:r>
      </w:hyperlink>
    </w:p>
  </w:footnote>
  <w:footnote w:id="8">
    <w:p w14:paraId="56DE3F1E" w14:textId="4C5A4A3E" w:rsidR="00D75F5D" w:rsidRPr="00500285" w:rsidRDefault="00D75F5D">
      <w:pPr>
        <w:pStyle w:val="FootnoteText"/>
        <w:rPr>
          <w:rFonts w:asciiTheme="majorBidi" w:hAnsiTheme="majorBidi" w:cstheme="majorBidi"/>
        </w:rPr>
      </w:pPr>
      <w:r w:rsidRPr="00500285">
        <w:rPr>
          <w:rStyle w:val="FootnoteReference"/>
          <w:rFonts w:asciiTheme="majorBidi" w:hAnsiTheme="majorBidi" w:cstheme="majorBidi"/>
        </w:rPr>
        <w:footnoteRef/>
      </w:r>
      <w:r w:rsidRPr="00500285">
        <w:rPr>
          <w:rFonts w:asciiTheme="majorBidi" w:hAnsiTheme="majorBidi" w:cstheme="majorBidi"/>
        </w:rPr>
        <w:t xml:space="preserve"> RW, Humanitarian Action for Children 2024 – Sudan, 11 DEC 2023, </w:t>
      </w:r>
      <w:hyperlink r:id="rId8">
        <w:r w:rsidRPr="00500285">
          <w:rPr>
            <w:rFonts w:asciiTheme="majorBidi" w:hAnsiTheme="majorBidi" w:cstheme="majorBidi"/>
            <w:color w:val="0563C1"/>
            <w:u w:val="single"/>
          </w:rPr>
          <w:t>https://shorter.me/4a9xA</w:t>
        </w:r>
      </w:hyperlink>
    </w:p>
  </w:footnote>
  <w:footnote w:id="9">
    <w:p w14:paraId="2E43DDC7" w14:textId="56C0E18D" w:rsidR="00D75F5D" w:rsidRPr="00500285" w:rsidRDefault="00D75F5D">
      <w:pPr>
        <w:pStyle w:val="FootnoteText"/>
        <w:rPr>
          <w:rFonts w:asciiTheme="majorBidi" w:hAnsiTheme="majorBidi" w:cstheme="majorBidi"/>
        </w:rPr>
      </w:pPr>
      <w:r w:rsidRPr="00500285">
        <w:rPr>
          <w:rStyle w:val="FootnoteReference"/>
          <w:rFonts w:asciiTheme="majorBidi" w:hAnsiTheme="majorBidi" w:cstheme="majorBidi"/>
        </w:rPr>
        <w:footnoteRef/>
      </w:r>
      <w:r w:rsidRPr="00500285">
        <w:rPr>
          <w:rFonts w:asciiTheme="majorBidi" w:hAnsiTheme="majorBidi" w:cstheme="majorBidi"/>
        </w:rPr>
        <w:t xml:space="preserve"> </w:t>
      </w:r>
      <w:proofErr w:type="spellStart"/>
      <w:r w:rsidRPr="00500285">
        <w:rPr>
          <w:rFonts w:asciiTheme="majorBidi" w:hAnsiTheme="majorBidi" w:cstheme="majorBidi"/>
        </w:rPr>
        <w:t>Goalus</w:t>
      </w:r>
      <w:proofErr w:type="spellEnd"/>
      <w:r w:rsidRPr="00500285">
        <w:rPr>
          <w:rFonts w:asciiTheme="majorBidi" w:hAnsiTheme="majorBidi" w:cstheme="majorBidi"/>
        </w:rPr>
        <w:t xml:space="preserve">, 18,000 street children in Ethiopia supported by GOAL’s </w:t>
      </w:r>
      <w:proofErr w:type="spellStart"/>
      <w:r w:rsidRPr="00500285">
        <w:rPr>
          <w:rFonts w:asciiTheme="majorBidi" w:hAnsiTheme="majorBidi" w:cstheme="majorBidi"/>
        </w:rPr>
        <w:t>ChildSPACE</w:t>
      </w:r>
      <w:proofErr w:type="spellEnd"/>
      <w:r w:rsidRPr="00500285">
        <w:rPr>
          <w:rFonts w:asciiTheme="majorBidi" w:hAnsiTheme="majorBidi" w:cstheme="majorBidi"/>
        </w:rPr>
        <w:t xml:space="preserve"> </w:t>
      </w:r>
      <w:r w:rsidR="00223AA6" w:rsidRPr="00500285">
        <w:rPr>
          <w:rFonts w:asciiTheme="majorBidi" w:hAnsiTheme="majorBidi" w:cstheme="majorBidi"/>
        </w:rPr>
        <w:t>program</w:t>
      </w:r>
      <w:r w:rsidRPr="00500285">
        <w:rPr>
          <w:rFonts w:asciiTheme="majorBidi" w:hAnsiTheme="majorBidi" w:cstheme="majorBidi"/>
        </w:rPr>
        <w:t xml:space="preserve"> over the last 10 years, but continued delivery of </w:t>
      </w:r>
      <w:r w:rsidR="00223AA6" w:rsidRPr="00500285">
        <w:rPr>
          <w:rFonts w:asciiTheme="majorBidi" w:hAnsiTheme="majorBidi" w:cstheme="majorBidi"/>
        </w:rPr>
        <w:t>program</w:t>
      </w:r>
      <w:r w:rsidRPr="00500285">
        <w:rPr>
          <w:rFonts w:asciiTheme="majorBidi" w:hAnsiTheme="majorBidi" w:cstheme="majorBidi"/>
        </w:rPr>
        <w:t xml:space="preserve"> under significant financial pressure, </w:t>
      </w:r>
      <w:hyperlink r:id="rId9">
        <w:r w:rsidRPr="00500285">
          <w:rPr>
            <w:rFonts w:asciiTheme="majorBidi" w:hAnsiTheme="majorBidi" w:cstheme="majorBidi"/>
            <w:color w:val="0563C1"/>
            <w:u w:val="single"/>
          </w:rPr>
          <w:t>https://shorter.me/Qkw5-</w:t>
        </w:r>
      </w:hyperlink>
    </w:p>
  </w:footnote>
  <w:footnote w:id="10">
    <w:p w14:paraId="6325005F" w14:textId="5C99356E" w:rsidR="00D75F5D" w:rsidRPr="00500285" w:rsidRDefault="00D75F5D">
      <w:pPr>
        <w:pStyle w:val="FootnoteText"/>
        <w:rPr>
          <w:rFonts w:asciiTheme="majorBidi" w:hAnsiTheme="majorBidi" w:cstheme="majorBidi"/>
        </w:rPr>
      </w:pPr>
      <w:r w:rsidRPr="00500285">
        <w:rPr>
          <w:rStyle w:val="FootnoteReference"/>
          <w:rFonts w:asciiTheme="majorBidi" w:hAnsiTheme="majorBidi" w:cstheme="majorBidi"/>
        </w:rPr>
        <w:footnoteRef/>
      </w:r>
      <w:r w:rsidRPr="00500285">
        <w:rPr>
          <w:rFonts w:asciiTheme="majorBidi" w:hAnsiTheme="majorBidi" w:cstheme="majorBidi"/>
        </w:rPr>
        <w:t xml:space="preserve"> </w:t>
      </w:r>
      <w:r w:rsidR="00223AA6" w:rsidRPr="00500285">
        <w:rPr>
          <w:rFonts w:asciiTheme="majorBidi" w:hAnsiTheme="majorBidi" w:cstheme="majorBidi"/>
        </w:rPr>
        <w:t xml:space="preserve">Save Children, MORE THAN 2.3 MILLION CHILDREN OUT OF SCHOOL IN NORTHERN ETHIOPIA DESPITE PEACE AGREEMENT, 12 April 2023, </w:t>
      </w:r>
      <w:hyperlink r:id="rId10">
        <w:r w:rsidR="00223AA6" w:rsidRPr="00500285">
          <w:rPr>
            <w:rFonts w:asciiTheme="majorBidi" w:hAnsiTheme="majorBidi" w:cstheme="majorBidi"/>
            <w:color w:val="0563C1"/>
            <w:u w:val="single"/>
          </w:rPr>
          <w:t>https://shorter.me/Qkw5-</w:t>
        </w:r>
      </w:hyperlink>
    </w:p>
  </w:footnote>
  <w:footnote w:id="11">
    <w:p w14:paraId="0E32F083" w14:textId="4D320B49" w:rsidR="00D75F5D" w:rsidRPr="00500285" w:rsidRDefault="00D75F5D">
      <w:pPr>
        <w:pStyle w:val="FootnoteText"/>
        <w:rPr>
          <w:rFonts w:asciiTheme="majorBidi" w:hAnsiTheme="majorBidi" w:cstheme="majorBidi"/>
        </w:rPr>
      </w:pPr>
      <w:r w:rsidRPr="00500285">
        <w:rPr>
          <w:rStyle w:val="FootnoteReference"/>
          <w:rFonts w:asciiTheme="majorBidi" w:hAnsiTheme="majorBidi" w:cstheme="majorBidi"/>
        </w:rPr>
        <w:footnoteRef/>
      </w:r>
      <w:r w:rsidRPr="00500285">
        <w:rPr>
          <w:rFonts w:asciiTheme="majorBidi" w:hAnsiTheme="majorBidi" w:cstheme="majorBidi"/>
        </w:rPr>
        <w:t xml:space="preserve"> </w:t>
      </w:r>
      <w:r w:rsidR="00223AA6" w:rsidRPr="00500285">
        <w:rPr>
          <w:rFonts w:asciiTheme="majorBidi" w:hAnsiTheme="majorBidi" w:cstheme="majorBidi"/>
          <w:color w:val="000000"/>
        </w:rPr>
        <w:t xml:space="preserve">UNICEF, Ethiopia Appeal Humanitarian Action for Children, Feb 2024, </w:t>
      </w:r>
      <w:hyperlink r:id="rId11">
        <w:r w:rsidR="00223AA6" w:rsidRPr="00500285">
          <w:rPr>
            <w:rFonts w:asciiTheme="majorBidi" w:hAnsiTheme="majorBidi" w:cstheme="majorBidi"/>
            <w:color w:val="0563C1"/>
            <w:u w:val="single"/>
          </w:rPr>
          <w:t>https://www.unicef.org/appeals/ethiopia</w:t>
        </w:r>
      </w:hyperlink>
    </w:p>
  </w:footnote>
  <w:footnote w:id="12">
    <w:p w14:paraId="3C7BB6DA" w14:textId="45443301" w:rsidR="00D75F5D" w:rsidRPr="00500285" w:rsidRDefault="00D75F5D">
      <w:pPr>
        <w:pStyle w:val="FootnoteText"/>
        <w:rPr>
          <w:rFonts w:asciiTheme="majorBidi" w:hAnsiTheme="majorBidi" w:cstheme="majorBidi"/>
        </w:rPr>
      </w:pPr>
      <w:r w:rsidRPr="00500285">
        <w:rPr>
          <w:rStyle w:val="FootnoteReference"/>
          <w:rFonts w:asciiTheme="majorBidi" w:hAnsiTheme="majorBidi" w:cstheme="majorBidi"/>
        </w:rPr>
        <w:footnoteRef/>
      </w:r>
      <w:r w:rsidRPr="00500285">
        <w:rPr>
          <w:rFonts w:asciiTheme="majorBidi" w:hAnsiTheme="majorBidi" w:cstheme="majorBidi"/>
        </w:rPr>
        <w:t xml:space="preserve"> </w:t>
      </w:r>
      <w:r w:rsidR="00223AA6" w:rsidRPr="00500285">
        <w:rPr>
          <w:rFonts w:asciiTheme="majorBidi" w:hAnsiTheme="majorBidi" w:cstheme="majorBidi"/>
          <w:color w:val="000000"/>
        </w:rPr>
        <w:t xml:space="preserve">The Big Win, Ethiopia Early Childhood Development Program, </w:t>
      </w:r>
      <w:hyperlink r:id="rId12" w:history="1">
        <w:r w:rsidR="00223AA6" w:rsidRPr="00500285">
          <w:rPr>
            <w:rStyle w:val="Hyperlink"/>
            <w:rFonts w:asciiTheme="majorBidi" w:hAnsiTheme="majorBidi" w:cstheme="majorBidi"/>
            <w:color w:val="0563C1"/>
          </w:rPr>
          <w:t>https://shorter.me/3qlC2</w:t>
        </w:r>
      </w:hyperlink>
    </w:p>
  </w:footnote>
  <w:footnote w:id="13">
    <w:p w14:paraId="298E9704" w14:textId="4B87ABCF" w:rsidR="00D75F5D" w:rsidRPr="00500285" w:rsidRDefault="00D75F5D">
      <w:pPr>
        <w:pStyle w:val="FootnoteText"/>
        <w:rPr>
          <w:rFonts w:asciiTheme="majorBidi" w:hAnsiTheme="majorBidi" w:cstheme="majorBidi"/>
        </w:rPr>
      </w:pPr>
      <w:r w:rsidRPr="00500285">
        <w:rPr>
          <w:rStyle w:val="FootnoteReference"/>
          <w:rFonts w:asciiTheme="majorBidi" w:hAnsiTheme="majorBidi" w:cstheme="majorBidi"/>
        </w:rPr>
        <w:footnoteRef/>
      </w:r>
      <w:r w:rsidRPr="00500285">
        <w:rPr>
          <w:rFonts w:asciiTheme="majorBidi" w:hAnsiTheme="majorBidi" w:cstheme="majorBidi"/>
        </w:rPr>
        <w:t xml:space="preserve"> </w:t>
      </w:r>
      <w:r w:rsidR="00223AA6" w:rsidRPr="00500285">
        <w:rPr>
          <w:rFonts w:asciiTheme="majorBidi" w:hAnsiTheme="majorBidi" w:cstheme="majorBidi"/>
        </w:rPr>
        <w:t xml:space="preserve">RW, Humanitarian Action for Children 2024 - West and Central Africa, 28 December 2023, </w:t>
      </w:r>
      <w:hyperlink r:id="rId13">
        <w:r w:rsidR="00223AA6" w:rsidRPr="00500285">
          <w:rPr>
            <w:rFonts w:asciiTheme="majorBidi" w:hAnsiTheme="majorBidi" w:cstheme="majorBidi"/>
            <w:color w:val="0563C1"/>
            <w:u w:val="single"/>
          </w:rPr>
          <w:t>https://shorter.me/NiWzl</w:t>
        </w:r>
      </w:hyperlink>
    </w:p>
  </w:footnote>
  <w:footnote w:id="14">
    <w:p w14:paraId="24BF6C14" w14:textId="27EBACD1" w:rsidR="00D75F5D" w:rsidRPr="00500285" w:rsidRDefault="00D75F5D">
      <w:pPr>
        <w:pStyle w:val="FootnoteText"/>
        <w:rPr>
          <w:rFonts w:asciiTheme="majorBidi" w:hAnsiTheme="majorBidi" w:cstheme="majorBidi"/>
        </w:rPr>
      </w:pPr>
      <w:r w:rsidRPr="00500285">
        <w:rPr>
          <w:rStyle w:val="FootnoteReference"/>
          <w:rFonts w:asciiTheme="majorBidi" w:hAnsiTheme="majorBidi" w:cstheme="majorBidi"/>
        </w:rPr>
        <w:footnoteRef/>
      </w:r>
      <w:r w:rsidRPr="00500285">
        <w:rPr>
          <w:rFonts w:asciiTheme="majorBidi" w:hAnsiTheme="majorBidi" w:cstheme="majorBidi"/>
        </w:rPr>
        <w:t xml:space="preserve"> </w:t>
      </w:r>
      <w:r w:rsidR="00223AA6" w:rsidRPr="00500285">
        <w:rPr>
          <w:rFonts w:asciiTheme="majorBidi" w:hAnsiTheme="majorBidi" w:cstheme="majorBidi"/>
          <w:color w:val="000000"/>
        </w:rPr>
        <w:t xml:space="preserve">UNICEF, Central African Republic Appeal Humanitarian Action for Children, </w:t>
      </w:r>
      <w:hyperlink r:id="rId14">
        <w:r w:rsidR="00223AA6" w:rsidRPr="00500285">
          <w:rPr>
            <w:rFonts w:asciiTheme="majorBidi" w:hAnsiTheme="majorBidi" w:cstheme="majorBidi"/>
            <w:color w:val="0563C1"/>
            <w:u w:val="single"/>
          </w:rPr>
          <w:t>https://shorter.me/8vrQ-</w:t>
        </w:r>
      </w:hyperlink>
    </w:p>
  </w:footnote>
  <w:footnote w:id="15">
    <w:p w14:paraId="746CF7EE" w14:textId="2196C4A7" w:rsidR="00D75F5D" w:rsidRPr="00500285" w:rsidRDefault="00D75F5D">
      <w:pPr>
        <w:pStyle w:val="FootnoteText"/>
        <w:rPr>
          <w:rFonts w:asciiTheme="majorBidi" w:hAnsiTheme="majorBidi" w:cstheme="majorBidi"/>
        </w:rPr>
      </w:pPr>
      <w:r w:rsidRPr="00500285">
        <w:rPr>
          <w:rStyle w:val="FootnoteReference"/>
          <w:rFonts w:asciiTheme="majorBidi" w:hAnsiTheme="majorBidi" w:cstheme="majorBidi"/>
        </w:rPr>
        <w:footnoteRef/>
      </w:r>
      <w:r w:rsidRPr="00500285">
        <w:rPr>
          <w:rFonts w:asciiTheme="majorBidi" w:hAnsiTheme="majorBidi" w:cstheme="majorBidi"/>
        </w:rPr>
        <w:t xml:space="preserve"> </w:t>
      </w:r>
      <w:r w:rsidR="00223AA6" w:rsidRPr="00500285">
        <w:rPr>
          <w:rFonts w:asciiTheme="majorBidi" w:hAnsiTheme="majorBidi" w:cstheme="majorBidi"/>
        </w:rPr>
        <w:t xml:space="preserve">RW, Humanitarian Action for Children 2024 – Chad, 11 DEC, 2023, </w:t>
      </w:r>
      <w:hyperlink r:id="rId15">
        <w:r w:rsidR="00223AA6" w:rsidRPr="00500285">
          <w:rPr>
            <w:rFonts w:asciiTheme="majorBidi" w:hAnsiTheme="majorBidi" w:cstheme="majorBidi"/>
            <w:color w:val="0563C1"/>
            <w:u w:val="single"/>
          </w:rPr>
          <w:t>https://shorter.me/lDVJm</w:t>
        </w:r>
      </w:hyperlink>
    </w:p>
  </w:footnote>
  <w:footnote w:id="16">
    <w:p w14:paraId="2321B60F" w14:textId="3B541C33" w:rsidR="00D75F5D" w:rsidRPr="00500285" w:rsidRDefault="00D75F5D">
      <w:pPr>
        <w:pStyle w:val="FootnoteText"/>
        <w:rPr>
          <w:rFonts w:asciiTheme="majorBidi" w:hAnsiTheme="majorBidi" w:cstheme="majorBidi"/>
        </w:rPr>
      </w:pPr>
      <w:r w:rsidRPr="00500285">
        <w:rPr>
          <w:rStyle w:val="FootnoteReference"/>
          <w:rFonts w:asciiTheme="majorBidi" w:hAnsiTheme="majorBidi" w:cstheme="majorBidi"/>
        </w:rPr>
        <w:footnoteRef/>
      </w:r>
      <w:r w:rsidRPr="00500285">
        <w:rPr>
          <w:rFonts w:asciiTheme="majorBidi" w:hAnsiTheme="majorBidi" w:cstheme="majorBidi"/>
        </w:rPr>
        <w:t xml:space="preserve"> </w:t>
      </w:r>
      <w:r w:rsidR="00223AA6" w:rsidRPr="00500285">
        <w:rPr>
          <w:rFonts w:asciiTheme="majorBidi" w:hAnsiTheme="majorBidi" w:cstheme="majorBidi"/>
        </w:rPr>
        <w:t xml:space="preserve">RW, Humanitarian Action for Children 2024 – Niger, 11 December 2023, </w:t>
      </w:r>
      <w:hyperlink r:id="rId16">
        <w:r w:rsidR="00223AA6" w:rsidRPr="00500285">
          <w:rPr>
            <w:rFonts w:asciiTheme="majorBidi" w:hAnsiTheme="majorBidi" w:cstheme="majorBidi"/>
            <w:color w:val="0563C1"/>
            <w:u w:val="single"/>
          </w:rPr>
          <w:t>https://shorter.me/gqzws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B7BF" w14:textId="3EA014B2" w:rsidR="00A87D78" w:rsidRPr="00A87D78" w:rsidRDefault="00A87D78" w:rsidP="00A87D78">
    <w:pPr>
      <w:pStyle w:val="Header"/>
    </w:pPr>
    <w:r>
      <w:rPr>
        <w:noProof/>
      </w:rPr>
      <w:drawing>
        <wp:inline distT="0" distB="0" distL="0" distR="0" wp14:anchorId="1E46D6F2" wp14:editId="3C73E154">
          <wp:extent cx="1052423" cy="724619"/>
          <wp:effectExtent l="0" t="0" r="0" b="0"/>
          <wp:docPr id="25" name="image6.png"/>
          <wp:cNvGraphicFramePr/>
          <a:graphic xmlns:a="http://schemas.openxmlformats.org/drawingml/2006/main">
            <a:graphicData uri="http://schemas.openxmlformats.org/drawingml/2006/picture">
              <pic:pic xmlns:pic="http://schemas.openxmlformats.org/drawingml/2006/picture">
                <pic:nvPicPr>
                  <pic:cNvPr id="25" name="image6.png"/>
                  <pic:cNvPicPr/>
                </pic:nvPicPr>
                <pic:blipFill>
                  <a:blip r:embed="rId1"/>
                  <a:srcRect t="10353" b="11992"/>
                  <a:stretch>
                    <a:fillRect/>
                  </a:stretch>
                </pic:blipFill>
                <pic:spPr>
                  <a:xfrm>
                    <a:off x="0" y="0"/>
                    <a:ext cx="1062538" cy="73158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6058E"/>
    <w:multiLevelType w:val="hybridMultilevel"/>
    <w:tmpl w:val="A60EDC7A"/>
    <w:lvl w:ilvl="0" w:tplc="63C4DD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0D39AA"/>
    <w:multiLevelType w:val="hybridMultilevel"/>
    <w:tmpl w:val="4AA40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F06EC7"/>
    <w:multiLevelType w:val="hybridMultilevel"/>
    <w:tmpl w:val="3CD07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167698"/>
    <w:multiLevelType w:val="hybridMultilevel"/>
    <w:tmpl w:val="E83E2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063648"/>
    <w:multiLevelType w:val="hybridMultilevel"/>
    <w:tmpl w:val="15F60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1485335">
    <w:abstractNumId w:val="2"/>
  </w:num>
  <w:num w:numId="2" w16cid:durableId="1957373290">
    <w:abstractNumId w:val="3"/>
  </w:num>
  <w:num w:numId="3" w16cid:durableId="109278308">
    <w:abstractNumId w:val="1"/>
  </w:num>
  <w:num w:numId="4" w16cid:durableId="141822964">
    <w:abstractNumId w:val="4"/>
  </w:num>
  <w:num w:numId="5" w16cid:durableId="265433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09F"/>
    <w:rsid w:val="00035AC9"/>
    <w:rsid w:val="001401BD"/>
    <w:rsid w:val="00192572"/>
    <w:rsid w:val="00223AA6"/>
    <w:rsid w:val="0038609F"/>
    <w:rsid w:val="00500285"/>
    <w:rsid w:val="00502FDF"/>
    <w:rsid w:val="006E62CC"/>
    <w:rsid w:val="00A61330"/>
    <w:rsid w:val="00A87D78"/>
    <w:rsid w:val="00BA181D"/>
    <w:rsid w:val="00C802E2"/>
    <w:rsid w:val="00D67418"/>
    <w:rsid w:val="00D75F5D"/>
    <w:rsid w:val="00FF00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F9F86"/>
  <w15:chartTrackingRefBased/>
  <w15:docId w15:val="{5B72235A-44F3-488C-A21C-038EEEBE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D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D78"/>
  </w:style>
  <w:style w:type="paragraph" w:styleId="Footer">
    <w:name w:val="footer"/>
    <w:basedOn w:val="Normal"/>
    <w:link w:val="FooterChar"/>
    <w:uiPriority w:val="99"/>
    <w:unhideWhenUsed/>
    <w:rsid w:val="00A87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D78"/>
  </w:style>
  <w:style w:type="table" w:styleId="TableGrid">
    <w:name w:val="Table Grid"/>
    <w:basedOn w:val="TableNormal"/>
    <w:uiPriority w:val="39"/>
    <w:rsid w:val="00A8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AC9"/>
    <w:pPr>
      <w:ind w:left="720"/>
      <w:contextualSpacing/>
    </w:pPr>
  </w:style>
  <w:style w:type="paragraph" w:styleId="FootnoteText">
    <w:name w:val="footnote text"/>
    <w:basedOn w:val="Normal"/>
    <w:link w:val="FootnoteTextChar"/>
    <w:uiPriority w:val="99"/>
    <w:semiHidden/>
    <w:unhideWhenUsed/>
    <w:rsid w:val="00035A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5AC9"/>
    <w:rPr>
      <w:sz w:val="20"/>
      <w:szCs w:val="20"/>
    </w:rPr>
  </w:style>
  <w:style w:type="character" w:styleId="FootnoteReference">
    <w:name w:val="footnote reference"/>
    <w:basedOn w:val="DefaultParagraphFont"/>
    <w:uiPriority w:val="99"/>
    <w:semiHidden/>
    <w:unhideWhenUsed/>
    <w:rsid w:val="00035AC9"/>
    <w:rPr>
      <w:vertAlign w:val="superscript"/>
    </w:rPr>
  </w:style>
  <w:style w:type="character" w:styleId="Hyperlink">
    <w:name w:val="Hyperlink"/>
    <w:basedOn w:val="DefaultParagraphFont"/>
    <w:uiPriority w:val="99"/>
    <w:semiHidden/>
    <w:unhideWhenUsed/>
    <w:rsid w:val="00223A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38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1.png"/><Relationship Id="rId1" Type="http://schemas.openxmlformats.org/officeDocument/2006/relationships/image" Target="media/image2.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shorter.me/4a9xA" TargetMode="External"/><Relationship Id="rId13" Type="http://schemas.openxmlformats.org/officeDocument/2006/relationships/hyperlink" Target="https://shorter.me/NiWzl" TargetMode="External"/><Relationship Id="rId3" Type="http://schemas.openxmlformats.org/officeDocument/2006/relationships/hyperlink" Target="https://sudantribune.com/article263741/" TargetMode="External"/><Relationship Id="rId7" Type="http://schemas.openxmlformats.org/officeDocument/2006/relationships/hyperlink" Target="https://shorter.me/WJ4ql" TargetMode="External"/><Relationship Id="rId12" Type="http://schemas.openxmlformats.org/officeDocument/2006/relationships/hyperlink" Target="https://shorter.me/3qlC2" TargetMode="External"/><Relationship Id="rId2" Type="http://schemas.openxmlformats.org/officeDocument/2006/relationships/hyperlink" Target="https://shorter.me/VRKQ9" TargetMode="External"/><Relationship Id="rId16" Type="http://schemas.openxmlformats.org/officeDocument/2006/relationships/hyperlink" Target="https://shorter.me/gqzws" TargetMode="External"/><Relationship Id="rId1" Type="http://schemas.openxmlformats.org/officeDocument/2006/relationships/hyperlink" Target="https://bitly.ws/3e6Mm" TargetMode="External"/><Relationship Id="rId6" Type="http://schemas.openxmlformats.org/officeDocument/2006/relationships/hyperlink" Target="https://shorter.me/qsEer" TargetMode="External"/><Relationship Id="rId11" Type="http://schemas.openxmlformats.org/officeDocument/2006/relationships/hyperlink" Target="https://www.unicef.org/appeals/ethiopia" TargetMode="External"/><Relationship Id="rId5" Type="http://schemas.openxmlformats.org/officeDocument/2006/relationships/hyperlink" Target="https://bit.ly/3n1AP49" TargetMode="External"/><Relationship Id="rId15" Type="http://schemas.openxmlformats.org/officeDocument/2006/relationships/hyperlink" Target="https://shorter.me/lDVJm" TargetMode="External"/><Relationship Id="rId10" Type="http://schemas.openxmlformats.org/officeDocument/2006/relationships/hyperlink" Target="https://shorter.me/Qkw5-" TargetMode="External"/><Relationship Id="rId4" Type="http://schemas.openxmlformats.org/officeDocument/2006/relationships/hyperlink" Target="https://bit.ly/3TwO3SP" TargetMode="External"/><Relationship Id="rId9" Type="http://schemas.openxmlformats.org/officeDocument/2006/relationships/hyperlink" Target="https://shorter.me/Qkw5-" TargetMode="External"/><Relationship Id="rId14" Type="http://schemas.openxmlformats.org/officeDocument/2006/relationships/hyperlink" Target="https://shorter.me/8vr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MAAT for peace</Contributor>
  </documentManagement>
</p:properties>
</file>

<file path=customXml/itemProps1.xml><?xml version="1.0" encoding="utf-8"?>
<ds:datastoreItem xmlns:ds="http://schemas.openxmlformats.org/officeDocument/2006/customXml" ds:itemID="{12198747-3329-442E-BB44-16DE5F06C0AD}">
  <ds:schemaRefs>
    <ds:schemaRef ds:uri="http://schemas.openxmlformats.org/officeDocument/2006/bibliography"/>
  </ds:schemaRefs>
</ds:datastoreItem>
</file>

<file path=customXml/itemProps2.xml><?xml version="1.0" encoding="utf-8"?>
<ds:datastoreItem xmlns:ds="http://schemas.openxmlformats.org/officeDocument/2006/customXml" ds:itemID="{4C5FC803-C1BB-44DE-83E9-73BC4994B772}"/>
</file>

<file path=customXml/itemProps3.xml><?xml version="1.0" encoding="utf-8"?>
<ds:datastoreItem xmlns:ds="http://schemas.openxmlformats.org/officeDocument/2006/customXml" ds:itemID="{C124152A-A7F6-40C7-BAB8-BEE93DB516E4}"/>
</file>

<file path=customXml/itemProps4.xml><?xml version="1.0" encoding="utf-8"?>
<ds:datastoreItem xmlns:ds="http://schemas.openxmlformats.org/officeDocument/2006/customXml" ds:itemID="{F5E733B7-CA92-4450-B8BC-20203A2334C2}"/>
</file>

<file path=docProps/app.xml><?xml version="1.0" encoding="utf-8"?>
<Properties xmlns="http://schemas.openxmlformats.org/officeDocument/2006/extended-properties" xmlns:vt="http://schemas.openxmlformats.org/officeDocument/2006/docPropsVTypes">
  <Template>Normal</Template>
  <TotalTime>6</TotalTime>
  <Pages>7</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Ibrahim</dc:creator>
  <cp:keywords/>
  <dc:description/>
  <cp:lastModifiedBy>Mira Farash</cp:lastModifiedBy>
  <cp:revision>3</cp:revision>
  <dcterms:created xsi:type="dcterms:W3CDTF">2024-03-03T20:15:00Z</dcterms:created>
  <dcterms:modified xsi:type="dcterms:W3CDTF">2024-03-29T12:26:00Z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846864c1-8b38-45c5-b55d-6918ad365e38</vt:lpwstr>
  </property>
  <property fmtid="{D5CDD505-2E9C-101B-9397-08002B2CF9AE}" pid="3" name="ContentTypeId">
    <vt:lpwstr>0x0101009D953D6983EF5F4EB0B6A5354F975E96</vt:lpwstr>
  </property>
</Properties>
</file>