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21371" w14:textId="254AC012" w:rsidR="00100EFE" w:rsidRDefault="00AB3DF5" w:rsidP="00100EFE">
      <w:pPr>
        <w:pStyle w:val="ListParagraph"/>
        <w:numPr>
          <w:ilvl w:val="0"/>
          <w:numId w:val="1"/>
        </w:numPr>
        <w:autoSpaceDE w:val="0"/>
        <w:autoSpaceDN w:val="0"/>
        <w:rPr>
          <w:rFonts w:eastAsia="Times New Roman"/>
        </w:rPr>
      </w:pPr>
      <w:r>
        <w:rPr>
          <w:rFonts w:eastAsia="Times New Roman"/>
          <w:lang w:eastAsia="fr-CH"/>
        </w:rPr>
        <w:t xml:space="preserve">« </w:t>
      </w:r>
      <w:r w:rsidRPr="00AB3DF5">
        <w:rPr>
          <w:rFonts w:eastAsia="Times New Roman"/>
          <w:b/>
          <w:bCs/>
          <w:lang w:eastAsia="fr-CH"/>
        </w:rPr>
        <w:t>Droit</w:t>
      </w:r>
      <w:r w:rsidR="00100EFE">
        <w:rPr>
          <w:rFonts w:eastAsia="Times New Roman"/>
          <w:b/>
          <w:bCs/>
          <w:lang w:eastAsia="fr-CH"/>
        </w:rPr>
        <w:t xml:space="preserve"> au développement et la justice climatique</w:t>
      </w:r>
      <w:r w:rsidR="00100EFE">
        <w:rPr>
          <w:rFonts w:eastAsia="Times New Roman"/>
          <w:b/>
          <w:bCs/>
          <w:color w:val="203864"/>
        </w:rPr>
        <w:t xml:space="preserve"> </w:t>
      </w:r>
      <w:r w:rsidR="00100EFE">
        <w:rPr>
          <w:rFonts w:eastAsia="Times New Roman"/>
          <w:b/>
          <w:bCs/>
          <w:color w:val="203864"/>
          <w:lang w:eastAsia="fr-CH"/>
        </w:rPr>
        <w:t>»</w:t>
      </w:r>
    </w:p>
    <w:p w14:paraId="6830A579" w14:textId="77777777" w:rsidR="00100EFE" w:rsidRDefault="00100EFE" w:rsidP="00100EFE">
      <w:pPr>
        <w:autoSpaceDE w:val="0"/>
        <w:autoSpaceDN w:val="0"/>
      </w:pPr>
    </w:p>
    <w:p w14:paraId="2D49017A" w14:textId="77777777" w:rsidR="00100EFE" w:rsidRDefault="00100EFE" w:rsidP="00100EFE">
      <w:pPr>
        <w:pStyle w:val="ListParagraph"/>
        <w:numPr>
          <w:ilvl w:val="0"/>
          <w:numId w:val="2"/>
        </w:numPr>
        <w:autoSpaceDE w:val="0"/>
        <w:autoSpaceDN w:val="0"/>
        <w:rPr>
          <w:rFonts w:eastAsia="Times New Roman"/>
        </w:rPr>
      </w:pPr>
      <w:r>
        <w:rPr>
          <w:rFonts w:eastAsia="Times New Roman"/>
        </w:rPr>
        <w:t>Comment la réalisation du droit au développement est-elle affectée par les pertes et dommages économiques et non économiques liés au changement climatique ?</w:t>
      </w:r>
    </w:p>
    <w:p w14:paraId="64CA7C16" w14:textId="77777777" w:rsidR="00100EFE" w:rsidRDefault="00100EFE" w:rsidP="00100EFE">
      <w:pPr>
        <w:pStyle w:val="ListParagraph"/>
        <w:autoSpaceDE w:val="0"/>
        <w:autoSpaceDN w:val="0"/>
      </w:pPr>
      <w:r>
        <w:t>Comment l’impact est-il ressenti différemment et/ou de manière disproportionnée par différents individus (par exemple, les enfants et les femmes), les groupes en situation de vulnérabilité (par exemple, les peuples autochtones) et États (par exemple, les petits États insulaires en développement) ?</w:t>
      </w:r>
    </w:p>
    <w:p w14:paraId="47073EDE" w14:textId="77777777" w:rsidR="00100EFE" w:rsidRDefault="00100EFE" w:rsidP="00100EFE">
      <w:pPr>
        <w:pStyle w:val="ListParagraph"/>
        <w:autoSpaceDE w:val="0"/>
        <w:autoSpaceDN w:val="0"/>
      </w:pPr>
    </w:p>
    <w:p w14:paraId="7C03B38B" w14:textId="77777777" w:rsidR="00100EFE" w:rsidRDefault="00100EFE" w:rsidP="00100EFE">
      <w:pPr>
        <w:pStyle w:val="ListParagraph"/>
        <w:numPr>
          <w:ilvl w:val="0"/>
          <w:numId w:val="2"/>
        </w:numPr>
        <w:autoSpaceDE w:val="0"/>
        <w:autoSpaceDN w:val="0"/>
        <w:rPr>
          <w:rFonts w:eastAsia="Times New Roman"/>
        </w:rPr>
      </w:pPr>
      <w:r>
        <w:rPr>
          <w:rFonts w:eastAsia="Times New Roman"/>
        </w:rPr>
        <w:t>Quelles sont les obligations des États et d'autres acteurs, telles que les institutions de financement du développement et les entreprises, en matière de prévention, d'atténuation et de réparation des conséquences des pertes et dommages liés au changement climatique sur les droits de l'homme, y compris le droit au développement ?</w:t>
      </w:r>
    </w:p>
    <w:p w14:paraId="350BE717" w14:textId="77777777" w:rsidR="00100EFE" w:rsidRDefault="00100EFE" w:rsidP="00100EFE">
      <w:pPr>
        <w:pStyle w:val="ListParagraph"/>
        <w:autoSpaceDE w:val="0"/>
        <w:autoSpaceDN w:val="0"/>
      </w:pPr>
    </w:p>
    <w:p w14:paraId="24AD201E" w14:textId="77777777" w:rsidR="00100EFE" w:rsidRDefault="00100EFE" w:rsidP="00100EFE">
      <w:pPr>
        <w:pStyle w:val="ListParagraph"/>
        <w:numPr>
          <w:ilvl w:val="0"/>
          <w:numId w:val="2"/>
        </w:numPr>
        <w:autoSpaceDE w:val="0"/>
        <w:autoSpaceDN w:val="0"/>
        <w:rPr>
          <w:rFonts w:eastAsia="Times New Roman"/>
        </w:rPr>
      </w:pPr>
      <w:r>
        <w:rPr>
          <w:rFonts w:eastAsia="Times New Roman"/>
        </w:rPr>
        <w:t>Quelle est la base juridique et/ou morale permettant aux États et aux autres acteurs, y compris les entreprises, de contribuer au Fonds pour les pertes et dommages liés au changement climatique ?</w:t>
      </w:r>
    </w:p>
    <w:p w14:paraId="20B5F2AC" w14:textId="77777777" w:rsidR="00100EFE" w:rsidRDefault="00100EFE" w:rsidP="00100EFE">
      <w:pPr>
        <w:pStyle w:val="ListParagraph"/>
      </w:pPr>
    </w:p>
    <w:p w14:paraId="7F2B66CE" w14:textId="77777777" w:rsidR="00100EFE" w:rsidRDefault="00100EFE" w:rsidP="00100EFE">
      <w:pPr>
        <w:pStyle w:val="ListParagraph"/>
        <w:numPr>
          <w:ilvl w:val="0"/>
          <w:numId w:val="2"/>
        </w:numPr>
        <w:autoSpaceDE w:val="0"/>
        <w:autoSpaceDN w:val="0"/>
        <w:rPr>
          <w:rFonts w:eastAsia="Times New Roman"/>
        </w:rPr>
      </w:pPr>
      <w:r>
        <w:rPr>
          <w:rFonts w:eastAsia="Times New Roman"/>
        </w:rPr>
        <w:t>Outre la contribution financière au Fonds, quelles composantes non financières peuvent être pertinentes du point de vue de la justice climatique (par exemple, le transfert de technologies vertes, le renforcement des capacités et les voies de relocalisation pour les migrants induits par le climat) ?</w:t>
      </w:r>
    </w:p>
    <w:p w14:paraId="3F13E120" w14:textId="77777777" w:rsidR="00100EFE" w:rsidRDefault="00100EFE" w:rsidP="00100EFE">
      <w:pPr>
        <w:pStyle w:val="ListParagraph"/>
      </w:pPr>
    </w:p>
    <w:p w14:paraId="78B05EDD" w14:textId="77777777" w:rsidR="00100EFE" w:rsidRDefault="00100EFE" w:rsidP="00100EFE">
      <w:pPr>
        <w:pStyle w:val="ListParagraph"/>
        <w:numPr>
          <w:ilvl w:val="0"/>
          <w:numId w:val="2"/>
        </w:numPr>
        <w:autoSpaceDE w:val="0"/>
        <w:autoSpaceDN w:val="0"/>
        <w:rPr>
          <w:rFonts w:eastAsia="Times New Roman"/>
        </w:rPr>
      </w:pPr>
      <w:r>
        <w:rPr>
          <w:rFonts w:eastAsia="Times New Roman"/>
        </w:rPr>
        <w:t>En quoi consisterait une approche basée sur les droits de l'homme pour rendre le Fonds opérationnel et le gérer de manière optimale (par exemple, l'intégration de considérations telles que l'accessibilité, la non-discrimination, la représentation équitable dans la prise de décision, la prise en compte de la dimension de genre, et la prise en compte des communautés marginalisées et des pays particulièrement vulnérables aux effets néfastes du changement climatique) ?</w:t>
      </w:r>
    </w:p>
    <w:p w14:paraId="2134471D" w14:textId="77777777" w:rsidR="00100EFE" w:rsidRDefault="00100EFE" w:rsidP="00100EFE">
      <w:pPr>
        <w:pStyle w:val="ListParagraph"/>
      </w:pPr>
    </w:p>
    <w:p w14:paraId="6D98DCB4" w14:textId="77777777" w:rsidR="00100EFE" w:rsidRDefault="00100EFE" w:rsidP="00100EFE">
      <w:pPr>
        <w:pStyle w:val="ListParagraph"/>
        <w:numPr>
          <w:ilvl w:val="0"/>
          <w:numId w:val="2"/>
        </w:numPr>
        <w:autoSpaceDE w:val="0"/>
        <w:autoSpaceDN w:val="0"/>
        <w:rPr>
          <w:rFonts w:eastAsia="Times New Roman"/>
        </w:rPr>
      </w:pPr>
      <w:r>
        <w:rPr>
          <w:rFonts w:eastAsia="Times New Roman"/>
        </w:rPr>
        <w:t xml:space="preserve">Comment faire en sorte que le Fonds et/ou le financement du climat (y compris pour l'atténuation et l'adaptation) ne </w:t>
      </w:r>
      <w:proofErr w:type="gramStart"/>
      <w:r>
        <w:rPr>
          <w:rFonts w:eastAsia="Times New Roman"/>
        </w:rPr>
        <w:t>tendraient</w:t>
      </w:r>
      <w:proofErr w:type="gramEnd"/>
      <w:r>
        <w:rPr>
          <w:rFonts w:eastAsia="Times New Roman"/>
        </w:rPr>
        <w:t xml:space="preserve"> pas à devenir un piège de la dette publique pour les pays en développement ?</w:t>
      </w:r>
    </w:p>
    <w:p w14:paraId="1C57D5EF" w14:textId="77777777" w:rsidR="00100EFE" w:rsidRDefault="00100EFE" w:rsidP="00100EFE">
      <w:pPr>
        <w:autoSpaceDE w:val="0"/>
        <w:autoSpaceDN w:val="0"/>
      </w:pPr>
    </w:p>
    <w:p w14:paraId="70B70511" w14:textId="77777777" w:rsidR="00100EFE" w:rsidRDefault="00100EFE" w:rsidP="00100EFE">
      <w:pPr>
        <w:autoSpaceDE w:val="0"/>
        <w:autoSpaceDN w:val="0"/>
      </w:pPr>
    </w:p>
    <w:p w14:paraId="384A55D0" w14:textId="713A0D9D" w:rsidR="00100EFE" w:rsidRDefault="00AB3DF5" w:rsidP="00100EFE">
      <w:pPr>
        <w:pStyle w:val="ListParagraph"/>
        <w:numPr>
          <w:ilvl w:val="0"/>
          <w:numId w:val="1"/>
        </w:numPr>
        <w:autoSpaceDE w:val="0"/>
        <w:autoSpaceDN w:val="0"/>
        <w:rPr>
          <w:rFonts w:eastAsia="Times New Roman"/>
        </w:rPr>
      </w:pPr>
      <w:r>
        <w:rPr>
          <w:rFonts w:eastAsia="Times New Roman"/>
          <w:b/>
          <w:bCs/>
        </w:rPr>
        <w:t>Droit</w:t>
      </w:r>
      <w:r w:rsidR="00100EFE">
        <w:rPr>
          <w:rFonts w:eastAsia="Times New Roman"/>
          <w:b/>
          <w:bCs/>
        </w:rPr>
        <w:t xml:space="preserve"> au développement des enfants et des générations futures</w:t>
      </w:r>
      <w:r w:rsidR="00100EFE">
        <w:rPr>
          <w:rFonts w:eastAsia="Times New Roman"/>
        </w:rPr>
        <w:t> </w:t>
      </w:r>
    </w:p>
    <w:p w14:paraId="16CAD120" w14:textId="77777777" w:rsidR="00100EFE" w:rsidRDefault="00100EFE" w:rsidP="00100EFE">
      <w:pPr>
        <w:autoSpaceDE w:val="0"/>
        <w:autoSpaceDN w:val="0"/>
      </w:pPr>
    </w:p>
    <w:p w14:paraId="7DC573D1" w14:textId="77777777" w:rsidR="00100EFE" w:rsidRDefault="00100EFE" w:rsidP="00100EFE">
      <w:pPr>
        <w:pStyle w:val="ListParagraph"/>
        <w:numPr>
          <w:ilvl w:val="0"/>
          <w:numId w:val="3"/>
        </w:numPr>
        <w:autoSpaceDE w:val="0"/>
        <w:autoSpaceDN w:val="0"/>
        <w:rPr>
          <w:rFonts w:eastAsia="Times New Roman"/>
        </w:rPr>
      </w:pPr>
      <w:r>
        <w:rPr>
          <w:rFonts w:eastAsia="Times New Roman"/>
        </w:rPr>
        <w:t>Que signifie le droit au développement pour les enfants, conformément aux cadres politiques et aux instruments normatifs pertinents ? Qu'en est-il du droit au développement des générations futures ?</w:t>
      </w:r>
    </w:p>
    <w:p w14:paraId="1AF905CD" w14:textId="77777777" w:rsidR="00100EFE" w:rsidRDefault="00100EFE" w:rsidP="00100EFE">
      <w:pPr>
        <w:pStyle w:val="ListParagraph"/>
        <w:autoSpaceDE w:val="0"/>
        <w:autoSpaceDN w:val="0"/>
      </w:pPr>
    </w:p>
    <w:p w14:paraId="5E603A19" w14:textId="3343819B" w:rsidR="00100EFE" w:rsidRDefault="00100EFE" w:rsidP="00100EFE">
      <w:pPr>
        <w:pStyle w:val="ListParagraph"/>
        <w:numPr>
          <w:ilvl w:val="0"/>
          <w:numId w:val="3"/>
        </w:numPr>
        <w:autoSpaceDE w:val="0"/>
        <w:autoSpaceDN w:val="0"/>
        <w:rPr>
          <w:rFonts w:eastAsia="Times New Roman"/>
        </w:rPr>
      </w:pPr>
      <w:r>
        <w:rPr>
          <w:rFonts w:eastAsia="Times New Roman"/>
        </w:rPr>
        <w:t>Comment les droits des enfants et des générations futures sont-ils affectés par les décisions liées au développement (par exemple, liées au développement économique ou aux nouvelles technologies) prises par la génération adulte actuelle ? Veuillez fournir des exemples tirés de votre pays ou de votre domaine d'activité.</w:t>
      </w:r>
    </w:p>
    <w:p w14:paraId="24F34C8B" w14:textId="77777777" w:rsidR="004352CA" w:rsidRPr="004352CA" w:rsidRDefault="004352CA" w:rsidP="004352CA">
      <w:pPr>
        <w:pStyle w:val="ListParagraph"/>
        <w:rPr>
          <w:rFonts w:eastAsia="Times New Roman"/>
        </w:rPr>
      </w:pPr>
    </w:p>
    <w:p w14:paraId="2816D8D9" w14:textId="098CECDE" w:rsidR="005221A8" w:rsidRPr="005221A8" w:rsidRDefault="004352CA" w:rsidP="005221A8">
      <w:pPr>
        <w:pStyle w:val="ListParagraph"/>
        <w:autoSpaceDE w:val="0"/>
        <w:autoSpaceDN w:val="0"/>
        <w:rPr>
          <w:rFonts w:eastAsia="Times New Roman"/>
          <w:color w:val="4472C4" w:themeColor="accent1"/>
        </w:rPr>
      </w:pPr>
      <w:r w:rsidRPr="005221A8">
        <w:rPr>
          <w:rFonts w:eastAsia="Times New Roman"/>
          <w:color w:val="4472C4" w:themeColor="accent1"/>
        </w:rPr>
        <w:t xml:space="preserve">Un projet d’étude </w:t>
      </w:r>
      <w:r w:rsidR="005221A8" w:rsidRPr="005221A8">
        <w:rPr>
          <w:rFonts w:eastAsia="Times New Roman"/>
          <w:color w:val="4472C4" w:themeColor="accent1"/>
        </w:rPr>
        <w:t xml:space="preserve">est soumis pour approbation. Il porte sur l’accompagnement des jeunes s’engageant à défendre leurs droits à un environnement sain : </w:t>
      </w:r>
    </w:p>
    <w:p w14:paraId="5F2D82C2" w14:textId="77777777" w:rsidR="00AB3DF5" w:rsidRDefault="005221A8" w:rsidP="00AB3DF5">
      <w:pPr>
        <w:pStyle w:val="ListParagraph"/>
        <w:numPr>
          <w:ilvl w:val="6"/>
          <w:numId w:val="3"/>
        </w:numPr>
        <w:autoSpaceDE w:val="0"/>
        <w:autoSpaceDN w:val="0"/>
        <w:rPr>
          <w:rFonts w:eastAsia="Times New Roman"/>
          <w:color w:val="4472C4" w:themeColor="accent1"/>
        </w:rPr>
      </w:pPr>
      <w:r w:rsidRPr="00AB3DF5">
        <w:rPr>
          <w:rFonts w:eastAsia="Times New Roman"/>
          <w:color w:val="4472C4" w:themeColor="accent1"/>
        </w:rPr>
        <w:t>L’évaluation du niveau d’éco anxiété chez les jeunes luxembourgeois</w:t>
      </w:r>
    </w:p>
    <w:p w14:paraId="3328F6BF" w14:textId="4A73FFEA" w:rsidR="005221A8" w:rsidRPr="00AB3DF5" w:rsidRDefault="005221A8" w:rsidP="00AB3DF5">
      <w:pPr>
        <w:pStyle w:val="ListParagraph"/>
        <w:numPr>
          <w:ilvl w:val="6"/>
          <w:numId w:val="3"/>
        </w:numPr>
        <w:autoSpaceDE w:val="0"/>
        <w:autoSpaceDN w:val="0"/>
        <w:rPr>
          <w:rFonts w:eastAsia="Times New Roman"/>
          <w:color w:val="4472C4" w:themeColor="accent1"/>
        </w:rPr>
      </w:pPr>
      <w:r w:rsidRPr="00AB3DF5">
        <w:rPr>
          <w:rFonts w:eastAsia="Times New Roman"/>
          <w:color w:val="4472C4" w:themeColor="accent1"/>
        </w:rPr>
        <w:t>L’évaluation du niveau d’éco anxiété chez les jeunes luxembourgeois EDDH militant pour l’écologie</w:t>
      </w:r>
    </w:p>
    <w:p w14:paraId="458ED979" w14:textId="2064E836" w:rsidR="005221A8" w:rsidRPr="005221A8" w:rsidRDefault="005221A8" w:rsidP="00AB3DF5">
      <w:pPr>
        <w:pStyle w:val="ListParagraph"/>
        <w:numPr>
          <w:ilvl w:val="0"/>
          <w:numId w:val="3"/>
        </w:numPr>
        <w:autoSpaceDE w:val="0"/>
        <w:autoSpaceDN w:val="0"/>
        <w:rPr>
          <w:rFonts w:eastAsia="Times New Roman"/>
          <w:color w:val="4472C4" w:themeColor="accent1"/>
        </w:rPr>
      </w:pPr>
      <w:r w:rsidRPr="005221A8">
        <w:rPr>
          <w:rFonts w:eastAsia="Times New Roman"/>
          <w:color w:val="4472C4" w:themeColor="accent1"/>
        </w:rPr>
        <w:lastRenderedPageBreak/>
        <w:t>L’analyse de l’impact de la participation sur la santé mentale des jeunes</w:t>
      </w:r>
    </w:p>
    <w:p w14:paraId="1439D9DE" w14:textId="5A2D1231" w:rsidR="005221A8" w:rsidRPr="005221A8" w:rsidRDefault="005221A8" w:rsidP="00AB3DF5">
      <w:pPr>
        <w:pStyle w:val="ListParagraph"/>
        <w:numPr>
          <w:ilvl w:val="0"/>
          <w:numId w:val="3"/>
        </w:numPr>
        <w:autoSpaceDE w:val="0"/>
        <w:autoSpaceDN w:val="0"/>
        <w:rPr>
          <w:rFonts w:eastAsia="Times New Roman"/>
          <w:color w:val="4472C4" w:themeColor="accent1"/>
        </w:rPr>
      </w:pPr>
      <w:r w:rsidRPr="005221A8">
        <w:rPr>
          <w:rFonts w:eastAsia="Times New Roman"/>
          <w:color w:val="4472C4" w:themeColor="accent1"/>
        </w:rPr>
        <w:t>La création des recommandations sur le suivi de l’accompagnement des EDDH</w:t>
      </w:r>
    </w:p>
    <w:p w14:paraId="3FCFE0E3" w14:textId="0E1FD2F2" w:rsidR="004352CA" w:rsidRPr="005221A8" w:rsidRDefault="005221A8" w:rsidP="00AB3DF5">
      <w:pPr>
        <w:pStyle w:val="ListParagraph"/>
        <w:numPr>
          <w:ilvl w:val="0"/>
          <w:numId w:val="3"/>
        </w:numPr>
        <w:autoSpaceDE w:val="0"/>
        <w:autoSpaceDN w:val="0"/>
        <w:rPr>
          <w:rFonts w:eastAsia="Times New Roman"/>
          <w:color w:val="4472C4" w:themeColor="accent1"/>
        </w:rPr>
      </w:pPr>
      <w:r w:rsidRPr="005221A8">
        <w:rPr>
          <w:rFonts w:eastAsia="Times New Roman"/>
          <w:color w:val="4472C4" w:themeColor="accent1"/>
        </w:rPr>
        <w:t>La participation des jeunes à l’élaboration d’une étude scientifique.</w:t>
      </w:r>
    </w:p>
    <w:p w14:paraId="2CA1CCDD" w14:textId="77777777" w:rsidR="000C309B" w:rsidRPr="000C309B" w:rsidRDefault="000C309B" w:rsidP="000C309B">
      <w:pPr>
        <w:pStyle w:val="ListParagraph"/>
        <w:rPr>
          <w:rFonts w:eastAsia="Times New Roman"/>
        </w:rPr>
      </w:pPr>
    </w:p>
    <w:p w14:paraId="00A15CA5" w14:textId="646654A0" w:rsidR="000C309B" w:rsidRPr="005221A8" w:rsidRDefault="005221A8" w:rsidP="000C309B">
      <w:pPr>
        <w:pStyle w:val="ListParagraph"/>
        <w:autoSpaceDE w:val="0"/>
        <w:autoSpaceDN w:val="0"/>
        <w:rPr>
          <w:rFonts w:eastAsia="Times New Roman"/>
          <w:color w:val="4472C4" w:themeColor="accent1"/>
        </w:rPr>
      </w:pPr>
      <w:r w:rsidRPr="005221A8">
        <w:rPr>
          <w:rFonts w:eastAsia="Times New Roman"/>
          <w:color w:val="4472C4" w:themeColor="accent1"/>
        </w:rPr>
        <w:t>Ce projet d’étude se base sur l’</w:t>
      </w:r>
      <w:r w:rsidR="00AB3DF5" w:rsidRPr="005221A8">
        <w:rPr>
          <w:rFonts w:eastAsia="Times New Roman"/>
          <w:color w:val="4472C4" w:themeColor="accent1"/>
        </w:rPr>
        <w:t>observation</w:t>
      </w:r>
      <w:r w:rsidRPr="005221A8">
        <w:rPr>
          <w:rFonts w:eastAsia="Times New Roman"/>
          <w:color w:val="4472C4" w:themeColor="accent1"/>
        </w:rPr>
        <w:t xml:space="preserve"> générale </w:t>
      </w:r>
      <w:r w:rsidR="00AB3DF5" w:rsidRPr="005221A8">
        <w:rPr>
          <w:rFonts w:eastAsia="Times New Roman"/>
          <w:color w:val="4472C4" w:themeColor="accent1"/>
        </w:rPr>
        <w:t>numéro</w:t>
      </w:r>
      <w:r w:rsidRPr="005221A8">
        <w:rPr>
          <w:rFonts w:eastAsia="Times New Roman"/>
          <w:color w:val="4472C4" w:themeColor="accent1"/>
        </w:rPr>
        <w:t xml:space="preserve"> 20 de l’ONU, notamment son point </w:t>
      </w:r>
      <w:r w:rsidR="00AB3DF5">
        <w:rPr>
          <w:rFonts w:eastAsia="Times New Roman"/>
          <w:color w:val="4472C4" w:themeColor="accent1"/>
        </w:rPr>
        <w:t>41</w:t>
      </w:r>
    </w:p>
    <w:p w14:paraId="0C884B7A" w14:textId="77777777" w:rsidR="000C309B" w:rsidRPr="00F4619B" w:rsidRDefault="000C309B" w:rsidP="000C309B">
      <w:pPr>
        <w:pStyle w:val="ListParagraph"/>
        <w:autoSpaceDE w:val="0"/>
        <w:autoSpaceDN w:val="0"/>
        <w:rPr>
          <w:rFonts w:eastAsia="Times New Roman"/>
          <w:color w:val="7F7F7F" w:themeColor="text1" w:themeTint="80"/>
        </w:rPr>
      </w:pPr>
      <w:r w:rsidRPr="005221A8">
        <w:rPr>
          <w:rFonts w:eastAsia="Times New Roman"/>
          <w:color w:val="4472C4" w:themeColor="accent1"/>
        </w:rPr>
        <w:t>•</w:t>
      </w:r>
      <w:r w:rsidRPr="005221A8">
        <w:rPr>
          <w:rFonts w:eastAsia="Times New Roman"/>
          <w:color w:val="4472C4" w:themeColor="accent1"/>
        </w:rPr>
        <w:tab/>
        <w:t xml:space="preserve">Point 41 : Une autre préoccupation concerne la situation psychosociale et l’état de santé mentale actuels et futurs des enfants résultant des dommages environnementaux, y compris les phénomènes liés aux changements climatiques. Le lien clairement établi entre les dommages environnementaux et des problèmes de santé mentale comme la dépression et l’éco anxiété chez les enfants impose aux autorités chargées de la santé publique et de l’éducation de mettre d’urgence en place des programmes d’intervention et de prévention </w:t>
      </w:r>
    </w:p>
    <w:p w14:paraId="5754C494" w14:textId="3EF6BAFF" w:rsidR="008A3DEE" w:rsidRPr="00F4619B" w:rsidRDefault="008A3DEE" w:rsidP="005221A8">
      <w:pPr>
        <w:pStyle w:val="ListParagraph"/>
        <w:autoSpaceDE w:val="0"/>
        <w:autoSpaceDN w:val="0"/>
        <w:rPr>
          <w:rFonts w:eastAsia="Times New Roman"/>
          <w:color w:val="7F7F7F" w:themeColor="text1" w:themeTint="80"/>
        </w:rPr>
      </w:pPr>
      <w:r w:rsidRPr="00F4619B">
        <w:rPr>
          <w:rFonts w:eastAsia="Times New Roman"/>
          <w:color w:val="7F7F7F" w:themeColor="text1" w:themeTint="80"/>
        </w:rPr>
        <w:t xml:space="preserve"> </w:t>
      </w:r>
    </w:p>
    <w:p w14:paraId="036B02D1" w14:textId="77777777" w:rsidR="00100EFE" w:rsidRDefault="00100EFE" w:rsidP="00100EFE">
      <w:pPr>
        <w:pStyle w:val="ListParagraph"/>
      </w:pPr>
    </w:p>
    <w:p w14:paraId="3B57CCE4" w14:textId="77777777" w:rsidR="00100EFE" w:rsidRDefault="00100EFE" w:rsidP="00100EFE">
      <w:pPr>
        <w:pStyle w:val="ListParagraph"/>
        <w:numPr>
          <w:ilvl w:val="0"/>
          <w:numId w:val="3"/>
        </w:numPr>
        <w:autoSpaceDE w:val="0"/>
        <w:autoSpaceDN w:val="0"/>
        <w:rPr>
          <w:rFonts w:eastAsia="Times New Roman"/>
        </w:rPr>
      </w:pPr>
      <w:r>
        <w:rPr>
          <w:rFonts w:eastAsia="Times New Roman"/>
        </w:rPr>
        <w:t>Comment garantir une participation significative des enfants et des générations futures aux décisions liées au développement à tous les niveaux (par exemple, dans la formulation des politiques ou l'évaluation de l'impact) ? Existe-t-il des bonnes pratiques ou des modèles ?</w:t>
      </w:r>
    </w:p>
    <w:p w14:paraId="325C0CD0" w14:textId="77777777" w:rsidR="00100EFE" w:rsidRPr="00100EFE" w:rsidRDefault="00100EFE" w:rsidP="00100EFE">
      <w:pPr>
        <w:pStyle w:val="ListParagraph"/>
        <w:rPr>
          <w:rFonts w:eastAsia="Times New Roman"/>
        </w:rPr>
      </w:pPr>
    </w:p>
    <w:p w14:paraId="10645411" w14:textId="77777777" w:rsidR="001173AB" w:rsidRPr="00AB3DF5" w:rsidRDefault="001173AB" w:rsidP="001173AB">
      <w:pPr>
        <w:pStyle w:val="ListParagraph"/>
        <w:ind w:left="360"/>
        <w:jc w:val="both"/>
        <w:rPr>
          <w:b/>
          <w:bCs/>
          <w:color w:val="4472C4" w:themeColor="accent1"/>
        </w:rPr>
      </w:pPr>
      <w:r w:rsidRPr="00AB3DF5">
        <w:rPr>
          <w:b/>
          <w:bCs/>
          <w:color w:val="4472C4" w:themeColor="accent1"/>
        </w:rPr>
        <w:t xml:space="preserve">Actions </w:t>
      </w:r>
      <w:r w:rsidR="008F680F" w:rsidRPr="00AB3DF5">
        <w:rPr>
          <w:b/>
          <w:bCs/>
          <w:color w:val="4472C4" w:themeColor="accent1"/>
        </w:rPr>
        <w:t xml:space="preserve">de participation des enfants </w:t>
      </w:r>
      <w:r w:rsidRPr="00AB3DF5">
        <w:rPr>
          <w:b/>
          <w:bCs/>
          <w:color w:val="4472C4" w:themeColor="accent1"/>
        </w:rPr>
        <w:t>actuellement en cours au Luxembourg :</w:t>
      </w:r>
    </w:p>
    <w:p w14:paraId="73F9D51B" w14:textId="77777777" w:rsidR="00D90110" w:rsidRPr="001173AB" w:rsidRDefault="00D90110" w:rsidP="001173AB">
      <w:pPr>
        <w:pStyle w:val="ListParagraph"/>
        <w:numPr>
          <w:ilvl w:val="3"/>
          <w:numId w:val="3"/>
        </w:numPr>
        <w:jc w:val="both"/>
        <w:rPr>
          <w:color w:val="4472C4" w:themeColor="accent1"/>
        </w:rPr>
      </w:pPr>
      <w:r w:rsidRPr="001173AB">
        <w:rPr>
          <w:color w:val="4472C4" w:themeColor="accent1"/>
        </w:rPr>
        <w:t xml:space="preserve">La nouvelle Constitution du Luxembourg, entrée en vigueur le 1er juillet 2023, relève l’importance donnée à la participation des enfants et des jeunes : « </w:t>
      </w:r>
      <w:r w:rsidRPr="00AB3DF5">
        <w:rPr>
          <w:i/>
          <w:iCs/>
          <w:color w:val="4472C4" w:themeColor="accent1"/>
        </w:rPr>
        <w:t xml:space="preserve">Chaque enfant peut exprimer son opinion librement sur toute question qui le concerne. Son opinion est prise en considération, eu égard à son âge et à son discernement. </w:t>
      </w:r>
      <w:r w:rsidRPr="001173AB">
        <w:rPr>
          <w:color w:val="4472C4" w:themeColor="accent1"/>
        </w:rPr>
        <w:t xml:space="preserve">» </w:t>
      </w:r>
    </w:p>
    <w:p w14:paraId="52717135" w14:textId="77777777" w:rsidR="001173AB" w:rsidRDefault="001173AB" w:rsidP="00D90110">
      <w:pPr>
        <w:jc w:val="both"/>
        <w:rPr>
          <w:color w:val="4472C4" w:themeColor="accent1"/>
        </w:rPr>
      </w:pPr>
    </w:p>
    <w:p w14:paraId="6510D698" w14:textId="77777777" w:rsidR="00D90110" w:rsidRPr="001173AB" w:rsidRDefault="00D90110" w:rsidP="001173AB">
      <w:pPr>
        <w:pStyle w:val="ListParagraph"/>
        <w:numPr>
          <w:ilvl w:val="3"/>
          <w:numId w:val="3"/>
        </w:numPr>
        <w:jc w:val="both"/>
        <w:rPr>
          <w:color w:val="4472C4" w:themeColor="accent1"/>
        </w:rPr>
      </w:pPr>
      <w:r w:rsidRPr="001173AB">
        <w:rPr>
          <w:color w:val="4472C4" w:themeColor="accent1"/>
        </w:rPr>
        <w:t xml:space="preserve">Au cours des dernières années, le Luxembourg a réalisé des progrès significatifs dans le domaine des droits de l’enfant, de la pauvreté infantile et de l’exclusion sociale et a récemment adopté deux documents politiques clés. </w:t>
      </w:r>
    </w:p>
    <w:p w14:paraId="520564FA" w14:textId="77777777" w:rsidR="001173AB" w:rsidRPr="00D90110" w:rsidRDefault="00D90110" w:rsidP="001173AB">
      <w:pPr>
        <w:ind w:left="360"/>
        <w:jc w:val="both"/>
        <w:rPr>
          <w:color w:val="4472C4" w:themeColor="accent1"/>
        </w:rPr>
      </w:pPr>
      <w:r w:rsidRPr="00D90110">
        <w:rPr>
          <w:color w:val="4472C4" w:themeColor="accent1"/>
        </w:rPr>
        <w:t xml:space="preserve">Premièrement, en mai 2022, le Luxembourg a adopté sa première Stratégie nationale et son Plan d’action (PAN) sur les droits de l’enfant 2022-2026, en réponse à la recommandation du Comité des droits de l’enfant des Nations Unies (ci-après le Comité des droits de l’enfant) et en s’appuyant sur la Stratégie du Conseil de l’Europe sur les droits de l’enfant (2022-2027). </w:t>
      </w:r>
      <w:r w:rsidR="001173AB">
        <w:rPr>
          <w:color w:val="4472C4" w:themeColor="accent1"/>
        </w:rPr>
        <w:t>D</w:t>
      </w:r>
      <w:r w:rsidR="001173AB" w:rsidRPr="00D90110">
        <w:rPr>
          <w:color w:val="4472C4" w:themeColor="accent1"/>
        </w:rPr>
        <w:t>ans le Plan d’action sur les droits de l’enfant, le gouvernement et ses partenaires se sont donné la mission de renforcer la participation des enfants et des jeunes, ceci entre autres, par le développement des structures de parole existantes : ce sont des groupes de parole mixtes, organisés par des communes, des écoles, des maisons-relais ou d’autres organismes et qui permettent aux enfants de donner leur avis et de s’exprimer sur des décisions qui les concernent. Il inclut, entre autres, les objectifs suivants pour 2022-2026.</w:t>
      </w:r>
    </w:p>
    <w:p w14:paraId="33FFA9E8" w14:textId="77777777" w:rsidR="00D90110" w:rsidRPr="00D90110" w:rsidRDefault="00D90110" w:rsidP="00D90110">
      <w:pPr>
        <w:jc w:val="both"/>
        <w:rPr>
          <w:color w:val="4472C4" w:themeColor="accent1"/>
        </w:rPr>
      </w:pPr>
    </w:p>
    <w:p w14:paraId="7225F003" w14:textId="77777777" w:rsidR="001173AB" w:rsidRPr="00D90110" w:rsidRDefault="00D90110" w:rsidP="001173AB">
      <w:pPr>
        <w:ind w:left="360"/>
        <w:jc w:val="both"/>
        <w:rPr>
          <w:color w:val="4472C4" w:themeColor="accent1"/>
        </w:rPr>
      </w:pPr>
      <w:r w:rsidRPr="00D90110">
        <w:rPr>
          <w:color w:val="4472C4" w:themeColor="accent1"/>
        </w:rPr>
        <w:t>Deuxièmement, conformément à la recommandation de l’Union européenne (UE) de juin 2021 établissant une Garantie européenne pour l’enfance , le Luxembourg a élaboré et adopté, en juillet 2022, un PAN (2021-2030) pour la mise en œuvre de la Garantie pour l’enfance (ci-après « Garantie pour l’enfance ») visant à garantir à chaque enfant dans le besoin un accès effectif aux services clés tels que l’accès gratuit à l’éducation et aux soins de santé de la petite enfance ainsi que l’accès à une alimentation saine et à un logement adéquat.</w:t>
      </w:r>
      <w:r w:rsidR="001173AB" w:rsidRPr="001173AB">
        <w:rPr>
          <w:color w:val="4472C4" w:themeColor="accent1"/>
        </w:rPr>
        <w:t xml:space="preserve"> </w:t>
      </w:r>
    </w:p>
    <w:p w14:paraId="34758EEA" w14:textId="77777777" w:rsidR="00D90110" w:rsidRPr="00D90110" w:rsidRDefault="00D90110" w:rsidP="00D90110">
      <w:pPr>
        <w:jc w:val="both"/>
        <w:rPr>
          <w:color w:val="4472C4" w:themeColor="accent1"/>
        </w:rPr>
      </w:pPr>
    </w:p>
    <w:p w14:paraId="1CF8692C" w14:textId="77777777" w:rsidR="00D90110" w:rsidRDefault="00D90110" w:rsidP="001173AB">
      <w:pPr>
        <w:ind w:left="360"/>
        <w:jc w:val="both"/>
        <w:rPr>
          <w:color w:val="4472C4" w:themeColor="accent1"/>
        </w:rPr>
      </w:pPr>
      <w:r w:rsidRPr="00D90110">
        <w:rPr>
          <w:color w:val="4472C4" w:themeColor="accent1"/>
        </w:rPr>
        <w:t xml:space="preserve">Ces deux documents stratégiques marquent le début d’une action concertée et d’un engagement en faveur de la promotion des droits de l’enfant au Luxembourg. Ils réunissent les principales parties prenantes pour convenir d’une vision collective à propos d’un cadre de référence commun, avec des objectifs et des étapes spécifiques et fixés dans le temps. De plus, ces documents politiques appellent à un cadre de suivi solide et à des </w:t>
      </w:r>
      <w:r w:rsidRPr="001173AB">
        <w:rPr>
          <w:b/>
          <w:color w:val="4472C4" w:themeColor="accent1"/>
        </w:rPr>
        <w:t>processus participatifs efficaces</w:t>
      </w:r>
      <w:r w:rsidRPr="00D90110">
        <w:rPr>
          <w:color w:val="4472C4" w:themeColor="accent1"/>
        </w:rPr>
        <w:t xml:space="preserve"> pour assurer leur mise en œuvre, leur suivi et leur évaluation. </w:t>
      </w:r>
    </w:p>
    <w:p w14:paraId="00E77F60" w14:textId="77777777" w:rsidR="001173AB" w:rsidRPr="00D90110" w:rsidRDefault="001173AB" w:rsidP="001173AB">
      <w:pPr>
        <w:ind w:left="360"/>
        <w:jc w:val="both"/>
        <w:rPr>
          <w:color w:val="4472C4" w:themeColor="accent1"/>
        </w:rPr>
      </w:pPr>
    </w:p>
    <w:p w14:paraId="4C0E36CE" w14:textId="77777777" w:rsidR="00D90110" w:rsidRPr="00D90110" w:rsidRDefault="00D90110" w:rsidP="001173AB">
      <w:pPr>
        <w:ind w:left="360"/>
        <w:jc w:val="both"/>
        <w:rPr>
          <w:color w:val="4472C4" w:themeColor="accent1"/>
        </w:rPr>
      </w:pPr>
      <w:r w:rsidRPr="00D90110">
        <w:rPr>
          <w:color w:val="4472C4" w:themeColor="accent1"/>
        </w:rPr>
        <w:t>En réponse à ce dernier point, le Ministère de l'Éducation, de l'Enfance et de la Jeunesse (MENJE) du Luxembourg, à travers son Service des Droits de l’Enfant (SDE), a lancé le projet « Renforcement du suivi et de l’évaluation des droits des enfants et mise en place d’un mécanisme durable de consultation des parties prenantes au Luxembourg » en mars 2023. Ce projet est financé par l'Union européenne via l'instrument de soutien technique (TSI) et mis en œuvre par l'UNICEF - Bureau régional pour l'Europe et l'Asie centrale (ECARO) en coopération avec la Commission européenne - Direction générale de l'appui à la réforme structurelle (DG REFORM).</w:t>
      </w:r>
    </w:p>
    <w:p w14:paraId="585947C4" w14:textId="77777777" w:rsidR="001173AB" w:rsidRDefault="00D90110" w:rsidP="001173AB">
      <w:pPr>
        <w:ind w:left="360"/>
        <w:jc w:val="both"/>
        <w:rPr>
          <w:color w:val="4472C4" w:themeColor="accent1"/>
        </w:rPr>
      </w:pPr>
      <w:r w:rsidRPr="00D90110">
        <w:rPr>
          <w:color w:val="4472C4" w:themeColor="accent1"/>
        </w:rPr>
        <w:t>Le projet comprend deux grandes composantes : la composante « Suivi – Évaluation » et la composante « Participation ».</w:t>
      </w:r>
      <w:r w:rsidR="001173AB">
        <w:rPr>
          <w:color w:val="4472C4" w:themeColor="accent1"/>
        </w:rPr>
        <w:t xml:space="preserve"> </w:t>
      </w:r>
      <w:r w:rsidR="001173AB" w:rsidRPr="00D90110">
        <w:rPr>
          <w:color w:val="4472C4" w:themeColor="accent1"/>
        </w:rPr>
        <w:t xml:space="preserve">Ce projet permettra de formuler des recommandations au courant de l’année 2024 et de </w:t>
      </w:r>
      <w:r w:rsidR="001173AB" w:rsidRPr="001173AB">
        <w:rPr>
          <w:b/>
          <w:color w:val="4472C4" w:themeColor="accent1"/>
        </w:rPr>
        <w:t>proposer une gouvernance qui pourra assurer des processus portant la voix des enfants au niveau des décisions institutionnelles ou politiques dans le but d’impliquer davantage les enfants dans la construction de leur avenir, de les responsabiliser et de garder leur confiance dans les institutions et organisations</w:t>
      </w:r>
      <w:r w:rsidR="001173AB" w:rsidRPr="00D90110">
        <w:rPr>
          <w:color w:val="4472C4" w:themeColor="accent1"/>
        </w:rPr>
        <w:t xml:space="preserve">. A court terme, il est projeté de mettre en place un suivi commun avec les enfants et de rendre les changements réalisés visibles. </w:t>
      </w:r>
    </w:p>
    <w:p w14:paraId="742301B7" w14:textId="77777777" w:rsidR="00616507" w:rsidRDefault="00616507" w:rsidP="001173AB">
      <w:pPr>
        <w:ind w:left="360"/>
        <w:jc w:val="both"/>
        <w:rPr>
          <w:color w:val="4472C4" w:themeColor="accent1"/>
        </w:rPr>
      </w:pPr>
    </w:p>
    <w:p w14:paraId="7E05CFAC" w14:textId="77777777" w:rsidR="00616507" w:rsidRPr="00616507" w:rsidRDefault="00616507" w:rsidP="00616507">
      <w:pPr>
        <w:ind w:left="360"/>
        <w:jc w:val="both"/>
        <w:rPr>
          <w:color w:val="4472C4" w:themeColor="accent1"/>
        </w:rPr>
      </w:pPr>
      <w:r w:rsidRPr="00616507">
        <w:rPr>
          <w:color w:val="4472C4" w:themeColor="accent1"/>
        </w:rPr>
        <w:t>Par ailleurs, le SDE coordonne des actions de sensibilisation et d’information pour renforcer la participation des enfants et des jeunes :</w:t>
      </w:r>
    </w:p>
    <w:p w14:paraId="3FFD05FA" w14:textId="0683A5F6" w:rsidR="00616507" w:rsidRPr="00616507" w:rsidRDefault="00616507" w:rsidP="00616507">
      <w:pPr>
        <w:ind w:left="360"/>
        <w:jc w:val="both"/>
        <w:rPr>
          <w:color w:val="4472C4" w:themeColor="accent1"/>
        </w:rPr>
      </w:pPr>
      <w:r w:rsidRPr="0043701D">
        <w:rPr>
          <w:color w:val="4472C4" w:themeColor="accent1"/>
          <w:lang w:val="de-DE"/>
        </w:rPr>
        <w:t>•</w:t>
      </w:r>
      <w:r w:rsidRPr="0043701D">
        <w:rPr>
          <w:color w:val="4472C4" w:themeColor="accent1"/>
          <w:lang w:val="de-DE"/>
        </w:rPr>
        <w:tab/>
        <w:t>conférence kick-</w:t>
      </w:r>
      <w:r w:rsidRPr="00AB3DF5">
        <w:rPr>
          <w:color w:val="4472C4" w:themeColor="accent1"/>
          <w:lang w:val="de-DE"/>
        </w:rPr>
        <w:t>off</w:t>
      </w:r>
      <w:r w:rsidRPr="00AB3DF5">
        <w:rPr>
          <w:i/>
          <w:iCs/>
          <w:color w:val="4472C4" w:themeColor="accent1"/>
          <w:lang w:val="de-DE"/>
        </w:rPr>
        <w:t xml:space="preserve"> « Kinder an die </w:t>
      </w:r>
      <w:proofErr w:type="gramStart"/>
      <w:r w:rsidRPr="00AB3DF5">
        <w:rPr>
          <w:i/>
          <w:iCs/>
          <w:color w:val="4472C4" w:themeColor="accent1"/>
          <w:lang w:val="de-DE"/>
        </w:rPr>
        <w:t>Macht ?!</w:t>
      </w:r>
      <w:proofErr w:type="gramEnd"/>
      <w:r w:rsidRPr="00AB3DF5">
        <w:rPr>
          <w:i/>
          <w:iCs/>
          <w:color w:val="4472C4" w:themeColor="accent1"/>
          <w:lang w:val="de-DE"/>
        </w:rPr>
        <w:t xml:space="preserve"> </w:t>
      </w:r>
      <w:r w:rsidRPr="00AB3DF5">
        <w:rPr>
          <w:i/>
          <w:iCs/>
          <w:color w:val="4472C4" w:themeColor="accent1"/>
        </w:rPr>
        <w:t xml:space="preserve">Oder </w:t>
      </w:r>
      <w:proofErr w:type="spellStart"/>
      <w:r w:rsidRPr="00AB3DF5">
        <w:rPr>
          <w:i/>
          <w:iCs/>
          <w:color w:val="4472C4" w:themeColor="accent1"/>
        </w:rPr>
        <w:t>herrscht</w:t>
      </w:r>
      <w:proofErr w:type="spellEnd"/>
      <w:r w:rsidRPr="00AB3DF5">
        <w:rPr>
          <w:i/>
          <w:iCs/>
          <w:color w:val="4472C4" w:themeColor="accent1"/>
        </w:rPr>
        <w:t xml:space="preserve"> </w:t>
      </w:r>
      <w:proofErr w:type="spellStart"/>
      <w:r w:rsidRPr="00AB3DF5">
        <w:rPr>
          <w:i/>
          <w:iCs/>
          <w:color w:val="4472C4" w:themeColor="accent1"/>
        </w:rPr>
        <w:t>dann</w:t>
      </w:r>
      <w:proofErr w:type="spellEnd"/>
      <w:r w:rsidRPr="00AB3DF5">
        <w:rPr>
          <w:i/>
          <w:iCs/>
          <w:color w:val="4472C4" w:themeColor="accent1"/>
        </w:rPr>
        <w:t xml:space="preserve"> </w:t>
      </w:r>
      <w:r w:rsidR="00AB3DF5" w:rsidRPr="00AB3DF5">
        <w:rPr>
          <w:i/>
          <w:iCs/>
          <w:color w:val="4472C4" w:themeColor="accent1"/>
        </w:rPr>
        <w:t>Chaos ?</w:t>
      </w:r>
      <w:r w:rsidR="00AB3DF5">
        <w:rPr>
          <w:color w:val="4472C4" w:themeColor="accent1"/>
        </w:rPr>
        <w:t> »</w:t>
      </w:r>
      <w:r w:rsidRPr="00616507">
        <w:rPr>
          <w:color w:val="4472C4" w:themeColor="accent1"/>
        </w:rPr>
        <w:t xml:space="preserve"> le 24 octobre 2023 en vue du développement des démarches participatives à l’enseignement fondamental ;</w:t>
      </w:r>
    </w:p>
    <w:p w14:paraId="68DB1179" w14:textId="77777777" w:rsidR="00616507" w:rsidRPr="00616507" w:rsidRDefault="00616507" w:rsidP="00616507">
      <w:pPr>
        <w:ind w:left="360"/>
        <w:jc w:val="both"/>
        <w:rPr>
          <w:color w:val="4472C4" w:themeColor="accent1"/>
        </w:rPr>
      </w:pPr>
      <w:r w:rsidRPr="00616507">
        <w:rPr>
          <w:color w:val="4472C4" w:themeColor="accent1"/>
        </w:rPr>
        <w:t>•</w:t>
      </w:r>
      <w:r w:rsidRPr="00616507">
        <w:rPr>
          <w:color w:val="4472C4" w:themeColor="accent1"/>
        </w:rPr>
        <w:tab/>
        <w:t xml:space="preserve">troisième édition du concours </w:t>
      </w:r>
      <w:r w:rsidRPr="00AB3DF5">
        <w:rPr>
          <w:i/>
          <w:iCs/>
          <w:color w:val="4472C4" w:themeColor="accent1"/>
        </w:rPr>
        <w:t xml:space="preserve">« Deng </w:t>
      </w:r>
      <w:proofErr w:type="spellStart"/>
      <w:r w:rsidRPr="00AB3DF5">
        <w:rPr>
          <w:i/>
          <w:iCs/>
          <w:color w:val="4472C4" w:themeColor="accent1"/>
        </w:rPr>
        <w:t>Zukunft</w:t>
      </w:r>
      <w:proofErr w:type="spellEnd"/>
      <w:r w:rsidRPr="00AB3DF5">
        <w:rPr>
          <w:i/>
          <w:iCs/>
          <w:color w:val="4472C4" w:themeColor="accent1"/>
        </w:rPr>
        <w:t xml:space="preserve">. Deng </w:t>
      </w:r>
      <w:proofErr w:type="spellStart"/>
      <w:r w:rsidRPr="00AB3DF5">
        <w:rPr>
          <w:i/>
          <w:iCs/>
          <w:color w:val="4472C4" w:themeColor="accent1"/>
        </w:rPr>
        <w:t>Stëmm</w:t>
      </w:r>
      <w:proofErr w:type="spellEnd"/>
      <w:r w:rsidRPr="00616507">
        <w:rPr>
          <w:color w:val="4472C4" w:themeColor="accent1"/>
        </w:rPr>
        <w:t xml:space="preserve">. » autour du thème : L’école de demain, en partenariat avec UNICEF Luxembourg à l’attention des enfants de 9 à 14 ans : 281 œuvres ont été transmises par 450 participants et les gagnants ont soumis leurs propositions au ministre lors du « </w:t>
      </w:r>
      <w:proofErr w:type="spellStart"/>
      <w:r w:rsidRPr="00AB3DF5">
        <w:rPr>
          <w:i/>
          <w:iCs/>
          <w:color w:val="4472C4" w:themeColor="accent1"/>
        </w:rPr>
        <w:t>Gewënnergespréich</w:t>
      </w:r>
      <w:proofErr w:type="spellEnd"/>
      <w:r w:rsidRPr="00AB3DF5">
        <w:rPr>
          <w:i/>
          <w:iCs/>
          <w:color w:val="4472C4" w:themeColor="accent1"/>
        </w:rPr>
        <w:t xml:space="preserve"> </w:t>
      </w:r>
      <w:r w:rsidRPr="00616507">
        <w:rPr>
          <w:color w:val="4472C4" w:themeColor="accent1"/>
        </w:rPr>
        <w:t>» ;</w:t>
      </w:r>
    </w:p>
    <w:p w14:paraId="373A3E00" w14:textId="77777777" w:rsidR="00616507" w:rsidRPr="00D90110" w:rsidRDefault="00616507" w:rsidP="00616507">
      <w:pPr>
        <w:ind w:left="360"/>
        <w:jc w:val="both"/>
        <w:rPr>
          <w:color w:val="4472C4" w:themeColor="accent1"/>
        </w:rPr>
      </w:pPr>
      <w:r w:rsidRPr="00616507">
        <w:rPr>
          <w:color w:val="4472C4" w:themeColor="accent1"/>
        </w:rPr>
        <w:t>•</w:t>
      </w:r>
      <w:r w:rsidRPr="00616507">
        <w:rPr>
          <w:color w:val="4472C4" w:themeColor="accent1"/>
        </w:rPr>
        <w:tab/>
        <w:t xml:space="preserve">consultation d’une centaine d’enfants sur le plan d’action national dans le cadre d’un projet de collaboration avec l’UP </w:t>
      </w:r>
      <w:proofErr w:type="spellStart"/>
      <w:r w:rsidRPr="00616507">
        <w:rPr>
          <w:color w:val="4472C4" w:themeColor="accent1"/>
        </w:rPr>
        <w:t>Foundation</w:t>
      </w:r>
      <w:proofErr w:type="spellEnd"/>
      <w:r w:rsidRPr="00616507">
        <w:rPr>
          <w:color w:val="4472C4" w:themeColor="accent1"/>
        </w:rPr>
        <w:t>. Les suggestions des enfants et jeunes sont attendues pour le début de l’année 2024.</w:t>
      </w:r>
    </w:p>
    <w:p w14:paraId="5069672E" w14:textId="77777777" w:rsidR="001173AB" w:rsidRDefault="001173AB" w:rsidP="001173AB">
      <w:pPr>
        <w:ind w:left="360"/>
        <w:jc w:val="both"/>
        <w:rPr>
          <w:color w:val="4472C4" w:themeColor="accent1"/>
        </w:rPr>
      </w:pPr>
    </w:p>
    <w:p w14:paraId="76A8401A" w14:textId="77777777" w:rsidR="001173AB" w:rsidRDefault="001173AB" w:rsidP="001173AB">
      <w:pPr>
        <w:ind w:left="360"/>
        <w:jc w:val="both"/>
        <w:rPr>
          <w:color w:val="4472C4" w:themeColor="accent1"/>
        </w:rPr>
      </w:pPr>
    </w:p>
    <w:p w14:paraId="2FB010F8" w14:textId="77777777" w:rsidR="008F680F" w:rsidRDefault="008F680F" w:rsidP="008F680F">
      <w:pPr>
        <w:pStyle w:val="ListParagraph"/>
        <w:numPr>
          <w:ilvl w:val="3"/>
          <w:numId w:val="3"/>
        </w:numPr>
        <w:jc w:val="both"/>
        <w:rPr>
          <w:rFonts w:asciiTheme="minorHAnsi" w:hAnsiTheme="minorHAnsi" w:cstheme="minorBidi"/>
          <w:color w:val="4472C4" w:themeColor="accent1"/>
          <w:kern w:val="2"/>
          <w:lang w:eastAsia="en-US"/>
          <w14:ligatures w14:val="standardContextual"/>
        </w:rPr>
      </w:pPr>
      <w:r>
        <w:rPr>
          <w:rFonts w:asciiTheme="minorHAnsi" w:hAnsiTheme="minorHAnsi" w:cstheme="minorBidi"/>
          <w:color w:val="4472C4" w:themeColor="accent1"/>
          <w:kern w:val="2"/>
          <w:lang w:eastAsia="en-US"/>
          <w14:ligatures w14:val="standardContextual"/>
        </w:rPr>
        <w:t>Forums de participation existants :</w:t>
      </w:r>
    </w:p>
    <w:p w14:paraId="1087C6C0" w14:textId="77777777" w:rsidR="008F680F" w:rsidRDefault="008F680F" w:rsidP="008F680F">
      <w:pPr>
        <w:pStyle w:val="ListParagraph"/>
        <w:ind w:left="360"/>
        <w:jc w:val="both"/>
        <w:rPr>
          <w:rFonts w:asciiTheme="minorHAnsi" w:hAnsiTheme="minorHAnsi" w:cstheme="minorBidi"/>
          <w:color w:val="4472C4" w:themeColor="accent1"/>
          <w:kern w:val="2"/>
          <w:lang w:eastAsia="en-US"/>
          <w14:ligatures w14:val="standardContextual"/>
        </w:rPr>
      </w:pPr>
      <w:r>
        <w:rPr>
          <w:rFonts w:asciiTheme="minorHAnsi" w:hAnsiTheme="minorHAnsi" w:cstheme="minorBidi"/>
          <w:color w:val="4472C4" w:themeColor="accent1"/>
          <w:kern w:val="2"/>
          <w:lang w:eastAsia="en-US"/>
          <w14:ligatures w14:val="standardContextual"/>
        </w:rPr>
        <w:t>Niveau enseignement fondamental (en-dessous de 12 ans)</w:t>
      </w:r>
    </w:p>
    <w:p w14:paraId="43E06042" w14:textId="77777777" w:rsidR="008F680F" w:rsidRPr="008F680F" w:rsidRDefault="008F680F" w:rsidP="008F680F">
      <w:pPr>
        <w:pStyle w:val="ListParagraph"/>
        <w:ind w:left="360"/>
        <w:jc w:val="both"/>
        <w:rPr>
          <w:rFonts w:asciiTheme="minorHAnsi" w:hAnsiTheme="minorHAnsi" w:cstheme="minorBidi"/>
          <w:color w:val="4472C4" w:themeColor="accent1"/>
          <w:kern w:val="2"/>
          <w:lang w:eastAsia="en-US"/>
          <w14:ligatures w14:val="standardContextual"/>
        </w:rPr>
      </w:pPr>
      <w:r>
        <w:rPr>
          <w:rFonts w:asciiTheme="minorHAnsi" w:hAnsiTheme="minorHAnsi" w:cstheme="minorBidi"/>
          <w:color w:val="4472C4" w:themeColor="accent1"/>
          <w:kern w:val="2"/>
          <w:lang w:eastAsia="en-US"/>
          <w14:ligatures w14:val="standardContextual"/>
        </w:rPr>
        <w:t>Une panoplie de forums de participation existent dans les écoles fondamentales :</w:t>
      </w:r>
      <w:r w:rsidRPr="008F680F">
        <w:rPr>
          <w:rFonts w:asciiTheme="minorHAnsi" w:hAnsiTheme="minorHAnsi" w:cstheme="minorBidi"/>
          <w:color w:val="4472C4" w:themeColor="accent1"/>
          <w:kern w:val="2"/>
          <w:lang w:eastAsia="en-US"/>
          <w14:ligatures w14:val="standardContextual"/>
        </w:rPr>
        <w:t xml:space="preserve"> Beaucoup de classes ont un conseil de coopération (</w:t>
      </w:r>
      <w:proofErr w:type="spellStart"/>
      <w:r w:rsidRPr="008F680F">
        <w:rPr>
          <w:rFonts w:asciiTheme="minorHAnsi" w:hAnsiTheme="minorHAnsi" w:cstheme="minorBidi"/>
          <w:i/>
          <w:color w:val="4472C4" w:themeColor="accent1"/>
          <w:kern w:val="2"/>
          <w:lang w:eastAsia="en-US"/>
          <w14:ligatures w14:val="standardContextual"/>
        </w:rPr>
        <w:t>Klasserot</w:t>
      </w:r>
      <w:proofErr w:type="spellEnd"/>
      <w:r w:rsidRPr="008F680F">
        <w:rPr>
          <w:rFonts w:asciiTheme="minorHAnsi" w:hAnsiTheme="minorHAnsi" w:cstheme="minorBidi"/>
          <w:color w:val="4472C4" w:themeColor="accent1"/>
          <w:kern w:val="2"/>
          <w:lang w:eastAsia="en-US"/>
          <w14:ligatures w14:val="standardContextual"/>
        </w:rPr>
        <w:t xml:space="preserve">) qui permet </w:t>
      </w:r>
      <w:r>
        <w:rPr>
          <w:rFonts w:asciiTheme="minorHAnsi" w:hAnsiTheme="minorHAnsi" w:cstheme="minorBidi"/>
          <w:color w:val="4472C4" w:themeColor="accent1"/>
          <w:kern w:val="2"/>
          <w:lang w:eastAsia="en-US"/>
          <w14:ligatures w14:val="standardContextual"/>
        </w:rPr>
        <w:t xml:space="preserve">aux enfants </w:t>
      </w:r>
      <w:r w:rsidRPr="008F680F">
        <w:rPr>
          <w:rFonts w:asciiTheme="minorHAnsi" w:hAnsiTheme="minorHAnsi" w:cstheme="minorBidi"/>
          <w:color w:val="4472C4" w:themeColor="accent1"/>
          <w:kern w:val="2"/>
          <w:lang w:eastAsia="en-US"/>
          <w14:ligatures w14:val="standardContextual"/>
        </w:rPr>
        <w:t xml:space="preserve">de </w:t>
      </w:r>
      <w:r>
        <w:rPr>
          <w:rFonts w:asciiTheme="minorHAnsi" w:hAnsiTheme="minorHAnsi" w:cstheme="minorBidi"/>
          <w:color w:val="4472C4" w:themeColor="accent1"/>
          <w:kern w:val="2"/>
          <w:lang w:eastAsia="en-US"/>
          <w14:ligatures w14:val="standardContextual"/>
        </w:rPr>
        <w:t>s</w:t>
      </w:r>
      <w:r w:rsidRPr="008F680F">
        <w:rPr>
          <w:rFonts w:asciiTheme="minorHAnsi" w:hAnsiTheme="minorHAnsi" w:cstheme="minorBidi"/>
          <w:color w:val="4472C4" w:themeColor="accent1"/>
          <w:kern w:val="2"/>
          <w:lang w:eastAsia="en-US"/>
          <w14:ligatures w14:val="standardContextual"/>
        </w:rPr>
        <w:t>’exprimer sur le fonctionnement de la classe</w:t>
      </w:r>
      <w:r>
        <w:rPr>
          <w:rFonts w:asciiTheme="minorHAnsi" w:hAnsiTheme="minorHAnsi" w:cstheme="minorBidi"/>
          <w:color w:val="4472C4" w:themeColor="accent1"/>
          <w:kern w:val="2"/>
          <w:lang w:eastAsia="en-US"/>
          <w14:ligatures w14:val="standardContextual"/>
        </w:rPr>
        <w:t xml:space="preserve"> ou tout autre sujet qui le préoccupe</w:t>
      </w:r>
      <w:r w:rsidRPr="008F680F">
        <w:rPr>
          <w:rFonts w:asciiTheme="minorHAnsi" w:hAnsiTheme="minorHAnsi" w:cstheme="minorBidi"/>
          <w:color w:val="4472C4" w:themeColor="accent1"/>
          <w:kern w:val="2"/>
          <w:lang w:eastAsia="en-US"/>
          <w14:ligatures w14:val="standardContextual"/>
        </w:rPr>
        <w:t xml:space="preserve">. D’autres écoles ont des parlements d’enfants ou certaines communes ont des conseils communaux d’enfants. </w:t>
      </w:r>
    </w:p>
    <w:p w14:paraId="11D999C6" w14:textId="77777777" w:rsidR="008F680F" w:rsidRPr="008F680F" w:rsidRDefault="008F680F" w:rsidP="008F680F">
      <w:pPr>
        <w:pStyle w:val="ListParagraph"/>
        <w:ind w:left="360"/>
        <w:jc w:val="both"/>
        <w:rPr>
          <w:rFonts w:asciiTheme="minorHAnsi" w:hAnsiTheme="minorHAnsi" w:cstheme="minorBidi"/>
          <w:color w:val="4472C4" w:themeColor="accent1"/>
          <w:kern w:val="2"/>
          <w:lang w:eastAsia="en-US"/>
          <w14:ligatures w14:val="standardContextual"/>
        </w:rPr>
      </w:pPr>
    </w:p>
    <w:p w14:paraId="63ECF394" w14:textId="77777777" w:rsidR="008F680F" w:rsidRDefault="008F680F" w:rsidP="008F680F">
      <w:pPr>
        <w:pStyle w:val="ListParagraph"/>
        <w:ind w:left="360"/>
        <w:jc w:val="both"/>
        <w:rPr>
          <w:rFonts w:asciiTheme="minorHAnsi" w:hAnsiTheme="minorHAnsi" w:cstheme="minorBidi"/>
          <w:color w:val="4472C4" w:themeColor="accent1"/>
          <w:kern w:val="2"/>
          <w:lang w:eastAsia="en-US"/>
          <w14:ligatures w14:val="standardContextual"/>
        </w:rPr>
      </w:pPr>
      <w:r w:rsidRPr="008F680F">
        <w:rPr>
          <w:rFonts w:asciiTheme="minorHAnsi" w:hAnsiTheme="minorHAnsi" w:cstheme="minorBidi"/>
          <w:color w:val="4472C4" w:themeColor="accent1"/>
          <w:kern w:val="2"/>
          <w:lang w:eastAsia="en-US"/>
          <w14:ligatures w14:val="standardContextual"/>
        </w:rPr>
        <w:t xml:space="preserve">Les maisons relais aussi permettent aux enfants de participer au fonctionnement de la vie collective. </w:t>
      </w:r>
    </w:p>
    <w:p w14:paraId="14496CE1" w14:textId="77777777" w:rsidR="008F680F" w:rsidRDefault="008F680F" w:rsidP="008F680F">
      <w:pPr>
        <w:pStyle w:val="ListParagraph"/>
        <w:ind w:left="360"/>
        <w:jc w:val="both"/>
        <w:rPr>
          <w:rFonts w:asciiTheme="minorHAnsi" w:hAnsiTheme="minorHAnsi" w:cstheme="minorBidi"/>
          <w:color w:val="4472C4" w:themeColor="accent1"/>
          <w:kern w:val="2"/>
          <w:lang w:eastAsia="en-US"/>
          <w14:ligatures w14:val="standardContextual"/>
        </w:rPr>
      </w:pPr>
    </w:p>
    <w:p w14:paraId="5FE2ADBB" w14:textId="77777777" w:rsidR="008F680F" w:rsidRDefault="008F680F" w:rsidP="008F680F">
      <w:pPr>
        <w:pStyle w:val="ListParagraph"/>
        <w:ind w:left="360"/>
        <w:jc w:val="both"/>
        <w:rPr>
          <w:rFonts w:asciiTheme="minorHAnsi" w:hAnsiTheme="minorHAnsi" w:cstheme="minorBidi"/>
          <w:color w:val="4472C4" w:themeColor="accent1"/>
          <w:kern w:val="2"/>
          <w:lang w:eastAsia="en-US"/>
          <w14:ligatures w14:val="standardContextual"/>
        </w:rPr>
      </w:pPr>
      <w:r>
        <w:rPr>
          <w:rFonts w:asciiTheme="minorHAnsi" w:hAnsiTheme="minorHAnsi" w:cstheme="minorBidi"/>
          <w:color w:val="4472C4" w:themeColor="accent1"/>
          <w:kern w:val="2"/>
          <w:lang w:eastAsia="en-US"/>
          <w14:ligatures w14:val="standardContextual"/>
        </w:rPr>
        <w:t xml:space="preserve">Il existe </w:t>
      </w:r>
      <w:r w:rsidRPr="008F680F">
        <w:rPr>
          <w:rFonts w:asciiTheme="minorHAnsi" w:hAnsiTheme="minorHAnsi" w:cstheme="minorBidi"/>
          <w:color w:val="4472C4" w:themeColor="accent1"/>
          <w:kern w:val="2"/>
          <w:lang w:eastAsia="en-US"/>
          <w14:ligatures w14:val="standardContextual"/>
        </w:rPr>
        <w:t>conférence d’enfants (</w:t>
      </w:r>
      <w:hyperlink r:id="rId5" w:history="1">
        <w:r w:rsidRPr="004472DC">
          <w:rPr>
            <w:rStyle w:val="Hyperlink"/>
            <w:rFonts w:asciiTheme="minorHAnsi" w:hAnsiTheme="minorHAnsi" w:cstheme="minorBidi"/>
            <w:kern w:val="2"/>
            <w:lang w:eastAsia="en-US"/>
            <w14:ligatures w14:val="standardContextual"/>
          </w:rPr>
          <w:t>www.chico.lu</w:t>
        </w:r>
      </w:hyperlink>
      <w:r w:rsidRPr="008F680F">
        <w:rPr>
          <w:rFonts w:asciiTheme="minorHAnsi" w:hAnsiTheme="minorHAnsi" w:cstheme="minorBidi"/>
          <w:color w:val="4472C4" w:themeColor="accent1"/>
          <w:kern w:val="2"/>
          <w:lang w:eastAsia="en-US"/>
          <w14:ligatures w14:val="standardContextual"/>
        </w:rPr>
        <w:t xml:space="preserve">) </w:t>
      </w:r>
      <w:r>
        <w:rPr>
          <w:rFonts w:asciiTheme="minorHAnsi" w:hAnsiTheme="minorHAnsi" w:cstheme="minorBidi"/>
          <w:color w:val="4472C4" w:themeColor="accent1"/>
          <w:kern w:val="2"/>
          <w:lang w:eastAsia="en-US"/>
          <w14:ligatures w14:val="standardContextual"/>
        </w:rPr>
        <w:t>pour</w:t>
      </w:r>
      <w:r w:rsidRPr="008F680F">
        <w:rPr>
          <w:rFonts w:asciiTheme="minorHAnsi" w:hAnsiTheme="minorHAnsi" w:cstheme="minorBidi"/>
          <w:color w:val="4472C4" w:themeColor="accent1"/>
          <w:kern w:val="2"/>
          <w:lang w:eastAsia="en-US"/>
          <w14:ligatures w14:val="standardContextual"/>
        </w:rPr>
        <w:t xml:space="preserve"> faire entendre </w:t>
      </w:r>
      <w:r>
        <w:rPr>
          <w:rFonts w:asciiTheme="minorHAnsi" w:hAnsiTheme="minorHAnsi" w:cstheme="minorBidi"/>
          <w:color w:val="4472C4" w:themeColor="accent1"/>
          <w:kern w:val="2"/>
          <w:lang w:eastAsia="en-US"/>
          <w14:ligatures w14:val="standardContextual"/>
        </w:rPr>
        <w:t>l</w:t>
      </w:r>
      <w:r w:rsidRPr="008F680F">
        <w:rPr>
          <w:rFonts w:asciiTheme="minorHAnsi" w:hAnsiTheme="minorHAnsi" w:cstheme="minorBidi"/>
          <w:color w:val="4472C4" w:themeColor="accent1"/>
          <w:kern w:val="2"/>
          <w:lang w:eastAsia="en-US"/>
          <w14:ligatures w14:val="standardContextual"/>
        </w:rPr>
        <w:t xml:space="preserve">a voix </w:t>
      </w:r>
      <w:r>
        <w:rPr>
          <w:rFonts w:asciiTheme="minorHAnsi" w:hAnsiTheme="minorHAnsi" w:cstheme="minorBidi"/>
          <w:color w:val="4472C4" w:themeColor="accent1"/>
          <w:kern w:val="2"/>
          <w:lang w:eastAsia="en-US"/>
          <w14:ligatures w14:val="standardContextual"/>
        </w:rPr>
        <w:t xml:space="preserve">des enfants </w:t>
      </w:r>
      <w:r w:rsidRPr="008F680F">
        <w:rPr>
          <w:rFonts w:asciiTheme="minorHAnsi" w:hAnsiTheme="minorHAnsi" w:cstheme="minorBidi"/>
          <w:color w:val="4472C4" w:themeColor="accent1"/>
          <w:kern w:val="2"/>
          <w:lang w:eastAsia="en-US"/>
          <w14:ligatures w14:val="standardContextual"/>
        </w:rPr>
        <w:t>au niveau national.</w:t>
      </w:r>
    </w:p>
    <w:p w14:paraId="162FCF67" w14:textId="77777777" w:rsidR="008F680F" w:rsidRDefault="008F680F" w:rsidP="008F680F">
      <w:pPr>
        <w:pStyle w:val="ListParagraph"/>
        <w:ind w:left="360"/>
        <w:jc w:val="both"/>
        <w:rPr>
          <w:rFonts w:asciiTheme="minorHAnsi" w:hAnsiTheme="minorHAnsi" w:cstheme="minorBidi"/>
          <w:color w:val="4472C4" w:themeColor="accent1"/>
          <w:kern w:val="2"/>
          <w:lang w:eastAsia="en-US"/>
          <w14:ligatures w14:val="standardContextual"/>
        </w:rPr>
      </w:pPr>
    </w:p>
    <w:p w14:paraId="43346E8C" w14:textId="77777777" w:rsidR="008F680F" w:rsidRDefault="008F680F" w:rsidP="008F680F">
      <w:pPr>
        <w:pStyle w:val="ListParagraph"/>
        <w:ind w:left="360"/>
        <w:jc w:val="both"/>
        <w:rPr>
          <w:rFonts w:asciiTheme="minorHAnsi" w:hAnsiTheme="minorHAnsi" w:cstheme="minorBidi"/>
          <w:color w:val="4472C4" w:themeColor="accent1"/>
          <w:kern w:val="2"/>
          <w:lang w:eastAsia="en-US"/>
          <w14:ligatures w14:val="standardContextual"/>
        </w:rPr>
      </w:pPr>
      <w:r>
        <w:rPr>
          <w:rFonts w:asciiTheme="minorHAnsi" w:hAnsiTheme="minorHAnsi" w:cstheme="minorBidi"/>
          <w:color w:val="4472C4" w:themeColor="accent1"/>
          <w:kern w:val="2"/>
          <w:lang w:eastAsia="en-US"/>
          <w14:ligatures w14:val="standardContextual"/>
        </w:rPr>
        <w:t xml:space="preserve">Lors du </w:t>
      </w:r>
      <w:r w:rsidRPr="00F67420">
        <w:rPr>
          <w:rFonts w:asciiTheme="minorHAnsi" w:hAnsiTheme="minorHAnsi" w:cstheme="minorBidi"/>
          <w:i/>
          <w:color w:val="4472C4" w:themeColor="accent1"/>
          <w:kern w:val="2"/>
          <w:lang w:eastAsia="en-US"/>
          <w14:ligatures w14:val="standardContextual"/>
        </w:rPr>
        <w:t>Train de la démocratie</w:t>
      </w:r>
      <w:r>
        <w:rPr>
          <w:rFonts w:asciiTheme="minorHAnsi" w:hAnsiTheme="minorHAnsi" w:cstheme="minorBidi"/>
          <w:color w:val="4472C4" w:themeColor="accent1"/>
          <w:kern w:val="2"/>
          <w:lang w:eastAsia="en-US"/>
          <w14:ligatures w14:val="standardContextual"/>
        </w:rPr>
        <w:t xml:space="preserve"> (</w:t>
      </w:r>
      <w:proofErr w:type="spellStart"/>
      <w:r w:rsidR="00F67420">
        <w:rPr>
          <w:rFonts w:asciiTheme="minorHAnsi" w:hAnsiTheme="minorHAnsi" w:cstheme="minorBidi"/>
          <w:color w:val="4472C4" w:themeColor="accent1"/>
          <w:kern w:val="2"/>
          <w:lang w:eastAsia="en-US"/>
          <w14:ligatures w14:val="standardContextual"/>
        </w:rPr>
        <w:fldChar w:fldCharType="begin"/>
      </w:r>
      <w:r w:rsidR="00F67420">
        <w:rPr>
          <w:rFonts w:asciiTheme="minorHAnsi" w:hAnsiTheme="minorHAnsi" w:cstheme="minorBidi"/>
          <w:color w:val="4472C4" w:themeColor="accent1"/>
          <w:kern w:val="2"/>
          <w:lang w:eastAsia="en-US"/>
          <w14:ligatures w14:val="standardContextual"/>
        </w:rPr>
        <w:instrText xml:space="preserve"> HYPERLINK "https://zpb.lu/train-de-la-democratie/" </w:instrText>
      </w:r>
      <w:r w:rsidR="00F67420">
        <w:rPr>
          <w:rFonts w:asciiTheme="minorHAnsi" w:hAnsiTheme="minorHAnsi" w:cstheme="minorBidi"/>
          <w:color w:val="4472C4" w:themeColor="accent1"/>
          <w:kern w:val="2"/>
          <w:lang w:eastAsia="en-US"/>
          <w14:ligatures w14:val="standardContextual"/>
        </w:rPr>
        <w:fldChar w:fldCharType="separate"/>
      </w:r>
      <w:r w:rsidRPr="00F67420">
        <w:rPr>
          <w:rStyle w:val="Hyperlink"/>
          <w:rFonts w:asciiTheme="minorHAnsi" w:hAnsiTheme="minorHAnsi" w:cstheme="minorBidi"/>
          <w:kern w:val="2"/>
          <w:lang w:eastAsia="en-US"/>
          <w14:ligatures w14:val="standardContextual"/>
        </w:rPr>
        <w:t>Zuch</w:t>
      </w:r>
      <w:proofErr w:type="spellEnd"/>
      <w:r w:rsidRPr="00F67420">
        <w:rPr>
          <w:rStyle w:val="Hyperlink"/>
          <w:rFonts w:asciiTheme="minorHAnsi" w:hAnsiTheme="minorHAnsi" w:cstheme="minorBidi"/>
          <w:kern w:val="2"/>
          <w:lang w:eastAsia="en-US"/>
          <w14:ligatures w14:val="standardContextual"/>
        </w:rPr>
        <w:t xml:space="preserve"> </w:t>
      </w:r>
      <w:proofErr w:type="spellStart"/>
      <w:r w:rsidRPr="00F67420">
        <w:rPr>
          <w:rStyle w:val="Hyperlink"/>
          <w:rFonts w:asciiTheme="minorHAnsi" w:hAnsiTheme="minorHAnsi" w:cstheme="minorBidi"/>
          <w:kern w:val="2"/>
          <w:lang w:eastAsia="en-US"/>
          <w14:ligatures w14:val="standardContextual"/>
        </w:rPr>
        <w:t>vun</w:t>
      </w:r>
      <w:proofErr w:type="spellEnd"/>
      <w:r w:rsidRPr="00F67420">
        <w:rPr>
          <w:rStyle w:val="Hyperlink"/>
          <w:rFonts w:asciiTheme="minorHAnsi" w:hAnsiTheme="minorHAnsi" w:cstheme="minorBidi"/>
          <w:kern w:val="2"/>
          <w:lang w:eastAsia="en-US"/>
          <w14:ligatures w14:val="standardContextual"/>
        </w:rPr>
        <w:t xml:space="preserve"> der </w:t>
      </w:r>
      <w:proofErr w:type="spellStart"/>
      <w:r w:rsidRPr="00F67420">
        <w:rPr>
          <w:rStyle w:val="Hyperlink"/>
          <w:rFonts w:asciiTheme="minorHAnsi" w:hAnsiTheme="minorHAnsi" w:cstheme="minorBidi"/>
          <w:kern w:val="2"/>
          <w:lang w:eastAsia="en-US"/>
          <w14:ligatures w14:val="standardContextual"/>
        </w:rPr>
        <w:t>Demokratie</w:t>
      </w:r>
      <w:proofErr w:type="spellEnd"/>
      <w:r w:rsidR="00F67420">
        <w:rPr>
          <w:rFonts w:asciiTheme="minorHAnsi" w:hAnsiTheme="minorHAnsi" w:cstheme="minorBidi"/>
          <w:color w:val="4472C4" w:themeColor="accent1"/>
          <w:kern w:val="2"/>
          <w:lang w:eastAsia="en-US"/>
          <w14:ligatures w14:val="standardContextual"/>
        </w:rPr>
        <w:fldChar w:fldCharType="end"/>
      </w:r>
      <w:r>
        <w:rPr>
          <w:rFonts w:asciiTheme="minorHAnsi" w:hAnsiTheme="minorHAnsi" w:cstheme="minorBidi"/>
          <w:color w:val="4472C4" w:themeColor="accent1"/>
          <w:kern w:val="2"/>
          <w:lang w:eastAsia="en-US"/>
          <w14:ligatures w14:val="standardContextual"/>
        </w:rPr>
        <w:t>)</w:t>
      </w:r>
      <w:r w:rsidR="00F67420">
        <w:rPr>
          <w:rFonts w:asciiTheme="minorHAnsi" w:hAnsiTheme="minorHAnsi" w:cstheme="minorBidi"/>
          <w:color w:val="4472C4" w:themeColor="accent1"/>
          <w:kern w:val="2"/>
          <w:lang w:eastAsia="en-US"/>
          <w14:ligatures w14:val="standardContextual"/>
        </w:rPr>
        <w:t>, u</w:t>
      </w:r>
      <w:r w:rsidR="00F67420" w:rsidRPr="00F67420">
        <w:rPr>
          <w:rFonts w:asciiTheme="minorHAnsi" w:hAnsiTheme="minorHAnsi" w:cstheme="minorBidi"/>
          <w:color w:val="4472C4" w:themeColor="accent1"/>
          <w:kern w:val="2"/>
          <w:lang w:eastAsia="en-US"/>
          <w14:ligatures w14:val="standardContextual"/>
        </w:rPr>
        <w:t>ne centaine d’enfants, issus de différentes communes du Luxembourg, prennent le train jusqu’à Luxembourg-ville pour se rendre ensuite à la Chambre des Députés. Ils y discutent leurs souhaits, propositions et idées avec les membres de la Chambre</w:t>
      </w:r>
      <w:r w:rsidR="00F67420">
        <w:rPr>
          <w:rFonts w:asciiTheme="minorHAnsi" w:hAnsiTheme="minorHAnsi" w:cstheme="minorBidi"/>
          <w:color w:val="4472C4" w:themeColor="accent1"/>
          <w:kern w:val="2"/>
          <w:lang w:eastAsia="en-US"/>
          <w14:ligatures w14:val="standardContextual"/>
        </w:rPr>
        <w:t>.</w:t>
      </w:r>
      <w:r w:rsidR="00F67420" w:rsidRPr="00F67420">
        <w:rPr>
          <w:rFonts w:asciiTheme="minorHAnsi" w:hAnsiTheme="minorHAnsi" w:cstheme="minorBidi"/>
          <w:color w:val="4472C4" w:themeColor="accent1"/>
          <w:kern w:val="2"/>
          <w:lang w:eastAsia="en-US"/>
          <w14:ligatures w14:val="standardContextual"/>
        </w:rPr>
        <w:t xml:space="preserve"> </w:t>
      </w:r>
    </w:p>
    <w:p w14:paraId="4D81B951" w14:textId="77777777" w:rsidR="008F680F" w:rsidRDefault="008F680F" w:rsidP="008F680F">
      <w:pPr>
        <w:pStyle w:val="ListParagraph"/>
        <w:ind w:left="360"/>
        <w:jc w:val="both"/>
        <w:rPr>
          <w:rFonts w:asciiTheme="minorHAnsi" w:hAnsiTheme="minorHAnsi" w:cstheme="minorBidi"/>
          <w:color w:val="4472C4" w:themeColor="accent1"/>
          <w:kern w:val="2"/>
          <w:lang w:eastAsia="en-US"/>
          <w14:ligatures w14:val="standardContextual"/>
        </w:rPr>
      </w:pPr>
    </w:p>
    <w:p w14:paraId="04AF24B5" w14:textId="77777777" w:rsidR="008F680F" w:rsidRPr="00754C2C" w:rsidRDefault="008F680F" w:rsidP="008F680F">
      <w:pPr>
        <w:pStyle w:val="ListParagraph"/>
        <w:ind w:left="360"/>
        <w:jc w:val="both"/>
        <w:rPr>
          <w:rFonts w:asciiTheme="minorHAnsi" w:hAnsiTheme="minorHAnsi" w:cstheme="minorBidi"/>
          <w:b/>
          <w:bCs/>
          <w:color w:val="4472C4" w:themeColor="accent1"/>
          <w:kern w:val="2"/>
          <w:lang w:eastAsia="en-US"/>
          <w14:ligatures w14:val="standardContextual"/>
        </w:rPr>
      </w:pPr>
      <w:r w:rsidRPr="00754C2C">
        <w:rPr>
          <w:rFonts w:asciiTheme="minorHAnsi" w:hAnsiTheme="minorHAnsi" w:cstheme="minorBidi"/>
          <w:b/>
          <w:bCs/>
          <w:color w:val="4472C4" w:themeColor="accent1"/>
          <w:kern w:val="2"/>
          <w:lang w:eastAsia="en-US"/>
          <w14:ligatures w14:val="standardContextual"/>
        </w:rPr>
        <w:t>Niveau enseignement secondaire (au-dessus de 12 ans)</w:t>
      </w:r>
    </w:p>
    <w:p w14:paraId="4E1FE3C8" w14:textId="77777777" w:rsidR="008F680F" w:rsidRPr="008F680F" w:rsidRDefault="008F680F" w:rsidP="008F680F">
      <w:pPr>
        <w:pStyle w:val="ListParagraph"/>
        <w:ind w:left="360"/>
        <w:jc w:val="both"/>
        <w:rPr>
          <w:rFonts w:asciiTheme="minorHAnsi" w:hAnsiTheme="minorHAnsi" w:cstheme="minorBidi"/>
          <w:color w:val="4472C4" w:themeColor="accent1"/>
          <w:kern w:val="2"/>
          <w:lang w:eastAsia="en-US"/>
          <w14:ligatures w14:val="standardContextual"/>
        </w:rPr>
      </w:pPr>
      <w:r w:rsidRPr="008F680F">
        <w:rPr>
          <w:rFonts w:asciiTheme="minorHAnsi" w:hAnsiTheme="minorHAnsi" w:cstheme="minorBidi"/>
          <w:color w:val="4472C4" w:themeColor="accent1"/>
          <w:kern w:val="2"/>
          <w:lang w:eastAsia="en-US"/>
          <w14:ligatures w14:val="standardContextual"/>
        </w:rPr>
        <w:t xml:space="preserve">La </w:t>
      </w:r>
      <w:hyperlink r:id="rId6" w:history="1">
        <w:r w:rsidRPr="008F680F">
          <w:rPr>
            <w:rFonts w:asciiTheme="minorHAnsi" w:hAnsiTheme="minorHAnsi" w:cstheme="minorBidi"/>
            <w:color w:val="4472C4" w:themeColor="accent1"/>
            <w:kern w:val="2"/>
            <w:u w:val="single"/>
            <w:lang w:eastAsia="en-US"/>
            <w14:ligatures w14:val="standardContextual"/>
          </w:rPr>
          <w:t>Conférence nationale des élèves du Luxembourg</w:t>
        </w:r>
      </w:hyperlink>
      <w:r w:rsidRPr="008F680F">
        <w:rPr>
          <w:rFonts w:asciiTheme="minorHAnsi" w:hAnsiTheme="minorHAnsi" w:cstheme="minorBidi"/>
          <w:color w:val="4472C4" w:themeColor="accent1"/>
          <w:kern w:val="2"/>
          <w:lang w:eastAsia="en-US"/>
          <w14:ligatures w14:val="standardContextual"/>
        </w:rPr>
        <w:t>, ou CNEL, est le comité national des élèves. Elle représente les opinions et intérêts de tous les élèves des lycées luxembourgeois.</w:t>
      </w:r>
    </w:p>
    <w:p w14:paraId="38725A0E" w14:textId="77777777" w:rsidR="008F680F" w:rsidRPr="008F680F" w:rsidRDefault="008F680F" w:rsidP="008F680F">
      <w:pPr>
        <w:jc w:val="both"/>
        <w:rPr>
          <w:rFonts w:asciiTheme="minorHAnsi" w:hAnsiTheme="minorHAnsi" w:cstheme="minorBidi"/>
          <w:color w:val="4472C4" w:themeColor="accent1"/>
          <w:kern w:val="2"/>
          <w:lang w:eastAsia="en-US"/>
          <w14:ligatures w14:val="standardContextual"/>
        </w:rPr>
      </w:pPr>
    </w:p>
    <w:p w14:paraId="15F5A23B" w14:textId="77777777" w:rsidR="008F680F" w:rsidRPr="008F680F" w:rsidRDefault="008F680F" w:rsidP="008F680F">
      <w:pPr>
        <w:ind w:left="360"/>
        <w:jc w:val="both"/>
        <w:rPr>
          <w:rFonts w:asciiTheme="minorHAnsi" w:hAnsiTheme="minorHAnsi" w:cstheme="minorBidi"/>
          <w:color w:val="4472C4" w:themeColor="accent1"/>
          <w:kern w:val="2"/>
          <w:lang w:eastAsia="en-US"/>
          <w14:ligatures w14:val="standardContextual"/>
        </w:rPr>
      </w:pPr>
      <w:r w:rsidRPr="008F680F">
        <w:rPr>
          <w:rFonts w:asciiTheme="minorHAnsi" w:hAnsiTheme="minorHAnsi" w:cstheme="minorBidi"/>
          <w:color w:val="4472C4" w:themeColor="accent1"/>
          <w:kern w:val="2"/>
          <w:lang w:eastAsia="en-US"/>
          <w14:ligatures w14:val="standardContextual"/>
        </w:rPr>
        <w:lastRenderedPageBreak/>
        <w:t xml:space="preserve">Le </w:t>
      </w:r>
      <w:hyperlink r:id="rId7" w:history="1">
        <w:r w:rsidRPr="008F680F">
          <w:rPr>
            <w:rFonts w:asciiTheme="minorHAnsi" w:hAnsiTheme="minorHAnsi" w:cstheme="minorBidi"/>
            <w:color w:val="4472C4" w:themeColor="accent1"/>
            <w:kern w:val="2"/>
            <w:u w:val="single"/>
            <w:lang w:eastAsia="en-US"/>
            <w14:ligatures w14:val="standardContextual"/>
          </w:rPr>
          <w:t>Parlement des jeunes</w:t>
        </w:r>
      </w:hyperlink>
      <w:r w:rsidRPr="008F680F">
        <w:rPr>
          <w:rFonts w:asciiTheme="minorHAnsi" w:hAnsiTheme="minorHAnsi" w:cstheme="minorBidi"/>
          <w:color w:val="4472C4" w:themeColor="accent1"/>
          <w:kern w:val="2"/>
          <w:lang w:eastAsia="en-US"/>
          <w14:ligatures w14:val="standardContextual"/>
        </w:rPr>
        <w:t>, ou encore d’</w:t>
      </w:r>
      <w:proofErr w:type="spellStart"/>
      <w:r w:rsidRPr="008F680F">
        <w:rPr>
          <w:rFonts w:asciiTheme="minorHAnsi" w:hAnsiTheme="minorHAnsi" w:cstheme="minorBidi"/>
          <w:color w:val="4472C4" w:themeColor="accent1"/>
          <w:kern w:val="2"/>
          <w:lang w:eastAsia="en-US"/>
          <w14:ligatures w14:val="standardContextual"/>
        </w:rPr>
        <w:t>Jugendparlament</w:t>
      </w:r>
      <w:proofErr w:type="spellEnd"/>
      <w:r w:rsidRPr="008F680F">
        <w:rPr>
          <w:rFonts w:asciiTheme="minorHAnsi" w:hAnsiTheme="minorHAnsi" w:cstheme="minorBidi"/>
          <w:color w:val="4472C4" w:themeColor="accent1"/>
          <w:kern w:val="2"/>
          <w:lang w:eastAsia="en-US"/>
          <w14:ligatures w14:val="standardContextual"/>
        </w:rPr>
        <w:t>, est un regroupement de jeunes âgés entre 14 et 24 ans, habitant au Luxembourg ou fréquentant un établissement scolaire luxembourgeois. Il s’est organisé en commissions dont les thèmes traitent souvent des défis rencontrés par les jeunes au Luxembourg. Les commissions débattent, donnent des avis et prennent des résolutions.</w:t>
      </w:r>
    </w:p>
    <w:p w14:paraId="0B5D6E6E" w14:textId="77777777" w:rsidR="008F680F" w:rsidRPr="008F680F" w:rsidRDefault="008F680F" w:rsidP="008F680F">
      <w:pPr>
        <w:jc w:val="both"/>
        <w:rPr>
          <w:rFonts w:asciiTheme="minorHAnsi" w:hAnsiTheme="minorHAnsi" w:cstheme="minorBidi"/>
          <w:color w:val="4472C4" w:themeColor="accent1"/>
          <w:kern w:val="2"/>
          <w:lang w:eastAsia="en-US"/>
          <w14:ligatures w14:val="standardContextual"/>
        </w:rPr>
      </w:pPr>
    </w:p>
    <w:p w14:paraId="1A621FE5" w14:textId="77777777" w:rsidR="008F680F" w:rsidRPr="008F680F" w:rsidRDefault="008F680F" w:rsidP="008F680F">
      <w:pPr>
        <w:ind w:left="360"/>
        <w:jc w:val="both"/>
        <w:rPr>
          <w:rFonts w:asciiTheme="minorHAnsi" w:hAnsiTheme="minorHAnsi" w:cstheme="minorBidi"/>
          <w:color w:val="4472C4" w:themeColor="accent1"/>
          <w:kern w:val="2"/>
          <w:lang w:eastAsia="en-US"/>
          <w14:ligatures w14:val="standardContextual"/>
        </w:rPr>
      </w:pPr>
      <w:r w:rsidRPr="008F680F">
        <w:rPr>
          <w:rFonts w:asciiTheme="minorHAnsi" w:hAnsiTheme="minorHAnsi" w:cstheme="minorBidi"/>
          <w:color w:val="4472C4" w:themeColor="accent1"/>
          <w:kern w:val="2"/>
          <w:lang w:eastAsia="en-US"/>
          <w14:ligatures w14:val="standardContextual"/>
        </w:rPr>
        <w:t xml:space="preserve">Le </w:t>
      </w:r>
      <w:hyperlink r:id="rId8" w:history="1">
        <w:r w:rsidRPr="008F680F">
          <w:rPr>
            <w:rFonts w:asciiTheme="minorHAnsi" w:hAnsiTheme="minorHAnsi" w:cstheme="minorBidi"/>
            <w:color w:val="4472C4" w:themeColor="accent1"/>
            <w:kern w:val="2"/>
            <w:u w:val="single"/>
            <w:lang w:eastAsia="en-US"/>
            <w14:ligatures w14:val="standardContextual"/>
          </w:rPr>
          <w:t>Conseil national de la jeunesse du Luxembourg</w:t>
        </w:r>
      </w:hyperlink>
      <w:r w:rsidRPr="008F680F">
        <w:rPr>
          <w:rFonts w:asciiTheme="minorHAnsi" w:hAnsiTheme="minorHAnsi" w:cstheme="minorBidi"/>
          <w:color w:val="4472C4" w:themeColor="accent1"/>
          <w:kern w:val="2"/>
          <w:lang w:eastAsia="en-US"/>
          <w14:ligatures w14:val="standardContextual"/>
        </w:rPr>
        <w:t xml:space="preserve">, ou encore de </w:t>
      </w:r>
      <w:proofErr w:type="spellStart"/>
      <w:r w:rsidRPr="008F680F">
        <w:rPr>
          <w:rFonts w:asciiTheme="minorHAnsi" w:hAnsiTheme="minorHAnsi" w:cstheme="minorBidi"/>
          <w:color w:val="4472C4" w:themeColor="accent1"/>
          <w:kern w:val="2"/>
          <w:lang w:eastAsia="en-US"/>
          <w14:ligatures w14:val="standardContextual"/>
        </w:rPr>
        <w:t>Jugendrot</w:t>
      </w:r>
      <w:proofErr w:type="spellEnd"/>
      <w:r w:rsidRPr="008F680F">
        <w:rPr>
          <w:rFonts w:asciiTheme="minorHAnsi" w:hAnsiTheme="minorHAnsi" w:cstheme="minorBidi"/>
          <w:color w:val="4472C4" w:themeColor="accent1"/>
          <w:kern w:val="2"/>
          <w:lang w:eastAsia="en-US"/>
          <w14:ligatures w14:val="standardContextual"/>
        </w:rPr>
        <w:t>, fait entendre la voix de la jeunesse au niveau national et international. C’est l’organisation parapluie d’environ trente organisations de jeunesse au Luxembourg. Il est régulièrement consulté par les ministères.</w:t>
      </w:r>
    </w:p>
    <w:p w14:paraId="416E54EE" w14:textId="77777777" w:rsidR="008F680F" w:rsidRPr="008F680F" w:rsidRDefault="008F680F" w:rsidP="008F680F">
      <w:pPr>
        <w:ind w:left="360"/>
        <w:rPr>
          <w:rFonts w:asciiTheme="minorHAnsi" w:hAnsiTheme="minorHAnsi" w:cstheme="minorBidi"/>
          <w:color w:val="4472C4" w:themeColor="accent1"/>
          <w:kern w:val="2"/>
          <w:lang w:eastAsia="en-US"/>
          <w14:ligatures w14:val="standardContextual"/>
        </w:rPr>
      </w:pPr>
    </w:p>
    <w:p w14:paraId="40BD05E7" w14:textId="77777777" w:rsidR="008F680F" w:rsidRPr="008F680F" w:rsidRDefault="008F680F" w:rsidP="008F680F">
      <w:pPr>
        <w:ind w:left="360"/>
        <w:rPr>
          <w:rFonts w:asciiTheme="minorHAnsi" w:hAnsiTheme="minorHAnsi" w:cstheme="minorBidi"/>
          <w:color w:val="4472C4" w:themeColor="accent1"/>
          <w:kern w:val="2"/>
          <w:lang w:eastAsia="en-US"/>
          <w14:ligatures w14:val="standardContextual"/>
        </w:rPr>
      </w:pPr>
      <w:r w:rsidRPr="008F680F">
        <w:rPr>
          <w:rFonts w:asciiTheme="minorHAnsi" w:hAnsiTheme="minorHAnsi" w:cstheme="minorBidi"/>
          <w:color w:val="4472C4" w:themeColor="accent1"/>
          <w:kern w:val="2"/>
          <w:lang w:eastAsia="en-US"/>
          <w14:ligatures w14:val="standardContextual"/>
        </w:rPr>
        <w:t xml:space="preserve">Les </w:t>
      </w:r>
      <w:hyperlink r:id="rId9" w:history="1">
        <w:r w:rsidRPr="008F680F">
          <w:rPr>
            <w:rFonts w:asciiTheme="minorHAnsi" w:hAnsiTheme="minorHAnsi" w:cstheme="minorBidi"/>
            <w:color w:val="4472C4" w:themeColor="accent1"/>
            <w:kern w:val="2"/>
            <w:u w:val="single"/>
            <w:lang w:eastAsia="en-US"/>
            <w14:ligatures w14:val="standardContextual"/>
          </w:rPr>
          <w:t xml:space="preserve">UNICEF </w:t>
        </w:r>
        <w:proofErr w:type="spellStart"/>
        <w:r w:rsidRPr="008F680F">
          <w:rPr>
            <w:rFonts w:asciiTheme="minorHAnsi" w:hAnsiTheme="minorHAnsi" w:cstheme="minorBidi"/>
            <w:color w:val="4472C4" w:themeColor="accent1"/>
            <w:kern w:val="2"/>
            <w:u w:val="single"/>
            <w:lang w:eastAsia="en-US"/>
            <w14:ligatures w14:val="standardContextual"/>
          </w:rPr>
          <w:t>Youth</w:t>
        </w:r>
        <w:proofErr w:type="spellEnd"/>
        <w:r w:rsidRPr="008F680F">
          <w:rPr>
            <w:rFonts w:asciiTheme="minorHAnsi" w:hAnsiTheme="minorHAnsi" w:cstheme="minorBidi"/>
            <w:color w:val="4472C4" w:themeColor="accent1"/>
            <w:kern w:val="2"/>
            <w:u w:val="single"/>
            <w:lang w:eastAsia="en-US"/>
            <w14:ligatures w14:val="standardContextual"/>
          </w:rPr>
          <w:t xml:space="preserve"> </w:t>
        </w:r>
        <w:proofErr w:type="spellStart"/>
        <w:r w:rsidRPr="008F680F">
          <w:rPr>
            <w:rFonts w:asciiTheme="minorHAnsi" w:hAnsiTheme="minorHAnsi" w:cstheme="minorBidi"/>
            <w:color w:val="4472C4" w:themeColor="accent1"/>
            <w:kern w:val="2"/>
            <w:u w:val="single"/>
            <w:lang w:eastAsia="en-US"/>
            <w14:ligatures w14:val="standardContextual"/>
          </w:rPr>
          <w:t>Ambassadors</w:t>
        </w:r>
        <w:proofErr w:type="spellEnd"/>
      </w:hyperlink>
      <w:r w:rsidRPr="008F680F">
        <w:rPr>
          <w:rFonts w:asciiTheme="minorHAnsi" w:hAnsiTheme="minorHAnsi" w:cstheme="minorBidi"/>
          <w:color w:val="4472C4" w:themeColor="accent1"/>
          <w:kern w:val="2"/>
          <w:lang w:eastAsia="en-US"/>
          <w14:ligatures w14:val="standardContextual"/>
        </w:rPr>
        <w:t xml:space="preserve"> s’engagent pour les droits des enfants et des jeunes aussi bien au Grand-Duché que partout dans le monde.</w:t>
      </w:r>
    </w:p>
    <w:p w14:paraId="2E9847C9" w14:textId="77777777" w:rsidR="008F680F" w:rsidRPr="008F680F" w:rsidRDefault="008F680F" w:rsidP="008F680F">
      <w:pPr>
        <w:ind w:left="360"/>
        <w:rPr>
          <w:rFonts w:asciiTheme="minorHAnsi" w:hAnsiTheme="minorHAnsi" w:cstheme="minorBidi"/>
          <w:color w:val="4472C4" w:themeColor="accent1"/>
          <w:kern w:val="2"/>
          <w:lang w:eastAsia="en-US"/>
          <w14:ligatures w14:val="standardContextual"/>
        </w:rPr>
      </w:pPr>
    </w:p>
    <w:p w14:paraId="2306ADD5" w14:textId="77777777" w:rsidR="008F680F" w:rsidRPr="008F680F" w:rsidRDefault="008F680F" w:rsidP="008F680F">
      <w:pPr>
        <w:ind w:left="360"/>
        <w:rPr>
          <w:rFonts w:asciiTheme="minorHAnsi" w:hAnsiTheme="minorHAnsi" w:cstheme="minorBidi"/>
          <w:color w:val="4472C4" w:themeColor="accent1"/>
          <w:kern w:val="2"/>
          <w:lang w:eastAsia="en-US"/>
          <w14:ligatures w14:val="standardContextual"/>
        </w:rPr>
      </w:pPr>
      <w:r w:rsidRPr="008F680F">
        <w:rPr>
          <w:rFonts w:asciiTheme="minorHAnsi" w:hAnsiTheme="minorHAnsi" w:cstheme="minorBidi"/>
          <w:color w:val="4472C4" w:themeColor="accent1"/>
          <w:kern w:val="2"/>
          <w:lang w:eastAsia="en-US"/>
          <w14:ligatures w14:val="standardContextual"/>
        </w:rPr>
        <w:t xml:space="preserve">Les </w:t>
      </w:r>
      <w:hyperlink r:id="rId10" w:history="1">
        <w:r w:rsidRPr="008F680F">
          <w:rPr>
            <w:rFonts w:asciiTheme="minorHAnsi" w:hAnsiTheme="minorHAnsi" w:cstheme="minorBidi"/>
            <w:color w:val="4472C4" w:themeColor="accent1"/>
            <w:kern w:val="2"/>
            <w:u w:val="single"/>
            <w:lang w:eastAsia="en-US"/>
            <w14:ligatures w14:val="standardContextual"/>
          </w:rPr>
          <w:t xml:space="preserve">UN </w:t>
        </w:r>
        <w:proofErr w:type="spellStart"/>
        <w:r w:rsidRPr="008F680F">
          <w:rPr>
            <w:rFonts w:asciiTheme="minorHAnsi" w:hAnsiTheme="minorHAnsi" w:cstheme="minorBidi"/>
            <w:color w:val="4472C4" w:themeColor="accent1"/>
            <w:kern w:val="2"/>
            <w:u w:val="single"/>
            <w:lang w:eastAsia="en-US"/>
            <w14:ligatures w14:val="standardContextual"/>
          </w:rPr>
          <w:t>Youth</w:t>
        </w:r>
        <w:proofErr w:type="spellEnd"/>
        <w:r w:rsidRPr="008F680F">
          <w:rPr>
            <w:rFonts w:asciiTheme="minorHAnsi" w:hAnsiTheme="minorHAnsi" w:cstheme="minorBidi"/>
            <w:color w:val="4472C4" w:themeColor="accent1"/>
            <w:kern w:val="2"/>
            <w:u w:val="single"/>
            <w:lang w:eastAsia="en-US"/>
            <w14:ligatures w14:val="standardContextual"/>
          </w:rPr>
          <w:t xml:space="preserve"> </w:t>
        </w:r>
        <w:proofErr w:type="spellStart"/>
        <w:r w:rsidRPr="008F680F">
          <w:rPr>
            <w:rFonts w:asciiTheme="minorHAnsi" w:hAnsiTheme="minorHAnsi" w:cstheme="minorBidi"/>
            <w:color w:val="4472C4" w:themeColor="accent1"/>
            <w:kern w:val="2"/>
            <w:u w:val="single"/>
            <w:lang w:eastAsia="en-US"/>
            <w14:ligatures w14:val="standardContextual"/>
          </w:rPr>
          <w:t>Delegates</w:t>
        </w:r>
        <w:proofErr w:type="spellEnd"/>
      </w:hyperlink>
      <w:r w:rsidRPr="008F680F">
        <w:rPr>
          <w:rFonts w:asciiTheme="minorHAnsi" w:hAnsiTheme="minorHAnsi" w:cstheme="minorBidi"/>
          <w:color w:val="4472C4" w:themeColor="accent1"/>
          <w:kern w:val="2"/>
          <w:lang w:eastAsia="en-US"/>
          <w14:ligatures w14:val="standardContextual"/>
        </w:rPr>
        <w:t xml:space="preserve"> représentent les intérêts des jeunes du Luxembourg lors de l’Assemblée générale des Nations unies à New York, plus précisément au sein de la Commission sociale, humanitaire et culturelle.</w:t>
      </w:r>
    </w:p>
    <w:p w14:paraId="5247869D" w14:textId="77777777" w:rsidR="008F680F" w:rsidRPr="008F680F" w:rsidRDefault="008F680F" w:rsidP="008F680F">
      <w:pPr>
        <w:ind w:left="360"/>
        <w:rPr>
          <w:rFonts w:asciiTheme="minorHAnsi" w:hAnsiTheme="minorHAnsi" w:cstheme="minorBidi"/>
          <w:color w:val="4472C4" w:themeColor="accent1"/>
          <w:kern w:val="2"/>
          <w:lang w:eastAsia="en-US"/>
          <w14:ligatures w14:val="standardContextual"/>
        </w:rPr>
      </w:pPr>
    </w:p>
    <w:p w14:paraId="1D0424C1" w14:textId="77777777" w:rsidR="008F680F" w:rsidRPr="008F680F" w:rsidRDefault="008F680F" w:rsidP="008F680F">
      <w:pPr>
        <w:ind w:left="360"/>
        <w:rPr>
          <w:rFonts w:asciiTheme="minorHAnsi" w:hAnsiTheme="minorHAnsi" w:cstheme="minorBidi"/>
          <w:color w:val="4472C4" w:themeColor="accent1"/>
          <w:kern w:val="2"/>
          <w:lang w:eastAsia="en-US"/>
          <w14:ligatures w14:val="standardContextual"/>
        </w:rPr>
      </w:pPr>
      <w:r w:rsidRPr="008F680F">
        <w:rPr>
          <w:rFonts w:asciiTheme="minorHAnsi" w:hAnsiTheme="minorHAnsi" w:cstheme="minorBidi"/>
          <w:color w:val="4472C4" w:themeColor="accent1"/>
          <w:kern w:val="2"/>
          <w:lang w:eastAsia="en-US"/>
          <w14:ligatures w14:val="standardContextual"/>
        </w:rPr>
        <w:t xml:space="preserve">Le </w:t>
      </w:r>
      <w:hyperlink r:id="rId11" w:history="1">
        <w:r w:rsidRPr="008F680F">
          <w:rPr>
            <w:rFonts w:asciiTheme="minorHAnsi" w:hAnsiTheme="minorHAnsi" w:cstheme="minorBidi"/>
            <w:color w:val="4472C4" w:themeColor="accent1"/>
            <w:kern w:val="2"/>
            <w:u w:val="single"/>
            <w:lang w:eastAsia="en-US"/>
            <w14:ligatures w14:val="standardContextual"/>
          </w:rPr>
          <w:t xml:space="preserve">EU </w:t>
        </w:r>
        <w:proofErr w:type="spellStart"/>
        <w:r w:rsidRPr="008F680F">
          <w:rPr>
            <w:rFonts w:asciiTheme="minorHAnsi" w:hAnsiTheme="minorHAnsi" w:cstheme="minorBidi"/>
            <w:color w:val="4472C4" w:themeColor="accent1"/>
            <w:kern w:val="2"/>
            <w:u w:val="single"/>
            <w:lang w:eastAsia="en-US"/>
            <w14:ligatures w14:val="standardContextual"/>
          </w:rPr>
          <w:t>Youth</w:t>
        </w:r>
        <w:proofErr w:type="spellEnd"/>
        <w:r w:rsidRPr="008F680F">
          <w:rPr>
            <w:rFonts w:asciiTheme="minorHAnsi" w:hAnsiTheme="minorHAnsi" w:cstheme="minorBidi"/>
            <w:color w:val="4472C4" w:themeColor="accent1"/>
            <w:kern w:val="2"/>
            <w:u w:val="single"/>
            <w:lang w:eastAsia="en-US"/>
            <w14:ligatures w14:val="standardContextual"/>
          </w:rPr>
          <w:t xml:space="preserve"> Dialogue</w:t>
        </w:r>
      </w:hyperlink>
      <w:r w:rsidRPr="008F680F">
        <w:rPr>
          <w:rFonts w:asciiTheme="minorHAnsi" w:hAnsiTheme="minorHAnsi" w:cstheme="minorBidi"/>
          <w:color w:val="4472C4" w:themeColor="accent1"/>
          <w:kern w:val="2"/>
          <w:lang w:eastAsia="en-US"/>
          <w14:ligatures w14:val="standardContextual"/>
        </w:rPr>
        <w:t xml:space="preserve"> est un dialogue des décideurs politiques européens avec les jeunes et les organisations des jeunes, les experts, les chercheurs et toute autre acteur.  </w:t>
      </w:r>
    </w:p>
    <w:p w14:paraId="4302D349" w14:textId="77777777" w:rsidR="008F680F" w:rsidRPr="008F680F" w:rsidRDefault="008F680F" w:rsidP="008F680F">
      <w:pPr>
        <w:ind w:left="360"/>
        <w:rPr>
          <w:rFonts w:asciiTheme="minorHAnsi" w:hAnsiTheme="minorHAnsi" w:cstheme="minorBidi"/>
          <w:color w:val="4472C4" w:themeColor="accent1"/>
          <w:kern w:val="2"/>
          <w:lang w:eastAsia="en-US"/>
          <w14:ligatures w14:val="standardContextual"/>
        </w:rPr>
      </w:pPr>
    </w:p>
    <w:p w14:paraId="5E7062D2" w14:textId="77777777" w:rsidR="008F680F" w:rsidRPr="008F680F" w:rsidRDefault="00754C2C" w:rsidP="008F680F">
      <w:pPr>
        <w:ind w:left="360"/>
        <w:rPr>
          <w:rFonts w:asciiTheme="minorHAnsi" w:hAnsiTheme="minorHAnsi" w:cstheme="minorBidi"/>
          <w:color w:val="4472C4" w:themeColor="accent1"/>
          <w:kern w:val="2"/>
          <w:lang w:eastAsia="en-US"/>
          <w14:ligatures w14:val="standardContextual"/>
        </w:rPr>
      </w:pPr>
      <w:hyperlink r:id="rId12" w:history="1">
        <w:proofErr w:type="gramStart"/>
        <w:r w:rsidR="008F680F" w:rsidRPr="008F680F">
          <w:rPr>
            <w:rFonts w:asciiTheme="minorHAnsi" w:hAnsiTheme="minorHAnsi" w:cstheme="minorBidi"/>
            <w:color w:val="4472C4" w:themeColor="accent1"/>
            <w:kern w:val="2"/>
            <w:u w:val="single"/>
            <w:lang w:eastAsia="en-US"/>
            <w14:ligatures w14:val="standardContextual"/>
          </w:rPr>
          <w:t>move</w:t>
        </w:r>
        <w:proofErr w:type="gramEnd"/>
      </w:hyperlink>
      <w:r w:rsidR="008F680F" w:rsidRPr="008F680F">
        <w:rPr>
          <w:rFonts w:asciiTheme="minorHAnsi" w:hAnsiTheme="minorHAnsi" w:cstheme="minorBidi"/>
          <w:color w:val="4472C4" w:themeColor="accent1"/>
          <w:kern w:val="2"/>
          <w:lang w:eastAsia="en-US"/>
          <w14:ligatures w14:val="standardContextual"/>
        </w:rPr>
        <w:t xml:space="preserve">. </w:t>
      </w:r>
      <w:proofErr w:type="gramStart"/>
      <w:r w:rsidR="008F680F" w:rsidRPr="008F680F">
        <w:rPr>
          <w:rFonts w:asciiTheme="minorHAnsi" w:hAnsiTheme="minorHAnsi" w:cstheme="minorBidi"/>
          <w:color w:val="4472C4" w:themeColor="accent1"/>
          <w:kern w:val="2"/>
          <w:lang w:eastAsia="en-US"/>
          <w14:ligatures w14:val="standardContextual"/>
        </w:rPr>
        <w:t>est</w:t>
      </w:r>
      <w:proofErr w:type="gramEnd"/>
      <w:r w:rsidR="008F680F" w:rsidRPr="008F680F">
        <w:rPr>
          <w:rFonts w:asciiTheme="minorHAnsi" w:hAnsiTheme="minorHAnsi" w:cstheme="minorBidi"/>
          <w:color w:val="4472C4" w:themeColor="accent1"/>
          <w:kern w:val="2"/>
          <w:lang w:eastAsia="en-US"/>
          <w14:ligatures w14:val="standardContextual"/>
        </w:rPr>
        <w:t xml:space="preserve"> un groupement de jeunes du </w:t>
      </w:r>
      <w:hyperlink r:id="rId13" w:history="1">
        <w:r w:rsidR="008F680F" w:rsidRPr="008F680F">
          <w:rPr>
            <w:rFonts w:asciiTheme="minorHAnsi" w:hAnsiTheme="minorHAnsi" w:cstheme="minorBidi"/>
            <w:color w:val="4472C4" w:themeColor="accent1"/>
            <w:kern w:val="2"/>
            <w:u w:val="single"/>
            <w:lang w:eastAsia="en-US"/>
            <w14:ligatures w14:val="standardContextual"/>
          </w:rPr>
          <w:t>Mouvement écologique</w:t>
        </w:r>
      </w:hyperlink>
      <w:r w:rsidR="008F680F" w:rsidRPr="008F680F">
        <w:rPr>
          <w:rFonts w:asciiTheme="minorHAnsi" w:hAnsiTheme="minorHAnsi" w:cstheme="minorBidi"/>
          <w:color w:val="4472C4" w:themeColor="accent1"/>
          <w:kern w:val="2"/>
          <w:lang w:eastAsia="en-US"/>
          <w14:ligatures w14:val="standardContextual"/>
        </w:rPr>
        <w:t xml:space="preserve">. Il s’investit pour une société durable et écologique. L’objectif est de donner une voix aux jeunes dans le domaine de la protection de l’environnement. </w:t>
      </w:r>
    </w:p>
    <w:p w14:paraId="188C0130" w14:textId="77777777" w:rsidR="008F680F" w:rsidRDefault="008F680F" w:rsidP="008F680F">
      <w:pPr>
        <w:jc w:val="both"/>
        <w:rPr>
          <w:color w:val="4472C4" w:themeColor="accent1"/>
        </w:rPr>
      </w:pPr>
    </w:p>
    <w:p w14:paraId="4E163B52" w14:textId="77777777" w:rsidR="008F680F" w:rsidRPr="008F680F" w:rsidRDefault="008F680F" w:rsidP="008F680F">
      <w:pPr>
        <w:jc w:val="both"/>
        <w:rPr>
          <w:color w:val="4472C4" w:themeColor="accent1"/>
        </w:rPr>
      </w:pPr>
    </w:p>
    <w:p w14:paraId="45EE8B0F" w14:textId="77777777" w:rsidR="00D90110" w:rsidRPr="001173AB" w:rsidRDefault="00D90110" w:rsidP="001173AB">
      <w:pPr>
        <w:pStyle w:val="ListParagraph"/>
        <w:numPr>
          <w:ilvl w:val="3"/>
          <w:numId w:val="3"/>
        </w:numPr>
        <w:jc w:val="both"/>
        <w:rPr>
          <w:color w:val="4472C4" w:themeColor="accent1"/>
        </w:rPr>
      </w:pPr>
      <w:r w:rsidRPr="001173AB">
        <w:rPr>
          <w:color w:val="4472C4" w:themeColor="accent1"/>
        </w:rPr>
        <w:t>Le programme gouvernemental 2023-2028 prévoit :</w:t>
      </w:r>
    </w:p>
    <w:p w14:paraId="6B59A938" w14:textId="138352D3" w:rsidR="00D90110" w:rsidRPr="00754C2C" w:rsidRDefault="00754C2C" w:rsidP="00754C2C">
      <w:pPr>
        <w:pStyle w:val="ListParagraph"/>
        <w:numPr>
          <w:ilvl w:val="0"/>
          <w:numId w:val="7"/>
        </w:numPr>
        <w:jc w:val="both"/>
        <w:rPr>
          <w:color w:val="4472C4" w:themeColor="accent1"/>
        </w:rPr>
      </w:pPr>
      <w:r w:rsidRPr="00754C2C">
        <w:rPr>
          <w:color w:val="4472C4" w:themeColor="accent1"/>
        </w:rPr>
        <w:t>Pour</w:t>
      </w:r>
      <w:r w:rsidR="00D90110" w:rsidRPr="00754C2C">
        <w:rPr>
          <w:color w:val="4472C4" w:themeColor="accent1"/>
        </w:rPr>
        <w:t xml:space="preserve"> les droits de l’enfant : les soixante-quatre actions du plan d’action national sur les droits de l’enfant seront évaluées. Une adaptation de cette stratégie nationale aura lieu après le prochain examen du Comité des droits de l’enfant des Nations Unies en 2026.</w:t>
      </w:r>
    </w:p>
    <w:p w14:paraId="69BDC353" w14:textId="0219AE5F" w:rsidR="00D90110" w:rsidRPr="00754C2C" w:rsidRDefault="00754C2C" w:rsidP="00754C2C">
      <w:pPr>
        <w:pStyle w:val="ListParagraph"/>
        <w:numPr>
          <w:ilvl w:val="0"/>
          <w:numId w:val="7"/>
        </w:numPr>
        <w:jc w:val="both"/>
        <w:rPr>
          <w:color w:val="4472C4" w:themeColor="accent1"/>
        </w:rPr>
      </w:pPr>
      <w:r w:rsidRPr="00754C2C">
        <w:rPr>
          <w:color w:val="4472C4" w:themeColor="accent1"/>
        </w:rPr>
        <w:t>Pour</w:t>
      </w:r>
      <w:r w:rsidR="00D90110" w:rsidRPr="00754C2C">
        <w:rPr>
          <w:color w:val="4472C4" w:themeColor="accent1"/>
        </w:rPr>
        <w:t xml:space="preserve"> la participation des enfants et des adolescents : les comités d’élèves et la Conférence nationale des élèves du Luxembourg (CNEL) seront soutenus davantage dans l’apprentissage des processus démocratiques au sein du lycée. Le Gouvernement leur donnera l’opportunité et les moyens afin de vivre la participation.</w:t>
      </w:r>
    </w:p>
    <w:p w14:paraId="2FFB3C44" w14:textId="6096B246" w:rsidR="00D90110" w:rsidRPr="00754C2C" w:rsidRDefault="00754C2C" w:rsidP="00754C2C">
      <w:pPr>
        <w:pStyle w:val="ListParagraph"/>
        <w:numPr>
          <w:ilvl w:val="0"/>
          <w:numId w:val="7"/>
        </w:numPr>
        <w:jc w:val="both"/>
        <w:rPr>
          <w:color w:val="4472C4" w:themeColor="accent1"/>
        </w:rPr>
      </w:pPr>
      <w:r w:rsidRPr="00754C2C">
        <w:rPr>
          <w:color w:val="4472C4" w:themeColor="accent1"/>
        </w:rPr>
        <w:t>Pour</w:t>
      </w:r>
      <w:r w:rsidR="00D90110" w:rsidRPr="00754C2C">
        <w:rPr>
          <w:color w:val="4472C4" w:themeColor="accent1"/>
        </w:rPr>
        <w:t xml:space="preserve"> la participation des jeunes au niveau communal : le Gouvernement encouragera des projets de participation des jeunes à la fois au niveau de l’éducation formelle et non formelle et au niveau des communes afin d'assurer une intégration efficace des enfants dans les processus décisionnels dès leur plus jeune âge.</w:t>
      </w:r>
    </w:p>
    <w:p w14:paraId="5443D2DF" w14:textId="77777777" w:rsidR="001173AB" w:rsidRPr="00D90110" w:rsidRDefault="001173AB" w:rsidP="00D90110">
      <w:pPr>
        <w:jc w:val="both"/>
        <w:rPr>
          <w:color w:val="4472C4" w:themeColor="accent1"/>
        </w:rPr>
      </w:pPr>
    </w:p>
    <w:p w14:paraId="48FD8A81" w14:textId="77777777" w:rsidR="00D90110" w:rsidRPr="00D90110" w:rsidRDefault="00D90110" w:rsidP="00D90110">
      <w:pPr>
        <w:jc w:val="both"/>
        <w:rPr>
          <w:color w:val="4472C4" w:themeColor="accent1"/>
        </w:rPr>
      </w:pPr>
    </w:p>
    <w:p w14:paraId="41B75A5E" w14:textId="77777777" w:rsidR="00100EFE" w:rsidRDefault="00100EFE" w:rsidP="00100EFE">
      <w:pPr>
        <w:pStyle w:val="ListParagraph"/>
      </w:pPr>
    </w:p>
    <w:p w14:paraId="3212AA61" w14:textId="77777777" w:rsidR="00100EFE" w:rsidRDefault="00100EFE" w:rsidP="00100EFE">
      <w:pPr>
        <w:pStyle w:val="ListParagraph"/>
        <w:numPr>
          <w:ilvl w:val="0"/>
          <w:numId w:val="3"/>
        </w:numPr>
        <w:autoSpaceDE w:val="0"/>
        <w:autoSpaceDN w:val="0"/>
        <w:rPr>
          <w:rFonts w:eastAsia="Times New Roman"/>
        </w:rPr>
      </w:pPr>
      <w:r>
        <w:rPr>
          <w:rFonts w:eastAsia="Times New Roman"/>
        </w:rPr>
        <w:t>Comment intégrer une approche intersectionnelle à la participation des enfants afin de s'assurer que les impacts différenciés sur les enfants en raison de diverses discriminations, d’exclusions ou de vulnérabilités soient pris en compte ? Veuillez nous faire part de toute bonne pratique.</w:t>
      </w:r>
    </w:p>
    <w:p w14:paraId="111F2A1A" w14:textId="77777777" w:rsidR="00D90110" w:rsidRDefault="00D90110" w:rsidP="00D90110">
      <w:pPr>
        <w:autoSpaceDE w:val="0"/>
        <w:autoSpaceDN w:val="0"/>
        <w:rPr>
          <w:rFonts w:eastAsia="Times New Roman"/>
        </w:rPr>
      </w:pPr>
    </w:p>
    <w:p w14:paraId="739ED945" w14:textId="77777777" w:rsidR="00616507" w:rsidRDefault="00D90110" w:rsidP="00616507">
      <w:pPr>
        <w:pStyle w:val="ListParagraph"/>
        <w:numPr>
          <w:ilvl w:val="6"/>
          <w:numId w:val="3"/>
        </w:numPr>
        <w:autoSpaceDE w:val="0"/>
        <w:autoSpaceDN w:val="0"/>
        <w:rPr>
          <w:rFonts w:eastAsia="Times New Roman"/>
          <w:color w:val="4472C4" w:themeColor="accent1"/>
        </w:rPr>
      </w:pPr>
      <w:r w:rsidRPr="00616507">
        <w:rPr>
          <w:rFonts w:eastAsia="Times New Roman"/>
          <w:color w:val="4472C4" w:themeColor="accent1"/>
        </w:rPr>
        <w:t xml:space="preserve">La participation de l’enfant concerne tous les domaines de vie de l’enfant. L’école, en tant qu’espace sûr et égalitaire pour tous, se présente comme terrain </w:t>
      </w:r>
      <w:r w:rsidR="001173AB" w:rsidRPr="00616507">
        <w:rPr>
          <w:rFonts w:eastAsia="Times New Roman"/>
          <w:color w:val="4472C4" w:themeColor="accent1"/>
        </w:rPr>
        <w:t>d</w:t>
      </w:r>
      <w:r w:rsidR="00616507" w:rsidRPr="00616507">
        <w:rPr>
          <w:rFonts w:eastAsia="Times New Roman"/>
          <w:color w:val="4472C4" w:themeColor="accent1"/>
        </w:rPr>
        <w:t xml:space="preserve">’apprentissage et de participation </w:t>
      </w:r>
      <w:r w:rsidRPr="00616507">
        <w:rPr>
          <w:rFonts w:eastAsia="Times New Roman"/>
          <w:color w:val="4472C4" w:themeColor="accent1"/>
        </w:rPr>
        <w:t>unique pour faire vivre à l’enfant des expériences de participation et de démocratie valorisantes et enrichissantes, le/la préparant ainsi à une citoyenneté active</w:t>
      </w:r>
      <w:r w:rsidR="00F67420">
        <w:rPr>
          <w:rFonts w:eastAsia="Times New Roman"/>
          <w:color w:val="4472C4" w:themeColor="accent1"/>
        </w:rPr>
        <w:t xml:space="preserve"> – ceci tout en veillant à l’inclusion de tous les enfants, y compris les enfants vulnérables ou potentiellement sujet à des discriminations</w:t>
      </w:r>
      <w:r w:rsidRPr="00616507">
        <w:rPr>
          <w:rFonts w:eastAsia="Times New Roman"/>
          <w:color w:val="4472C4" w:themeColor="accent1"/>
        </w:rPr>
        <w:t>.</w:t>
      </w:r>
      <w:r w:rsidR="001173AB" w:rsidRPr="00616507">
        <w:rPr>
          <w:rFonts w:eastAsia="Times New Roman"/>
          <w:color w:val="4472C4" w:themeColor="accent1"/>
        </w:rPr>
        <w:t xml:space="preserve"> </w:t>
      </w:r>
      <w:r w:rsidR="00F67420">
        <w:rPr>
          <w:rFonts w:eastAsia="Times New Roman"/>
          <w:color w:val="4472C4" w:themeColor="accent1"/>
        </w:rPr>
        <w:t xml:space="preserve">C’est pour cela qu’un axe important de la politique de participation </w:t>
      </w:r>
      <w:r w:rsidR="00F67420">
        <w:rPr>
          <w:rFonts w:eastAsia="Times New Roman"/>
          <w:color w:val="4472C4" w:themeColor="accent1"/>
        </w:rPr>
        <w:lastRenderedPageBreak/>
        <w:t>du Luxembourg se base sur le développement de la participation des enfants dans le contexte scolaire ou parascolaire.</w:t>
      </w:r>
    </w:p>
    <w:p w14:paraId="30022441" w14:textId="77777777" w:rsidR="00616507" w:rsidRDefault="00616507" w:rsidP="00616507">
      <w:pPr>
        <w:pStyle w:val="ListParagraph"/>
        <w:numPr>
          <w:ilvl w:val="7"/>
          <w:numId w:val="3"/>
        </w:numPr>
        <w:autoSpaceDE w:val="0"/>
        <w:autoSpaceDN w:val="0"/>
        <w:rPr>
          <w:rFonts w:eastAsia="Times New Roman"/>
          <w:color w:val="4472C4" w:themeColor="accent1"/>
        </w:rPr>
      </w:pPr>
      <w:r>
        <w:rPr>
          <w:rFonts w:eastAsia="Times New Roman"/>
          <w:color w:val="4472C4" w:themeColor="accent1"/>
        </w:rPr>
        <w:t>Au niveau de l’enseignement fondamental, le Luxembourg met en œuvre, depuis 2023, un</w:t>
      </w:r>
      <w:r w:rsidRPr="00616507">
        <w:rPr>
          <w:rFonts w:eastAsia="Times New Roman"/>
          <w:color w:val="4472C4" w:themeColor="accent1"/>
        </w:rPr>
        <w:t xml:space="preserve"> projet visant la mise en place</w:t>
      </w:r>
      <w:r>
        <w:rPr>
          <w:rFonts w:eastAsia="Times New Roman"/>
          <w:color w:val="4472C4" w:themeColor="accent1"/>
        </w:rPr>
        <w:t>, voire le renforcement</w:t>
      </w:r>
      <w:r w:rsidRPr="00616507">
        <w:rPr>
          <w:rFonts w:eastAsia="Times New Roman"/>
          <w:color w:val="4472C4" w:themeColor="accent1"/>
        </w:rPr>
        <w:t xml:space="preserve"> de forums de participation </w:t>
      </w:r>
      <w:r>
        <w:rPr>
          <w:rFonts w:eastAsia="Times New Roman"/>
          <w:color w:val="4472C4" w:themeColor="accent1"/>
        </w:rPr>
        <w:t>dans les écoles fondamentales, veillant à l’inclusion de tous les enfants fréquentant l’école</w:t>
      </w:r>
      <w:r w:rsidR="008F680F">
        <w:rPr>
          <w:rFonts w:eastAsia="Times New Roman"/>
          <w:color w:val="4472C4" w:themeColor="accent1"/>
        </w:rPr>
        <w:t>, y compris les enfants vulnérables et potentiellement sujet à des discriminations</w:t>
      </w:r>
      <w:r>
        <w:rPr>
          <w:rFonts w:eastAsia="Times New Roman"/>
          <w:color w:val="4472C4" w:themeColor="accent1"/>
        </w:rPr>
        <w:t>.</w:t>
      </w:r>
    </w:p>
    <w:p w14:paraId="5D359293" w14:textId="77777777" w:rsidR="00616507" w:rsidRPr="00616507" w:rsidRDefault="00616507" w:rsidP="00616507">
      <w:pPr>
        <w:pStyle w:val="ListParagraph"/>
        <w:numPr>
          <w:ilvl w:val="7"/>
          <w:numId w:val="3"/>
        </w:numPr>
        <w:autoSpaceDE w:val="0"/>
        <w:autoSpaceDN w:val="0"/>
        <w:rPr>
          <w:rFonts w:eastAsia="Times New Roman"/>
          <w:color w:val="4472C4" w:themeColor="accent1"/>
        </w:rPr>
      </w:pPr>
      <w:r w:rsidRPr="00616507">
        <w:rPr>
          <w:rFonts w:eastAsia="Times New Roman"/>
          <w:color w:val="4472C4" w:themeColor="accent1"/>
        </w:rPr>
        <w:t xml:space="preserve">Au niveau de l’enseignement secondaire, </w:t>
      </w:r>
      <w:r>
        <w:rPr>
          <w:rFonts w:eastAsia="Times New Roman"/>
          <w:color w:val="4472C4" w:themeColor="accent1"/>
        </w:rPr>
        <w:t xml:space="preserve">de par le programme gouvernemental, </w:t>
      </w:r>
      <w:r w:rsidRPr="00616507">
        <w:rPr>
          <w:color w:val="4472C4" w:themeColor="accent1"/>
        </w:rPr>
        <w:t>les comités d’élèves et la Conférence nationale des élèves du Luxembourg (CNEL)</w:t>
      </w:r>
      <w:r>
        <w:rPr>
          <w:color w:val="4472C4" w:themeColor="accent1"/>
        </w:rPr>
        <w:t>, ancrés dans une base légale,</w:t>
      </w:r>
      <w:r w:rsidRPr="00616507">
        <w:rPr>
          <w:color w:val="4472C4" w:themeColor="accent1"/>
        </w:rPr>
        <w:t xml:space="preserve"> seront soutenus davantage dans l’apprentissage des processus démocratiques au sein du lycée. Le Gouvernement leur donnera l’opportunité et les moyens afin de vivre la participation.</w:t>
      </w:r>
      <w:r w:rsidR="008F680F">
        <w:rPr>
          <w:color w:val="4472C4" w:themeColor="accent1"/>
        </w:rPr>
        <w:t xml:space="preserve"> Une attention particulière est accordée à l’inclusion de tous les élèves.</w:t>
      </w:r>
    </w:p>
    <w:p w14:paraId="6B44FDBF" w14:textId="77777777" w:rsidR="00616507" w:rsidRPr="00616507" w:rsidRDefault="00F67420" w:rsidP="00616507">
      <w:pPr>
        <w:pStyle w:val="ListParagraph"/>
        <w:numPr>
          <w:ilvl w:val="7"/>
          <w:numId w:val="3"/>
        </w:numPr>
        <w:autoSpaceDE w:val="0"/>
        <w:autoSpaceDN w:val="0"/>
        <w:rPr>
          <w:rFonts w:eastAsia="Times New Roman"/>
          <w:color w:val="4472C4" w:themeColor="accent1"/>
        </w:rPr>
      </w:pPr>
      <w:r>
        <w:rPr>
          <w:color w:val="4472C4" w:themeColor="accent1"/>
        </w:rPr>
        <w:t xml:space="preserve">Dans le contexte d’un projet de </w:t>
      </w:r>
      <w:r w:rsidRPr="00616507">
        <w:rPr>
          <w:color w:val="4472C4" w:themeColor="accent1"/>
        </w:rPr>
        <w:t>consultation d’enfants sur le plan d’action national</w:t>
      </w:r>
      <w:r>
        <w:rPr>
          <w:color w:val="4472C4" w:themeColor="accent1"/>
        </w:rPr>
        <w:t xml:space="preserve">, en </w:t>
      </w:r>
      <w:r w:rsidRPr="00616507">
        <w:rPr>
          <w:color w:val="4472C4" w:themeColor="accent1"/>
        </w:rPr>
        <w:t>collaboration avec l’</w:t>
      </w:r>
      <w:hyperlink r:id="rId14" w:history="1">
        <w:r w:rsidRPr="00F67420">
          <w:rPr>
            <w:rStyle w:val="Hyperlink"/>
          </w:rPr>
          <w:t xml:space="preserve">UP </w:t>
        </w:r>
        <w:proofErr w:type="spellStart"/>
        <w:r w:rsidRPr="00F67420">
          <w:rPr>
            <w:rStyle w:val="Hyperlink"/>
          </w:rPr>
          <w:t>Foundation</w:t>
        </w:r>
        <w:proofErr w:type="spellEnd"/>
      </w:hyperlink>
      <w:r>
        <w:rPr>
          <w:color w:val="4472C4" w:themeColor="accent1"/>
        </w:rPr>
        <w:t>, une attention particulière est accordée à la diversité des enfants. Ainsi, au courant de 2023, des ateliers de consultation ont eu lieu dans des écoles de quartiers économiquement faible, avec une clase d’enfants issus de migration, voir d’enfants demandeurs de protection internationale, et des enfants en situation de handicap.</w:t>
      </w:r>
    </w:p>
    <w:p w14:paraId="50C77B40" w14:textId="77777777" w:rsidR="00100EFE" w:rsidRDefault="00100EFE" w:rsidP="00100EFE">
      <w:pPr>
        <w:pStyle w:val="ListParagraph"/>
      </w:pPr>
    </w:p>
    <w:p w14:paraId="0FD031A0" w14:textId="77777777" w:rsidR="008F680F" w:rsidRPr="008F680F" w:rsidRDefault="008F680F" w:rsidP="008F680F">
      <w:pPr>
        <w:ind w:left="360"/>
        <w:rPr>
          <w:color w:val="4472C4" w:themeColor="accent1"/>
        </w:rPr>
      </w:pPr>
      <w:r>
        <w:rPr>
          <w:color w:val="4472C4" w:themeColor="accent1"/>
        </w:rPr>
        <w:t xml:space="preserve">Finalement, </w:t>
      </w:r>
      <w:r w:rsidRPr="008F680F">
        <w:rPr>
          <w:color w:val="4472C4" w:themeColor="accent1"/>
        </w:rPr>
        <w:t xml:space="preserve">l’Ombudsman </w:t>
      </w:r>
      <w:proofErr w:type="spellStart"/>
      <w:r w:rsidRPr="008F680F">
        <w:rPr>
          <w:color w:val="4472C4" w:themeColor="accent1"/>
        </w:rPr>
        <w:t>fir</w:t>
      </w:r>
      <w:proofErr w:type="spellEnd"/>
      <w:r w:rsidRPr="008F680F">
        <w:rPr>
          <w:color w:val="4472C4" w:themeColor="accent1"/>
        </w:rPr>
        <w:t xml:space="preserve"> Kanner a </w:t>
      </w:r>
      <w:proofErr w:type="spellStart"/>
      <w:r w:rsidRPr="008F680F">
        <w:rPr>
          <w:color w:val="4472C4" w:themeColor="accent1"/>
        </w:rPr>
        <w:t>Jugendlecher</w:t>
      </w:r>
      <w:proofErr w:type="spellEnd"/>
      <w:r w:rsidRPr="008F680F">
        <w:rPr>
          <w:color w:val="4472C4" w:themeColor="accent1"/>
        </w:rPr>
        <w:t xml:space="preserve"> représente la voix des enfants dans ses recommandations transmises aux autorités politiques</w:t>
      </w:r>
      <w:r w:rsidR="00F67420">
        <w:rPr>
          <w:color w:val="4472C4" w:themeColor="accent1"/>
        </w:rPr>
        <w:t xml:space="preserve">, notamment des enfants en situation de vulnérabilité (rapport 2022 : </w:t>
      </w:r>
      <w:hyperlink r:id="rId15" w:history="1">
        <w:r w:rsidR="00F67420" w:rsidRPr="00F67420">
          <w:rPr>
            <w:rStyle w:val="Hyperlink"/>
          </w:rPr>
          <w:t>Situation et accueil des enfants issus de l’exil au Luxembourg</w:t>
        </w:r>
      </w:hyperlink>
      <w:r w:rsidR="00F67420">
        <w:rPr>
          <w:color w:val="4472C4" w:themeColor="accent1"/>
        </w:rPr>
        <w:t>)</w:t>
      </w:r>
      <w:r w:rsidR="000C309B">
        <w:rPr>
          <w:color w:val="4472C4" w:themeColor="accent1"/>
        </w:rPr>
        <w:t xml:space="preserve">. L’OKAJU agit également comme </w:t>
      </w:r>
      <w:r w:rsidR="000C309B" w:rsidRPr="000C309B">
        <w:rPr>
          <w:color w:val="4472C4" w:themeColor="accent1"/>
        </w:rPr>
        <w:t>mécanisme de réclamation individuelle (art. 2 de la loi du 1.4.2020)</w:t>
      </w:r>
      <w:r w:rsidR="000C309B">
        <w:rPr>
          <w:color w:val="4472C4" w:themeColor="accent1"/>
        </w:rPr>
        <w:t> :</w:t>
      </w:r>
      <w:r w:rsidR="000C309B" w:rsidRPr="000C309B">
        <w:rPr>
          <w:color w:val="4472C4" w:themeColor="accent1"/>
        </w:rPr>
        <w:t xml:space="preserve"> les enfants peuvent être auteurs d’une réclamation</w:t>
      </w:r>
      <w:r w:rsidR="000C309B">
        <w:rPr>
          <w:color w:val="4472C4" w:themeColor="accent1"/>
        </w:rPr>
        <w:t>. L</w:t>
      </w:r>
      <w:r w:rsidR="000C309B" w:rsidRPr="000C309B">
        <w:rPr>
          <w:color w:val="4472C4" w:themeColor="accent1"/>
        </w:rPr>
        <w:t>’OKAJU analyse les réclamations, et, le cas échéant, formule des réclamations</w:t>
      </w:r>
      <w:r w:rsidR="000C309B">
        <w:rPr>
          <w:color w:val="4472C4" w:themeColor="accent1"/>
        </w:rPr>
        <w:t xml:space="preserve"> auprès de autorités concernées.</w:t>
      </w:r>
    </w:p>
    <w:p w14:paraId="410C85C4" w14:textId="77777777" w:rsidR="008F680F" w:rsidRDefault="008F680F" w:rsidP="00100EFE">
      <w:pPr>
        <w:pStyle w:val="ListParagraph"/>
      </w:pPr>
    </w:p>
    <w:p w14:paraId="1874845A" w14:textId="77777777" w:rsidR="00100EFE" w:rsidRDefault="00100EFE" w:rsidP="00100EFE">
      <w:pPr>
        <w:pStyle w:val="ListParagraph"/>
        <w:numPr>
          <w:ilvl w:val="0"/>
          <w:numId w:val="3"/>
        </w:numPr>
        <w:autoSpaceDE w:val="0"/>
        <w:autoSpaceDN w:val="0"/>
        <w:rPr>
          <w:rFonts w:eastAsia="Times New Roman"/>
        </w:rPr>
      </w:pPr>
      <w:r>
        <w:rPr>
          <w:rFonts w:eastAsia="Times New Roman"/>
        </w:rPr>
        <w:t>Quelles mesures devraient être prises pour protéger les enfants défenseurs des droits de l'homme et leur donner les moyens d'agir ?</w:t>
      </w:r>
    </w:p>
    <w:p w14:paraId="4906237F" w14:textId="77777777" w:rsidR="000C309B" w:rsidRDefault="000C309B" w:rsidP="000C309B">
      <w:pPr>
        <w:autoSpaceDE w:val="0"/>
        <w:autoSpaceDN w:val="0"/>
        <w:ind w:left="360"/>
        <w:rPr>
          <w:rFonts w:eastAsia="Times New Roman"/>
        </w:rPr>
      </w:pPr>
    </w:p>
    <w:p w14:paraId="0B8C9ED3" w14:textId="77777777" w:rsidR="000C309B" w:rsidRDefault="000C309B" w:rsidP="000C309B">
      <w:pPr>
        <w:autoSpaceDE w:val="0"/>
        <w:autoSpaceDN w:val="0"/>
        <w:ind w:left="360"/>
        <w:rPr>
          <w:color w:val="4472C4" w:themeColor="accent1"/>
          <w:w w:val="105"/>
        </w:rPr>
      </w:pPr>
      <w:r w:rsidRPr="000C309B">
        <w:rPr>
          <w:color w:val="4472C4" w:themeColor="accent1"/>
          <w:w w:val="105"/>
        </w:rPr>
        <w:t xml:space="preserve">La loi du 20 décembre 1993 portant approbation de la Convention relative aux droits de l'enfant crée la base légale pour la promotion, la garantie et la protection de tous les droits de l'enfant. </w:t>
      </w:r>
      <w:hyperlink r:id="rId16" w:history="1">
        <w:r w:rsidRPr="004472DC">
          <w:rPr>
            <w:rStyle w:val="Hyperlink"/>
            <w:w w:val="105"/>
          </w:rPr>
          <w:t>https://legilux.public.lu/eli/etat/leg/loi/1993/12/20/n2/jo</w:t>
        </w:r>
      </w:hyperlink>
      <w:r>
        <w:rPr>
          <w:color w:val="4472C4" w:themeColor="accent1"/>
          <w:w w:val="105"/>
        </w:rPr>
        <w:t xml:space="preserve"> </w:t>
      </w:r>
      <w:r w:rsidRPr="000C309B">
        <w:rPr>
          <w:color w:val="4472C4" w:themeColor="accent1"/>
          <w:w w:val="105"/>
        </w:rPr>
        <w:t xml:space="preserve"> Il</w:t>
      </w:r>
      <w:r w:rsidRPr="000C309B">
        <w:rPr>
          <w:color w:val="4472C4" w:themeColor="accent1"/>
          <w:spacing w:val="-8"/>
          <w:w w:val="105"/>
        </w:rPr>
        <w:t xml:space="preserve"> </w:t>
      </w:r>
      <w:r w:rsidRPr="000C309B">
        <w:rPr>
          <w:color w:val="4472C4" w:themeColor="accent1"/>
          <w:w w:val="105"/>
        </w:rPr>
        <w:t>n’y</w:t>
      </w:r>
      <w:r w:rsidRPr="000C309B">
        <w:rPr>
          <w:color w:val="4472C4" w:themeColor="accent1"/>
          <w:spacing w:val="-3"/>
          <w:w w:val="105"/>
        </w:rPr>
        <w:t xml:space="preserve"> </w:t>
      </w:r>
      <w:r w:rsidRPr="000C309B">
        <w:rPr>
          <w:color w:val="4472C4" w:themeColor="accent1"/>
          <w:w w:val="105"/>
        </w:rPr>
        <w:t>a</w:t>
      </w:r>
      <w:r w:rsidRPr="000C309B">
        <w:rPr>
          <w:color w:val="4472C4" w:themeColor="accent1"/>
          <w:spacing w:val="-12"/>
          <w:w w:val="105"/>
        </w:rPr>
        <w:t xml:space="preserve"> </w:t>
      </w:r>
      <w:r>
        <w:rPr>
          <w:color w:val="4472C4" w:themeColor="accent1"/>
          <w:spacing w:val="-12"/>
          <w:w w:val="105"/>
        </w:rPr>
        <w:t xml:space="preserve">cependant </w:t>
      </w:r>
      <w:r w:rsidRPr="000C309B">
        <w:rPr>
          <w:color w:val="4472C4" w:themeColor="accent1"/>
          <w:w w:val="105"/>
        </w:rPr>
        <w:t>pas</w:t>
      </w:r>
      <w:r w:rsidRPr="000C309B">
        <w:rPr>
          <w:color w:val="4472C4" w:themeColor="accent1"/>
          <w:spacing w:val="-4"/>
          <w:w w:val="105"/>
        </w:rPr>
        <w:t xml:space="preserve"> </w:t>
      </w:r>
      <w:r w:rsidRPr="000C309B">
        <w:rPr>
          <w:color w:val="4472C4" w:themeColor="accent1"/>
          <w:w w:val="105"/>
        </w:rPr>
        <w:t>de</w:t>
      </w:r>
      <w:r w:rsidRPr="000C309B">
        <w:rPr>
          <w:color w:val="4472C4" w:themeColor="accent1"/>
          <w:spacing w:val="1"/>
          <w:w w:val="105"/>
        </w:rPr>
        <w:t xml:space="preserve"> </w:t>
      </w:r>
      <w:r w:rsidRPr="000C309B">
        <w:rPr>
          <w:color w:val="4472C4" w:themeColor="accent1"/>
          <w:w w:val="105"/>
        </w:rPr>
        <w:t>législation nationale spécifique sur la question des enfants</w:t>
      </w:r>
      <w:r w:rsidRPr="000C309B">
        <w:rPr>
          <w:color w:val="4472C4" w:themeColor="accent1"/>
          <w:spacing w:val="1"/>
          <w:w w:val="105"/>
        </w:rPr>
        <w:t xml:space="preserve"> </w:t>
      </w:r>
      <w:r w:rsidRPr="000C309B">
        <w:rPr>
          <w:color w:val="4472C4" w:themeColor="accent1"/>
          <w:w w:val="105"/>
        </w:rPr>
        <w:t>défenseurs</w:t>
      </w:r>
      <w:r w:rsidRPr="000C309B">
        <w:rPr>
          <w:color w:val="4472C4" w:themeColor="accent1"/>
          <w:spacing w:val="4"/>
          <w:w w:val="105"/>
        </w:rPr>
        <w:t xml:space="preserve"> </w:t>
      </w:r>
      <w:r w:rsidRPr="000C309B">
        <w:rPr>
          <w:color w:val="4472C4" w:themeColor="accent1"/>
          <w:w w:val="105"/>
        </w:rPr>
        <w:t>des</w:t>
      </w:r>
      <w:r w:rsidRPr="000C309B">
        <w:rPr>
          <w:color w:val="4472C4" w:themeColor="accent1"/>
          <w:spacing w:val="4"/>
          <w:w w:val="105"/>
        </w:rPr>
        <w:t xml:space="preserve"> </w:t>
      </w:r>
      <w:r w:rsidRPr="000C309B">
        <w:rPr>
          <w:color w:val="4472C4" w:themeColor="accent1"/>
          <w:w w:val="105"/>
        </w:rPr>
        <w:t>droits</w:t>
      </w:r>
      <w:r w:rsidRPr="000C309B">
        <w:rPr>
          <w:color w:val="4472C4" w:themeColor="accent1"/>
          <w:spacing w:val="5"/>
          <w:w w:val="105"/>
        </w:rPr>
        <w:t xml:space="preserve"> </w:t>
      </w:r>
      <w:r w:rsidRPr="000C309B">
        <w:rPr>
          <w:color w:val="4472C4" w:themeColor="accent1"/>
          <w:w w:val="105"/>
        </w:rPr>
        <w:t>humains.</w:t>
      </w:r>
    </w:p>
    <w:p w14:paraId="2CB5B668" w14:textId="77777777" w:rsidR="000C309B" w:rsidRDefault="000C309B" w:rsidP="000C309B">
      <w:pPr>
        <w:autoSpaceDE w:val="0"/>
        <w:autoSpaceDN w:val="0"/>
        <w:ind w:left="360"/>
        <w:rPr>
          <w:rFonts w:eastAsia="Times New Roman"/>
          <w:color w:val="4472C4" w:themeColor="accent1"/>
        </w:rPr>
      </w:pPr>
    </w:p>
    <w:p w14:paraId="52237EA2" w14:textId="77777777" w:rsidR="000C309B" w:rsidRPr="000C309B" w:rsidRDefault="000C309B" w:rsidP="000C309B">
      <w:pPr>
        <w:autoSpaceDE w:val="0"/>
        <w:autoSpaceDN w:val="0"/>
        <w:ind w:left="360"/>
        <w:rPr>
          <w:rFonts w:eastAsia="Times New Roman"/>
          <w:color w:val="4472C4" w:themeColor="accent1"/>
        </w:rPr>
      </w:pPr>
    </w:p>
    <w:p w14:paraId="36BDF84D" w14:textId="77777777" w:rsidR="00816780" w:rsidRPr="000C309B" w:rsidRDefault="00816780" w:rsidP="00816780">
      <w:pPr>
        <w:autoSpaceDE w:val="0"/>
        <w:autoSpaceDN w:val="0"/>
        <w:ind w:left="360"/>
        <w:rPr>
          <w:rFonts w:eastAsia="Times New Roman"/>
          <w:b/>
          <w:color w:val="4472C4" w:themeColor="accent1"/>
        </w:rPr>
      </w:pPr>
      <w:r w:rsidRPr="000C309B">
        <w:rPr>
          <w:rFonts w:eastAsia="Times New Roman"/>
          <w:b/>
          <w:color w:val="4472C4" w:themeColor="accent1"/>
        </w:rPr>
        <w:t xml:space="preserve">Avis de l’Ombudsman </w:t>
      </w:r>
      <w:proofErr w:type="spellStart"/>
      <w:r w:rsidRPr="000C309B">
        <w:rPr>
          <w:rFonts w:eastAsia="Times New Roman"/>
          <w:b/>
          <w:color w:val="4472C4" w:themeColor="accent1"/>
        </w:rPr>
        <w:t>fir</w:t>
      </w:r>
      <w:proofErr w:type="spellEnd"/>
      <w:r w:rsidRPr="000C309B">
        <w:rPr>
          <w:rFonts w:eastAsia="Times New Roman"/>
          <w:b/>
          <w:color w:val="4472C4" w:themeColor="accent1"/>
        </w:rPr>
        <w:t xml:space="preserve"> Kanner a </w:t>
      </w:r>
      <w:proofErr w:type="spellStart"/>
      <w:r w:rsidRPr="000C309B">
        <w:rPr>
          <w:rFonts w:eastAsia="Times New Roman"/>
          <w:b/>
          <w:color w:val="4472C4" w:themeColor="accent1"/>
        </w:rPr>
        <w:t>Jugendlecher</w:t>
      </w:r>
      <w:proofErr w:type="spellEnd"/>
    </w:p>
    <w:p w14:paraId="30EB6795" w14:textId="77777777" w:rsidR="00816780" w:rsidRPr="000C309B" w:rsidRDefault="00816780" w:rsidP="00816780">
      <w:pPr>
        <w:autoSpaceDE w:val="0"/>
        <w:autoSpaceDN w:val="0"/>
        <w:ind w:left="360"/>
        <w:rPr>
          <w:rFonts w:eastAsia="Times New Roman"/>
          <w:color w:val="4472C4" w:themeColor="accent1"/>
        </w:rPr>
      </w:pPr>
      <w:r w:rsidRPr="000C309B">
        <w:rPr>
          <w:rFonts w:eastAsia="Times New Roman"/>
          <w:color w:val="4472C4" w:themeColor="accent1"/>
        </w:rPr>
        <w:t>Pour l'Ombudsman (OKAJU), la notion d</w:t>
      </w:r>
      <w:proofErr w:type="gramStart"/>
      <w:r w:rsidRPr="000C309B">
        <w:rPr>
          <w:rFonts w:eastAsia="Times New Roman"/>
          <w:color w:val="4472C4" w:themeColor="accent1"/>
        </w:rPr>
        <w:t>’«</w:t>
      </w:r>
      <w:proofErr w:type="gramEnd"/>
      <w:r w:rsidRPr="000C309B">
        <w:rPr>
          <w:rFonts w:eastAsia="Times New Roman"/>
          <w:color w:val="4472C4" w:themeColor="accent1"/>
        </w:rPr>
        <w:t xml:space="preserve"> enfant défenseur des droits de l’enfant » est une notion peu connue et peu référenciée en public, par l’opinion publique ou en débat public. Elle est peu promue directement par des programmes gouvernementaux aussi bien que par des organismes publics en matière des droits de l’homme (les institutions nationales des droits de l’homme (INDH) tels la CCDH, le CET, médiateur/CELPL ou l’OKAJU) et non réglementée dans un texte juridique ou administratif au niveau national. </w:t>
      </w:r>
    </w:p>
    <w:p w14:paraId="51F18F27" w14:textId="77777777" w:rsidR="00816780" w:rsidRPr="000C309B" w:rsidRDefault="00816780" w:rsidP="00816780">
      <w:pPr>
        <w:autoSpaceDE w:val="0"/>
        <w:autoSpaceDN w:val="0"/>
        <w:ind w:left="360"/>
        <w:rPr>
          <w:rFonts w:eastAsia="Times New Roman"/>
          <w:color w:val="4472C4" w:themeColor="accent1"/>
        </w:rPr>
      </w:pPr>
      <w:r w:rsidRPr="000C309B">
        <w:rPr>
          <w:rFonts w:eastAsia="Times New Roman"/>
          <w:color w:val="4472C4" w:themeColor="accent1"/>
        </w:rPr>
        <w:t xml:space="preserve">Ainsi, des activités et programmes encourageant des enfants et jeunes à s’engager comme DDH relèvent presqu’uniquement des démarches volontaristes de certaines organisations de la société civile œuvrant pour la protection et la promotion des droits de l'homme ou droits de l’enfant, comme par exemple le comité luxembourgeois de l’UNICEF avec les « </w:t>
      </w:r>
      <w:proofErr w:type="spellStart"/>
      <w:r w:rsidRPr="00754C2C">
        <w:rPr>
          <w:rFonts w:eastAsia="Times New Roman"/>
          <w:i/>
          <w:iCs/>
          <w:color w:val="4472C4" w:themeColor="accent1"/>
        </w:rPr>
        <w:t>youth</w:t>
      </w:r>
      <w:proofErr w:type="spellEnd"/>
      <w:r w:rsidRPr="000C309B">
        <w:rPr>
          <w:rFonts w:eastAsia="Times New Roman"/>
          <w:color w:val="4472C4" w:themeColor="accent1"/>
        </w:rPr>
        <w:t xml:space="preserve"> </w:t>
      </w:r>
      <w:proofErr w:type="spellStart"/>
      <w:r w:rsidRPr="00754C2C">
        <w:rPr>
          <w:rFonts w:eastAsia="Times New Roman"/>
          <w:i/>
          <w:iCs/>
          <w:color w:val="4472C4" w:themeColor="accent1"/>
        </w:rPr>
        <w:t>ambassadors</w:t>
      </w:r>
      <w:proofErr w:type="spellEnd"/>
      <w:r w:rsidRPr="000C309B">
        <w:rPr>
          <w:rFonts w:eastAsia="Times New Roman"/>
          <w:color w:val="4472C4" w:themeColor="accent1"/>
        </w:rPr>
        <w:t xml:space="preserve"> », Amnesty International, des activités pour jeunes menées par ACAT, le </w:t>
      </w:r>
      <w:r w:rsidRPr="00754C2C">
        <w:rPr>
          <w:rFonts w:eastAsia="Times New Roman"/>
          <w:i/>
          <w:iCs/>
          <w:color w:val="4472C4" w:themeColor="accent1"/>
        </w:rPr>
        <w:t>« groupe de jeunes ECPAT You(th)</w:t>
      </w:r>
      <w:r w:rsidRPr="000C309B">
        <w:rPr>
          <w:rFonts w:eastAsia="Times New Roman"/>
          <w:color w:val="4472C4" w:themeColor="accent1"/>
        </w:rPr>
        <w:t xml:space="preserve"> </w:t>
      </w:r>
      <w:proofErr w:type="spellStart"/>
      <w:r w:rsidRPr="00754C2C">
        <w:rPr>
          <w:rFonts w:eastAsia="Times New Roman"/>
          <w:i/>
          <w:iCs/>
          <w:color w:val="4472C4" w:themeColor="accent1"/>
        </w:rPr>
        <w:t>Together</w:t>
      </w:r>
      <w:proofErr w:type="spellEnd"/>
      <w:r w:rsidRPr="000C309B">
        <w:rPr>
          <w:rFonts w:eastAsia="Times New Roman"/>
          <w:color w:val="4472C4" w:themeColor="accent1"/>
        </w:rPr>
        <w:t xml:space="preserve"> » de ECPAT-Luxembourg et d’autres groupes avec ou pour jeunes p.ex. de </w:t>
      </w:r>
      <w:proofErr w:type="spellStart"/>
      <w:r w:rsidRPr="000C309B">
        <w:rPr>
          <w:rFonts w:eastAsia="Times New Roman"/>
          <w:color w:val="4472C4" w:themeColor="accent1"/>
        </w:rPr>
        <w:t>Let’s</w:t>
      </w:r>
      <w:proofErr w:type="spellEnd"/>
      <w:r w:rsidRPr="000C309B">
        <w:rPr>
          <w:rFonts w:eastAsia="Times New Roman"/>
          <w:color w:val="4472C4" w:themeColor="accent1"/>
        </w:rPr>
        <w:t xml:space="preserve"> </w:t>
      </w:r>
      <w:proofErr w:type="spellStart"/>
      <w:r w:rsidRPr="000C309B">
        <w:rPr>
          <w:rFonts w:eastAsia="Times New Roman"/>
          <w:color w:val="4472C4" w:themeColor="accent1"/>
        </w:rPr>
        <w:t>rise</w:t>
      </w:r>
      <w:proofErr w:type="spellEnd"/>
      <w:r w:rsidRPr="000C309B">
        <w:rPr>
          <w:rFonts w:eastAsia="Times New Roman"/>
          <w:color w:val="4472C4" w:themeColor="accent1"/>
        </w:rPr>
        <w:t xml:space="preserve"> Up </w:t>
      </w:r>
      <w:proofErr w:type="spellStart"/>
      <w:r w:rsidRPr="000C309B">
        <w:rPr>
          <w:rFonts w:eastAsia="Times New Roman"/>
          <w:color w:val="4472C4" w:themeColor="accent1"/>
        </w:rPr>
        <w:t>asbl</w:t>
      </w:r>
      <w:proofErr w:type="spellEnd"/>
      <w:r w:rsidRPr="000C309B">
        <w:rPr>
          <w:rFonts w:eastAsia="Times New Roman"/>
          <w:color w:val="4472C4" w:themeColor="accent1"/>
        </w:rPr>
        <w:t xml:space="preserve">. Si en revanche, on compte parmi les EDDH également tous les </w:t>
      </w:r>
      <w:r w:rsidRPr="000C309B">
        <w:rPr>
          <w:rFonts w:eastAsia="Times New Roman"/>
          <w:color w:val="4472C4" w:themeColor="accent1"/>
        </w:rPr>
        <w:lastRenderedPageBreak/>
        <w:t xml:space="preserve">jeunes qui militent dans les mouvements et organisations de jeunesse, au niveau des comités d’école et des conseils d’éducation, de la CNEL (Conférence nationale des élèves) ou bien du « parlement des jeunes », du « </w:t>
      </w:r>
      <w:proofErr w:type="spellStart"/>
      <w:r w:rsidRPr="00754C2C">
        <w:rPr>
          <w:rFonts w:eastAsia="Times New Roman"/>
          <w:i/>
          <w:iCs/>
          <w:color w:val="4472C4" w:themeColor="accent1"/>
        </w:rPr>
        <w:t>Youth</w:t>
      </w:r>
      <w:proofErr w:type="spellEnd"/>
      <w:r w:rsidRPr="00754C2C">
        <w:rPr>
          <w:rFonts w:eastAsia="Times New Roman"/>
          <w:i/>
          <w:iCs/>
          <w:color w:val="4472C4" w:themeColor="accent1"/>
        </w:rPr>
        <w:t>-convent</w:t>
      </w:r>
      <w:r w:rsidRPr="000C309B">
        <w:rPr>
          <w:rFonts w:eastAsia="Times New Roman"/>
          <w:color w:val="4472C4" w:themeColor="accent1"/>
        </w:rPr>
        <w:t xml:space="preserve"> » ou du « </w:t>
      </w:r>
      <w:proofErr w:type="spellStart"/>
      <w:r w:rsidRPr="00754C2C">
        <w:rPr>
          <w:rFonts w:eastAsia="Times New Roman"/>
          <w:i/>
          <w:iCs/>
          <w:color w:val="4472C4" w:themeColor="accent1"/>
        </w:rPr>
        <w:t>Jugendrot</w:t>
      </w:r>
      <w:proofErr w:type="spellEnd"/>
      <w:r w:rsidRPr="000C309B">
        <w:rPr>
          <w:rFonts w:eastAsia="Times New Roman"/>
          <w:color w:val="4472C4" w:themeColor="accent1"/>
        </w:rPr>
        <w:t xml:space="preserve"> », respectivement au niveau des </w:t>
      </w:r>
      <w:proofErr w:type="spellStart"/>
      <w:r w:rsidRPr="000C309B">
        <w:rPr>
          <w:rFonts w:eastAsia="Times New Roman"/>
          <w:color w:val="4472C4" w:themeColor="accent1"/>
        </w:rPr>
        <w:t>ONGs</w:t>
      </w:r>
      <w:proofErr w:type="spellEnd"/>
      <w:r w:rsidRPr="000C309B">
        <w:rPr>
          <w:rFonts w:eastAsia="Times New Roman"/>
          <w:color w:val="4472C4" w:themeColor="accent1"/>
        </w:rPr>
        <w:t xml:space="preserve"> environnementales, telles « </w:t>
      </w:r>
      <w:proofErr w:type="spellStart"/>
      <w:r w:rsidRPr="00754C2C">
        <w:rPr>
          <w:rFonts w:eastAsia="Times New Roman"/>
          <w:i/>
          <w:iCs/>
          <w:color w:val="4472C4" w:themeColor="accent1"/>
        </w:rPr>
        <w:t>youth</w:t>
      </w:r>
      <w:proofErr w:type="spellEnd"/>
      <w:r w:rsidRPr="00754C2C">
        <w:rPr>
          <w:rFonts w:eastAsia="Times New Roman"/>
          <w:i/>
          <w:iCs/>
          <w:color w:val="4472C4" w:themeColor="accent1"/>
        </w:rPr>
        <w:t xml:space="preserve"> for </w:t>
      </w:r>
      <w:proofErr w:type="spellStart"/>
      <w:r w:rsidRPr="00754C2C">
        <w:rPr>
          <w:rFonts w:eastAsia="Times New Roman"/>
          <w:i/>
          <w:iCs/>
          <w:color w:val="4472C4" w:themeColor="accent1"/>
        </w:rPr>
        <w:t>climate</w:t>
      </w:r>
      <w:proofErr w:type="spellEnd"/>
      <w:r w:rsidRPr="000C309B">
        <w:rPr>
          <w:rFonts w:eastAsia="Times New Roman"/>
          <w:color w:val="4472C4" w:themeColor="accent1"/>
        </w:rPr>
        <w:t xml:space="preserve"> », « Fridays for future », «move» (du </w:t>
      </w:r>
      <w:proofErr w:type="spellStart"/>
      <w:r w:rsidRPr="000C309B">
        <w:rPr>
          <w:rFonts w:eastAsia="Times New Roman"/>
          <w:color w:val="4472C4" w:themeColor="accent1"/>
        </w:rPr>
        <w:t>Méco</w:t>
      </w:r>
      <w:proofErr w:type="spellEnd"/>
      <w:r w:rsidRPr="000C309B">
        <w:rPr>
          <w:rFonts w:eastAsia="Times New Roman"/>
          <w:color w:val="4472C4" w:themeColor="accent1"/>
        </w:rPr>
        <w:t xml:space="preserve">) et al., alors, le nombre d’EDDH est bien plus élevé et il se peut que la majorité de ces jeunes puisse se comprendre comme EDDH après en avoir été valablement sensibilisés. </w:t>
      </w:r>
    </w:p>
    <w:p w14:paraId="3B0DA4B5" w14:textId="77777777" w:rsidR="00816780" w:rsidRPr="000C309B" w:rsidRDefault="00816780" w:rsidP="00816780">
      <w:pPr>
        <w:autoSpaceDE w:val="0"/>
        <w:autoSpaceDN w:val="0"/>
        <w:ind w:left="360"/>
        <w:rPr>
          <w:rFonts w:eastAsia="Times New Roman"/>
          <w:color w:val="4472C4" w:themeColor="accent1"/>
        </w:rPr>
      </w:pPr>
      <w:r w:rsidRPr="000C309B">
        <w:rPr>
          <w:rFonts w:eastAsia="Times New Roman"/>
          <w:color w:val="4472C4" w:themeColor="accent1"/>
        </w:rPr>
        <w:t xml:space="preserve">Les thèmes récurrents sont : </w:t>
      </w:r>
    </w:p>
    <w:p w14:paraId="15748FEB" w14:textId="63018D83" w:rsidR="00816780" w:rsidRPr="00754C2C" w:rsidRDefault="00816780" w:rsidP="00754C2C">
      <w:pPr>
        <w:pStyle w:val="ListParagraph"/>
        <w:numPr>
          <w:ilvl w:val="0"/>
          <w:numId w:val="9"/>
        </w:numPr>
        <w:autoSpaceDE w:val="0"/>
        <w:autoSpaceDN w:val="0"/>
        <w:rPr>
          <w:rFonts w:eastAsia="Times New Roman"/>
          <w:color w:val="4472C4" w:themeColor="accent1"/>
        </w:rPr>
      </w:pPr>
      <w:r w:rsidRPr="00754C2C">
        <w:rPr>
          <w:rFonts w:eastAsia="Times New Roman"/>
          <w:color w:val="4472C4" w:themeColor="accent1"/>
        </w:rPr>
        <w:t>La prévention et le combat contre toute forme de violence, notamment toutes formes de mobbing/harcèlement moral, que ce soit à l’école, lors des loisirs, dans les réseaux sociaux etc.</w:t>
      </w:r>
    </w:p>
    <w:p w14:paraId="33C1EDE2" w14:textId="7AF738CE" w:rsidR="00816780" w:rsidRPr="00754C2C" w:rsidRDefault="00816780" w:rsidP="00754C2C">
      <w:pPr>
        <w:pStyle w:val="ListParagraph"/>
        <w:numPr>
          <w:ilvl w:val="0"/>
          <w:numId w:val="9"/>
        </w:numPr>
        <w:autoSpaceDE w:val="0"/>
        <w:autoSpaceDN w:val="0"/>
        <w:rPr>
          <w:rFonts w:eastAsia="Times New Roman"/>
          <w:color w:val="4472C4" w:themeColor="accent1"/>
        </w:rPr>
      </w:pPr>
      <w:r w:rsidRPr="00754C2C">
        <w:rPr>
          <w:rFonts w:eastAsia="Times New Roman"/>
          <w:color w:val="4472C4" w:themeColor="accent1"/>
        </w:rPr>
        <w:t>La sécurité en espace public (chemins d’école, cours de récréation, places publiques, transport public, etc.)</w:t>
      </w:r>
    </w:p>
    <w:p w14:paraId="31CFC3D4" w14:textId="62D1A566" w:rsidR="00816780" w:rsidRPr="00754C2C" w:rsidRDefault="00816780" w:rsidP="00754C2C">
      <w:pPr>
        <w:pStyle w:val="ListParagraph"/>
        <w:numPr>
          <w:ilvl w:val="0"/>
          <w:numId w:val="9"/>
        </w:numPr>
        <w:autoSpaceDE w:val="0"/>
        <w:autoSpaceDN w:val="0"/>
        <w:rPr>
          <w:rFonts w:eastAsia="Times New Roman"/>
          <w:color w:val="4472C4" w:themeColor="accent1"/>
        </w:rPr>
      </w:pPr>
      <w:r w:rsidRPr="00754C2C">
        <w:rPr>
          <w:rFonts w:eastAsia="Times New Roman"/>
          <w:b/>
          <w:color w:val="4472C4" w:themeColor="accent1"/>
        </w:rPr>
        <w:t>Les questions environnementales, la justice climatique et le développement durable.</w:t>
      </w:r>
    </w:p>
    <w:p w14:paraId="0A9875DC" w14:textId="3527165A" w:rsidR="00816780" w:rsidRPr="00754C2C" w:rsidRDefault="00816780" w:rsidP="00754C2C">
      <w:pPr>
        <w:pStyle w:val="ListParagraph"/>
        <w:numPr>
          <w:ilvl w:val="0"/>
          <w:numId w:val="9"/>
        </w:numPr>
        <w:autoSpaceDE w:val="0"/>
        <w:autoSpaceDN w:val="0"/>
        <w:rPr>
          <w:rFonts w:eastAsia="Times New Roman"/>
          <w:color w:val="4472C4" w:themeColor="accent1"/>
        </w:rPr>
      </w:pPr>
      <w:r w:rsidRPr="00754C2C">
        <w:rPr>
          <w:rFonts w:eastAsia="Times New Roman"/>
          <w:color w:val="4472C4" w:themeColor="accent1"/>
        </w:rPr>
        <w:t xml:space="preserve">Toute question relative à la santé mentale des enfants et des jeunes. </w:t>
      </w:r>
    </w:p>
    <w:p w14:paraId="15EE243C" w14:textId="77777777" w:rsidR="00816780" w:rsidRPr="000C309B" w:rsidRDefault="00816780" w:rsidP="00816780">
      <w:pPr>
        <w:autoSpaceDE w:val="0"/>
        <w:autoSpaceDN w:val="0"/>
        <w:ind w:left="360"/>
        <w:rPr>
          <w:rFonts w:eastAsia="Times New Roman"/>
          <w:color w:val="4472C4" w:themeColor="accent1"/>
        </w:rPr>
      </w:pPr>
    </w:p>
    <w:p w14:paraId="58E7E4C0" w14:textId="77777777" w:rsidR="00100EFE" w:rsidRDefault="00100EFE" w:rsidP="00100EFE">
      <w:pPr>
        <w:pStyle w:val="ListParagraph"/>
      </w:pPr>
    </w:p>
    <w:p w14:paraId="533F7AA2" w14:textId="77777777" w:rsidR="00100EFE" w:rsidRDefault="00100EFE" w:rsidP="00100EFE">
      <w:pPr>
        <w:pStyle w:val="ListParagraph"/>
        <w:numPr>
          <w:ilvl w:val="0"/>
          <w:numId w:val="3"/>
        </w:numPr>
        <w:autoSpaceDE w:val="0"/>
        <w:autoSpaceDN w:val="0"/>
        <w:rPr>
          <w:rFonts w:eastAsia="Times New Roman"/>
        </w:rPr>
      </w:pPr>
      <w:r>
        <w:rPr>
          <w:rFonts w:eastAsia="Times New Roman"/>
        </w:rPr>
        <w:t>Comment créer des mécanismes de réparation judiciaires et non-judiciaires adaptés aux enfants pour remédier aux violations des droits de l'enfant dans le cadre des politiques, projets ou programmes de développement ?</w:t>
      </w:r>
    </w:p>
    <w:p w14:paraId="45506D5F" w14:textId="77777777" w:rsidR="00100EFE" w:rsidRDefault="00100EFE" w:rsidP="00100EFE">
      <w:pPr>
        <w:rPr>
          <w:color w:val="1F4E79"/>
          <w:lang w:eastAsia="fr-CH"/>
          <w14:ligatures w14:val="standardContextual"/>
        </w:rPr>
      </w:pPr>
    </w:p>
    <w:p w14:paraId="3980AB28" w14:textId="77777777" w:rsidR="00100EFE" w:rsidRDefault="00100EFE" w:rsidP="00100EFE">
      <w:pPr>
        <w:rPr>
          <w:color w:val="1F4E79"/>
          <w:lang w:eastAsia="fr-CH"/>
          <w14:ligatures w14:val="standardContextual"/>
        </w:rPr>
      </w:pPr>
    </w:p>
    <w:p w14:paraId="1832E89D" w14:textId="77777777" w:rsidR="002C00FA" w:rsidRDefault="00754C2C"/>
    <w:sectPr w:rsidR="002C00FA" w:rsidSect="00A344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702"/>
    <w:multiLevelType w:val="hybridMultilevel"/>
    <w:tmpl w:val="CA56F600"/>
    <w:lvl w:ilvl="0" w:tplc="046E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415105"/>
    <w:multiLevelType w:val="hybridMultilevel"/>
    <w:tmpl w:val="F4B426A4"/>
    <w:lvl w:ilvl="0" w:tplc="046E000F">
      <w:start w:val="1"/>
      <w:numFmt w:val="decimal"/>
      <w:lvlText w:val="%1."/>
      <w:lvlJc w:val="left"/>
      <w:pPr>
        <w:ind w:left="1080" w:hanging="360"/>
      </w:pPr>
    </w:lvl>
    <w:lvl w:ilvl="1" w:tplc="046E0019">
      <w:start w:val="1"/>
      <w:numFmt w:val="lowerLetter"/>
      <w:lvlText w:val="%2."/>
      <w:lvlJc w:val="left"/>
      <w:pPr>
        <w:ind w:left="1800" w:hanging="360"/>
      </w:pPr>
    </w:lvl>
    <w:lvl w:ilvl="2" w:tplc="046E001B" w:tentative="1">
      <w:start w:val="1"/>
      <w:numFmt w:val="lowerRoman"/>
      <w:lvlText w:val="%3."/>
      <w:lvlJc w:val="right"/>
      <w:pPr>
        <w:ind w:left="2520" w:hanging="180"/>
      </w:pPr>
    </w:lvl>
    <w:lvl w:ilvl="3" w:tplc="046E000F" w:tentative="1">
      <w:start w:val="1"/>
      <w:numFmt w:val="decimal"/>
      <w:lvlText w:val="%4."/>
      <w:lvlJc w:val="left"/>
      <w:pPr>
        <w:ind w:left="3240" w:hanging="360"/>
      </w:pPr>
    </w:lvl>
    <w:lvl w:ilvl="4" w:tplc="046E0019" w:tentative="1">
      <w:start w:val="1"/>
      <w:numFmt w:val="lowerLetter"/>
      <w:lvlText w:val="%5."/>
      <w:lvlJc w:val="left"/>
      <w:pPr>
        <w:ind w:left="3960" w:hanging="360"/>
      </w:pPr>
    </w:lvl>
    <w:lvl w:ilvl="5" w:tplc="046E001B" w:tentative="1">
      <w:start w:val="1"/>
      <w:numFmt w:val="lowerRoman"/>
      <w:lvlText w:val="%6."/>
      <w:lvlJc w:val="right"/>
      <w:pPr>
        <w:ind w:left="4680" w:hanging="180"/>
      </w:pPr>
    </w:lvl>
    <w:lvl w:ilvl="6" w:tplc="046E000F" w:tentative="1">
      <w:start w:val="1"/>
      <w:numFmt w:val="decimal"/>
      <w:lvlText w:val="%7."/>
      <w:lvlJc w:val="left"/>
      <w:pPr>
        <w:ind w:left="5400" w:hanging="360"/>
      </w:pPr>
    </w:lvl>
    <w:lvl w:ilvl="7" w:tplc="046E0019" w:tentative="1">
      <w:start w:val="1"/>
      <w:numFmt w:val="lowerLetter"/>
      <w:lvlText w:val="%8."/>
      <w:lvlJc w:val="left"/>
      <w:pPr>
        <w:ind w:left="6120" w:hanging="360"/>
      </w:pPr>
    </w:lvl>
    <w:lvl w:ilvl="8" w:tplc="046E001B" w:tentative="1">
      <w:start w:val="1"/>
      <w:numFmt w:val="lowerRoman"/>
      <w:lvlText w:val="%9."/>
      <w:lvlJc w:val="right"/>
      <w:pPr>
        <w:ind w:left="6840" w:hanging="180"/>
      </w:pPr>
    </w:lvl>
  </w:abstractNum>
  <w:abstractNum w:abstractNumId="2" w15:restartNumberingAfterBreak="0">
    <w:nsid w:val="177634B8"/>
    <w:multiLevelType w:val="hybridMultilevel"/>
    <w:tmpl w:val="8410C364"/>
    <w:lvl w:ilvl="0" w:tplc="EACAFB52">
      <w:start w:val="3"/>
      <w:numFmt w:val="bullet"/>
      <w:lvlText w:val="-"/>
      <w:lvlJc w:val="left"/>
      <w:pPr>
        <w:ind w:left="1068" w:hanging="360"/>
      </w:pPr>
      <w:rPr>
        <w:rFonts w:ascii="Calibri" w:eastAsia="Times New Roman" w:hAnsi="Calibri" w:cs="Calibri" w:hint="default"/>
      </w:rPr>
    </w:lvl>
    <w:lvl w:ilvl="1" w:tplc="046E0003" w:tentative="1">
      <w:start w:val="1"/>
      <w:numFmt w:val="bullet"/>
      <w:lvlText w:val="o"/>
      <w:lvlJc w:val="left"/>
      <w:pPr>
        <w:ind w:left="1788" w:hanging="360"/>
      </w:pPr>
      <w:rPr>
        <w:rFonts w:ascii="Courier New" w:hAnsi="Courier New" w:cs="Courier New" w:hint="default"/>
      </w:rPr>
    </w:lvl>
    <w:lvl w:ilvl="2" w:tplc="046E0005" w:tentative="1">
      <w:start w:val="1"/>
      <w:numFmt w:val="bullet"/>
      <w:lvlText w:val=""/>
      <w:lvlJc w:val="left"/>
      <w:pPr>
        <w:ind w:left="2508" w:hanging="360"/>
      </w:pPr>
      <w:rPr>
        <w:rFonts w:ascii="Wingdings" w:hAnsi="Wingdings" w:hint="default"/>
      </w:rPr>
    </w:lvl>
    <w:lvl w:ilvl="3" w:tplc="046E0001" w:tentative="1">
      <w:start w:val="1"/>
      <w:numFmt w:val="bullet"/>
      <w:lvlText w:val=""/>
      <w:lvlJc w:val="left"/>
      <w:pPr>
        <w:ind w:left="3228" w:hanging="360"/>
      </w:pPr>
      <w:rPr>
        <w:rFonts w:ascii="Symbol" w:hAnsi="Symbol" w:hint="default"/>
      </w:rPr>
    </w:lvl>
    <w:lvl w:ilvl="4" w:tplc="046E0003" w:tentative="1">
      <w:start w:val="1"/>
      <w:numFmt w:val="bullet"/>
      <w:lvlText w:val="o"/>
      <w:lvlJc w:val="left"/>
      <w:pPr>
        <w:ind w:left="3948" w:hanging="360"/>
      </w:pPr>
      <w:rPr>
        <w:rFonts w:ascii="Courier New" w:hAnsi="Courier New" w:cs="Courier New" w:hint="default"/>
      </w:rPr>
    </w:lvl>
    <w:lvl w:ilvl="5" w:tplc="046E0005" w:tentative="1">
      <w:start w:val="1"/>
      <w:numFmt w:val="bullet"/>
      <w:lvlText w:val=""/>
      <w:lvlJc w:val="left"/>
      <w:pPr>
        <w:ind w:left="4668" w:hanging="360"/>
      </w:pPr>
      <w:rPr>
        <w:rFonts w:ascii="Wingdings" w:hAnsi="Wingdings" w:hint="default"/>
      </w:rPr>
    </w:lvl>
    <w:lvl w:ilvl="6" w:tplc="046E0001" w:tentative="1">
      <w:start w:val="1"/>
      <w:numFmt w:val="bullet"/>
      <w:lvlText w:val=""/>
      <w:lvlJc w:val="left"/>
      <w:pPr>
        <w:ind w:left="5388" w:hanging="360"/>
      </w:pPr>
      <w:rPr>
        <w:rFonts w:ascii="Symbol" w:hAnsi="Symbol" w:hint="default"/>
      </w:rPr>
    </w:lvl>
    <w:lvl w:ilvl="7" w:tplc="046E0003" w:tentative="1">
      <w:start w:val="1"/>
      <w:numFmt w:val="bullet"/>
      <w:lvlText w:val="o"/>
      <w:lvlJc w:val="left"/>
      <w:pPr>
        <w:ind w:left="6108" w:hanging="360"/>
      </w:pPr>
      <w:rPr>
        <w:rFonts w:ascii="Courier New" w:hAnsi="Courier New" w:cs="Courier New" w:hint="default"/>
      </w:rPr>
    </w:lvl>
    <w:lvl w:ilvl="8" w:tplc="046E0005" w:tentative="1">
      <w:start w:val="1"/>
      <w:numFmt w:val="bullet"/>
      <w:lvlText w:val=""/>
      <w:lvlJc w:val="left"/>
      <w:pPr>
        <w:ind w:left="6828" w:hanging="360"/>
      </w:pPr>
      <w:rPr>
        <w:rFonts w:ascii="Wingdings" w:hAnsi="Wingdings" w:hint="default"/>
      </w:rPr>
    </w:lvl>
  </w:abstractNum>
  <w:abstractNum w:abstractNumId="3" w15:restartNumberingAfterBreak="0">
    <w:nsid w:val="1A3479A1"/>
    <w:multiLevelType w:val="hybridMultilevel"/>
    <w:tmpl w:val="F01CE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6E0011">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360" w:hanging="360"/>
      </w:pPr>
    </w:lvl>
    <w:lvl w:ilvl="7" w:tplc="04090019">
      <w:start w:val="1"/>
      <w:numFmt w:val="lowerLetter"/>
      <w:lvlText w:val="%8."/>
      <w:lvlJc w:val="left"/>
      <w:pPr>
        <w:ind w:left="1211" w:hanging="360"/>
      </w:pPr>
    </w:lvl>
    <w:lvl w:ilvl="8" w:tplc="0409001B">
      <w:start w:val="1"/>
      <w:numFmt w:val="lowerRoman"/>
      <w:lvlText w:val="%9."/>
      <w:lvlJc w:val="right"/>
      <w:pPr>
        <w:ind w:left="6480" w:hanging="180"/>
      </w:pPr>
    </w:lvl>
  </w:abstractNum>
  <w:abstractNum w:abstractNumId="4" w15:restartNumberingAfterBreak="0">
    <w:nsid w:val="44FB1048"/>
    <w:multiLevelType w:val="hybridMultilevel"/>
    <w:tmpl w:val="1FA8F37C"/>
    <w:lvl w:ilvl="0" w:tplc="6726A1B4">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2902B30"/>
    <w:multiLevelType w:val="hybridMultilevel"/>
    <w:tmpl w:val="BCA6B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DF41AAA"/>
    <w:multiLevelType w:val="hybridMultilevel"/>
    <w:tmpl w:val="9B3CBCF0"/>
    <w:lvl w:ilvl="0" w:tplc="A33CB16A">
      <w:start w:val="1"/>
      <w:numFmt w:val="lowerLetter"/>
      <w:lvlText w:val="%1)"/>
      <w:lvlJc w:val="left"/>
      <w:pPr>
        <w:ind w:left="1065" w:hanging="705"/>
      </w:pPr>
      <w:rPr>
        <w:rFonts w:hint="default"/>
      </w:rPr>
    </w:lvl>
    <w:lvl w:ilvl="1" w:tplc="EACAFB52">
      <w:start w:val="3"/>
      <w:numFmt w:val="bullet"/>
      <w:lvlText w:val="-"/>
      <w:lvlJc w:val="left"/>
      <w:pPr>
        <w:ind w:left="1440" w:hanging="360"/>
      </w:pPr>
      <w:rPr>
        <w:rFonts w:ascii="Calibri" w:eastAsia="Times New Roman" w:hAnsi="Calibri" w:cs="Calibri" w:hint="default"/>
      </w:r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7" w15:restartNumberingAfterBreak="0">
    <w:nsid w:val="770669A8"/>
    <w:multiLevelType w:val="hybridMultilevel"/>
    <w:tmpl w:val="7F00A48A"/>
    <w:lvl w:ilvl="0" w:tplc="27DA3332">
      <w:start w:val="4"/>
      <w:numFmt w:val="bullet"/>
      <w:lvlText w:val=""/>
      <w:lvlJc w:val="left"/>
      <w:pPr>
        <w:ind w:left="1080" w:hanging="360"/>
      </w:pPr>
      <w:rPr>
        <w:rFonts w:ascii="Wingdings" w:eastAsia="Times New Roman" w:hAnsi="Wingdings"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3"/>
  </w:num>
  <w:num w:numId="6">
    <w:abstractNumId w:val="7"/>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FE"/>
    <w:rsid w:val="000C309B"/>
    <w:rsid w:val="00100EFE"/>
    <w:rsid w:val="001173AB"/>
    <w:rsid w:val="00317272"/>
    <w:rsid w:val="003432A5"/>
    <w:rsid w:val="0039366F"/>
    <w:rsid w:val="003E129E"/>
    <w:rsid w:val="004352CA"/>
    <w:rsid w:val="0043701D"/>
    <w:rsid w:val="005221A8"/>
    <w:rsid w:val="00616507"/>
    <w:rsid w:val="00671335"/>
    <w:rsid w:val="00754C2C"/>
    <w:rsid w:val="00816780"/>
    <w:rsid w:val="008A3DEE"/>
    <w:rsid w:val="008E06DA"/>
    <w:rsid w:val="008F680F"/>
    <w:rsid w:val="00A344D9"/>
    <w:rsid w:val="00AB3DF5"/>
    <w:rsid w:val="00B65A80"/>
    <w:rsid w:val="00D90110"/>
    <w:rsid w:val="00EF747B"/>
    <w:rsid w:val="00F4619B"/>
    <w:rsid w:val="00F67420"/>
  </w:rsids>
  <m:mathPr>
    <m:mathFont m:val="Cambria Math"/>
    <m:brkBin m:val="before"/>
    <m:brkBinSub m:val="--"/>
    <m:smallFrac m:val="0"/>
    <m:dispDef/>
    <m:lMargin m:val="0"/>
    <m:rMargin m:val="0"/>
    <m:defJc m:val="centerGroup"/>
    <m:wrapIndent m:val="1440"/>
    <m:intLim m:val="subSup"/>
    <m:naryLim m:val="undOvr"/>
  </m:mathPr>
  <w:themeFontLang w:val="lb-L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EF93D"/>
  <w15:chartTrackingRefBased/>
  <w15:docId w15:val="{5FC0015E-5DB9-4CE6-873D-80EF97BC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EFE"/>
    <w:pPr>
      <w:spacing w:after="0" w:line="240" w:lineRule="auto"/>
    </w:pPr>
    <w:rPr>
      <w:rFonts w:ascii="Calibri" w:hAnsi="Calibri" w:cs="Calibri"/>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EFE"/>
    <w:pPr>
      <w:ind w:left="720"/>
    </w:pPr>
  </w:style>
  <w:style w:type="character" w:styleId="Hyperlink">
    <w:name w:val="Hyperlink"/>
    <w:basedOn w:val="DefaultParagraphFont"/>
    <w:uiPriority w:val="99"/>
    <w:unhideWhenUsed/>
    <w:rsid w:val="008F680F"/>
    <w:rPr>
      <w:color w:val="0563C1" w:themeColor="hyperlink"/>
      <w:u w:val="single"/>
    </w:rPr>
  </w:style>
  <w:style w:type="character" w:styleId="UnresolvedMention">
    <w:name w:val="Unresolved Mention"/>
    <w:basedOn w:val="DefaultParagraphFont"/>
    <w:uiPriority w:val="99"/>
    <w:semiHidden/>
    <w:unhideWhenUsed/>
    <w:rsid w:val="008F680F"/>
    <w:rPr>
      <w:color w:val="605E5C"/>
      <w:shd w:val="clear" w:color="auto" w:fill="E1DFDD"/>
    </w:rPr>
  </w:style>
  <w:style w:type="character" w:styleId="CommentReference">
    <w:name w:val="annotation reference"/>
    <w:basedOn w:val="DefaultParagraphFont"/>
    <w:uiPriority w:val="99"/>
    <w:semiHidden/>
    <w:unhideWhenUsed/>
    <w:rsid w:val="00F4619B"/>
    <w:rPr>
      <w:sz w:val="16"/>
      <w:szCs w:val="16"/>
    </w:rPr>
  </w:style>
  <w:style w:type="paragraph" w:styleId="CommentText">
    <w:name w:val="annotation text"/>
    <w:basedOn w:val="Normal"/>
    <w:link w:val="CommentTextChar"/>
    <w:uiPriority w:val="99"/>
    <w:semiHidden/>
    <w:unhideWhenUsed/>
    <w:rsid w:val="00F4619B"/>
    <w:rPr>
      <w:sz w:val="20"/>
      <w:szCs w:val="20"/>
    </w:rPr>
  </w:style>
  <w:style w:type="character" w:customStyle="1" w:styleId="CommentTextChar">
    <w:name w:val="Comment Text Char"/>
    <w:basedOn w:val="DefaultParagraphFont"/>
    <w:link w:val="CommentText"/>
    <w:uiPriority w:val="99"/>
    <w:semiHidden/>
    <w:rsid w:val="00F4619B"/>
    <w:rPr>
      <w:rFonts w:ascii="Calibri" w:hAnsi="Calibri" w:cs="Calibri"/>
      <w:sz w:val="20"/>
      <w:szCs w:val="20"/>
      <w:lang w:eastAsia="fr-FR"/>
    </w:rPr>
  </w:style>
  <w:style w:type="paragraph" w:styleId="CommentSubject">
    <w:name w:val="annotation subject"/>
    <w:basedOn w:val="CommentText"/>
    <w:next w:val="CommentText"/>
    <w:link w:val="CommentSubjectChar"/>
    <w:uiPriority w:val="99"/>
    <w:semiHidden/>
    <w:unhideWhenUsed/>
    <w:rsid w:val="00F4619B"/>
    <w:rPr>
      <w:b/>
      <w:bCs/>
    </w:rPr>
  </w:style>
  <w:style w:type="character" w:customStyle="1" w:styleId="CommentSubjectChar">
    <w:name w:val="Comment Subject Char"/>
    <w:basedOn w:val="CommentTextChar"/>
    <w:link w:val="CommentSubject"/>
    <w:uiPriority w:val="99"/>
    <w:semiHidden/>
    <w:rsid w:val="00F4619B"/>
    <w:rPr>
      <w:rFonts w:ascii="Calibri" w:hAnsi="Calibri" w:cs="Calibri"/>
      <w:b/>
      <w:bCs/>
      <w:sz w:val="20"/>
      <w:szCs w:val="20"/>
      <w:lang w:eastAsia="fr-FR"/>
    </w:rPr>
  </w:style>
  <w:style w:type="paragraph" w:styleId="BalloonText">
    <w:name w:val="Balloon Text"/>
    <w:basedOn w:val="Normal"/>
    <w:link w:val="BalloonTextChar"/>
    <w:uiPriority w:val="99"/>
    <w:semiHidden/>
    <w:unhideWhenUsed/>
    <w:rsid w:val="00F461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19B"/>
    <w:rPr>
      <w:rFonts w:ascii="Segoe UI"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58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gendrot.lu/" TargetMode="External"/><Relationship Id="rId13" Type="http://schemas.openxmlformats.org/officeDocument/2006/relationships/hyperlink" Target="https://www.meco.lu/de/"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jugendparlament.lu/" TargetMode="External"/><Relationship Id="rId12" Type="http://schemas.openxmlformats.org/officeDocument/2006/relationships/hyperlink" Target="https://move.meco.lu/abou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gilux.public.lu/eli/etat/leg/loi/1993/12/20/n2/jo"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cnel.lu/" TargetMode="External"/><Relationship Id="rId11" Type="http://schemas.openxmlformats.org/officeDocument/2006/relationships/hyperlink" Target="https://www.dialog.lu/" TargetMode="External"/><Relationship Id="rId5" Type="http://schemas.openxmlformats.org/officeDocument/2006/relationships/hyperlink" Target="http://www.chico.lu" TargetMode="External"/><Relationship Id="rId15" Type="http://schemas.openxmlformats.org/officeDocument/2006/relationships/hyperlink" Target="https://www.okaju.lu/wp-content/uploads/2023/11/OKAJU_Brochure_A4_Rapport_Annuel_2638_2_web.pdf" TargetMode="External"/><Relationship Id="rId10" Type="http://schemas.openxmlformats.org/officeDocument/2006/relationships/hyperlink" Target="https://www.jugendrot.lu/?s=UN+Youth+delegates"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instagram.com/unicefluxembourg/?_adin=11734293023" TargetMode="External"/><Relationship Id="rId14" Type="http://schemas.openxmlformats.org/officeDocument/2006/relationships/hyperlink" Target="https://upfoundation.lu/?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Luxembourg</Contributor>
  </documentManagement>
</p:properties>
</file>

<file path=customXml/itemProps1.xml><?xml version="1.0" encoding="utf-8"?>
<ds:datastoreItem xmlns:ds="http://schemas.openxmlformats.org/officeDocument/2006/customXml" ds:itemID="{8097BD1B-2274-47A6-986B-B6584A812E88}"/>
</file>

<file path=customXml/itemProps2.xml><?xml version="1.0" encoding="utf-8"?>
<ds:datastoreItem xmlns:ds="http://schemas.openxmlformats.org/officeDocument/2006/customXml" ds:itemID="{DA6A7B5D-58B7-42DB-9B91-04FFDF32D426}"/>
</file>

<file path=customXml/itemProps3.xml><?xml version="1.0" encoding="utf-8"?>
<ds:datastoreItem xmlns:ds="http://schemas.openxmlformats.org/officeDocument/2006/customXml" ds:itemID="{A1A0B5FB-4852-4A11-AA55-BBF70214A016}"/>
</file>

<file path=docProps/app.xml><?xml version="1.0" encoding="utf-8"?>
<Properties xmlns="http://schemas.openxmlformats.org/officeDocument/2006/extended-properties" xmlns:vt="http://schemas.openxmlformats.org/officeDocument/2006/docPropsVTypes">
  <Template>Normal.dotm</Template>
  <TotalTime>0</TotalTime>
  <Pages>6</Pages>
  <Words>2805</Words>
  <Characters>15994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CGIE</Company>
  <LinksUpToDate>false</LinksUpToDate>
  <CharactersWithSpaces>18762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JAERLING Cynthia</dc:creator>
  <cp:keywords/>
  <dc:description/>
  <cp:lastModifiedBy>Zoé Linden</cp:lastModifiedBy>
  <cp:revision>2</cp:revision>
  <dcterms:created xsi:type="dcterms:W3CDTF">2024-03-04T14:37:00Z</dcterms:created>
  <dcterms:modified xsi:type="dcterms:W3CDTF">2024-03-04T14:37:00Z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