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49D41" w14:textId="59FA736A" w:rsidR="00BC160B" w:rsidRPr="00BE45E6" w:rsidRDefault="00047F31" w:rsidP="001C1D49">
      <w:pPr>
        <w:jc w:val="center"/>
        <w:rPr>
          <w:b/>
          <w:bCs/>
          <w:sz w:val="28"/>
          <w:szCs w:val="28"/>
          <w:lang w:val="en-GB"/>
        </w:rPr>
      </w:pPr>
      <w:bookmarkStart w:id="0" w:name="_GoBack"/>
      <w:bookmarkEnd w:id="0"/>
      <w:r w:rsidRPr="00BE45E6">
        <w:rPr>
          <w:b/>
          <w:bCs/>
          <w:sz w:val="28"/>
          <w:szCs w:val="28"/>
          <w:lang w:val="en-GB"/>
        </w:rPr>
        <w:t>UNICEF input on the right to development of children and future generations</w:t>
      </w:r>
    </w:p>
    <w:p w14:paraId="782AA1C4" w14:textId="6DBDED38" w:rsidR="009E378A" w:rsidRPr="00BE45E6" w:rsidRDefault="009E378A" w:rsidP="001C1D49">
      <w:pPr>
        <w:jc w:val="center"/>
        <w:rPr>
          <w:sz w:val="28"/>
          <w:szCs w:val="28"/>
          <w:lang w:val="en-GB"/>
        </w:rPr>
      </w:pPr>
      <w:r w:rsidRPr="00BE45E6">
        <w:rPr>
          <w:sz w:val="28"/>
          <w:szCs w:val="28"/>
          <w:lang w:val="en-GB"/>
        </w:rPr>
        <w:t xml:space="preserve">29 </w:t>
      </w:r>
      <w:r w:rsidR="00A40BDD" w:rsidRPr="000E5A4D">
        <w:rPr>
          <w:sz w:val="28"/>
          <w:szCs w:val="28"/>
          <w:lang w:val="en-GB"/>
        </w:rPr>
        <w:t xml:space="preserve">March </w:t>
      </w:r>
      <w:r w:rsidRPr="00BE45E6">
        <w:rPr>
          <w:sz w:val="28"/>
          <w:szCs w:val="28"/>
          <w:lang w:val="en-GB"/>
        </w:rPr>
        <w:t>2024</w:t>
      </w:r>
    </w:p>
    <w:p w14:paraId="51769154" w14:textId="77777777" w:rsidR="001C1D49" w:rsidRPr="00BE45E6" w:rsidRDefault="001C1D49" w:rsidP="001C1D49">
      <w:pPr>
        <w:rPr>
          <w:sz w:val="28"/>
          <w:szCs w:val="28"/>
          <w:lang w:val="en-GB"/>
        </w:rPr>
      </w:pPr>
    </w:p>
    <w:p w14:paraId="1E436996" w14:textId="00E6EC9C" w:rsidR="001C1D49" w:rsidRPr="00BE45E6" w:rsidRDefault="00D53969" w:rsidP="001C1D49">
      <w:pPr>
        <w:rPr>
          <w:lang w:val="en-GB"/>
        </w:rPr>
      </w:pPr>
      <w:r w:rsidRPr="00BE45E6">
        <w:rPr>
          <w:lang w:val="en-GB"/>
        </w:rPr>
        <w:t xml:space="preserve">UNICEF welcomes the opportunity to provide input to the </w:t>
      </w:r>
      <w:r w:rsidR="006707E8" w:rsidRPr="00BE45E6">
        <w:rPr>
          <w:lang w:val="en-GB"/>
        </w:rPr>
        <w:t xml:space="preserve">Special Rapporteur on the right to development’s upcoming report on </w:t>
      </w:r>
      <w:r w:rsidR="00A61652" w:rsidRPr="00BE45E6">
        <w:rPr>
          <w:lang w:val="en-GB"/>
        </w:rPr>
        <w:t xml:space="preserve">the right to development for children and future generations. </w:t>
      </w:r>
      <w:r w:rsidR="00144769" w:rsidRPr="00BE45E6">
        <w:rPr>
          <w:lang w:val="en-GB"/>
        </w:rPr>
        <w:t xml:space="preserve">This submission will focus primarily on </w:t>
      </w:r>
      <w:r w:rsidR="00B5270E" w:rsidRPr="00BE45E6">
        <w:rPr>
          <w:lang w:val="en-GB"/>
        </w:rPr>
        <w:t>the right to development for children.</w:t>
      </w:r>
    </w:p>
    <w:p w14:paraId="2943E4C3" w14:textId="77777777" w:rsidR="00166EC7" w:rsidRPr="00BE45E6" w:rsidRDefault="00166EC7" w:rsidP="00C073AE">
      <w:pPr>
        <w:rPr>
          <w:b/>
          <w:bCs/>
          <w:lang w:val="en-GB"/>
        </w:rPr>
      </w:pPr>
    </w:p>
    <w:p w14:paraId="089532AD" w14:textId="338999C6" w:rsidR="00166EC7" w:rsidRPr="00BE45E6" w:rsidRDefault="00166EC7" w:rsidP="00C073AE">
      <w:pPr>
        <w:pStyle w:val="Titolo1"/>
        <w:rPr>
          <w:lang w:val="en-GB"/>
        </w:rPr>
      </w:pPr>
      <w:r w:rsidRPr="00BE45E6">
        <w:rPr>
          <w:lang w:val="en-GB"/>
        </w:rPr>
        <w:t>2. How are the human rights of children and future generations impacted by development-related decisions (e.g., related to economic development or new technologies) made by the present adult generation? Please provide examples from your country or area of work.</w:t>
      </w:r>
    </w:p>
    <w:p w14:paraId="00763CA8" w14:textId="5DFBA6EA" w:rsidR="00B54112" w:rsidRDefault="56F0A94A" w:rsidP="009F58FF">
      <w:pPr>
        <w:rPr>
          <w:lang w:val="en-GB"/>
        </w:rPr>
      </w:pPr>
      <w:r w:rsidRPr="00BE45E6">
        <w:rPr>
          <w:lang w:val="en-GB"/>
        </w:rPr>
        <w:t xml:space="preserve">The human rights of children are uniquely impacted by development-related decisions. </w:t>
      </w:r>
      <w:r w:rsidRPr="00B851B1">
        <w:rPr>
          <w:lang w:val="en-GB"/>
        </w:rPr>
        <w:t>UNICEF examined the available data on the 48 child-related SDG indicators, around five domains of child well-being: Survive and Thrive, Learning, Protection from Harm, Safe and Clean Environment, and Life Free of Poverty.</w:t>
      </w:r>
      <w:r w:rsidRPr="00B851B1">
        <w:rPr>
          <w:rStyle w:val="Rimandonotadichiusura"/>
          <w:lang w:val="en-GB"/>
        </w:rPr>
        <w:t xml:space="preserve"> </w:t>
      </w:r>
      <w:r w:rsidR="3760E05B">
        <w:rPr>
          <w:lang w:val="en-GB"/>
        </w:rPr>
        <w:t xml:space="preserve">(For the list of indicators for each domain, see: </w:t>
      </w:r>
      <w:hyperlink r:id="rId15" w:history="1">
        <w:r w:rsidR="3760E05B">
          <w:rPr>
            <w:rStyle w:val="Collegamentoipertestuale"/>
            <w:lang w:val="en-GB"/>
          </w:rPr>
          <w:t>Dashboard on SDG Effort and Recent Progress</w:t>
        </w:r>
      </w:hyperlink>
      <w:r w:rsidR="009133FA">
        <w:rPr>
          <w:rStyle w:val="Rimandonotaapidipagina"/>
          <w:lang w:val="en-GB"/>
        </w:rPr>
        <w:footnoteReference w:id="2"/>
      </w:r>
      <w:r w:rsidR="3760E05B">
        <w:rPr>
          <w:lang w:val="en-GB"/>
        </w:rPr>
        <w:t>).</w:t>
      </w:r>
      <w:r w:rsidR="3760E05B" w:rsidRPr="00BE45E6">
        <w:rPr>
          <w:lang w:val="en-GB"/>
        </w:rPr>
        <w:t xml:space="preserve"> </w:t>
      </w:r>
      <w:r w:rsidR="1D82754A" w:rsidRPr="00BE45E6">
        <w:rPr>
          <w:lang w:val="en-GB"/>
        </w:rPr>
        <w:t>The data show that only 11% of countries have met the</w:t>
      </w:r>
      <w:r w:rsidR="1D82754A">
        <w:rPr>
          <w:lang w:val="en-GB"/>
        </w:rPr>
        <w:t>ir</w:t>
      </w:r>
      <w:r w:rsidR="1D82754A" w:rsidRPr="00BE45E6">
        <w:rPr>
          <w:lang w:val="en-GB"/>
        </w:rPr>
        <w:t xml:space="preserve"> targets</w:t>
      </w:r>
      <w:r w:rsidR="1D82754A">
        <w:rPr>
          <w:lang w:val="en-GB"/>
        </w:rPr>
        <w:t xml:space="preserve"> for 2030</w:t>
      </w:r>
      <w:r w:rsidR="1D82754A" w:rsidRPr="00BE45E6">
        <w:rPr>
          <w:lang w:val="en-GB"/>
        </w:rPr>
        <w:t>.</w:t>
      </w:r>
      <w:r w:rsidR="00B54112" w:rsidRPr="00BE45E6">
        <w:rPr>
          <w:rStyle w:val="Rimandonotaapidipagina"/>
          <w:lang w:val="en-GB"/>
        </w:rPr>
        <w:footnoteReference w:id="3"/>
      </w:r>
      <w:r w:rsidR="1D82754A">
        <w:rPr>
          <w:lang w:val="en-GB"/>
        </w:rPr>
        <w:t xml:space="preserve"> Particularly the indicator group Protection from Harm requires significantly more effort to reach the target. Moreover, o</w:t>
      </w:r>
      <w:r w:rsidR="1D82754A" w:rsidRPr="00BE45E6">
        <w:rPr>
          <w:lang w:val="en-GB"/>
        </w:rPr>
        <w:t>ne in three children worldwide lack access to basic services such as health care, nutrition, education and social protection.</w:t>
      </w:r>
      <w:r w:rsidR="00B54112" w:rsidRPr="00BE45E6">
        <w:rPr>
          <w:rStyle w:val="Rimandonotaapidipagina"/>
          <w:lang w:val="en-GB"/>
        </w:rPr>
        <w:footnoteReference w:id="4"/>
      </w:r>
    </w:p>
    <w:p w14:paraId="1D40366B" w14:textId="42BBF9CA" w:rsidR="00B54112" w:rsidRPr="001324C2" w:rsidRDefault="00B54112" w:rsidP="00C21583">
      <w:pPr>
        <w:pStyle w:val="Nessunaspaziatura"/>
        <w:rPr>
          <w:lang w:val="en-GB"/>
        </w:rPr>
      </w:pPr>
      <w:r w:rsidRPr="001324C2">
        <w:rPr>
          <w:lang w:val="en-GB"/>
        </w:rPr>
        <w:t xml:space="preserve">Comparative </w:t>
      </w:r>
      <w:r w:rsidRPr="00C21583">
        <w:rPr>
          <w:lang w:val="en-GB"/>
        </w:rPr>
        <w:t xml:space="preserve">benchmarking of current status and 2030 targets </w:t>
      </w:r>
      <w:r w:rsidRPr="001324C2">
        <w:rPr>
          <w:lang w:val="en-GB"/>
        </w:rPr>
        <w:t>on a global level</w:t>
      </w:r>
      <w:r>
        <w:rPr>
          <w:lang w:val="en-GB"/>
        </w:rPr>
        <w:t>:</w:t>
      </w:r>
    </w:p>
    <w:tbl>
      <w:tblPr>
        <w:tblStyle w:val="Grigliatabella"/>
        <w:tblW w:w="0" w:type="auto"/>
        <w:tblLook w:val="04A0" w:firstRow="1" w:lastRow="0" w:firstColumn="1" w:lastColumn="0" w:noHBand="0" w:noVBand="1"/>
      </w:tblPr>
      <w:tblGrid>
        <w:gridCol w:w="3116"/>
        <w:gridCol w:w="3117"/>
        <w:gridCol w:w="3117"/>
      </w:tblGrid>
      <w:tr w:rsidR="00B54112" w:rsidRPr="00BE45E6" w14:paraId="63487D55" w14:textId="77777777" w:rsidTr="000250F0">
        <w:tc>
          <w:tcPr>
            <w:tcW w:w="3116" w:type="dxa"/>
          </w:tcPr>
          <w:p w14:paraId="156C2354" w14:textId="50C024C7" w:rsidR="00B54112" w:rsidRPr="00B851B1" w:rsidRDefault="00B54112" w:rsidP="00285F52">
            <w:pPr>
              <w:rPr>
                <w:b/>
                <w:bCs/>
                <w:lang w:val="en-GB"/>
              </w:rPr>
            </w:pPr>
            <w:r w:rsidRPr="00BE45E6">
              <w:rPr>
                <w:b/>
                <w:bCs/>
                <w:lang w:val="en-GB"/>
              </w:rPr>
              <w:t>Indicator group</w:t>
            </w:r>
          </w:p>
        </w:tc>
        <w:tc>
          <w:tcPr>
            <w:tcW w:w="3117" w:type="dxa"/>
          </w:tcPr>
          <w:p w14:paraId="709409FB" w14:textId="1A40AD34" w:rsidR="00B54112" w:rsidRPr="00B851B1" w:rsidRDefault="00B54112" w:rsidP="00285F52">
            <w:pPr>
              <w:rPr>
                <w:b/>
                <w:bCs/>
                <w:lang w:val="en-GB"/>
              </w:rPr>
            </w:pPr>
            <w:r w:rsidRPr="00B851B1">
              <w:rPr>
                <w:b/>
                <w:bCs/>
                <w:lang w:val="en-GB"/>
              </w:rPr>
              <w:t>Average current position</w:t>
            </w:r>
            <w:r>
              <w:rPr>
                <w:b/>
                <w:bCs/>
                <w:lang w:val="en-GB"/>
              </w:rPr>
              <w:t xml:space="preserve"> </w:t>
            </w:r>
          </w:p>
        </w:tc>
        <w:tc>
          <w:tcPr>
            <w:tcW w:w="3117" w:type="dxa"/>
          </w:tcPr>
          <w:p w14:paraId="7A4FD26C" w14:textId="4108170F" w:rsidR="00B54112" w:rsidRPr="00B851B1" w:rsidRDefault="00B54112" w:rsidP="00285F52">
            <w:pPr>
              <w:rPr>
                <w:b/>
                <w:bCs/>
                <w:lang w:val="en-GB"/>
              </w:rPr>
            </w:pPr>
            <w:r w:rsidRPr="00B851B1">
              <w:rPr>
                <w:b/>
                <w:bCs/>
                <w:lang w:val="en-GB"/>
              </w:rPr>
              <w:t>Average target</w:t>
            </w:r>
            <w:r>
              <w:rPr>
                <w:b/>
                <w:bCs/>
                <w:lang w:val="en-GB"/>
              </w:rPr>
              <w:t xml:space="preserve"> for 2030</w:t>
            </w:r>
          </w:p>
        </w:tc>
      </w:tr>
      <w:tr w:rsidR="00B54112" w:rsidRPr="00BE45E6" w14:paraId="19595258" w14:textId="77777777" w:rsidTr="000250F0">
        <w:tc>
          <w:tcPr>
            <w:tcW w:w="3116" w:type="dxa"/>
          </w:tcPr>
          <w:p w14:paraId="6EFD08B5" w14:textId="089FCE18" w:rsidR="00B54112" w:rsidRPr="00BE45E6" w:rsidRDefault="00B54112" w:rsidP="00285F52">
            <w:pPr>
              <w:rPr>
                <w:lang w:val="en-GB"/>
              </w:rPr>
            </w:pPr>
            <w:r w:rsidRPr="00BE45E6">
              <w:rPr>
                <w:lang w:val="en-GB"/>
              </w:rPr>
              <w:t>Survive and thrive</w:t>
            </w:r>
          </w:p>
        </w:tc>
        <w:tc>
          <w:tcPr>
            <w:tcW w:w="3117" w:type="dxa"/>
          </w:tcPr>
          <w:p w14:paraId="7C43F7FE" w14:textId="79959F30" w:rsidR="00B54112" w:rsidRPr="00BE45E6" w:rsidRDefault="00B54112" w:rsidP="00285F52">
            <w:pPr>
              <w:rPr>
                <w:lang w:val="en-GB"/>
              </w:rPr>
            </w:pPr>
            <w:r w:rsidRPr="00BE45E6">
              <w:rPr>
                <w:lang w:val="en-GB"/>
              </w:rPr>
              <w:t>50.28</w:t>
            </w:r>
            <w:r>
              <w:rPr>
                <w:lang w:val="en-GB"/>
              </w:rPr>
              <w:t>%</w:t>
            </w:r>
          </w:p>
        </w:tc>
        <w:tc>
          <w:tcPr>
            <w:tcW w:w="3117" w:type="dxa"/>
          </w:tcPr>
          <w:p w14:paraId="568DCF5F" w14:textId="5DDAE405" w:rsidR="00B54112" w:rsidRPr="00BE45E6" w:rsidRDefault="00B54112" w:rsidP="00285F52">
            <w:pPr>
              <w:rPr>
                <w:lang w:val="en-GB"/>
              </w:rPr>
            </w:pPr>
            <w:r w:rsidRPr="00BE45E6">
              <w:rPr>
                <w:lang w:val="en-GB"/>
              </w:rPr>
              <w:t>67.85</w:t>
            </w:r>
            <w:r>
              <w:rPr>
                <w:lang w:val="en-GB"/>
              </w:rPr>
              <w:t>%</w:t>
            </w:r>
          </w:p>
        </w:tc>
      </w:tr>
      <w:tr w:rsidR="00B54112" w:rsidRPr="00BE45E6" w14:paraId="22615B75" w14:textId="77777777" w:rsidTr="000250F0">
        <w:tc>
          <w:tcPr>
            <w:tcW w:w="3116" w:type="dxa"/>
          </w:tcPr>
          <w:p w14:paraId="12B8C3DA" w14:textId="0127E35F" w:rsidR="00B54112" w:rsidRPr="00BE45E6" w:rsidRDefault="00B54112" w:rsidP="00285F52">
            <w:pPr>
              <w:rPr>
                <w:lang w:val="en-GB"/>
              </w:rPr>
            </w:pPr>
            <w:r w:rsidRPr="00BE45E6">
              <w:rPr>
                <w:lang w:val="en-GB"/>
              </w:rPr>
              <w:t>Learning</w:t>
            </w:r>
          </w:p>
        </w:tc>
        <w:tc>
          <w:tcPr>
            <w:tcW w:w="3117" w:type="dxa"/>
          </w:tcPr>
          <w:p w14:paraId="553E396B" w14:textId="5B8AFD19" w:rsidR="00B54112" w:rsidRPr="00BE45E6" w:rsidRDefault="00B54112" w:rsidP="00285F52">
            <w:pPr>
              <w:rPr>
                <w:lang w:val="en-GB"/>
              </w:rPr>
            </w:pPr>
            <w:r w:rsidRPr="00BE45E6">
              <w:rPr>
                <w:lang w:val="en-GB"/>
              </w:rPr>
              <w:t>49.67</w:t>
            </w:r>
            <w:r>
              <w:rPr>
                <w:lang w:val="en-GB"/>
              </w:rPr>
              <w:t>%</w:t>
            </w:r>
          </w:p>
        </w:tc>
        <w:tc>
          <w:tcPr>
            <w:tcW w:w="3117" w:type="dxa"/>
          </w:tcPr>
          <w:p w14:paraId="4F2D92B0" w14:textId="0C7B5BEE" w:rsidR="00B54112" w:rsidRPr="00BE45E6" w:rsidRDefault="00B54112" w:rsidP="00285F52">
            <w:pPr>
              <w:rPr>
                <w:lang w:val="en-GB"/>
              </w:rPr>
            </w:pPr>
            <w:r w:rsidRPr="00BE45E6">
              <w:rPr>
                <w:lang w:val="en-GB"/>
              </w:rPr>
              <w:t>72.39</w:t>
            </w:r>
            <w:r>
              <w:rPr>
                <w:lang w:val="en-GB"/>
              </w:rPr>
              <w:t>%</w:t>
            </w:r>
          </w:p>
        </w:tc>
      </w:tr>
      <w:tr w:rsidR="00B54112" w:rsidRPr="00BE45E6" w14:paraId="06EB8DC5" w14:textId="77777777" w:rsidTr="000250F0">
        <w:tc>
          <w:tcPr>
            <w:tcW w:w="3116" w:type="dxa"/>
          </w:tcPr>
          <w:p w14:paraId="0BFE521A" w14:textId="46178CEB" w:rsidR="00B54112" w:rsidRPr="00BE45E6" w:rsidRDefault="00B54112" w:rsidP="00285F52">
            <w:pPr>
              <w:rPr>
                <w:lang w:val="en-GB"/>
              </w:rPr>
            </w:pPr>
            <w:r w:rsidRPr="00BE45E6">
              <w:rPr>
                <w:lang w:val="en-GB"/>
              </w:rPr>
              <w:t>Protection from harm</w:t>
            </w:r>
          </w:p>
        </w:tc>
        <w:tc>
          <w:tcPr>
            <w:tcW w:w="3117" w:type="dxa"/>
          </w:tcPr>
          <w:p w14:paraId="36A06492" w14:textId="5236E38D" w:rsidR="00B54112" w:rsidRPr="00BE45E6" w:rsidRDefault="00B54112" w:rsidP="00285F52">
            <w:pPr>
              <w:rPr>
                <w:lang w:val="en-GB"/>
              </w:rPr>
            </w:pPr>
            <w:r w:rsidRPr="00BE45E6">
              <w:rPr>
                <w:lang w:val="en-GB"/>
              </w:rPr>
              <w:t>50.47</w:t>
            </w:r>
            <w:r>
              <w:rPr>
                <w:lang w:val="en-GB"/>
              </w:rPr>
              <w:t>%</w:t>
            </w:r>
          </w:p>
        </w:tc>
        <w:tc>
          <w:tcPr>
            <w:tcW w:w="3117" w:type="dxa"/>
          </w:tcPr>
          <w:p w14:paraId="423F0690" w14:textId="1B3974C6" w:rsidR="00B54112" w:rsidRPr="00BE45E6" w:rsidRDefault="00B54112" w:rsidP="00285F52">
            <w:pPr>
              <w:rPr>
                <w:lang w:val="en-GB"/>
              </w:rPr>
            </w:pPr>
            <w:r w:rsidRPr="00BE45E6">
              <w:rPr>
                <w:lang w:val="en-GB"/>
              </w:rPr>
              <w:t>104.34</w:t>
            </w:r>
            <w:r>
              <w:rPr>
                <w:lang w:val="en-GB"/>
              </w:rPr>
              <w:t>%</w:t>
            </w:r>
          </w:p>
        </w:tc>
      </w:tr>
      <w:tr w:rsidR="00B54112" w:rsidRPr="00BE45E6" w14:paraId="5A40F4B0" w14:textId="77777777" w:rsidTr="000250F0">
        <w:tc>
          <w:tcPr>
            <w:tcW w:w="3116" w:type="dxa"/>
          </w:tcPr>
          <w:p w14:paraId="15AA6EAC" w14:textId="79252B33" w:rsidR="00B54112" w:rsidRPr="00BE45E6" w:rsidRDefault="00B54112" w:rsidP="00285F52">
            <w:pPr>
              <w:rPr>
                <w:lang w:val="en-GB"/>
              </w:rPr>
            </w:pPr>
            <w:r w:rsidRPr="00BE45E6">
              <w:rPr>
                <w:lang w:val="en-GB"/>
              </w:rPr>
              <w:t>Safe and clean environment</w:t>
            </w:r>
          </w:p>
        </w:tc>
        <w:tc>
          <w:tcPr>
            <w:tcW w:w="3117" w:type="dxa"/>
          </w:tcPr>
          <w:p w14:paraId="4664877D" w14:textId="3363B084" w:rsidR="00B54112" w:rsidRPr="00BE45E6" w:rsidRDefault="00B54112" w:rsidP="00285F52">
            <w:pPr>
              <w:rPr>
                <w:lang w:val="en-GB"/>
              </w:rPr>
            </w:pPr>
            <w:r w:rsidRPr="00BE45E6">
              <w:rPr>
                <w:lang w:val="en-GB"/>
              </w:rPr>
              <w:t>50.29</w:t>
            </w:r>
            <w:r>
              <w:rPr>
                <w:lang w:val="en-GB"/>
              </w:rPr>
              <w:t>%</w:t>
            </w:r>
          </w:p>
        </w:tc>
        <w:tc>
          <w:tcPr>
            <w:tcW w:w="3117" w:type="dxa"/>
          </w:tcPr>
          <w:p w14:paraId="19AE996F" w14:textId="5526BC23" w:rsidR="00B54112" w:rsidRPr="00BE45E6" w:rsidRDefault="00B54112" w:rsidP="00285F52">
            <w:pPr>
              <w:rPr>
                <w:lang w:val="en-GB"/>
              </w:rPr>
            </w:pPr>
            <w:r w:rsidRPr="00BE45E6">
              <w:rPr>
                <w:lang w:val="en-GB"/>
              </w:rPr>
              <w:t>93.81</w:t>
            </w:r>
            <w:r>
              <w:rPr>
                <w:lang w:val="en-GB"/>
              </w:rPr>
              <w:t>%</w:t>
            </w:r>
          </w:p>
        </w:tc>
      </w:tr>
      <w:tr w:rsidR="00B54112" w:rsidRPr="00BE45E6" w14:paraId="50DB87C5" w14:textId="77777777" w:rsidTr="000250F0">
        <w:tc>
          <w:tcPr>
            <w:tcW w:w="3116" w:type="dxa"/>
          </w:tcPr>
          <w:p w14:paraId="08F7FB14" w14:textId="05D99A8B" w:rsidR="00B54112" w:rsidRPr="00BE45E6" w:rsidRDefault="00B54112" w:rsidP="00285F52">
            <w:pPr>
              <w:rPr>
                <w:lang w:val="en-GB"/>
              </w:rPr>
            </w:pPr>
            <w:r w:rsidRPr="00BE45E6">
              <w:rPr>
                <w:lang w:val="en-GB"/>
              </w:rPr>
              <w:t>Life free of poverty</w:t>
            </w:r>
          </w:p>
        </w:tc>
        <w:tc>
          <w:tcPr>
            <w:tcW w:w="3117" w:type="dxa"/>
          </w:tcPr>
          <w:p w14:paraId="2C67DA66" w14:textId="35E22C6C" w:rsidR="00B54112" w:rsidRPr="00BE45E6" w:rsidRDefault="00B54112" w:rsidP="00285F52">
            <w:pPr>
              <w:rPr>
                <w:lang w:val="en-GB"/>
              </w:rPr>
            </w:pPr>
            <w:r w:rsidRPr="00BE45E6">
              <w:rPr>
                <w:lang w:val="en-GB"/>
              </w:rPr>
              <w:t>50.36</w:t>
            </w:r>
            <w:r>
              <w:rPr>
                <w:lang w:val="en-GB"/>
              </w:rPr>
              <w:t>%</w:t>
            </w:r>
          </w:p>
        </w:tc>
        <w:tc>
          <w:tcPr>
            <w:tcW w:w="3117" w:type="dxa"/>
          </w:tcPr>
          <w:p w14:paraId="2732545F" w14:textId="383E4361" w:rsidR="00B54112" w:rsidRPr="00BE45E6" w:rsidRDefault="00B54112" w:rsidP="00285F52">
            <w:pPr>
              <w:rPr>
                <w:lang w:val="en-GB"/>
              </w:rPr>
            </w:pPr>
            <w:r w:rsidRPr="00BE45E6">
              <w:rPr>
                <w:lang w:val="en-GB"/>
              </w:rPr>
              <w:t>84.14</w:t>
            </w:r>
            <w:r>
              <w:rPr>
                <w:lang w:val="en-GB"/>
              </w:rPr>
              <w:t>%</w:t>
            </w:r>
          </w:p>
        </w:tc>
      </w:tr>
    </w:tbl>
    <w:p w14:paraId="5C837610" w14:textId="575F0F04" w:rsidR="00B54112" w:rsidRPr="00BE45E6" w:rsidRDefault="00B54112" w:rsidP="00116032">
      <w:pPr>
        <w:rPr>
          <w:lang w:val="en-GB"/>
        </w:rPr>
      </w:pPr>
      <w:r w:rsidRPr="00BE45E6">
        <w:rPr>
          <w:lang w:val="en-GB"/>
        </w:rPr>
        <w:t>Source: UNICEF data warehouse 2023</w:t>
      </w:r>
      <w:r w:rsidRPr="00BE45E6">
        <w:rPr>
          <w:rStyle w:val="Rimandonotaapidipagina"/>
          <w:lang w:val="en-GB"/>
        </w:rPr>
        <w:footnoteReference w:id="5"/>
      </w:r>
      <w:r w:rsidRPr="00BE45E6">
        <w:rPr>
          <w:lang w:val="en-GB"/>
        </w:rPr>
        <w:t xml:space="preserve"> </w:t>
      </w:r>
    </w:p>
    <w:p w14:paraId="7049B7B7" w14:textId="33E17623" w:rsidR="00B54112" w:rsidRPr="00BE45E6" w:rsidRDefault="00B54112" w:rsidP="00285F52">
      <w:pPr>
        <w:rPr>
          <w:lang w:val="en-GB"/>
        </w:rPr>
      </w:pPr>
      <w:r w:rsidRPr="00BE45E6">
        <w:rPr>
          <w:lang w:val="en-GB"/>
        </w:rPr>
        <w:t>Specific ways in which development-related decisions</w:t>
      </w:r>
      <w:r>
        <w:rPr>
          <w:lang w:val="en-GB"/>
        </w:rPr>
        <w:t xml:space="preserve"> impact children</w:t>
      </w:r>
      <w:r w:rsidRPr="00BE45E6">
        <w:rPr>
          <w:lang w:val="en-GB"/>
        </w:rPr>
        <w:t xml:space="preserve"> include:</w:t>
      </w:r>
    </w:p>
    <w:p w14:paraId="5719D8C5" w14:textId="13BC70CF" w:rsidR="00B54112" w:rsidRPr="00BE45E6" w:rsidRDefault="00B54112" w:rsidP="00C3649E">
      <w:pPr>
        <w:rPr>
          <w:lang w:val="en-GB"/>
        </w:rPr>
      </w:pPr>
      <w:r w:rsidRPr="00BE45E6">
        <w:rPr>
          <w:b/>
          <w:bCs/>
          <w:lang w:val="en-GB"/>
        </w:rPr>
        <w:t>Economic development</w:t>
      </w:r>
    </w:p>
    <w:p w14:paraId="41111EF6" w14:textId="6F65717F" w:rsidR="00B54112" w:rsidRPr="00B13E5C" w:rsidRDefault="00B54112" w:rsidP="008E5230">
      <w:pPr>
        <w:pStyle w:val="Paragrafoelenco"/>
        <w:numPr>
          <w:ilvl w:val="0"/>
          <w:numId w:val="7"/>
        </w:numPr>
        <w:rPr>
          <w:rStyle w:val="normaltextrun"/>
          <w:lang w:val="en-GB"/>
        </w:rPr>
      </w:pPr>
      <w:r w:rsidRPr="00BE45E6">
        <w:rPr>
          <w:lang w:val="en-GB"/>
        </w:rPr>
        <w:t xml:space="preserve">It is estimated that globally, 333 million children are living in extreme poverty, and nearly 1 </w:t>
      </w:r>
      <w:r w:rsidRPr="00B13E5C">
        <w:rPr>
          <w:lang w:val="en-GB"/>
        </w:rPr>
        <w:t xml:space="preserve">billion children living in multidimensional poverty. At the current rate of progress, achieving the </w:t>
      </w:r>
      <w:r w:rsidRPr="00B13E5C">
        <w:rPr>
          <w:lang w:val="en-GB"/>
        </w:rPr>
        <w:lastRenderedPageBreak/>
        <w:t>Sustainable Development Goals’ poverty targets are out of reach.</w:t>
      </w:r>
      <w:r w:rsidRPr="00B13E5C">
        <w:rPr>
          <w:rStyle w:val="Rimandonotaapidipagina"/>
          <w:lang w:val="en-GB"/>
        </w:rPr>
        <w:t xml:space="preserve"> </w:t>
      </w:r>
      <w:r w:rsidRPr="00B13E5C">
        <w:rPr>
          <w:rStyle w:val="Rimandonotaapidipagina"/>
          <w:lang w:val="en-GB"/>
        </w:rPr>
        <w:footnoteReference w:id="6"/>
      </w:r>
      <w:r w:rsidRPr="00B13E5C">
        <w:rPr>
          <w:lang w:val="en-GB"/>
        </w:rPr>
        <w:t xml:space="preserve"> Economic hardship is a significant driver for </w:t>
      </w:r>
      <w:r w:rsidRPr="00B13E5C">
        <w:rPr>
          <w:u w:val="single"/>
          <w:lang w:val="en-GB"/>
        </w:rPr>
        <w:t>child labour, child marriage, migration, and sexual exploitation</w:t>
      </w:r>
      <w:r w:rsidRPr="00B13E5C">
        <w:rPr>
          <w:lang w:val="en-GB"/>
        </w:rPr>
        <w:t xml:space="preserve"> (</w:t>
      </w:r>
      <w:r w:rsidRPr="00B13E5C">
        <w:rPr>
          <w:rStyle w:val="cf01"/>
          <w:rFonts w:asciiTheme="minorHAnsi" w:hAnsiTheme="minorHAnsi" w:cstheme="minorHAnsi"/>
          <w:sz w:val="22"/>
          <w:szCs w:val="22"/>
          <w:lang w:val="en-GB"/>
        </w:rPr>
        <w:t>and business activity may be contributing to them). Moreover, p</w:t>
      </w:r>
      <w:r w:rsidRPr="00B13E5C">
        <w:rPr>
          <w:lang w:val="en-GB"/>
        </w:rPr>
        <w:t xml:space="preserve">overty remains one of the most obstinate barriers to access to </w:t>
      </w:r>
      <w:r w:rsidRPr="00B13E5C">
        <w:rPr>
          <w:u w:val="single"/>
          <w:lang w:val="en-GB"/>
        </w:rPr>
        <w:t>education</w:t>
      </w:r>
      <w:r w:rsidRPr="00B13E5C">
        <w:rPr>
          <w:lang w:val="en-GB"/>
        </w:rPr>
        <w:t>.</w:t>
      </w:r>
    </w:p>
    <w:p w14:paraId="230A0111" w14:textId="41890853" w:rsidR="00B54112" w:rsidRPr="00B13E5C" w:rsidRDefault="00B54112" w:rsidP="006177F2">
      <w:pPr>
        <w:pStyle w:val="Paragrafoelenco"/>
        <w:numPr>
          <w:ilvl w:val="0"/>
          <w:numId w:val="7"/>
        </w:numPr>
        <w:rPr>
          <w:rStyle w:val="normaltextrun"/>
          <w:lang w:val="en-GB"/>
        </w:rPr>
      </w:pPr>
      <w:r w:rsidRPr="00B13E5C">
        <w:rPr>
          <w:rStyle w:val="normaltextrun"/>
          <w:rFonts w:ascii="Calibri" w:hAnsi="Calibri" w:cs="Calibri"/>
          <w:lang w:val="en-GB"/>
        </w:rPr>
        <w:t xml:space="preserve">Business is intrinsic to the social and economic fabric of our world, and virtually all children are impacted one way or another by business activity – as consumers of products and services, through exposure to marketing and advertising, as young workers or child labourers, as users of digital platforms, or through the environments where they live and play. And business activities and relationships that adversely impact parents and caregivers can have indirect but significant impact on children. </w:t>
      </w:r>
      <w:r w:rsidRPr="00B13E5C">
        <w:rPr>
          <w:rStyle w:val="normaltextrun"/>
          <w:rFonts w:ascii="Calibri" w:hAnsi="Calibri" w:cs="Calibri"/>
          <w:shd w:val="clear" w:color="auto" w:fill="FFFFFF"/>
          <w:lang w:val="en-GB"/>
        </w:rPr>
        <w:t>Family-friendly workplace practices and policies relating to working adults have big consequences for children. For workers who are parents or have caregiving responsibility for children, business (and government) policies such as paid parental leave and paid sick leave, living wages, access to affordable, quality childcare and health care, breastfeeding and nutrition support, child benefits, flexible working arrangements, and the regulation of overtime and working hours can have very real implications for the physical, emotional and intellectual development of their children. Family-friendly workplace policies practices are integral to decent work by allowing parents and caregivers to balance work and family life, and to provide the care, attention, and resources their children need to thrive.</w:t>
      </w:r>
    </w:p>
    <w:p w14:paraId="51D7C03E" w14:textId="5D95B7D1" w:rsidR="00B54112" w:rsidRPr="00B13E5C" w:rsidRDefault="00B54112" w:rsidP="006177F2">
      <w:pPr>
        <w:pStyle w:val="Paragrafoelenco"/>
        <w:numPr>
          <w:ilvl w:val="0"/>
          <w:numId w:val="7"/>
        </w:numPr>
        <w:rPr>
          <w:rStyle w:val="normaltextrun"/>
          <w:lang w:val="en-GB"/>
        </w:rPr>
      </w:pPr>
      <w:r w:rsidRPr="00B13E5C">
        <w:rPr>
          <w:rStyle w:val="normaltextrun"/>
          <w:rFonts w:ascii="Calibri" w:hAnsi="Calibri" w:cs="Calibri"/>
          <w:shd w:val="clear" w:color="auto" w:fill="FFFFFF"/>
          <w:lang w:val="en-GB"/>
        </w:rPr>
        <w:t>Research has shown that longer periods of paid parental leave (for both mothers and fathers) improve child health and lower poverty. In low- and-middle income countries a one-month increase in paid maternity leave has been found to reduce infant mortality rates by 13%. But, according to a 2022 ILO report, 30% of women globally lack access to sufficient paid maternity leave.</w:t>
      </w:r>
      <w:r w:rsidRPr="00B13E5C">
        <w:rPr>
          <w:rStyle w:val="Rimandonotaapidipagina"/>
          <w:rFonts w:ascii="Calibri" w:hAnsi="Calibri" w:cs="Calibri"/>
          <w:shd w:val="clear" w:color="auto" w:fill="FFFFFF"/>
          <w:lang w:val="en-GB"/>
        </w:rPr>
        <w:footnoteReference w:id="7"/>
      </w:r>
      <w:r w:rsidRPr="00B13E5C">
        <w:rPr>
          <w:rStyle w:val="normaltextrun"/>
          <w:rFonts w:ascii="Calibri" w:hAnsi="Calibri" w:cs="Calibri"/>
          <w:shd w:val="clear" w:color="auto" w:fill="FFFFFF"/>
          <w:lang w:val="en-GB"/>
        </w:rPr>
        <w:t xml:space="preserve"> In addition, almost two-thirds of the world’s children under age 1 live in countries where fathers are not entitled to a single day of paid paternity leave</w:t>
      </w:r>
      <w:r w:rsidRPr="00B13E5C">
        <w:rPr>
          <w:rStyle w:val="Rimandonotaapidipagina"/>
          <w:rFonts w:ascii="Calibri" w:hAnsi="Calibri" w:cs="Calibri"/>
          <w:shd w:val="clear" w:color="auto" w:fill="FFFFFF"/>
          <w:lang w:val="en-GB"/>
        </w:rPr>
        <w:footnoteReference w:id="8"/>
      </w:r>
      <w:r w:rsidRPr="00B13E5C">
        <w:rPr>
          <w:rStyle w:val="normaltextrun"/>
          <w:rFonts w:ascii="Calibri" w:hAnsi="Calibri" w:cs="Calibri"/>
          <w:shd w:val="clear" w:color="auto" w:fill="FFFFFF"/>
          <w:lang w:val="en-GB"/>
        </w:rPr>
        <w:t xml:space="preserve"> </w:t>
      </w:r>
    </w:p>
    <w:p w14:paraId="30758936" w14:textId="28D920BE" w:rsidR="00B54112" w:rsidRPr="00B13E5C" w:rsidRDefault="00B54112" w:rsidP="00DC25E0">
      <w:pPr>
        <w:pStyle w:val="Paragrafoelenco"/>
        <w:numPr>
          <w:ilvl w:val="0"/>
          <w:numId w:val="7"/>
        </w:numPr>
        <w:rPr>
          <w:rFonts w:ascii="Calibri" w:hAnsi="Calibri" w:cs="Calibri"/>
          <w:shd w:val="clear" w:color="auto" w:fill="FFFFFF"/>
          <w:lang w:val="en-GB"/>
        </w:rPr>
      </w:pPr>
      <w:r w:rsidRPr="00B13E5C">
        <w:rPr>
          <w:rStyle w:val="normaltextrun"/>
          <w:rFonts w:ascii="Calibri" w:hAnsi="Calibri" w:cs="Calibri"/>
          <w:shd w:val="clear" w:color="auto" w:fill="FFFFFF"/>
          <w:lang w:val="en-GB"/>
        </w:rPr>
        <w:t>Studies have also shown that increases in the minimum wage are associated with significant decreases in children’s malnutrition indicators such as stunting and low birthweight, and decreased risk of child maltreatment.</w:t>
      </w:r>
    </w:p>
    <w:p w14:paraId="5215DEF4" w14:textId="77777777" w:rsidR="00B54112" w:rsidRPr="00BE45E6" w:rsidRDefault="00B54112" w:rsidP="00B851B1">
      <w:pPr>
        <w:pStyle w:val="Paragrafoelenco"/>
        <w:rPr>
          <w:lang w:val="en-GB"/>
        </w:rPr>
      </w:pPr>
    </w:p>
    <w:p w14:paraId="5F9A21AA" w14:textId="50801A95" w:rsidR="00B54112" w:rsidRPr="00BE45E6" w:rsidRDefault="00B54112" w:rsidP="00710305">
      <w:pPr>
        <w:rPr>
          <w:lang w:val="en-GB"/>
        </w:rPr>
      </w:pPr>
      <w:r w:rsidRPr="00BE45E6">
        <w:rPr>
          <w:b/>
          <w:bCs/>
          <w:lang w:val="en-GB"/>
        </w:rPr>
        <w:t>New technologies</w:t>
      </w:r>
    </w:p>
    <w:p w14:paraId="7D315D16" w14:textId="599F1587" w:rsidR="00B54112" w:rsidRPr="00B13E5C" w:rsidRDefault="00B54112" w:rsidP="002011F3">
      <w:pPr>
        <w:rPr>
          <w:lang w:val="en-GB"/>
        </w:rPr>
      </w:pPr>
      <w:r w:rsidRPr="00B13E5C">
        <w:rPr>
          <w:lang w:val="en-GB"/>
        </w:rPr>
        <w:t>Technology is continuously and rapidly evolving. The task of finding the best balance between realising opportunities, reducing risks, and preventing harm to children in the digital environment remains a challenge for both policymakers and industry.</w:t>
      </w:r>
    </w:p>
    <w:p w14:paraId="6031CDF1" w14:textId="4760237B" w:rsidR="00B54112" w:rsidRPr="00B13E5C" w:rsidRDefault="00B54112" w:rsidP="005E7516">
      <w:pPr>
        <w:pStyle w:val="Paragrafoelenco"/>
        <w:numPr>
          <w:ilvl w:val="0"/>
          <w:numId w:val="6"/>
        </w:numPr>
        <w:rPr>
          <w:lang w:val="en-GB"/>
        </w:rPr>
      </w:pPr>
      <w:r w:rsidRPr="00B13E5C">
        <w:rPr>
          <w:lang w:val="en-GB"/>
        </w:rPr>
        <w:t xml:space="preserve">The digital environment can enable and enhance children’s access to high-quality inclusive education, including reliable resources for formal, non-formal, informal, peer-to-peer and self-directed learning. However, not all children can benefit from technological advancements due </w:t>
      </w:r>
      <w:r w:rsidRPr="00B13E5C">
        <w:rPr>
          <w:lang w:val="en-GB"/>
        </w:rPr>
        <w:lastRenderedPageBreak/>
        <w:t xml:space="preserve">to the </w:t>
      </w:r>
      <w:r w:rsidRPr="00B13E5C">
        <w:rPr>
          <w:u w:val="single"/>
          <w:lang w:val="en-GB"/>
        </w:rPr>
        <w:t>digital divide</w:t>
      </w:r>
      <w:r w:rsidRPr="00B13E5C">
        <w:rPr>
          <w:lang w:val="en-GB"/>
        </w:rPr>
        <w:t>, which can negatively impact children's right to non-discrimination, education and information access.</w:t>
      </w:r>
      <w:r w:rsidRPr="00B13E5C">
        <w:rPr>
          <w:rStyle w:val="Rimandonotaapidipagina"/>
          <w:lang w:val="en-GB"/>
        </w:rPr>
        <w:footnoteReference w:id="9"/>
      </w:r>
      <w:r w:rsidRPr="00B13E5C">
        <w:rPr>
          <w:lang w:val="en-GB"/>
        </w:rPr>
        <w:t xml:space="preserve"> </w:t>
      </w:r>
    </w:p>
    <w:p w14:paraId="02D3D209" w14:textId="6B7792C0" w:rsidR="00B54112" w:rsidRPr="00B13E5C" w:rsidRDefault="00B54112" w:rsidP="005E7516">
      <w:pPr>
        <w:pStyle w:val="Paragrafoelenco"/>
        <w:numPr>
          <w:ilvl w:val="0"/>
          <w:numId w:val="6"/>
        </w:numPr>
        <w:rPr>
          <w:lang w:val="en-GB"/>
        </w:rPr>
      </w:pPr>
      <w:r w:rsidRPr="00B13E5C">
        <w:rPr>
          <w:lang w:val="en-GB"/>
        </w:rPr>
        <w:t xml:space="preserve">Vulnerabilities to threats to </w:t>
      </w:r>
      <w:r w:rsidRPr="00B13E5C">
        <w:rPr>
          <w:u w:val="single"/>
          <w:lang w:val="en-GB"/>
        </w:rPr>
        <w:t>online safety</w:t>
      </w:r>
      <w:r w:rsidRPr="00B13E5C">
        <w:rPr>
          <w:lang w:val="en-GB"/>
        </w:rPr>
        <w:t xml:space="preserve"> (i.e. exposure to violent and sexual content, cyberaggression and harassment, gambling, exploitation and abuse, and the promotion of life-threatening activities) can violate children’s right to life, survival and development.</w:t>
      </w:r>
      <w:r w:rsidRPr="00B13E5C">
        <w:rPr>
          <w:rStyle w:val="Rimandonotaapidipagina"/>
          <w:lang w:val="en-GB"/>
        </w:rPr>
        <w:footnoteReference w:id="10"/>
      </w:r>
      <w:r w:rsidRPr="00B13E5C">
        <w:rPr>
          <w:lang w:val="en-GB"/>
        </w:rPr>
        <w:t xml:space="preserve"> </w:t>
      </w:r>
    </w:p>
    <w:p w14:paraId="7ED9886D" w14:textId="2B2B6C9E" w:rsidR="00B54112" w:rsidRPr="00B13E5C" w:rsidRDefault="00B54112" w:rsidP="002D01F3">
      <w:pPr>
        <w:pStyle w:val="Paragrafoelenco"/>
        <w:numPr>
          <w:ilvl w:val="0"/>
          <w:numId w:val="6"/>
        </w:numPr>
        <w:rPr>
          <w:lang w:val="en-GB"/>
        </w:rPr>
      </w:pPr>
      <w:r w:rsidRPr="00B13E5C">
        <w:rPr>
          <w:lang w:val="en-GB"/>
        </w:rPr>
        <w:t xml:space="preserve">Business activities in the digital environment can also pose direct risks to children’s rights. For example, companies (and governments) </w:t>
      </w:r>
      <w:r w:rsidRPr="00B13E5C">
        <w:rPr>
          <w:u w:val="single"/>
          <w:lang w:val="en-GB"/>
        </w:rPr>
        <w:t>collect and process more data</w:t>
      </w:r>
      <w:r w:rsidRPr="00B13E5C">
        <w:rPr>
          <w:lang w:val="en-GB"/>
        </w:rPr>
        <w:t xml:space="preserve"> on children than ever before. Because of children’s greater cognitive, emotional, and physical vulnerabilities, the privacy and fairness concerns emerging from the collection of adults’ data are magnified in the case of children’s data. One aspect of this relates to the fact that children are less able to understand the long-term implications of consenting to their data being collected. The implications of surveillance and tracking are also more significant for children due to greater exposure over their lifetime, and due to the importance of childhood as a time for development and experimentation with identity</w:t>
      </w:r>
      <w:r w:rsidRPr="00B13E5C">
        <w:rPr>
          <w:rStyle w:val="Rimandonotaapidipagina"/>
          <w:lang w:val="en-GB"/>
        </w:rPr>
        <w:footnoteReference w:id="11"/>
      </w:r>
      <w:r w:rsidRPr="00B13E5C">
        <w:rPr>
          <w:lang w:val="en-GB"/>
        </w:rPr>
        <w:t xml:space="preserve">. </w:t>
      </w:r>
    </w:p>
    <w:p w14:paraId="659EAD60" w14:textId="77777777" w:rsidR="00B54112" w:rsidRPr="00B13E5C" w:rsidRDefault="00B54112" w:rsidP="00B851B1">
      <w:pPr>
        <w:pStyle w:val="Paragrafoelenco"/>
        <w:rPr>
          <w:lang w:val="en-GB"/>
        </w:rPr>
      </w:pPr>
    </w:p>
    <w:p w14:paraId="5E627999" w14:textId="626C8ED9" w:rsidR="00B54112" w:rsidRPr="00B13E5C" w:rsidRDefault="00B54112" w:rsidP="00EC21DE">
      <w:pPr>
        <w:rPr>
          <w:lang w:val="en-GB"/>
        </w:rPr>
      </w:pPr>
      <w:r w:rsidRPr="00B13E5C">
        <w:rPr>
          <w:b/>
          <w:bCs/>
          <w:lang w:val="en-GB"/>
        </w:rPr>
        <w:t>Climate change and environmental degradation</w:t>
      </w:r>
    </w:p>
    <w:p w14:paraId="40A36986" w14:textId="77777777" w:rsidR="00B54112" w:rsidRPr="00B13E5C" w:rsidRDefault="00B54112" w:rsidP="007E33B7">
      <w:pPr>
        <w:rPr>
          <w:lang w:val="en-GB"/>
        </w:rPr>
      </w:pPr>
      <w:r w:rsidRPr="00B13E5C">
        <w:rPr>
          <w:lang w:val="en-GB"/>
        </w:rPr>
        <w:t>The climate crisis is the defining human and child rights challenge of this generation and is having a devastating impact on children’s well-being. It distinctly illustrates the huge social and environmental costs of growth models that fail to be informed by long-term thinking to incorporate the adverse impacts and future costs to society and the planet as part of establishing the real costs of growth. The consequences are being borne by children, both now and in the future and examples include:</w:t>
      </w:r>
    </w:p>
    <w:p w14:paraId="542E1718" w14:textId="4D94D5D5" w:rsidR="00B54112" w:rsidRPr="00B13E5C" w:rsidRDefault="00B54112" w:rsidP="00EC21DE">
      <w:pPr>
        <w:pStyle w:val="Paragrafoelenco"/>
        <w:numPr>
          <w:ilvl w:val="0"/>
          <w:numId w:val="5"/>
        </w:numPr>
        <w:rPr>
          <w:lang w:val="en-GB"/>
        </w:rPr>
      </w:pPr>
      <w:r w:rsidRPr="00B13E5C">
        <w:rPr>
          <w:lang w:val="en-GB"/>
        </w:rPr>
        <w:t xml:space="preserve">Killer childhood </w:t>
      </w:r>
      <w:r w:rsidRPr="00B13E5C">
        <w:rPr>
          <w:u w:val="single"/>
          <w:lang w:val="en-GB"/>
        </w:rPr>
        <w:t>diseases</w:t>
      </w:r>
      <w:r w:rsidRPr="00B13E5C">
        <w:rPr>
          <w:lang w:val="en-GB"/>
        </w:rPr>
        <w:t xml:space="preserve"> are spreading more because of environmental degradation and climate change. </w:t>
      </w:r>
    </w:p>
    <w:p w14:paraId="3B11F9D7" w14:textId="75D3AA02" w:rsidR="00B54112" w:rsidRPr="00B13E5C" w:rsidRDefault="00B54112" w:rsidP="00EC21DE">
      <w:pPr>
        <w:pStyle w:val="Paragrafoelenco"/>
        <w:numPr>
          <w:ilvl w:val="0"/>
          <w:numId w:val="5"/>
        </w:numPr>
        <w:rPr>
          <w:lang w:val="en-GB"/>
        </w:rPr>
      </w:pPr>
      <w:r w:rsidRPr="00B13E5C">
        <w:rPr>
          <w:lang w:val="en-GB"/>
        </w:rPr>
        <w:t xml:space="preserve">Children are more likely to suffer from </w:t>
      </w:r>
      <w:r w:rsidRPr="00B13E5C">
        <w:rPr>
          <w:u w:val="single"/>
          <w:lang w:val="en-GB"/>
        </w:rPr>
        <w:t>air pollution</w:t>
      </w:r>
      <w:r w:rsidRPr="00B13E5C">
        <w:rPr>
          <w:lang w:val="en-GB"/>
        </w:rPr>
        <w:t xml:space="preserve"> than adults. </w:t>
      </w:r>
    </w:p>
    <w:p w14:paraId="14D76851" w14:textId="77777777" w:rsidR="00B54112" w:rsidRPr="00B13E5C" w:rsidRDefault="00B54112" w:rsidP="00EC21DE">
      <w:pPr>
        <w:pStyle w:val="Paragrafoelenco"/>
        <w:numPr>
          <w:ilvl w:val="0"/>
          <w:numId w:val="5"/>
        </w:numPr>
        <w:rPr>
          <w:lang w:val="en-GB"/>
        </w:rPr>
      </w:pPr>
      <w:r w:rsidRPr="00B13E5C">
        <w:rPr>
          <w:lang w:val="en-GB"/>
        </w:rPr>
        <w:t xml:space="preserve">Infants and young children are less able to regulate their body temperature and more prone to </w:t>
      </w:r>
      <w:r w:rsidRPr="00B13E5C">
        <w:rPr>
          <w:u w:val="single"/>
          <w:lang w:val="en-GB"/>
        </w:rPr>
        <w:t>dehydration</w:t>
      </w:r>
      <w:r w:rsidRPr="00B13E5C">
        <w:rPr>
          <w:lang w:val="en-GB"/>
        </w:rPr>
        <w:t xml:space="preserve">, making them more vulnerable during extreme heatwaves. </w:t>
      </w:r>
    </w:p>
    <w:p w14:paraId="22BBF4BE" w14:textId="77777777" w:rsidR="00B54112" w:rsidRPr="00B13E5C" w:rsidRDefault="00B54112" w:rsidP="00EC21DE">
      <w:pPr>
        <w:pStyle w:val="Paragrafoelenco"/>
        <w:numPr>
          <w:ilvl w:val="0"/>
          <w:numId w:val="5"/>
        </w:numPr>
        <w:rPr>
          <w:lang w:val="en-GB"/>
        </w:rPr>
      </w:pPr>
      <w:r w:rsidRPr="00B13E5C">
        <w:rPr>
          <w:lang w:val="en-GB"/>
        </w:rPr>
        <w:t xml:space="preserve">Child </w:t>
      </w:r>
      <w:r w:rsidRPr="00B13E5C">
        <w:rPr>
          <w:u w:val="single"/>
          <w:lang w:val="en-GB"/>
        </w:rPr>
        <w:t>malnutrition</w:t>
      </w:r>
      <w:r w:rsidRPr="00B13E5C">
        <w:rPr>
          <w:lang w:val="en-GB"/>
        </w:rPr>
        <w:t xml:space="preserve"> is worsened by crop failures and rising food prices, which is exacerbated by higher temperatures and increased rainfall linked to climate change. </w:t>
      </w:r>
    </w:p>
    <w:p w14:paraId="2E5E619E" w14:textId="77777777" w:rsidR="00B54112" w:rsidRPr="00B13E5C" w:rsidRDefault="00B54112" w:rsidP="00EC21DE">
      <w:pPr>
        <w:pStyle w:val="Paragrafoelenco"/>
        <w:numPr>
          <w:ilvl w:val="0"/>
          <w:numId w:val="5"/>
        </w:numPr>
        <w:rPr>
          <w:lang w:val="en-GB"/>
        </w:rPr>
      </w:pPr>
      <w:r w:rsidRPr="00B13E5C">
        <w:rPr>
          <w:lang w:val="en-GB"/>
        </w:rPr>
        <w:t xml:space="preserve">40 million children are having their </w:t>
      </w:r>
      <w:r w:rsidRPr="00B13E5C">
        <w:rPr>
          <w:u w:val="single"/>
          <w:lang w:val="en-GB"/>
        </w:rPr>
        <w:t>education</w:t>
      </w:r>
      <w:r w:rsidRPr="00B13E5C">
        <w:rPr>
          <w:lang w:val="en-GB"/>
        </w:rPr>
        <w:t xml:space="preserve"> disrupted every year because of disasters exacerbated by climate change, and this number continues to increase. </w:t>
      </w:r>
    </w:p>
    <w:p w14:paraId="493AEB8E" w14:textId="1FA8EB7A" w:rsidR="00B54112" w:rsidRPr="00B13E5C" w:rsidRDefault="00B54112" w:rsidP="00EC21DE">
      <w:pPr>
        <w:pStyle w:val="Paragrafoelenco"/>
        <w:numPr>
          <w:ilvl w:val="0"/>
          <w:numId w:val="5"/>
        </w:numPr>
        <w:rPr>
          <w:lang w:val="en-GB"/>
        </w:rPr>
      </w:pPr>
      <w:r w:rsidRPr="00B13E5C">
        <w:rPr>
          <w:lang w:val="en-GB"/>
        </w:rPr>
        <w:t xml:space="preserve">Extreme heat is associated with an increase in </w:t>
      </w:r>
      <w:r w:rsidRPr="00B13E5C">
        <w:rPr>
          <w:u w:val="single"/>
          <w:lang w:val="en-GB"/>
        </w:rPr>
        <w:t>mental health</w:t>
      </w:r>
      <w:r w:rsidRPr="00B13E5C">
        <w:rPr>
          <w:lang w:val="en-GB"/>
        </w:rPr>
        <w:t xml:space="preserve"> problems including post-traumatic stress disorder and depression in children and adolescents.</w:t>
      </w:r>
      <w:r w:rsidRPr="00B13E5C">
        <w:rPr>
          <w:rStyle w:val="Rimandonotaapidipagina"/>
          <w:lang w:val="en-GB"/>
        </w:rPr>
        <w:footnoteReference w:id="12"/>
      </w:r>
    </w:p>
    <w:p w14:paraId="020D10C0" w14:textId="77777777" w:rsidR="00B54112" w:rsidRPr="00B13E5C" w:rsidRDefault="00B54112" w:rsidP="00C3649E">
      <w:pPr>
        <w:rPr>
          <w:b/>
          <w:bCs/>
          <w:lang w:val="en-GB"/>
        </w:rPr>
      </w:pPr>
    </w:p>
    <w:p w14:paraId="5D717FB7" w14:textId="69872E6E" w:rsidR="00B54112" w:rsidRPr="00B13E5C" w:rsidRDefault="00B54112" w:rsidP="00C3649E">
      <w:pPr>
        <w:rPr>
          <w:lang w:val="en-GB"/>
        </w:rPr>
      </w:pPr>
      <w:r w:rsidRPr="00B13E5C">
        <w:rPr>
          <w:b/>
          <w:bCs/>
          <w:lang w:val="en-GB"/>
        </w:rPr>
        <w:t>Conflict and displacement</w:t>
      </w:r>
    </w:p>
    <w:p w14:paraId="663D6A85" w14:textId="58CCD03E" w:rsidR="00B54112" w:rsidRPr="00B13E5C" w:rsidRDefault="00B54112" w:rsidP="008D58A9">
      <w:pPr>
        <w:pStyle w:val="Paragrafoelenco"/>
        <w:numPr>
          <w:ilvl w:val="0"/>
          <w:numId w:val="9"/>
        </w:numPr>
        <w:rPr>
          <w:lang w:val="en-GB"/>
        </w:rPr>
      </w:pPr>
      <w:r w:rsidRPr="00B13E5C">
        <w:rPr>
          <w:lang w:val="en-GB"/>
        </w:rPr>
        <w:lastRenderedPageBreak/>
        <w:t>Children are dramatically over-represented among the world’s refugees. Children made up less than one third of the global population, but more than 41% among the world’s refugees in 2022.</w:t>
      </w:r>
      <w:r w:rsidRPr="00B13E5C">
        <w:rPr>
          <w:rStyle w:val="Rimandonotaapidipagina"/>
          <w:lang w:val="en-GB"/>
        </w:rPr>
        <w:footnoteReference w:id="13"/>
      </w:r>
      <w:r w:rsidRPr="00B13E5C">
        <w:rPr>
          <w:lang w:val="en-GB"/>
        </w:rPr>
        <w:t xml:space="preserve"> </w:t>
      </w:r>
    </w:p>
    <w:p w14:paraId="18D937C4" w14:textId="4CCAADD7" w:rsidR="00B54112" w:rsidRPr="00B13E5C" w:rsidRDefault="00B54112" w:rsidP="00B52ACD">
      <w:pPr>
        <w:pStyle w:val="Paragrafoelenco"/>
        <w:numPr>
          <w:ilvl w:val="0"/>
          <w:numId w:val="8"/>
        </w:numPr>
        <w:rPr>
          <w:lang w:val="en-GB"/>
        </w:rPr>
      </w:pPr>
      <w:r w:rsidRPr="00B13E5C">
        <w:rPr>
          <w:lang w:val="en-GB"/>
        </w:rPr>
        <w:t xml:space="preserve">Displacement often </w:t>
      </w:r>
      <w:r w:rsidRPr="00B13E5C">
        <w:rPr>
          <w:u w:val="single"/>
          <w:lang w:val="en-GB"/>
        </w:rPr>
        <w:t>breaks families apart</w:t>
      </w:r>
      <w:r w:rsidRPr="00B13E5C">
        <w:rPr>
          <w:lang w:val="en-GB"/>
        </w:rPr>
        <w:t xml:space="preserve"> and forces children to move on their own or live with limited support from families and communities.</w:t>
      </w:r>
    </w:p>
    <w:p w14:paraId="603D225C" w14:textId="1DF106ED" w:rsidR="00B54112" w:rsidRPr="00B13E5C" w:rsidRDefault="00B54112" w:rsidP="00B52ACD">
      <w:pPr>
        <w:pStyle w:val="Paragrafoelenco"/>
        <w:numPr>
          <w:ilvl w:val="0"/>
          <w:numId w:val="8"/>
        </w:numPr>
        <w:rPr>
          <w:lang w:val="en-GB"/>
        </w:rPr>
      </w:pPr>
      <w:r w:rsidRPr="00B13E5C">
        <w:rPr>
          <w:lang w:val="en-GB"/>
        </w:rPr>
        <w:t xml:space="preserve">Displacement multiplies </w:t>
      </w:r>
      <w:r w:rsidRPr="00B13E5C">
        <w:rPr>
          <w:u w:val="single"/>
          <w:lang w:val="en-GB"/>
        </w:rPr>
        <w:t>protection and safety risks</w:t>
      </w:r>
      <w:r w:rsidRPr="00B13E5C">
        <w:rPr>
          <w:lang w:val="en-GB"/>
        </w:rPr>
        <w:t>. Internally displaced children are particularly vulnerable to abuse, violence and exploitation as social norms break down and protective services are no longer available.</w:t>
      </w:r>
    </w:p>
    <w:p w14:paraId="245BFA31" w14:textId="3DD64B7C" w:rsidR="00B54112" w:rsidRPr="00BE45E6" w:rsidRDefault="00B54112" w:rsidP="00B52ACD">
      <w:pPr>
        <w:pStyle w:val="Paragrafoelenco"/>
        <w:numPr>
          <w:ilvl w:val="0"/>
          <w:numId w:val="8"/>
        </w:numPr>
        <w:rPr>
          <w:lang w:val="en-GB"/>
        </w:rPr>
      </w:pPr>
      <w:r w:rsidRPr="00B13E5C">
        <w:rPr>
          <w:lang w:val="en-GB"/>
        </w:rPr>
        <w:t xml:space="preserve">Displacement often disrupts </w:t>
      </w:r>
      <w:r w:rsidRPr="00B13E5C">
        <w:rPr>
          <w:u w:val="single"/>
          <w:lang w:val="en-GB"/>
        </w:rPr>
        <w:t>education</w:t>
      </w:r>
      <w:r w:rsidRPr="00B13E5C">
        <w:rPr>
          <w:lang w:val="en-GB"/>
        </w:rPr>
        <w:t xml:space="preserve"> by delaying or entirely </w:t>
      </w:r>
      <w:r w:rsidRPr="00BE45E6">
        <w:rPr>
          <w:lang w:val="en-GB"/>
        </w:rPr>
        <w:t>interrupting children’s learning, depriving them of the opportunity to reach their full potential.</w:t>
      </w:r>
    </w:p>
    <w:p w14:paraId="7799EA50" w14:textId="5502562B" w:rsidR="00B54112" w:rsidRPr="00BE45E6" w:rsidRDefault="00B54112" w:rsidP="00B52ACD">
      <w:pPr>
        <w:pStyle w:val="Paragrafoelenco"/>
        <w:numPr>
          <w:ilvl w:val="0"/>
          <w:numId w:val="8"/>
        </w:numPr>
        <w:rPr>
          <w:lang w:val="en-GB"/>
        </w:rPr>
      </w:pPr>
      <w:r w:rsidRPr="00BE45E6">
        <w:rPr>
          <w:lang w:val="en-GB"/>
        </w:rPr>
        <w:t xml:space="preserve">Displacement poses challenges to accessing </w:t>
      </w:r>
      <w:r w:rsidRPr="00BE45E6">
        <w:rPr>
          <w:u w:val="single"/>
          <w:lang w:val="en-GB"/>
        </w:rPr>
        <w:t>essential services</w:t>
      </w:r>
      <w:r w:rsidRPr="00BE45E6">
        <w:rPr>
          <w:lang w:val="en-GB"/>
        </w:rPr>
        <w:t xml:space="preserve"> such as safe housing, water and sanitation, and health care or psychological support.</w:t>
      </w:r>
      <w:r w:rsidRPr="00BE45E6">
        <w:rPr>
          <w:rStyle w:val="Rimandonotaapidipagina"/>
          <w:lang w:val="en-GB"/>
        </w:rPr>
        <w:t xml:space="preserve"> </w:t>
      </w:r>
      <w:r w:rsidRPr="00BE45E6">
        <w:rPr>
          <w:rStyle w:val="Rimandonotaapidipagina"/>
          <w:lang w:val="en-GB"/>
        </w:rPr>
        <w:footnoteReference w:id="14"/>
      </w:r>
    </w:p>
    <w:p w14:paraId="581001DB" w14:textId="77777777" w:rsidR="00B54112" w:rsidRPr="00BE45E6" w:rsidRDefault="00B54112" w:rsidP="00C073AE">
      <w:pPr>
        <w:rPr>
          <w:lang w:val="en-GB"/>
        </w:rPr>
      </w:pPr>
    </w:p>
    <w:p w14:paraId="6390F39A" w14:textId="42D1780B" w:rsidR="00B54112" w:rsidRPr="00BE45E6" w:rsidRDefault="00B54112" w:rsidP="00C073AE">
      <w:pPr>
        <w:pStyle w:val="Titolo1"/>
        <w:rPr>
          <w:lang w:val="en-GB"/>
        </w:rPr>
      </w:pPr>
      <w:r w:rsidRPr="00BE45E6">
        <w:rPr>
          <w:lang w:val="en-GB"/>
        </w:rPr>
        <w:t>3. How to ensure a meaningful participation of children and future generations in development-related decisions at all levels (e.g., in policy formulation or impact assessment)? Are there any existing good practices or models?</w:t>
      </w:r>
    </w:p>
    <w:p w14:paraId="7CC9991D" w14:textId="7CFCC3C2" w:rsidR="00B54112" w:rsidRPr="00BE45E6" w:rsidRDefault="00B54112" w:rsidP="00F46415">
      <w:pPr>
        <w:rPr>
          <w:lang w:val="en-GB"/>
        </w:rPr>
      </w:pPr>
      <w:r w:rsidRPr="00B851B1">
        <w:rPr>
          <w:lang w:val="en-GB"/>
        </w:rPr>
        <w:t>UNICEF report ‘</w:t>
      </w:r>
      <w:hyperlink r:id="rId16" w:history="1">
        <w:r w:rsidRPr="00B851B1">
          <w:rPr>
            <w:rStyle w:val="Collegamentoipertestuale"/>
            <w:lang w:val="en-GB"/>
          </w:rPr>
          <w:t>ENGAGED AND HEARD! Guidelines on Adolescent Participation and Civic Engagement</w:t>
        </w:r>
      </w:hyperlink>
      <w:r w:rsidRPr="00B851B1">
        <w:rPr>
          <w:lang w:val="en-GB"/>
        </w:rPr>
        <w:t xml:space="preserve">’ </w:t>
      </w:r>
      <w:r w:rsidRPr="00BE45E6">
        <w:rPr>
          <w:lang w:val="en-GB"/>
        </w:rPr>
        <w:t xml:space="preserve">lists five main strategies and 19 sub-strategies </w:t>
      </w:r>
      <w:r>
        <w:rPr>
          <w:lang w:val="en-GB"/>
        </w:rPr>
        <w:t xml:space="preserve">and case studies </w:t>
      </w:r>
      <w:r w:rsidRPr="00BE45E6">
        <w:rPr>
          <w:lang w:val="en-GB"/>
        </w:rPr>
        <w:t>for adolescent participation in decision-making:</w:t>
      </w:r>
      <w:r w:rsidRPr="00BE45E6">
        <w:rPr>
          <w:rStyle w:val="Rimandonotaapidipagina"/>
          <w:lang w:val="en-GB"/>
        </w:rPr>
        <w:t xml:space="preserve"> </w:t>
      </w:r>
      <w:r w:rsidRPr="00BE45E6">
        <w:rPr>
          <w:rStyle w:val="Rimandonotaapidipagina"/>
          <w:lang w:val="en-GB"/>
        </w:rPr>
        <w:footnoteReference w:id="15"/>
      </w:r>
    </w:p>
    <w:p w14:paraId="71747D88" w14:textId="1A31D0E8" w:rsidR="00B54112" w:rsidRPr="00B851B1" w:rsidRDefault="00B54112" w:rsidP="006B2A49">
      <w:pPr>
        <w:pStyle w:val="Paragrafoelenco"/>
        <w:numPr>
          <w:ilvl w:val="0"/>
          <w:numId w:val="31"/>
        </w:numPr>
        <w:rPr>
          <w:b/>
          <w:bCs/>
          <w:lang w:val="en-GB"/>
        </w:rPr>
      </w:pPr>
      <w:r w:rsidRPr="00B851B1">
        <w:rPr>
          <w:b/>
          <w:bCs/>
          <w:lang w:val="en-GB"/>
        </w:rPr>
        <w:t>Advocate for laws, policies practices and budgets</w:t>
      </w:r>
      <w:r>
        <w:rPr>
          <w:b/>
          <w:bCs/>
          <w:lang w:val="en-GB"/>
        </w:rPr>
        <w:t>.</w:t>
      </w:r>
      <w:r w:rsidRPr="00B851B1">
        <w:rPr>
          <w:b/>
          <w:bCs/>
          <w:lang w:val="en-GB"/>
        </w:rPr>
        <w:t xml:space="preserve"> </w:t>
      </w:r>
    </w:p>
    <w:p w14:paraId="26EC508B" w14:textId="58E51984" w:rsidR="00B54112" w:rsidRPr="00B851B1" w:rsidRDefault="00B54112" w:rsidP="006B2A49">
      <w:pPr>
        <w:pStyle w:val="Paragrafoelenco"/>
        <w:rPr>
          <w:lang w:val="en-GB"/>
        </w:rPr>
      </w:pPr>
      <w:r w:rsidRPr="00B851B1">
        <w:rPr>
          <w:lang w:val="en-GB"/>
        </w:rPr>
        <w:t>The right of adolescents to participate in all spheres of life must be underpinned by legislative and policy frameworks that strengthen and guarantee participation rights. Recognizing participation rights, incorporating them into laws, policies and practices, and providing the necessary budgetary support will ensure institutionali</w:t>
      </w:r>
      <w:r>
        <w:rPr>
          <w:lang w:val="en-GB"/>
        </w:rPr>
        <w:t>s</w:t>
      </w:r>
      <w:r w:rsidRPr="00B851B1">
        <w:rPr>
          <w:lang w:val="en-GB"/>
        </w:rPr>
        <w:t>ed participation rather than short-term, one-off participation activities.</w:t>
      </w:r>
      <w:r w:rsidRPr="00B851B1">
        <w:rPr>
          <w:rStyle w:val="Rimandonotaapidipagina"/>
          <w:lang w:val="en-GB"/>
        </w:rPr>
        <w:footnoteReference w:id="16"/>
      </w:r>
    </w:p>
    <w:p w14:paraId="5D9D054A" w14:textId="77777777" w:rsidR="00B54112" w:rsidRPr="00B851B1" w:rsidRDefault="00B54112" w:rsidP="002A6326">
      <w:pPr>
        <w:rPr>
          <w:lang w:val="en-GB"/>
        </w:rPr>
      </w:pPr>
    </w:p>
    <w:p w14:paraId="66DBBC44" w14:textId="0F3CF1D5" w:rsidR="00B54112" w:rsidRPr="00B851B1" w:rsidRDefault="00B54112" w:rsidP="007E709A">
      <w:pPr>
        <w:pStyle w:val="Paragrafoelenco"/>
        <w:numPr>
          <w:ilvl w:val="0"/>
          <w:numId w:val="31"/>
        </w:numPr>
        <w:rPr>
          <w:b/>
          <w:bCs/>
          <w:lang w:val="en-GB"/>
        </w:rPr>
      </w:pPr>
      <w:r w:rsidRPr="00B851B1">
        <w:rPr>
          <w:b/>
          <w:bCs/>
          <w:lang w:val="en-GB"/>
        </w:rPr>
        <w:t>Enhance positive social norms and attitudes</w:t>
      </w:r>
      <w:r>
        <w:rPr>
          <w:b/>
          <w:bCs/>
          <w:lang w:val="en-GB"/>
        </w:rPr>
        <w:t>.</w:t>
      </w:r>
      <w:r w:rsidRPr="00B851B1">
        <w:rPr>
          <w:b/>
          <w:bCs/>
          <w:lang w:val="en-GB"/>
        </w:rPr>
        <w:t xml:space="preserve"> </w:t>
      </w:r>
    </w:p>
    <w:p w14:paraId="1B6D8F67" w14:textId="250D1D98" w:rsidR="00B54112" w:rsidRPr="00B851B1" w:rsidRDefault="00B54112" w:rsidP="006B2A49">
      <w:pPr>
        <w:pStyle w:val="Paragrafoelenco"/>
        <w:rPr>
          <w:lang w:val="en-GB"/>
        </w:rPr>
      </w:pPr>
      <w:r w:rsidRPr="00B851B1">
        <w:rPr>
          <w:lang w:val="en-GB"/>
        </w:rPr>
        <w:t>Social norms and prevailing cultural values often impede adolescents’ participation rights in both private and public settings.</w:t>
      </w:r>
      <w:r w:rsidRPr="00B851B1">
        <w:rPr>
          <w:rStyle w:val="Rimandonotaapidipagina"/>
          <w:lang w:val="en-GB"/>
        </w:rPr>
        <w:footnoteReference w:id="17"/>
      </w:r>
      <w:r w:rsidRPr="00B851B1">
        <w:rPr>
          <w:lang w:val="en-GB"/>
        </w:rPr>
        <w:t xml:space="preserve"> Adolescents are often motivated to challenge discriminatory social norms, including in humanitarian settings, but they must be allowed to do this safely and without the risk of retribution.</w:t>
      </w:r>
    </w:p>
    <w:p w14:paraId="03E8F78D" w14:textId="77777777" w:rsidR="00B54112" w:rsidRPr="00B851B1" w:rsidRDefault="00B54112" w:rsidP="002A6326">
      <w:pPr>
        <w:rPr>
          <w:lang w:val="en-GB"/>
        </w:rPr>
      </w:pPr>
    </w:p>
    <w:p w14:paraId="6453AE92" w14:textId="6A45F219" w:rsidR="00B54112" w:rsidRPr="00B851B1" w:rsidRDefault="00B54112" w:rsidP="006B2A49">
      <w:pPr>
        <w:pStyle w:val="Paragrafoelenco"/>
        <w:numPr>
          <w:ilvl w:val="0"/>
          <w:numId w:val="31"/>
        </w:numPr>
        <w:rPr>
          <w:b/>
          <w:bCs/>
          <w:lang w:val="en-GB"/>
        </w:rPr>
      </w:pPr>
      <w:r w:rsidRPr="00B851B1">
        <w:rPr>
          <w:b/>
          <w:bCs/>
          <w:lang w:val="en-GB"/>
        </w:rPr>
        <w:lastRenderedPageBreak/>
        <w:t>Build the awareness, skills capacities of adults</w:t>
      </w:r>
      <w:r>
        <w:rPr>
          <w:b/>
          <w:bCs/>
          <w:lang w:val="en-GB"/>
        </w:rPr>
        <w:t>.</w:t>
      </w:r>
      <w:r w:rsidRPr="00B851B1">
        <w:rPr>
          <w:b/>
          <w:bCs/>
          <w:lang w:val="en-GB"/>
        </w:rPr>
        <w:t xml:space="preserve"> </w:t>
      </w:r>
    </w:p>
    <w:p w14:paraId="2823FB22" w14:textId="5B74CA21" w:rsidR="00B54112" w:rsidRPr="00B851B1" w:rsidRDefault="00B54112" w:rsidP="002D0372">
      <w:pPr>
        <w:pStyle w:val="Paragrafoelenco"/>
        <w:rPr>
          <w:lang w:val="en-GB"/>
        </w:rPr>
      </w:pPr>
      <w:r w:rsidRPr="00B851B1">
        <w:rPr>
          <w:lang w:val="en-GB"/>
        </w:rPr>
        <w:t>Adults must be equipped with knowledge and skills to interact with adolescents in a respectful, participatory and inclusive way and to partner with adolescents as change agents. Technical support and mentoring on participatory processes should be provided to decision-makers in families and alternative care settings, schools, other institutions</w:t>
      </w:r>
      <w:r>
        <w:rPr>
          <w:lang w:val="en-GB"/>
        </w:rPr>
        <w:t>,</w:t>
      </w:r>
      <w:r w:rsidRPr="00B851B1">
        <w:rPr>
          <w:lang w:val="en-GB"/>
        </w:rPr>
        <w:t xml:space="preserve"> communities</w:t>
      </w:r>
      <w:r>
        <w:rPr>
          <w:lang w:val="en-GB"/>
        </w:rPr>
        <w:t>,</w:t>
      </w:r>
      <w:r w:rsidRPr="00B851B1">
        <w:rPr>
          <w:lang w:val="en-GB"/>
        </w:rPr>
        <w:t xml:space="preserve"> and the larger society. </w:t>
      </w:r>
    </w:p>
    <w:p w14:paraId="22A06ED7" w14:textId="77777777" w:rsidR="00B54112" w:rsidRPr="00B851B1" w:rsidRDefault="00B54112" w:rsidP="002D0372">
      <w:pPr>
        <w:pStyle w:val="Paragrafoelenco"/>
        <w:rPr>
          <w:lang w:val="en-GB"/>
        </w:rPr>
      </w:pPr>
    </w:p>
    <w:p w14:paraId="3AABD08B" w14:textId="6565664D" w:rsidR="00B54112" w:rsidRPr="00B851B1" w:rsidRDefault="00B54112" w:rsidP="006B2A49">
      <w:pPr>
        <w:pStyle w:val="Paragrafoelenco"/>
        <w:numPr>
          <w:ilvl w:val="0"/>
          <w:numId w:val="31"/>
        </w:numPr>
        <w:rPr>
          <w:b/>
          <w:bCs/>
          <w:lang w:val="en-GB"/>
        </w:rPr>
      </w:pPr>
      <w:r w:rsidRPr="00B851B1">
        <w:rPr>
          <w:b/>
          <w:bCs/>
          <w:lang w:val="en-GB"/>
        </w:rPr>
        <w:t>Build the awareness, skills capacities of adolescents</w:t>
      </w:r>
      <w:r>
        <w:rPr>
          <w:b/>
          <w:bCs/>
          <w:lang w:val="en-GB"/>
        </w:rPr>
        <w:t>.</w:t>
      </w:r>
      <w:r w:rsidRPr="00B851B1">
        <w:rPr>
          <w:b/>
          <w:bCs/>
          <w:lang w:val="en-GB"/>
        </w:rPr>
        <w:t xml:space="preserve"> </w:t>
      </w:r>
    </w:p>
    <w:p w14:paraId="51FA1CEC" w14:textId="6545C1B7" w:rsidR="00B54112" w:rsidRPr="00BE45E6" w:rsidRDefault="00B54112" w:rsidP="006B2A49">
      <w:pPr>
        <w:pStyle w:val="Paragrafoelenco"/>
        <w:rPr>
          <w:lang w:val="en-GB"/>
        </w:rPr>
      </w:pPr>
      <w:r w:rsidRPr="00B851B1">
        <w:rPr>
          <w:lang w:val="en-GB"/>
        </w:rPr>
        <w:t>Adolescents need information, knowledge, skills</w:t>
      </w:r>
      <w:r>
        <w:rPr>
          <w:lang w:val="en-GB"/>
        </w:rPr>
        <w:t>,</w:t>
      </w:r>
      <w:r w:rsidRPr="00B851B1">
        <w:rPr>
          <w:lang w:val="en-GB"/>
        </w:rPr>
        <w:t xml:space="preserve"> and confidence to claim and exercise their participation rights, especially in contexts where girls and/or boys are not encouraged to express views and make decisions. Experiential learning and participatory methodologies can effectively build adolescents’ abilities to identify and address issues that affect their lives. General areas of capacity-building for adolescents include: transferable skills, child rights, gender equality and non-discrimination, participatory action research, critical analysis and project planning (including financial literacy), advocacy, media and digital literacy, and organisational development skills.</w:t>
      </w:r>
    </w:p>
    <w:p w14:paraId="401DCACE" w14:textId="77777777" w:rsidR="00B54112" w:rsidRPr="00B851B1" w:rsidRDefault="00B54112" w:rsidP="006B2A49">
      <w:pPr>
        <w:rPr>
          <w:lang w:val="en-GB"/>
        </w:rPr>
      </w:pPr>
    </w:p>
    <w:p w14:paraId="4F378854" w14:textId="08CDB991" w:rsidR="00B54112" w:rsidRPr="00B851B1" w:rsidRDefault="00B54112" w:rsidP="006B2A49">
      <w:pPr>
        <w:pStyle w:val="Paragrafoelenco"/>
        <w:numPr>
          <w:ilvl w:val="0"/>
          <w:numId w:val="31"/>
        </w:numPr>
        <w:rPr>
          <w:b/>
          <w:bCs/>
          <w:lang w:val="en-GB"/>
        </w:rPr>
      </w:pPr>
      <w:r w:rsidRPr="00B851B1">
        <w:rPr>
          <w:b/>
          <w:bCs/>
          <w:lang w:val="en-GB"/>
        </w:rPr>
        <w:t>Create and sustain platforms for adolescent participation and civic engagement</w:t>
      </w:r>
      <w:r>
        <w:rPr>
          <w:b/>
          <w:bCs/>
          <w:lang w:val="en-GB"/>
        </w:rPr>
        <w:t>.</w:t>
      </w:r>
    </w:p>
    <w:p w14:paraId="4F7F3756" w14:textId="1A8F4B01" w:rsidR="00B54112" w:rsidRPr="00B851B1" w:rsidRDefault="00B54112" w:rsidP="006B2A49">
      <w:pPr>
        <w:pStyle w:val="Paragrafoelenco"/>
        <w:rPr>
          <w:lang w:val="en-GB"/>
        </w:rPr>
      </w:pPr>
      <w:r w:rsidRPr="00B851B1">
        <w:rPr>
          <w:lang w:val="en-GB"/>
        </w:rPr>
        <w:t>Adolescents have rights to the freedom of association and peaceful assembly (Article 15</w:t>
      </w:r>
      <w:r>
        <w:rPr>
          <w:lang w:val="en-GB"/>
        </w:rPr>
        <w:t xml:space="preserve"> CRC</w:t>
      </w:r>
      <w:r w:rsidRPr="00B851B1">
        <w:rPr>
          <w:lang w:val="en-GB"/>
        </w:rPr>
        <w:t>). Opportunities to meet regularly and to implement action plans through their own associations and other collaborative platforms are crucial to adolescents’ systematic participation. Platforms for such participation in both formal governance structures and informal spaces (in person and online) should be supported and strengthened, as some adolescents, especially the most marginalized, may initially be less willing and able to engage in formal spaces.</w:t>
      </w:r>
      <w:r w:rsidRPr="00B851B1">
        <w:rPr>
          <w:rStyle w:val="Rimandonotaapidipagina"/>
          <w:lang w:val="en-GB"/>
        </w:rPr>
        <w:footnoteReference w:id="18"/>
      </w:r>
    </w:p>
    <w:p w14:paraId="66913830" w14:textId="77777777" w:rsidR="00B54112" w:rsidRPr="00B851B1" w:rsidRDefault="00B54112" w:rsidP="006B2A49">
      <w:pPr>
        <w:pStyle w:val="Paragrafoelenco"/>
        <w:rPr>
          <w:lang w:val="en-GB"/>
        </w:rPr>
      </w:pPr>
    </w:p>
    <w:p w14:paraId="0EFB3A78" w14:textId="12F7213A" w:rsidR="00B54112" w:rsidRPr="00BE45E6" w:rsidRDefault="00B54112" w:rsidP="00B851B1">
      <w:pPr>
        <w:rPr>
          <w:lang w:val="en-GB"/>
        </w:rPr>
      </w:pPr>
      <w:r w:rsidRPr="00BE45E6">
        <w:rPr>
          <w:lang w:val="en-GB"/>
        </w:rPr>
        <w:t xml:space="preserve">For the sub-strategies, see the </w:t>
      </w:r>
      <w:hyperlink r:id="rId17" w:history="1">
        <w:r w:rsidRPr="00BE45E6">
          <w:rPr>
            <w:rStyle w:val="Collegamentoipertestuale"/>
            <w:lang w:val="en-GB"/>
          </w:rPr>
          <w:t>full report</w:t>
        </w:r>
      </w:hyperlink>
      <w:r w:rsidRPr="00BE45E6">
        <w:rPr>
          <w:lang w:val="en-GB"/>
        </w:rPr>
        <w:t xml:space="preserve">. </w:t>
      </w:r>
      <w:r>
        <w:rPr>
          <w:lang w:val="en-GB"/>
        </w:rPr>
        <w:t xml:space="preserve">The Annex to this submission contains examples and good practises. </w:t>
      </w:r>
    </w:p>
    <w:p w14:paraId="2DBA9A72" w14:textId="77777777" w:rsidR="00B54112" w:rsidRPr="00BE45E6" w:rsidRDefault="00B54112" w:rsidP="00C073AE">
      <w:pPr>
        <w:rPr>
          <w:lang w:val="en-GB"/>
        </w:rPr>
      </w:pPr>
    </w:p>
    <w:p w14:paraId="4A25CE7C" w14:textId="40DCFD3F" w:rsidR="00B54112" w:rsidRPr="00BE45E6" w:rsidRDefault="00B54112" w:rsidP="00C073AE">
      <w:pPr>
        <w:pStyle w:val="Titolo1"/>
        <w:rPr>
          <w:lang w:val="en-GB"/>
        </w:rPr>
      </w:pPr>
      <w:r w:rsidRPr="00BE45E6">
        <w:rPr>
          <w:lang w:val="en-GB"/>
        </w:rPr>
        <w:t>4. How to integrate an intersectional approach to the participation of children to ensure that differentiated impacts on children due to various discriminations, exclusions or vulnerabilities are considered? Kindly share any good practices.</w:t>
      </w:r>
    </w:p>
    <w:p w14:paraId="30F1C38A" w14:textId="4E91F9E1" w:rsidR="00B54112" w:rsidRPr="00BE45E6" w:rsidRDefault="00B54112" w:rsidP="00B851B1">
      <w:pPr>
        <w:rPr>
          <w:lang w:val="en-GB"/>
        </w:rPr>
      </w:pPr>
      <w:r w:rsidRPr="00BE45E6">
        <w:rPr>
          <w:lang w:val="en-GB"/>
        </w:rPr>
        <w:t>The aforementioned UNICEF report ‘</w:t>
      </w:r>
      <w:hyperlink r:id="rId18" w:history="1">
        <w:r w:rsidRPr="00BE45E6">
          <w:rPr>
            <w:rStyle w:val="Collegamentoipertestuale"/>
            <w:lang w:val="en-GB"/>
          </w:rPr>
          <w:t>ENGAGED AND HEARD! Guidelines on Adolescent Participation and Civic Engagement</w:t>
        </w:r>
      </w:hyperlink>
      <w:r w:rsidRPr="00BE45E6">
        <w:rPr>
          <w:lang w:val="en-GB"/>
        </w:rPr>
        <w:t>’ lays out seven key actions to promote equity and inclusion in adolescent participation and civic engagement:</w:t>
      </w:r>
      <w:r w:rsidRPr="00BE45E6">
        <w:rPr>
          <w:rStyle w:val="Rimandonotaapidipagina"/>
          <w:lang w:val="en-GB"/>
        </w:rPr>
        <w:footnoteReference w:id="19"/>
      </w:r>
      <w:r w:rsidRPr="00BE45E6">
        <w:rPr>
          <w:lang w:val="en-GB"/>
        </w:rPr>
        <w:t xml:space="preserve"> </w:t>
      </w:r>
    </w:p>
    <w:p w14:paraId="6581EE27" w14:textId="57DB1ACA" w:rsidR="00B54112" w:rsidRPr="00B851B1" w:rsidRDefault="00B54112" w:rsidP="003A71A8">
      <w:pPr>
        <w:numPr>
          <w:ilvl w:val="0"/>
          <w:numId w:val="32"/>
        </w:numPr>
        <w:spacing w:after="127" w:line="264" w:lineRule="auto"/>
        <w:ind w:right="12" w:hanging="240"/>
        <w:rPr>
          <w:rFonts w:ascii="Calibri" w:eastAsia="Calibri" w:hAnsi="Calibri" w:cs="Calibri"/>
          <w:kern w:val="2"/>
          <w:lang w:val="en-GB"/>
          <w14:ligatures w14:val="standardContextual"/>
        </w:rPr>
      </w:pPr>
      <w:r w:rsidRPr="00B851B1">
        <w:rPr>
          <w:rFonts w:ascii="Calibri" w:eastAsia="Calibri" w:hAnsi="Calibri" w:cs="Calibri"/>
          <w:b/>
          <w:kern w:val="2"/>
          <w:lang w:val="en-GB"/>
          <w14:ligatures w14:val="standardContextual"/>
        </w:rPr>
        <w:t>Adopt a twin-track approach for equitable participation:</w:t>
      </w:r>
    </w:p>
    <w:p w14:paraId="449A4D79" w14:textId="42C496B3" w:rsidR="00B54112" w:rsidRPr="00B851B1" w:rsidRDefault="00B54112" w:rsidP="003A71A8">
      <w:pPr>
        <w:numPr>
          <w:ilvl w:val="1"/>
          <w:numId w:val="32"/>
        </w:numPr>
        <w:spacing w:after="134" w:line="280" w:lineRule="auto"/>
        <w:ind w:right="12" w:hanging="300"/>
        <w:rPr>
          <w:rFonts w:ascii="Calibri" w:eastAsia="Calibri" w:hAnsi="Calibri" w:cs="Calibri"/>
          <w:kern w:val="2"/>
          <w:lang w:val="en-GB"/>
          <w14:ligatures w14:val="standardContextual"/>
        </w:rPr>
      </w:pPr>
      <w:r w:rsidRPr="00B851B1">
        <w:rPr>
          <w:rFonts w:ascii="Calibri" w:eastAsia="Calibri" w:hAnsi="Calibri" w:cs="Calibri"/>
          <w:b/>
          <w:kern w:val="2"/>
          <w:lang w:val="en-GB"/>
          <w14:ligatures w14:val="standardContextual"/>
        </w:rPr>
        <w:lastRenderedPageBreak/>
        <w:t>Identify, analyse and address barriers to inclusion, including stigma and discrimination</w:t>
      </w:r>
      <w:r w:rsidRPr="00B851B1">
        <w:rPr>
          <w:rFonts w:ascii="Calibri" w:eastAsia="Calibri" w:hAnsi="Calibri" w:cs="Calibri"/>
          <w:kern w:val="2"/>
          <w:lang w:val="en-GB"/>
          <w14:ligatures w14:val="standardContextual"/>
        </w:rPr>
        <w:t>. Encourage duty-bearers, stakeholders, staff and adolescents to reflect upon and discuss power relations within and between groups, analyse patterns of inclusion and exclusion and implement strategies for overcoming discrimination</w:t>
      </w:r>
      <w:r>
        <w:rPr>
          <w:rFonts w:ascii="Calibri" w:eastAsia="Calibri" w:hAnsi="Calibri" w:cs="Calibri"/>
          <w:kern w:val="2"/>
          <w:lang w:val="en-GB"/>
          <w14:ligatures w14:val="standardContextual"/>
        </w:rPr>
        <w:t>.</w:t>
      </w:r>
    </w:p>
    <w:p w14:paraId="6E9AE5BC" w14:textId="7A749ADC" w:rsidR="00B54112" w:rsidRPr="00B851B1" w:rsidRDefault="00B54112" w:rsidP="003A71A8">
      <w:pPr>
        <w:numPr>
          <w:ilvl w:val="1"/>
          <w:numId w:val="32"/>
        </w:numPr>
        <w:spacing w:after="171" w:line="280" w:lineRule="auto"/>
        <w:ind w:right="12" w:hanging="300"/>
        <w:rPr>
          <w:rFonts w:ascii="Calibri" w:eastAsia="Calibri" w:hAnsi="Calibri" w:cs="Calibri"/>
          <w:kern w:val="2"/>
          <w:lang w:val="en-GB"/>
          <w14:ligatures w14:val="standardContextual"/>
        </w:rPr>
      </w:pPr>
      <w:r w:rsidRPr="00B851B1">
        <w:rPr>
          <w:rFonts w:ascii="Calibri" w:eastAsia="Calibri" w:hAnsi="Calibri" w:cs="Calibri"/>
          <w:b/>
          <w:kern w:val="2"/>
          <w:lang w:val="en-GB"/>
          <w14:ligatures w14:val="standardContextual"/>
        </w:rPr>
        <w:t>Actively support the participation and capacities of adolescents who are excluded.</w:t>
      </w:r>
      <w:r w:rsidRPr="00B851B1">
        <w:rPr>
          <w:rFonts w:ascii="Calibri" w:eastAsia="Calibri" w:hAnsi="Calibri" w:cs="Calibri"/>
          <w:kern w:val="2"/>
          <w:lang w:val="en-GB"/>
          <w14:ligatures w14:val="standardContextual"/>
        </w:rPr>
        <w:t xml:space="preserve"> Target and </w:t>
      </w:r>
      <w:r>
        <w:rPr>
          <w:rFonts w:ascii="Calibri" w:eastAsia="Calibri" w:hAnsi="Calibri" w:cs="Calibri"/>
          <w:kern w:val="2"/>
          <w:lang w:val="en-GB"/>
          <w14:ligatures w14:val="standardContextual"/>
        </w:rPr>
        <w:t>B</w:t>
      </w:r>
      <w:r w:rsidRPr="00B851B1">
        <w:rPr>
          <w:rFonts w:ascii="Calibri" w:eastAsia="Calibri" w:hAnsi="Calibri" w:cs="Calibri"/>
          <w:kern w:val="2"/>
          <w:lang w:val="en-GB"/>
          <w14:ligatures w14:val="standardContextual"/>
        </w:rPr>
        <w:t>uild solidarity among adolescents who are: out of school and working; living with disabilities; girls; ethnic minorities; affected by HIV/AIDS; married; caregivers or parents; stateless, refugees, internally displaced (IDPs) and/or on the move; living in alternative care; or lesbian, gay, bisexual, transgender, questioning or intersex (LGBTQI). Consult adolescents about how they would like to be engaged, what barriers limit their participation and how to overcome them.</w:t>
      </w:r>
    </w:p>
    <w:p w14:paraId="1F24391A" w14:textId="6F9C951B" w:rsidR="00B54112" w:rsidRPr="00B851B1" w:rsidRDefault="00B54112" w:rsidP="00B851B1">
      <w:pPr>
        <w:pStyle w:val="Paragrafoelenco"/>
        <w:numPr>
          <w:ilvl w:val="0"/>
          <w:numId w:val="32"/>
        </w:numPr>
        <w:spacing w:after="130" w:line="280" w:lineRule="auto"/>
        <w:ind w:right="81"/>
        <w:rPr>
          <w:rFonts w:ascii="Calibri" w:eastAsia="Calibri" w:hAnsi="Calibri" w:cs="Calibri"/>
          <w:kern w:val="2"/>
          <w:lang w:val="en-GB"/>
          <w14:ligatures w14:val="standardContextual"/>
        </w:rPr>
      </w:pPr>
      <w:r w:rsidRPr="00B851B1">
        <w:rPr>
          <w:rFonts w:ascii="Calibri" w:eastAsia="Calibri" w:hAnsi="Calibri" w:cs="Calibri"/>
          <w:b/>
          <w:kern w:val="2"/>
          <w:lang w:val="en-GB"/>
          <w14:ligatures w14:val="standardContextual"/>
        </w:rPr>
        <w:t xml:space="preserve">Ensure risk assessments, child safeguarding and do no harm. </w:t>
      </w:r>
      <w:r w:rsidRPr="00B851B1">
        <w:rPr>
          <w:rFonts w:ascii="Calibri" w:eastAsia="Calibri" w:hAnsi="Calibri" w:cs="Calibri"/>
          <w:kern w:val="2"/>
          <w:lang w:val="en-GB"/>
          <w14:ligatures w14:val="standardContextual"/>
        </w:rPr>
        <w:t>Systematically implement UNICEF’s Policy on Conduct Promoting the Protection and Safeguarding of Children, including risk assessments and mitigation</w:t>
      </w:r>
      <w:r w:rsidRPr="00B851B1">
        <w:rPr>
          <w:rFonts w:ascii="Calibri" w:eastAsia="Calibri" w:hAnsi="Calibri" w:cs="Calibri"/>
          <w:i/>
          <w:kern w:val="2"/>
          <w:lang w:val="en-GB"/>
          <w14:ligatures w14:val="standardContextual"/>
        </w:rPr>
        <w:t xml:space="preserve">. </w:t>
      </w:r>
      <w:r w:rsidRPr="00B851B1">
        <w:rPr>
          <w:rFonts w:ascii="Calibri" w:eastAsia="Calibri" w:hAnsi="Calibri" w:cs="Calibri"/>
          <w:kern w:val="2"/>
          <w:lang w:val="en-GB"/>
          <w14:ligatures w14:val="standardContextual"/>
        </w:rPr>
        <w:t xml:space="preserve">Prioritise </w:t>
      </w:r>
      <w:r w:rsidRPr="00B851B1">
        <w:rPr>
          <w:rFonts w:ascii="Calibri" w:eastAsia="Calibri" w:hAnsi="Calibri" w:cs="Calibri"/>
          <w:bCs/>
          <w:kern w:val="2"/>
          <w:lang w:val="en-GB"/>
          <w14:ligatures w14:val="standardContextual"/>
        </w:rPr>
        <w:t>conflict sensitivity</w:t>
      </w:r>
      <w:r w:rsidRPr="00B851B1">
        <w:rPr>
          <w:rFonts w:ascii="Calibri" w:eastAsia="Calibri" w:hAnsi="Calibri" w:cs="Calibri"/>
          <w:b/>
          <w:kern w:val="2"/>
          <w:lang w:val="en-GB"/>
          <w14:ligatures w14:val="standardContextual"/>
        </w:rPr>
        <w:t xml:space="preserve"> </w:t>
      </w:r>
      <w:r w:rsidRPr="00B851B1">
        <w:rPr>
          <w:rFonts w:ascii="Calibri" w:eastAsia="Calibri" w:hAnsi="Calibri" w:cs="Calibri"/>
          <w:kern w:val="2"/>
          <w:lang w:val="en-GB"/>
          <w14:ligatures w14:val="standardContextual"/>
        </w:rPr>
        <w:t>and do no harm, especially</w:t>
      </w:r>
      <w:r w:rsidRPr="00B851B1">
        <w:rPr>
          <w:rFonts w:ascii="Calibri" w:eastAsia="Calibri" w:hAnsi="Calibri" w:cs="Calibri"/>
          <w:b/>
          <w:kern w:val="2"/>
          <w:lang w:val="en-GB"/>
          <w14:ligatures w14:val="standardContextual"/>
        </w:rPr>
        <w:t xml:space="preserve"> </w:t>
      </w:r>
      <w:r w:rsidRPr="00B851B1">
        <w:rPr>
          <w:rFonts w:ascii="Calibri" w:eastAsia="Calibri" w:hAnsi="Calibri" w:cs="Calibri"/>
          <w:kern w:val="2"/>
          <w:lang w:val="en-GB"/>
          <w14:ligatures w14:val="standardContextual"/>
        </w:rPr>
        <w:t>in contexts of conflict or political insecurity. Support a safe environment for participation by increasing the awareness of communities of the benefits of adolescent participation, especially for girls, adolescents with disabilities and other marginalised groups.</w:t>
      </w:r>
    </w:p>
    <w:p w14:paraId="4BAF4AB3" w14:textId="364A14FA" w:rsidR="00B54112" w:rsidRPr="00BE45E6" w:rsidRDefault="00B54112" w:rsidP="00B851B1">
      <w:pPr>
        <w:numPr>
          <w:ilvl w:val="0"/>
          <w:numId w:val="32"/>
        </w:numPr>
        <w:spacing w:after="10" w:line="280" w:lineRule="auto"/>
        <w:ind w:right="12" w:hanging="240"/>
        <w:rPr>
          <w:rFonts w:ascii="Calibri" w:eastAsia="Calibri" w:hAnsi="Calibri" w:cs="Calibri"/>
          <w:kern w:val="2"/>
          <w:vertAlign w:val="superscript"/>
          <w:lang w:val="en-GB"/>
          <w14:ligatures w14:val="standardContextual"/>
        </w:rPr>
      </w:pPr>
      <w:r w:rsidRPr="00B851B1">
        <w:rPr>
          <w:rFonts w:ascii="Calibri" w:eastAsia="Calibri" w:hAnsi="Calibri" w:cs="Calibri"/>
          <w:b/>
          <w:kern w:val="2"/>
          <w:lang w:val="en-GB"/>
          <w14:ligatures w14:val="standardContextual"/>
        </w:rPr>
        <w:t xml:space="preserve">Support inclusive spaces </w:t>
      </w:r>
      <w:r w:rsidRPr="00B851B1">
        <w:rPr>
          <w:rFonts w:ascii="Calibri" w:eastAsia="Calibri" w:hAnsi="Calibri" w:cs="Calibri"/>
          <w:b/>
          <w:i/>
          <w:kern w:val="2"/>
          <w:lang w:val="en-GB"/>
          <w14:ligatures w14:val="standardContextual"/>
        </w:rPr>
        <w:t>and</w:t>
      </w:r>
      <w:r w:rsidRPr="00B851B1">
        <w:rPr>
          <w:rFonts w:ascii="Calibri" w:eastAsia="Calibri" w:hAnsi="Calibri" w:cs="Calibri"/>
          <w:b/>
          <w:kern w:val="2"/>
          <w:lang w:val="en-GB"/>
          <w14:ligatures w14:val="standardContextual"/>
        </w:rPr>
        <w:t xml:space="preserve"> separate spaces for specific groups of adolescents. </w:t>
      </w:r>
      <w:r w:rsidRPr="00B851B1">
        <w:rPr>
          <w:rFonts w:ascii="Calibri" w:eastAsia="Calibri" w:hAnsi="Calibri" w:cs="Calibri"/>
          <w:kern w:val="2"/>
          <w:lang w:val="en-GB"/>
          <w14:ligatures w14:val="standardContextual"/>
        </w:rPr>
        <w:t>Inclusive spaces enable adolescents from different backgrounds to collaborate on activities and to overcome stigma and discrimination. However, it may also useful for adolescents with similar backgrounds to meet together, build solidarity and a positive identity, and act to improve their particular situation. For example, adolescent girls are more able to discuss sensitive issues in female-only spaces.</w:t>
      </w:r>
      <w:r w:rsidRPr="00BE45E6">
        <w:rPr>
          <w:rStyle w:val="Rimandonotaapidipagina"/>
          <w:rFonts w:ascii="Calibri" w:eastAsia="Calibri" w:hAnsi="Calibri" w:cs="Calibri"/>
          <w:kern w:val="2"/>
          <w:lang w:val="en-GB"/>
          <w14:ligatures w14:val="standardContextual"/>
        </w:rPr>
        <w:footnoteReference w:id="20"/>
      </w:r>
    </w:p>
    <w:p w14:paraId="48671A1A" w14:textId="77777777" w:rsidR="00B54112" w:rsidRPr="00B851B1" w:rsidRDefault="00B54112" w:rsidP="00B851B1">
      <w:pPr>
        <w:spacing w:after="10" w:line="280" w:lineRule="auto"/>
        <w:ind w:left="240" w:right="12"/>
        <w:rPr>
          <w:rFonts w:ascii="Calibri" w:eastAsia="Calibri" w:hAnsi="Calibri" w:cs="Calibri"/>
          <w:kern w:val="2"/>
          <w:lang w:val="en-GB"/>
          <w14:ligatures w14:val="standardContextual"/>
        </w:rPr>
      </w:pPr>
    </w:p>
    <w:p w14:paraId="0EA2EAB8" w14:textId="6A0FFC07" w:rsidR="00B54112" w:rsidRPr="00B851B1" w:rsidRDefault="00B54112" w:rsidP="00B432A8">
      <w:pPr>
        <w:numPr>
          <w:ilvl w:val="0"/>
          <w:numId w:val="33"/>
        </w:numPr>
        <w:spacing w:after="172" w:line="280" w:lineRule="auto"/>
        <w:ind w:right="138" w:hanging="240"/>
        <w:rPr>
          <w:rFonts w:ascii="Calibri" w:eastAsia="Calibri" w:hAnsi="Calibri" w:cs="Calibri"/>
          <w:kern w:val="2"/>
          <w:lang w:val="en-GB"/>
          <w14:ligatures w14:val="standardContextual"/>
        </w:rPr>
      </w:pPr>
      <w:r w:rsidRPr="00B851B1">
        <w:rPr>
          <w:rFonts w:ascii="Calibri" w:eastAsia="Calibri" w:hAnsi="Calibri" w:cs="Calibri"/>
          <w:b/>
          <w:kern w:val="2"/>
          <w:lang w:val="en-GB"/>
          <w14:ligatures w14:val="standardContextual"/>
        </w:rPr>
        <w:t>Ensure accessible, diversity-friendly information for adolescents of different ages and abilities.</w:t>
      </w:r>
      <w:r w:rsidRPr="00B851B1">
        <w:rPr>
          <w:rFonts w:ascii="Calibri" w:eastAsia="Calibri" w:hAnsi="Calibri" w:cs="Calibri"/>
          <w:kern w:val="2"/>
          <w:lang w:val="en-GB"/>
          <w14:ligatures w14:val="standardContextual"/>
        </w:rPr>
        <w:t xml:space="preserve"> Provide offline versions of online resources, as some adolescents cannot access the internet. Budget for interpreters</w:t>
      </w:r>
      <w:r>
        <w:rPr>
          <w:rFonts w:ascii="Calibri" w:eastAsia="Calibri" w:hAnsi="Calibri" w:cs="Calibri"/>
          <w:kern w:val="2"/>
          <w:lang w:val="en-GB"/>
          <w14:ligatures w14:val="standardContextual"/>
        </w:rPr>
        <w:t>.</w:t>
      </w:r>
    </w:p>
    <w:p w14:paraId="1B135DD4" w14:textId="1FD3C66F" w:rsidR="00B54112" w:rsidRPr="00B851B1" w:rsidRDefault="00B54112" w:rsidP="00B432A8">
      <w:pPr>
        <w:numPr>
          <w:ilvl w:val="0"/>
          <w:numId w:val="33"/>
        </w:numPr>
        <w:spacing w:after="171" w:line="280" w:lineRule="auto"/>
        <w:ind w:right="138" w:hanging="240"/>
        <w:rPr>
          <w:rFonts w:ascii="Calibri" w:eastAsia="Calibri" w:hAnsi="Calibri" w:cs="Calibri"/>
          <w:kern w:val="2"/>
          <w:lang w:val="en-GB"/>
          <w14:ligatures w14:val="standardContextual"/>
        </w:rPr>
      </w:pPr>
      <w:r w:rsidRPr="00B851B1">
        <w:rPr>
          <w:rFonts w:ascii="Calibri" w:eastAsia="Calibri" w:hAnsi="Calibri" w:cs="Calibri"/>
          <w:b/>
          <w:kern w:val="2"/>
          <w:lang w:val="en-GB"/>
          <w14:ligatures w14:val="standardContextual"/>
        </w:rPr>
        <w:t xml:space="preserve">Disaggregate data. </w:t>
      </w:r>
      <w:r w:rsidRPr="00B851B1">
        <w:rPr>
          <w:rFonts w:ascii="Calibri" w:eastAsia="Calibri" w:hAnsi="Calibri" w:cs="Calibri"/>
          <w:kern w:val="2"/>
          <w:lang w:val="en-GB"/>
          <w14:ligatures w14:val="standardContextual"/>
        </w:rPr>
        <w:t>Promote greater disaggregation of data to ensure critical contextual inequalities are addressed by policymakers and implementers.</w:t>
      </w:r>
    </w:p>
    <w:p w14:paraId="51033E58" w14:textId="45FBF0C2" w:rsidR="00B54112" w:rsidRPr="00B851B1" w:rsidRDefault="00B54112" w:rsidP="00B432A8">
      <w:pPr>
        <w:numPr>
          <w:ilvl w:val="0"/>
          <w:numId w:val="33"/>
        </w:numPr>
        <w:spacing w:after="171" w:line="280" w:lineRule="auto"/>
        <w:ind w:right="138" w:hanging="240"/>
        <w:rPr>
          <w:rFonts w:ascii="Calibri" w:eastAsia="Calibri" w:hAnsi="Calibri" w:cs="Calibri"/>
          <w:kern w:val="2"/>
          <w:lang w:val="en-GB"/>
          <w14:ligatures w14:val="standardContextual"/>
        </w:rPr>
      </w:pPr>
      <w:r w:rsidRPr="00B851B1">
        <w:rPr>
          <w:rFonts w:ascii="Calibri" w:eastAsia="Calibri" w:hAnsi="Calibri" w:cs="Calibri"/>
          <w:b/>
          <w:kern w:val="2"/>
          <w:lang w:val="en-GB"/>
          <w14:ligatures w14:val="standardContextual"/>
        </w:rPr>
        <w:t>Strengthen partnerships with the most marginalized adolescents and their allies</w:t>
      </w:r>
      <w:r>
        <w:rPr>
          <w:rFonts w:ascii="Calibri" w:eastAsia="Calibri" w:hAnsi="Calibri" w:cs="Calibri"/>
          <w:b/>
          <w:kern w:val="2"/>
          <w:lang w:val="en-GB"/>
          <w14:ligatures w14:val="standardContextual"/>
        </w:rPr>
        <w:t>.</w:t>
      </w:r>
      <w:r w:rsidRPr="00B851B1">
        <w:rPr>
          <w:rFonts w:ascii="Calibri" w:eastAsia="Calibri" w:hAnsi="Calibri" w:cs="Calibri"/>
          <w:kern w:val="2"/>
          <w:lang w:val="en-GB"/>
          <w14:ligatures w14:val="standardContextual"/>
        </w:rPr>
        <w:t xml:space="preserve"> Support the training and mentoring of adults, youth and adolescents on gender equity, disability inclusion and conflict sensitivity.</w:t>
      </w:r>
    </w:p>
    <w:p w14:paraId="047B95E2" w14:textId="25FDB500" w:rsidR="00B54112" w:rsidRPr="00B851B1" w:rsidRDefault="00B54112" w:rsidP="00B432A8">
      <w:pPr>
        <w:numPr>
          <w:ilvl w:val="0"/>
          <w:numId w:val="33"/>
        </w:numPr>
        <w:spacing w:after="273" w:line="280" w:lineRule="auto"/>
        <w:ind w:right="138" w:hanging="240"/>
        <w:rPr>
          <w:rFonts w:ascii="Calibri" w:eastAsia="Calibri" w:hAnsi="Calibri" w:cs="Calibri"/>
          <w:kern w:val="2"/>
          <w:lang w:val="en-GB"/>
          <w14:ligatures w14:val="standardContextual"/>
        </w:rPr>
      </w:pPr>
      <w:r w:rsidRPr="00B851B1">
        <w:rPr>
          <w:rFonts w:ascii="Calibri" w:eastAsia="Calibri" w:hAnsi="Calibri" w:cs="Calibri"/>
          <w:b/>
          <w:kern w:val="2"/>
          <w:lang w:val="en-GB"/>
          <w14:ligatures w14:val="standardContextual"/>
        </w:rPr>
        <w:t xml:space="preserve">Advocate for equitable facilities, services, communications and policies. </w:t>
      </w:r>
      <w:r w:rsidRPr="00B851B1">
        <w:rPr>
          <w:rFonts w:ascii="Calibri" w:eastAsia="Calibri" w:hAnsi="Calibri" w:cs="Calibri"/>
          <w:kern w:val="2"/>
          <w:lang w:val="en-GB"/>
          <w14:ligatures w14:val="standardContextual"/>
        </w:rPr>
        <w:t>Address attitudinal barriers among service providers and institutionalize accountability mechanisms to track whether marginalized adolescents are being reached. Recognize and mitigate policy tensions that may arise when marginalized adolescents begin participating in governance</w:t>
      </w:r>
      <w:r>
        <w:rPr>
          <w:rFonts w:ascii="Calibri" w:eastAsia="Calibri" w:hAnsi="Calibri" w:cs="Calibri"/>
          <w:kern w:val="2"/>
          <w:lang w:val="en-GB"/>
          <w14:ligatures w14:val="standardContextual"/>
        </w:rPr>
        <w:t>.</w:t>
      </w:r>
    </w:p>
    <w:p w14:paraId="6B760B73" w14:textId="77777777" w:rsidR="00B54112" w:rsidRPr="00BE45E6" w:rsidRDefault="00B54112" w:rsidP="00C073AE">
      <w:pPr>
        <w:rPr>
          <w:lang w:val="en-GB"/>
        </w:rPr>
      </w:pPr>
    </w:p>
    <w:p w14:paraId="71BB5542" w14:textId="78EC3C31" w:rsidR="00B54112" w:rsidRPr="00BE45E6" w:rsidRDefault="00B54112" w:rsidP="00C073AE">
      <w:pPr>
        <w:pStyle w:val="Titolo1"/>
        <w:rPr>
          <w:lang w:val="en-GB"/>
        </w:rPr>
      </w:pPr>
      <w:r w:rsidRPr="00BE45E6">
        <w:rPr>
          <w:lang w:val="en-GB"/>
        </w:rPr>
        <w:t>5. What measures should be taken to protect and empower child human rights defenders?</w:t>
      </w:r>
    </w:p>
    <w:p w14:paraId="77CB6F53" w14:textId="2D3CF5F8" w:rsidR="00B54112" w:rsidRPr="00C16A94" w:rsidRDefault="00B54112" w:rsidP="00BD7EC3">
      <w:pPr>
        <w:rPr>
          <w:rFonts w:cstheme="minorHAnsi"/>
          <w:lang w:val="en-GB"/>
        </w:rPr>
      </w:pPr>
      <w:r w:rsidRPr="00C16A94">
        <w:rPr>
          <w:rStyle w:val="cf01"/>
          <w:rFonts w:asciiTheme="minorHAnsi" w:hAnsiTheme="minorHAnsi" w:cstheme="minorHAnsi"/>
          <w:sz w:val="22"/>
          <w:szCs w:val="22"/>
        </w:rPr>
        <w:t xml:space="preserve">UNICEF's recent contribution to the issue of </w:t>
      </w:r>
      <w:r>
        <w:rPr>
          <w:rStyle w:val="cf01"/>
          <w:rFonts w:asciiTheme="minorHAnsi" w:hAnsiTheme="minorHAnsi" w:cstheme="minorHAnsi"/>
          <w:sz w:val="22"/>
          <w:szCs w:val="22"/>
        </w:rPr>
        <w:t>child human rights defenders</w:t>
      </w:r>
      <w:r w:rsidRPr="00C16A94">
        <w:rPr>
          <w:rStyle w:val="cf01"/>
          <w:rFonts w:asciiTheme="minorHAnsi" w:hAnsiTheme="minorHAnsi" w:cstheme="minorHAnsi"/>
          <w:sz w:val="22"/>
          <w:szCs w:val="22"/>
        </w:rPr>
        <w:t xml:space="preserve"> focuses on </w:t>
      </w:r>
      <w:r>
        <w:rPr>
          <w:rStyle w:val="cf01"/>
          <w:rFonts w:asciiTheme="minorHAnsi" w:hAnsiTheme="minorHAnsi" w:cstheme="minorHAnsi"/>
          <w:sz w:val="22"/>
          <w:szCs w:val="22"/>
        </w:rPr>
        <w:t>children’s r</w:t>
      </w:r>
      <w:r w:rsidRPr="00C16A94">
        <w:rPr>
          <w:rStyle w:val="cf01"/>
          <w:rFonts w:asciiTheme="minorHAnsi" w:hAnsiTheme="minorHAnsi" w:cstheme="minorHAnsi"/>
          <w:sz w:val="22"/>
          <w:szCs w:val="22"/>
        </w:rPr>
        <w:t>ight to freedom of peaceful assembly</w:t>
      </w:r>
      <w:r>
        <w:rPr>
          <w:rStyle w:val="cf01"/>
          <w:rFonts w:asciiTheme="minorHAnsi" w:hAnsiTheme="minorHAnsi" w:cstheme="minorHAnsi"/>
          <w:sz w:val="22"/>
          <w:szCs w:val="22"/>
        </w:rPr>
        <w:t>.</w:t>
      </w:r>
    </w:p>
    <w:p w14:paraId="55118B36" w14:textId="42ACBC95" w:rsidR="00B54112" w:rsidRPr="00BE45E6" w:rsidRDefault="00B54112" w:rsidP="00BD7EC3">
      <w:pPr>
        <w:rPr>
          <w:lang w:val="en-GB"/>
        </w:rPr>
      </w:pPr>
      <w:r w:rsidRPr="00BE45E6">
        <w:rPr>
          <w:rFonts w:ascii="Calibri" w:hAnsi="Calibri" w:cs="Calibri"/>
          <w:lang w:val="en-GB"/>
        </w:rPr>
        <w:t xml:space="preserve">Children who exercise their right to freedom of expression or engage in protests, including children environmental human rights defenders, often face threats, intimidation, harassment, and other serious reprisals. </w:t>
      </w:r>
      <w:r w:rsidRPr="00BE45E6">
        <w:rPr>
          <w:lang w:val="en-GB"/>
        </w:rPr>
        <w:t xml:space="preserve">Children are affected by distinct forms of harm from adults and they operate in distinct contexts, for example schools, which provide an arena for status-related harm such as punishment by teachers. </w:t>
      </w:r>
      <w:r w:rsidRPr="00BE45E6">
        <w:rPr>
          <w:rFonts w:ascii="Calibri" w:hAnsi="Calibri" w:cs="Calibri"/>
          <w:lang w:val="en-GB"/>
        </w:rPr>
        <w:t xml:space="preserve">The recently published UNICEF </w:t>
      </w:r>
      <w:r w:rsidRPr="00BE45E6">
        <w:rPr>
          <w:rStyle w:val="cf01"/>
          <w:rFonts w:ascii="Calibri" w:hAnsi="Calibri" w:cs="Calibri"/>
          <w:sz w:val="22"/>
          <w:szCs w:val="22"/>
          <w:lang w:val="en-GB"/>
        </w:rPr>
        <w:t xml:space="preserve">report </w:t>
      </w:r>
      <w:hyperlink r:id="rId19" w:history="1">
        <w:r w:rsidRPr="00BE45E6">
          <w:rPr>
            <w:rStyle w:val="cf11"/>
            <w:rFonts w:ascii="Calibri" w:hAnsi="Calibri" w:cs="Calibri"/>
            <w:color w:val="0000FF"/>
            <w:sz w:val="22"/>
            <w:szCs w:val="22"/>
            <w:u w:val="single"/>
            <w:lang w:val="en-GB"/>
          </w:rPr>
          <w:t>Free &amp; Safe to Protest: Policing assemblies involving children</w:t>
        </w:r>
      </w:hyperlink>
      <w:r w:rsidRPr="00BE45E6">
        <w:rPr>
          <w:rStyle w:val="cf01"/>
          <w:rFonts w:ascii="Calibri" w:hAnsi="Calibri" w:cs="Calibri"/>
          <w:sz w:val="22"/>
          <w:szCs w:val="22"/>
          <w:lang w:val="en-GB"/>
        </w:rPr>
        <w:t xml:space="preserve"> articulates child rights in the context of policing assemblies, the particular challenges children face in exercising this right, and the need for States to provide an overall enabling environment for law enforcement officers to police assemblies in a rights-respecting way, with specific recommendations to take into account before, during, and after assemblies take place. Recommendations for States include:</w:t>
      </w:r>
      <w:r w:rsidRPr="00BE45E6">
        <w:rPr>
          <w:lang w:val="en-GB"/>
        </w:rPr>
        <w:t xml:space="preserve"> </w:t>
      </w:r>
    </w:p>
    <w:p w14:paraId="28C62400" w14:textId="7B8AD5E6" w:rsidR="00B54112" w:rsidRPr="00BE45E6" w:rsidRDefault="00B54112" w:rsidP="001B47DA">
      <w:pPr>
        <w:pStyle w:val="Paragrafoelenco"/>
        <w:numPr>
          <w:ilvl w:val="0"/>
          <w:numId w:val="12"/>
        </w:numPr>
        <w:rPr>
          <w:lang w:val="en-GB"/>
        </w:rPr>
      </w:pPr>
      <w:r w:rsidRPr="00BE45E6">
        <w:rPr>
          <w:u w:val="single"/>
          <w:lang w:val="en-GB"/>
        </w:rPr>
        <w:t>P</w:t>
      </w:r>
      <w:r w:rsidRPr="00B851B1">
        <w:rPr>
          <w:u w:val="single"/>
          <w:lang w:val="en-GB"/>
        </w:rPr>
        <w:t>rotect children from threats and abuse</w:t>
      </w:r>
      <w:r w:rsidRPr="00B851B1">
        <w:rPr>
          <w:lang w:val="en-GB"/>
        </w:rPr>
        <w:t xml:space="preserve"> by state and non-state actors, including reprisals by families, teachers, peers or members of the community or the general public, both online</w:t>
      </w:r>
      <w:r w:rsidRPr="00B851B1">
        <w:rPr>
          <w:rStyle w:val="Rimandonotaapidipagina"/>
          <w:lang w:val="en-GB"/>
        </w:rPr>
        <w:footnoteReference w:id="21"/>
      </w:r>
      <w:r w:rsidRPr="00B851B1">
        <w:rPr>
          <w:lang w:val="en-GB"/>
        </w:rPr>
        <w:t xml:space="preserve"> and offline. During the global consultation with 447 children ahead of the Committee on the Rights of the Child Day of General Discussion on Child Human Rights Defenders in 2018, 313 children (70%) reported experiencing violence or abuse when acting as human rights defenders.</w:t>
      </w:r>
      <w:r w:rsidRPr="00B851B1">
        <w:rPr>
          <w:rStyle w:val="Rimandonotaapidipagina"/>
          <w:lang w:val="en-GB"/>
        </w:rPr>
        <w:footnoteReference w:id="22"/>
      </w:r>
      <w:r w:rsidRPr="00BE45E6">
        <w:rPr>
          <w:lang w:val="en-GB"/>
        </w:rPr>
        <w:t xml:space="preserve"> </w:t>
      </w:r>
    </w:p>
    <w:p w14:paraId="383EDE64" w14:textId="7F4B5E01" w:rsidR="00B54112" w:rsidRPr="00BE45E6" w:rsidRDefault="00B54112" w:rsidP="001B47DA">
      <w:pPr>
        <w:pStyle w:val="Paragrafoelenco"/>
        <w:numPr>
          <w:ilvl w:val="0"/>
          <w:numId w:val="12"/>
        </w:numPr>
        <w:rPr>
          <w:lang w:val="en-GB"/>
        </w:rPr>
      </w:pPr>
      <w:r w:rsidRPr="00BE45E6">
        <w:rPr>
          <w:lang w:val="en-GB"/>
        </w:rPr>
        <w:t>States, State actors, and other stakeholders</w:t>
      </w:r>
      <w:r>
        <w:rPr>
          <w:lang w:val="en-GB"/>
        </w:rPr>
        <w:t xml:space="preserve"> </w:t>
      </w:r>
      <w:r w:rsidRPr="00BE45E6">
        <w:rPr>
          <w:lang w:val="en-GB"/>
        </w:rPr>
        <w:t xml:space="preserve">should receive </w:t>
      </w:r>
      <w:r w:rsidRPr="00BE45E6">
        <w:rPr>
          <w:u w:val="single"/>
          <w:lang w:val="en-GB"/>
        </w:rPr>
        <w:t>training on children’s civil and political rights</w:t>
      </w:r>
      <w:r w:rsidRPr="00BE45E6">
        <w:rPr>
          <w:lang w:val="en-GB"/>
        </w:rPr>
        <w:t xml:space="preserve">, including measures to ensure that children can enjoy them safely. </w:t>
      </w:r>
    </w:p>
    <w:p w14:paraId="29874AE5" w14:textId="09625111" w:rsidR="00B54112" w:rsidRPr="00BE45E6" w:rsidRDefault="00B54112" w:rsidP="001B47DA">
      <w:pPr>
        <w:pStyle w:val="Paragrafoelenco"/>
        <w:numPr>
          <w:ilvl w:val="0"/>
          <w:numId w:val="12"/>
        </w:numPr>
        <w:rPr>
          <w:lang w:val="en-GB"/>
        </w:rPr>
      </w:pPr>
      <w:r w:rsidRPr="00BE45E6">
        <w:rPr>
          <w:lang w:val="en-GB"/>
        </w:rPr>
        <w:t xml:space="preserve">Take all appropriate measures to ensure that </w:t>
      </w:r>
      <w:r w:rsidRPr="00BE45E6">
        <w:rPr>
          <w:u w:val="single"/>
          <w:lang w:val="en-GB"/>
        </w:rPr>
        <w:t>no restrictions</w:t>
      </w:r>
      <w:r w:rsidRPr="00BE45E6">
        <w:rPr>
          <w:lang w:val="en-GB"/>
        </w:rPr>
        <w:t xml:space="preserve"> other than those that are provided by law and that are necessary are imposed on forming and joining associations or taking part in environmental protests. Laws, including those relating to defamation and libel, should not be abused to suppress children’s rights. </w:t>
      </w:r>
    </w:p>
    <w:p w14:paraId="0E5E8E23" w14:textId="693A9E94" w:rsidR="00B54112" w:rsidRPr="00BE45E6" w:rsidRDefault="00B54112" w:rsidP="002400FD">
      <w:pPr>
        <w:pStyle w:val="Paragrafoelenco"/>
        <w:numPr>
          <w:ilvl w:val="0"/>
          <w:numId w:val="12"/>
        </w:numPr>
        <w:rPr>
          <w:lang w:val="en-GB"/>
        </w:rPr>
      </w:pPr>
      <w:r w:rsidRPr="00BE45E6">
        <w:rPr>
          <w:lang w:val="en-GB"/>
        </w:rPr>
        <w:t xml:space="preserve">Bring domestic </w:t>
      </w:r>
      <w:r w:rsidRPr="00B851B1">
        <w:rPr>
          <w:u w:val="single"/>
          <w:lang w:val="en-GB"/>
        </w:rPr>
        <w:t>laws</w:t>
      </w:r>
      <w:r w:rsidRPr="00BE45E6">
        <w:rPr>
          <w:lang w:val="en-GB"/>
        </w:rPr>
        <w:t xml:space="preserve"> in conformity with article 15 CRC and articulate the States’ obligations to both facilitate and protect, including stating the rights of children to freedom of peaceful assembly, their entitlement to be protected as they do and the removal of potential legal obstacles.</w:t>
      </w:r>
    </w:p>
    <w:p w14:paraId="048E9C11" w14:textId="1B46311D" w:rsidR="00B54112" w:rsidRPr="00BE45E6" w:rsidRDefault="00B54112" w:rsidP="00700084">
      <w:pPr>
        <w:pStyle w:val="Paragrafoelenco"/>
        <w:numPr>
          <w:ilvl w:val="0"/>
          <w:numId w:val="12"/>
        </w:numPr>
        <w:rPr>
          <w:lang w:val="en-GB"/>
        </w:rPr>
      </w:pPr>
      <w:r w:rsidRPr="00BE45E6">
        <w:rPr>
          <w:lang w:val="en-GB"/>
        </w:rPr>
        <w:t>Ensure that protection extends to online activities and take measures to ensure that children’s online participation in peaceful assembly is safe, private and free from surveillance by public and private entities.</w:t>
      </w:r>
    </w:p>
    <w:p w14:paraId="28D40532" w14:textId="206FA1CD" w:rsidR="00B54112" w:rsidRPr="00BE45E6" w:rsidRDefault="00B54112" w:rsidP="001B47DA">
      <w:pPr>
        <w:pStyle w:val="Paragrafoelenco"/>
        <w:numPr>
          <w:ilvl w:val="0"/>
          <w:numId w:val="12"/>
        </w:numPr>
        <w:rPr>
          <w:lang w:val="en-GB"/>
        </w:rPr>
      </w:pPr>
      <w:r w:rsidRPr="00BE45E6">
        <w:rPr>
          <w:lang w:val="en-GB"/>
        </w:rPr>
        <w:t xml:space="preserve">Provide effective </w:t>
      </w:r>
      <w:r w:rsidRPr="00BE45E6">
        <w:rPr>
          <w:u w:val="single"/>
          <w:lang w:val="en-GB"/>
        </w:rPr>
        <w:t>remedies</w:t>
      </w:r>
      <w:r w:rsidRPr="00BE45E6">
        <w:rPr>
          <w:lang w:val="en-GB"/>
        </w:rPr>
        <w:t xml:space="preserve"> for violations of children’s rights to freedom of expression, peaceful assembly and association.</w:t>
      </w:r>
      <w:r w:rsidRPr="00BE45E6">
        <w:rPr>
          <w:rStyle w:val="Rimandonotaapidipagina"/>
          <w:lang w:val="en-GB"/>
        </w:rPr>
        <w:footnoteReference w:id="23"/>
      </w:r>
    </w:p>
    <w:p w14:paraId="29EED04C" w14:textId="6F8BDF38" w:rsidR="00B54112" w:rsidRPr="00BE45E6" w:rsidRDefault="00B54112" w:rsidP="00EC741C">
      <w:pPr>
        <w:pStyle w:val="Paragrafoelenco"/>
        <w:numPr>
          <w:ilvl w:val="0"/>
          <w:numId w:val="12"/>
        </w:numPr>
        <w:rPr>
          <w:lang w:val="en-GB"/>
        </w:rPr>
      </w:pPr>
      <w:r w:rsidRPr="00BE45E6">
        <w:rPr>
          <w:lang w:val="en-GB"/>
        </w:rPr>
        <w:lastRenderedPageBreak/>
        <w:t>A</w:t>
      </w:r>
      <w:r w:rsidRPr="00B851B1">
        <w:rPr>
          <w:lang w:val="en-GB"/>
        </w:rPr>
        <w:t xml:space="preserve">ll mechanisms established for human rights defenders should be </w:t>
      </w:r>
      <w:r w:rsidRPr="00B851B1">
        <w:rPr>
          <w:u w:val="single"/>
          <w:lang w:val="en-GB"/>
        </w:rPr>
        <w:t>known and accessible</w:t>
      </w:r>
      <w:r w:rsidRPr="00B851B1">
        <w:rPr>
          <w:lang w:val="en-GB"/>
        </w:rPr>
        <w:t xml:space="preserve"> to children, which is currently not the case. Existing protection mechanisms should raise awareness and ensure that children who advocate for human rights can use these mechanisms on an equal basis as adults.</w:t>
      </w:r>
      <w:r w:rsidRPr="00B851B1">
        <w:rPr>
          <w:rStyle w:val="Rimandonotaapidipagina"/>
          <w:lang w:val="en-GB"/>
        </w:rPr>
        <w:footnoteReference w:id="24"/>
      </w:r>
      <w:r w:rsidRPr="00B851B1">
        <w:rPr>
          <w:lang w:val="en-GB"/>
        </w:rPr>
        <w:t xml:space="preserve"> </w:t>
      </w:r>
    </w:p>
    <w:p w14:paraId="3FEB1D47" w14:textId="17D238ED" w:rsidR="00B54112" w:rsidRPr="00BE45E6" w:rsidRDefault="00B54112" w:rsidP="00EC741C">
      <w:pPr>
        <w:pStyle w:val="Paragrafoelenco"/>
        <w:numPr>
          <w:ilvl w:val="0"/>
          <w:numId w:val="12"/>
        </w:numPr>
        <w:rPr>
          <w:lang w:val="en-GB"/>
        </w:rPr>
      </w:pPr>
      <w:r w:rsidRPr="00B851B1">
        <w:rPr>
          <w:u w:val="single"/>
          <w:lang w:val="en-GB"/>
        </w:rPr>
        <w:t>Complaints mechanisms</w:t>
      </w:r>
      <w:r w:rsidRPr="00B851B1">
        <w:rPr>
          <w:lang w:val="en-GB"/>
        </w:rPr>
        <w:t xml:space="preserve"> should be well resourced and able to independently, promptly</w:t>
      </w:r>
      <w:r w:rsidRPr="00BE45E6">
        <w:rPr>
          <w:lang w:val="en-GB"/>
        </w:rPr>
        <w:t>,</w:t>
      </w:r>
      <w:r w:rsidRPr="00B851B1">
        <w:rPr>
          <w:lang w:val="en-GB"/>
        </w:rPr>
        <w:t xml:space="preserve"> and thoroughly investigate allegations of child rights violations in order to hold those responsible accountable.</w:t>
      </w:r>
      <w:r w:rsidRPr="00B851B1">
        <w:rPr>
          <w:rStyle w:val="Rimandonotaapidipagina"/>
          <w:lang w:val="en-GB"/>
        </w:rPr>
        <w:footnoteReference w:id="25"/>
      </w:r>
    </w:p>
    <w:p w14:paraId="287AFBB6" w14:textId="77777777" w:rsidR="00B54112" w:rsidRPr="00BE45E6" w:rsidRDefault="00B54112" w:rsidP="00B851B1">
      <w:pPr>
        <w:pStyle w:val="Paragrafoelenco"/>
        <w:rPr>
          <w:lang w:val="en-GB"/>
        </w:rPr>
      </w:pPr>
    </w:p>
    <w:p w14:paraId="66DA9700" w14:textId="15B6AA31" w:rsidR="00B54112" w:rsidRPr="00BE45E6" w:rsidRDefault="00B54112" w:rsidP="00C073AE">
      <w:pPr>
        <w:rPr>
          <w:lang w:val="en-GB"/>
        </w:rPr>
      </w:pPr>
      <w:r w:rsidRPr="00BE45E6">
        <w:rPr>
          <w:lang w:val="en-GB"/>
        </w:rPr>
        <w:t xml:space="preserve">For the full list of recommendations, see the </w:t>
      </w:r>
      <w:hyperlink r:id="rId20" w:history="1">
        <w:r w:rsidRPr="00BE45E6">
          <w:rPr>
            <w:rStyle w:val="Collegamentoipertestuale"/>
            <w:lang w:val="en-GB"/>
          </w:rPr>
          <w:t>aforementioned report</w:t>
        </w:r>
      </w:hyperlink>
      <w:r w:rsidRPr="00BE45E6">
        <w:rPr>
          <w:lang w:val="en-GB"/>
        </w:rPr>
        <w:t xml:space="preserve">. </w:t>
      </w:r>
    </w:p>
    <w:p w14:paraId="75DD0D2D" w14:textId="77777777" w:rsidR="00B54112" w:rsidRPr="00BE45E6" w:rsidRDefault="00B54112" w:rsidP="00C073AE">
      <w:pPr>
        <w:rPr>
          <w:lang w:val="en-GB"/>
        </w:rPr>
      </w:pPr>
    </w:p>
    <w:p w14:paraId="059C9E97" w14:textId="58A0FAAB" w:rsidR="00B54112" w:rsidRPr="00BE45E6" w:rsidRDefault="00B54112" w:rsidP="00C073AE">
      <w:pPr>
        <w:pStyle w:val="Titolo1"/>
        <w:rPr>
          <w:lang w:val="en-GB"/>
        </w:rPr>
      </w:pPr>
      <w:r w:rsidRPr="00BE45E6">
        <w:rPr>
          <w:lang w:val="en-GB"/>
        </w:rPr>
        <w:t>6. How to create child-friendly judicial and non-judicial remedial mechanisms to address violations of children’s rights in the context of development policies, projects or programmes?</w:t>
      </w:r>
    </w:p>
    <w:p w14:paraId="23C91972" w14:textId="55356992" w:rsidR="00B54112" w:rsidRPr="00BE45E6" w:rsidRDefault="00B54112" w:rsidP="00B851B1">
      <w:pPr>
        <w:spacing w:after="0"/>
        <w:rPr>
          <w:rFonts w:ascii="Calibri" w:eastAsia="Calibri" w:hAnsi="Calibri" w:cs="Calibri"/>
          <w:lang w:val="en-GB"/>
        </w:rPr>
      </w:pPr>
      <w:r w:rsidRPr="00BE45E6">
        <w:rPr>
          <w:rFonts w:ascii="Calibri" w:eastAsia="Calibri" w:hAnsi="Calibri" w:cs="Calibri"/>
          <w:lang w:val="en-GB"/>
        </w:rPr>
        <w:t xml:space="preserve">Ensuring children’s access to justice/the realization of their right to remedy requires both that (1) formal and informal accountability avenues (such as the justice system, or national human rights institutions) are in place and adapted to children (‘supply dimension’)and (2) that children and their families know about child rights and receive legal, paralegal and social support in seeking redress (‘demand dimension’). </w:t>
      </w:r>
    </w:p>
    <w:p w14:paraId="70CBC58A" w14:textId="00BA15B1" w:rsidR="00B54112" w:rsidRPr="00BE45E6" w:rsidRDefault="00B54112" w:rsidP="00B851B1">
      <w:pPr>
        <w:spacing w:after="0"/>
        <w:rPr>
          <w:rFonts w:ascii="Calibri" w:eastAsia="Calibri" w:hAnsi="Calibri" w:cs="Calibri"/>
          <w:lang w:val="en-GB"/>
        </w:rPr>
      </w:pPr>
      <w:r w:rsidRPr="00BE45E6">
        <w:rPr>
          <w:rFonts w:ascii="Calibri" w:eastAsia="Calibri" w:hAnsi="Calibri" w:cs="Calibri"/>
          <w:lang w:val="en-GB"/>
        </w:rPr>
        <w:t xml:space="preserve"> </w:t>
      </w:r>
    </w:p>
    <w:p w14:paraId="0D95F78A" w14:textId="28B2912F" w:rsidR="00B54112" w:rsidRPr="00BE45E6" w:rsidRDefault="00B54112" w:rsidP="00B851B1">
      <w:pPr>
        <w:spacing w:after="0"/>
        <w:rPr>
          <w:rFonts w:ascii="Calibri" w:eastAsia="Calibri" w:hAnsi="Calibri" w:cs="Calibri"/>
          <w:lang w:val="en-GB"/>
        </w:rPr>
      </w:pPr>
      <w:r w:rsidRPr="00BE45E6">
        <w:rPr>
          <w:rFonts w:ascii="Calibri" w:eastAsia="Calibri" w:hAnsi="Calibri" w:cs="Calibri"/>
          <w:lang w:val="en-GB"/>
        </w:rPr>
        <w:t>Lack of access to justice is often considered a defining attribute of poverty and exclusion. Children from poor family background and other disadvantaged groups are simultaneously more likely to have their rights violated and less likely to seek and obtain a remedy. In that sense, justice systems and other accountability mechanisms are not available to those who need it most. Yet, if accessible to all, justice systems could be a tool to overcome deprivation and restored rights that were denied. Justice systems – as well as other avenues for accountability such as national human rights institutions (NHRIs) or administrative mechanisms – have an important role to play in combating inequalities, challenging discriminatory practices and restoring entitlements that have been denied (‘levelling the playing field’).</w:t>
      </w:r>
      <w:r>
        <w:rPr>
          <w:rStyle w:val="Rimandonotaapidipagina"/>
          <w:rFonts w:ascii="Calibri" w:eastAsia="Calibri" w:hAnsi="Calibri" w:cs="Calibri"/>
          <w:lang w:val="en-GB"/>
        </w:rPr>
        <w:footnoteReference w:id="26"/>
      </w:r>
      <w:r w:rsidRPr="00BE45E6">
        <w:rPr>
          <w:rFonts w:ascii="Calibri" w:eastAsia="Calibri" w:hAnsi="Calibri" w:cs="Calibri"/>
          <w:lang w:val="en-GB"/>
        </w:rPr>
        <w:t xml:space="preserve"> </w:t>
      </w:r>
    </w:p>
    <w:p w14:paraId="6C145C8E" w14:textId="1A80B1E7" w:rsidR="00B54112" w:rsidRPr="00BE45E6" w:rsidRDefault="00B54112" w:rsidP="00B851B1">
      <w:pPr>
        <w:spacing w:after="0"/>
        <w:rPr>
          <w:rFonts w:ascii="Calibri" w:eastAsia="Calibri" w:hAnsi="Calibri" w:cs="Calibri"/>
          <w:lang w:val="en-GB"/>
        </w:rPr>
      </w:pPr>
      <w:r w:rsidRPr="00BE45E6">
        <w:rPr>
          <w:rFonts w:ascii="Calibri" w:eastAsia="Calibri" w:hAnsi="Calibri" w:cs="Calibri"/>
          <w:lang w:val="en-GB"/>
        </w:rPr>
        <w:t xml:space="preserve"> </w:t>
      </w:r>
    </w:p>
    <w:p w14:paraId="1A40AEE4" w14:textId="75ADE5BE" w:rsidR="00B54112" w:rsidRPr="00BE45E6" w:rsidRDefault="00B54112" w:rsidP="00B851B1">
      <w:pPr>
        <w:spacing w:after="0"/>
        <w:rPr>
          <w:rFonts w:ascii="Calibri" w:eastAsia="Calibri" w:hAnsi="Calibri" w:cs="Calibri"/>
          <w:lang w:val="en-GB"/>
        </w:rPr>
      </w:pPr>
      <w:r w:rsidRPr="00BE45E6">
        <w:rPr>
          <w:rFonts w:ascii="Calibri" w:eastAsia="Calibri" w:hAnsi="Calibri" w:cs="Calibri"/>
          <w:lang w:val="en-GB"/>
        </w:rPr>
        <w:t xml:space="preserve">In line with the above, UNICEF has developed a series of resources and tools to promote greater and equitable access to justice for all children, including the following selection: </w:t>
      </w:r>
    </w:p>
    <w:p w14:paraId="1BBA1733" w14:textId="20AB95B4" w:rsidR="00B54112" w:rsidRPr="00BE45E6" w:rsidRDefault="00B54112" w:rsidP="00B851B1">
      <w:pPr>
        <w:spacing w:after="0"/>
        <w:rPr>
          <w:rFonts w:ascii="Calibri" w:eastAsia="Calibri" w:hAnsi="Calibri" w:cs="Calibri"/>
          <w:lang w:val="en-GB"/>
        </w:rPr>
      </w:pPr>
      <w:r w:rsidRPr="00BE45E6">
        <w:rPr>
          <w:rFonts w:ascii="Calibri" w:eastAsia="Calibri" w:hAnsi="Calibri" w:cs="Calibri"/>
          <w:lang w:val="en-GB"/>
        </w:rPr>
        <w:t xml:space="preserve"> </w:t>
      </w:r>
    </w:p>
    <w:p w14:paraId="5F045D0A" w14:textId="5ACA7A90" w:rsidR="00B54112" w:rsidRPr="00BE45E6" w:rsidRDefault="00C20AC4" w:rsidP="00B851B1">
      <w:pPr>
        <w:pStyle w:val="Paragrafoelenco"/>
        <w:numPr>
          <w:ilvl w:val="0"/>
          <w:numId w:val="7"/>
        </w:numPr>
        <w:spacing w:after="0"/>
        <w:rPr>
          <w:rFonts w:ascii="Calibri" w:eastAsia="Calibri" w:hAnsi="Calibri" w:cs="Calibri"/>
          <w:lang w:val="en-GB"/>
        </w:rPr>
      </w:pPr>
      <w:hyperlink r:id="rId21" w:history="1">
        <w:r w:rsidR="00B54112" w:rsidRPr="00BE45E6">
          <w:rPr>
            <w:rStyle w:val="Collegamentoipertestuale"/>
            <w:rFonts w:ascii="Calibri" w:eastAsia="Calibri" w:hAnsi="Calibri" w:cs="Calibri"/>
            <w:lang w:val="en-GB"/>
          </w:rPr>
          <w:t>Study on children’s equitable access to justice</w:t>
        </w:r>
      </w:hyperlink>
      <w:r w:rsidR="00B54112" w:rsidRPr="00BE45E6">
        <w:rPr>
          <w:rFonts w:ascii="Calibri" w:eastAsia="Calibri" w:hAnsi="Calibri" w:cs="Calibri"/>
          <w:lang w:val="en-GB"/>
        </w:rPr>
        <w:t xml:space="preserve">, describing the obstacles that children face in seeking redress and what can be done to address these. It focuses on 4 countries of Europe and Central Asia but we observe the same patterns across all regions. </w:t>
      </w:r>
    </w:p>
    <w:p w14:paraId="324E8657" w14:textId="0C80FB38" w:rsidR="00B54112" w:rsidRPr="00BE45E6" w:rsidRDefault="00C20AC4" w:rsidP="00B851B1">
      <w:pPr>
        <w:pStyle w:val="Paragrafoelenco"/>
        <w:numPr>
          <w:ilvl w:val="0"/>
          <w:numId w:val="7"/>
        </w:numPr>
        <w:spacing w:after="0"/>
        <w:rPr>
          <w:rFonts w:ascii="Calibri" w:eastAsia="Calibri" w:hAnsi="Calibri" w:cs="Calibri"/>
          <w:lang w:val="en-GB"/>
        </w:rPr>
      </w:pPr>
      <w:hyperlink r:id="rId22" w:history="1">
        <w:r w:rsidR="00B54112" w:rsidRPr="00BE45E6">
          <w:rPr>
            <w:rStyle w:val="Collegamentoipertestuale"/>
            <w:rFonts w:ascii="Calibri" w:eastAsia="Calibri" w:hAnsi="Calibri" w:cs="Calibri"/>
            <w:lang w:val="en-GB"/>
          </w:rPr>
          <w:t>Child Rights Education Toolkit</w:t>
        </w:r>
      </w:hyperlink>
      <w:r w:rsidR="00B54112" w:rsidRPr="00BE45E6">
        <w:rPr>
          <w:rFonts w:ascii="Calibri" w:eastAsia="Calibri" w:hAnsi="Calibri" w:cs="Calibri"/>
          <w:lang w:val="en-GB"/>
        </w:rPr>
        <w:t>.</w:t>
      </w:r>
    </w:p>
    <w:p w14:paraId="0AD4E3F7" w14:textId="0B221ABD" w:rsidR="00B54112" w:rsidRPr="00BE45E6" w:rsidRDefault="00C20AC4" w:rsidP="00B851B1">
      <w:pPr>
        <w:pStyle w:val="Paragrafoelenco"/>
        <w:numPr>
          <w:ilvl w:val="0"/>
          <w:numId w:val="7"/>
        </w:numPr>
        <w:spacing w:after="0"/>
        <w:rPr>
          <w:rFonts w:ascii="Calibri" w:eastAsia="Calibri" w:hAnsi="Calibri" w:cs="Calibri"/>
          <w:lang w:val="en-GB"/>
        </w:rPr>
      </w:pPr>
      <w:hyperlink r:id="rId23" w:history="1">
        <w:r w:rsidR="00B54112" w:rsidRPr="00BE45E6">
          <w:rPr>
            <w:rStyle w:val="Collegamentoipertestuale"/>
            <w:rFonts w:ascii="Calibri" w:eastAsia="Calibri" w:hAnsi="Calibri" w:cs="Calibri"/>
            <w:lang w:val="en-GB"/>
          </w:rPr>
          <w:t>Child-friendly complaint mechanisms (NHRI)</w:t>
        </w:r>
      </w:hyperlink>
      <w:r w:rsidR="00B54112" w:rsidRPr="00BE45E6">
        <w:rPr>
          <w:rFonts w:ascii="Calibri" w:eastAsia="Calibri" w:hAnsi="Calibri" w:cs="Calibri"/>
          <w:lang w:val="en-GB"/>
        </w:rPr>
        <w:t xml:space="preserve">.  </w:t>
      </w:r>
    </w:p>
    <w:p w14:paraId="4F8400DD" w14:textId="1229B513" w:rsidR="00B54112" w:rsidRPr="00BE45E6" w:rsidRDefault="00C20AC4" w:rsidP="00B851B1">
      <w:pPr>
        <w:pStyle w:val="Paragrafoelenco"/>
        <w:numPr>
          <w:ilvl w:val="0"/>
          <w:numId w:val="7"/>
        </w:numPr>
        <w:spacing w:after="0"/>
        <w:rPr>
          <w:rFonts w:ascii="Calibri" w:eastAsia="Calibri" w:hAnsi="Calibri" w:cs="Calibri"/>
          <w:lang w:val="en-GB"/>
        </w:rPr>
      </w:pPr>
      <w:hyperlink r:id="rId24" w:history="1">
        <w:r w:rsidR="00B54112" w:rsidRPr="00BE45E6">
          <w:rPr>
            <w:rStyle w:val="Collegamentoipertestuale"/>
            <w:rFonts w:ascii="Calibri" w:eastAsia="Calibri" w:hAnsi="Calibri" w:cs="Calibri"/>
            <w:lang w:val="en-GB"/>
          </w:rPr>
          <w:t>Guidelines on child-friendly legal aid</w:t>
        </w:r>
      </w:hyperlink>
      <w:r w:rsidR="00B54112" w:rsidRPr="00BE45E6">
        <w:rPr>
          <w:rFonts w:ascii="Calibri" w:eastAsia="Calibri" w:hAnsi="Calibri" w:cs="Calibri"/>
          <w:lang w:val="en-GB"/>
        </w:rPr>
        <w:t>.</w:t>
      </w:r>
    </w:p>
    <w:p w14:paraId="6FC96AD0" w14:textId="17F0D6A4" w:rsidR="00B54112" w:rsidRPr="00BE45E6" w:rsidRDefault="00C20AC4" w:rsidP="00B851B1">
      <w:pPr>
        <w:pStyle w:val="Paragrafoelenco"/>
        <w:numPr>
          <w:ilvl w:val="0"/>
          <w:numId w:val="7"/>
        </w:numPr>
        <w:spacing w:after="0"/>
        <w:rPr>
          <w:rFonts w:ascii="Calibri" w:eastAsia="Calibri" w:hAnsi="Calibri" w:cs="Calibri"/>
          <w:lang w:val="en-GB"/>
        </w:rPr>
      </w:pPr>
      <w:hyperlink r:id="rId25" w:history="1">
        <w:r w:rsidR="00B54112" w:rsidRPr="00BE45E6">
          <w:rPr>
            <w:rStyle w:val="Collegamentoipertestuale"/>
            <w:rFonts w:ascii="Calibri" w:eastAsia="Calibri" w:hAnsi="Calibri" w:cs="Calibri"/>
            <w:lang w:val="en-GB"/>
          </w:rPr>
          <w:t>Justice system responses to child victims and witnesses in Europe and Central Asia: Summary of key achievements, challenges and recommendations</w:t>
        </w:r>
      </w:hyperlink>
      <w:r w:rsidR="00B54112" w:rsidRPr="00BE45E6">
        <w:rPr>
          <w:rFonts w:ascii="Calibri" w:eastAsia="Calibri" w:hAnsi="Calibri" w:cs="Calibri"/>
          <w:lang w:val="en-GB"/>
        </w:rPr>
        <w:t>.</w:t>
      </w:r>
    </w:p>
    <w:p w14:paraId="05B80B72" w14:textId="549A936A" w:rsidR="00B54112" w:rsidRPr="00BE45E6" w:rsidRDefault="00C20AC4" w:rsidP="00B851B1">
      <w:pPr>
        <w:pStyle w:val="Paragrafoelenco"/>
        <w:numPr>
          <w:ilvl w:val="0"/>
          <w:numId w:val="7"/>
        </w:numPr>
        <w:spacing w:after="0"/>
        <w:rPr>
          <w:rFonts w:ascii="Calibri" w:eastAsia="Calibri" w:hAnsi="Calibri" w:cs="Calibri"/>
          <w:lang w:val="en-GB"/>
        </w:rPr>
      </w:pPr>
      <w:hyperlink r:id="rId26" w:history="1">
        <w:r w:rsidR="00B54112" w:rsidRPr="00BE45E6">
          <w:rPr>
            <w:rStyle w:val="Collegamentoipertestuale"/>
            <w:rFonts w:ascii="Calibri" w:eastAsia="Calibri" w:hAnsi="Calibri" w:cs="Calibri"/>
            <w:lang w:val="en-GB"/>
          </w:rPr>
          <w:t>Legal empowerment to advance climate and environmental justice in EAPR</w:t>
        </w:r>
      </w:hyperlink>
      <w:r w:rsidR="00B54112" w:rsidRPr="00BE45E6">
        <w:rPr>
          <w:rFonts w:ascii="Calibri" w:eastAsia="Calibri" w:hAnsi="Calibri" w:cs="Calibri"/>
          <w:lang w:val="en-GB"/>
        </w:rPr>
        <w:t>.</w:t>
      </w:r>
    </w:p>
    <w:p w14:paraId="5C6F756C" w14:textId="194BA9A2" w:rsidR="00B54112" w:rsidRPr="00BE45E6" w:rsidRDefault="00B54112" w:rsidP="00B851B1">
      <w:pPr>
        <w:spacing w:after="0"/>
        <w:rPr>
          <w:rFonts w:ascii="Calibri" w:eastAsia="Calibri" w:hAnsi="Calibri" w:cs="Calibri"/>
          <w:lang w:val="en-GB"/>
        </w:rPr>
      </w:pPr>
      <w:r w:rsidRPr="00BE45E6">
        <w:rPr>
          <w:rFonts w:ascii="Calibri" w:eastAsia="Calibri" w:hAnsi="Calibri" w:cs="Calibri"/>
          <w:lang w:val="en-GB"/>
        </w:rPr>
        <w:t xml:space="preserve"> </w:t>
      </w:r>
    </w:p>
    <w:p w14:paraId="2EC5EA63" w14:textId="7A871F5D" w:rsidR="00B54112" w:rsidRPr="00BE45E6" w:rsidRDefault="00B54112" w:rsidP="00B851B1">
      <w:pPr>
        <w:spacing w:after="0"/>
        <w:rPr>
          <w:rFonts w:ascii="Calibri" w:eastAsia="Calibri" w:hAnsi="Calibri" w:cs="Calibri"/>
          <w:lang w:val="en-GB"/>
        </w:rPr>
      </w:pPr>
      <w:r w:rsidRPr="00BE45E6">
        <w:rPr>
          <w:rFonts w:ascii="Calibri" w:eastAsia="Calibri" w:hAnsi="Calibri" w:cs="Calibri"/>
          <w:lang w:val="en-GB"/>
        </w:rPr>
        <w:t xml:space="preserve">The UN has also developed the following guidance for child-friendly procedures in criminal matters: </w:t>
      </w:r>
    </w:p>
    <w:p w14:paraId="6D91E202" w14:textId="2C303DD1" w:rsidR="00B54112" w:rsidRPr="00BE45E6" w:rsidRDefault="00B54112" w:rsidP="00B851B1">
      <w:pPr>
        <w:pStyle w:val="Paragrafoelenco"/>
        <w:numPr>
          <w:ilvl w:val="0"/>
          <w:numId w:val="7"/>
        </w:numPr>
        <w:shd w:val="clear" w:color="auto" w:fill="FFFFFF" w:themeFill="background1"/>
        <w:tabs>
          <w:tab w:val="left" w:pos="0"/>
          <w:tab w:val="left" w:pos="0"/>
          <w:tab w:val="left" w:pos="0"/>
          <w:tab w:val="left" w:pos="0"/>
          <w:tab w:val="left" w:pos="0"/>
          <w:tab w:val="left" w:pos="0"/>
          <w:tab w:val="left" w:pos="720"/>
        </w:tabs>
        <w:spacing w:after="0"/>
        <w:rPr>
          <w:rFonts w:ascii="Calibri" w:eastAsia="Calibri" w:hAnsi="Calibri" w:cs="Calibri"/>
          <w:color w:val="00ADEF"/>
          <w:u w:val="single"/>
          <w:lang w:val="en-GB"/>
        </w:rPr>
      </w:pPr>
      <w:r w:rsidRPr="00BE45E6">
        <w:rPr>
          <w:rFonts w:ascii="Calibri" w:eastAsia="Calibri" w:hAnsi="Calibri" w:cs="Calibri"/>
          <w:color w:val="212529"/>
          <w:lang w:val="en-GB"/>
        </w:rPr>
        <w:t xml:space="preserve">Guidelines on Justice in Matters Involving Child Victims and Witnesses of Crime </w:t>
      </w:r>
      <w:hyperlink r:id="rId27" w:history="1">
        <w:r w:rsidRPr="00BE45E6">
          <w:rPr>
            <w:rStyle w:val="Collegamentoipertestuale"/>
            <w:rFonts w:ascii="Calibri" w:eastAsia="Calibri" w:hAnsi="Calibri" w:cs="Calibri"/>
            <w:lang w:val="en-GB"/>
          </w:rPr>
          <w:t>English</w:t>
        </w:r>
      </w:hyperlink>
    </w:p>
    <w:p w14:paraId="73F7BEFB" w14:textId="51F42132" w:rsidR="00B54112" w:rsidRPr="00BE45E6" w:rsidRDefault="00B54112" w:rsidP="00B851B1">
      <w:pPr>
        <w:pStyle w:val="Paragrafoelenco"/>
        <w:numPr>
          <w:ilvl w:val="0"/>
          <w:numId w:val="7"/>
        </w:numPr>
        <w:shd w:val="clear" w:color="auto" w:fill="FFFFFF" w:themeFill="background1"/>
        <w:tabs>
          <w:tab w:val="left" w:pos="0"/>
          <w:tab w:val="left" w:pos="0"/>
          <w:tab w:val="left" w:pos="0"/>
          <w:tab w:val="left" w:pos="0"/>
          <w:tab w:val="left" w:pos="0"/>
          <w:tab w:val="left" w:pos="0"/>
          <w:tab w:val="left" w:pos="720"/>
        </w:tabs>
        <w:spacing w:after="0"/>
        <w:rPr>
          <w:rFonts w:ascii="Calibri" w:eastAsia="Calibri" w:hAnsi="Calibri" w:cs="Calibri"/>
          <w:color w:val="00ADEF"/>
          <w:u w:val="single"/>
          <w:lang w:val="en-GB"/>
        </w:rPr>
      </w:pPr>
      <w:r w:rsidRPr="00BE45E6">
        <w:rPr>
          <w:rFonts w:ascii="Calibri" w:eastAsia="Calibri" w:hAnsi="Calibri" w:cs="Calibri"/>
          <w:color w:val="212529"/>
          <w:lang w:val="en-GB"/>
        </w:rPr>
        <w:t xml:space="preserve">United Nations Guidelines on Justice in Matters involving child victims and witnesses of crime Online Training </w:t>
      </w:r>
      <w:hyperlink r:id="rId28" w:history="1">
        <w:r w:rsidRPr="00BE45E6">
          <w:rPr>
            <w:rStyle w:val="Collegamentoipertestuale"/>
            <w:rFonts w:ascii="Calibri" w:eastAsia="Calibri" w:hAnsi="Calibri" w:cs="Calibri"/>
            <w:lang w:val="en-GB"/>
          </w:rPr>
          <w:t>English</w:t>
        </w:r>
      </w:hyperlink>
      <w:r w:rsidRPr="00BE45E6">
        <w:rPr>
          <w:rFonts w:ascii="Calibri" w:eastAsia="Calibri" w:hAnsi="Calibri" w:cs="Calibri"/>
          <w:color w:val="212529"/>
          <w:lang w:val="en-GB"/>
        </w:rPr>
        <w:t xml:space="preserve">, </w:t>
      </w:r>
      <w:hyperlink r:id="rId29" w:history="1">
        <w:r w:rsidRPr="00BE45E6">
          <w:rPr>
            <w:rStyle w:val="Collegamentoipertestuale"/>
            <w:rFonts w:ascii="Calibri" w:eastAsia="Calibri" w:hAnsi="Calibri" w:cs="Calibri"/>
            <w:lang w:val="en-GB"/>
          </w:rPr>
          <w:t>French</w:t>
        </w:r>
      </w:hyperlink>
    </w:p>
    <w:p w14:paraId="6EB362D4" w14:textId="5ECD89C6" w:rsidR="00B54112" w:rsidRPr="00BE45E6" w:rsidRDefault="00B54112" w:rsidP="00B851B1">
      <w:pPr>
        <w:pStyle w:val="Paragrafoelenco"/>
        <w:numPr>
          <w:ilvl w:val="0"/>
          <w:numId w:val="7"/>
        </w:numPr>
        <w:shd w:val="clear" w:color="auto" w:fill="FFFFFF" w:themeFill="background1"/>
        <w:tabs>
          <w:tab w:val="left" w:pos="0"/>
          <w:tab w:val="left" w:pos="0"/>
          <w:tab w:val="left" w:pos="0"/>
          <w:tab w:val="left" w:pos="0"/>
          <w:tab w:val="left" w:pos="0"/>
          <w:tab w:val="left" w:pos="0"/>
          <w:tab w:val="left" w:pos="720"/>
        </w:tabs>
        <w:spacing w:after="0"/>
        <w:rPr>
          <w:rFonts w:ascii="Calibri" w:eastAsia="Calibri" w:hAnsi="Calibri" w:cs="Calibri"/>
          <w:color w:val="00ADEF"/>
          <w:u w:val="single"/>
          <w:lang w:val="en-GB"/>
        </w:rPr>
      </w:pPr>
      <w:r w:rsidRPr="00BE45E6">
        <w:rPr>
          <w:rFonts w:ascii="Calibri" w:eastAsia="Calibri" w:hAnsi="Calibri" w:cs="Calibri"/>
          <w:color w:val="212529"/>
          <w:lang w:val="en-GB"/>
        </w:rPr>
        <w:t xml:space="preserve">Child-friendly version of the UN Guidelines on Justice in Matters Involving Child Victims and Witnesses of Crime </w:t>
      </w:r>
      <w:hyperlink r:id="rId30" w:history="1">
        <w:r w:rsidRPr="00BE45E6">
          <w:rPr>
            <w:rStyle w:val="Collegamentoipertestuale"/>
            <w:rFonts w:ascii="Calibri" w:eastAsia="Calibri" w:hAnsi="Calibri" w:cs="Calibri"/>
            <w:lang w:val="en-GB"/>
          </w:rPr>
          <w:t>Arabic</w:t>
        </w:r>
      </w:hyperlink>
      <w:r w:rsidRPr="00BE45E6">
        <w:rPr>
          <w:rFonts w:ascii="Calibri" w:eastAsia="Calibri" w:hAnsi="Calibri" w:cs="Calibri"/>
          <w:color w:val="212529"/>
          <w:lang w:val="en-GB"/>
        </w:rPr>
        <w:t xml:space="preserve">, </w:t>
      </w:r>
      <w:hyperlink r:id="rId31" w:history="1">
        <w:r w:rsidRPr="00BE45E6">
          <w:rPr>
            <w:rStyle w:val="Collegamentoipertestuale"/>
            <w:rFonts w:ascii="Calibri" w:eastAsia="Calibri" w:hAnsi="Calibri" w:cs="Calibri"/>
            <w:lang w:val="en-GB"/>
          </w:rPr>
          <w:t>Chinese</w:t>
        </w:r>
      </w:hyperlink>
      <w:r w:rsidRPr="00BE45E6">
        <w:rPr>
          <w:rFonts w:ascii="Calibri" w:eastAsia="Calibri" w:hAnsi="Calibri" w:cs="Calibri"/>
          <w:color w:val="212529"/>
          <w:lang w:val="en-GB"/>
        </w:rPr>
        <w:t xml:space="preserve">, </w:t>
      </w:r>
      <w:hyperlink r:id="rId32" w:history="1">
        <w:r w:rsidRPr="00BE45E6">
          <w:rPr>
            <w:rStyle w:val="Collegamentoipertestuale"/>
            <w:rFonts w:ascii="Calibri" w:eastAsia="Calibri" w:hAnsi="Calibri" w:cs="Calibri"/>
            <w:lang w:val="en-GB"/>
          </w:rPr>
          <w:t>English</w:t>
        </w:r>
      </w:hyperlink>
      <w:r w:rsidRPr="00BE45E6">
        <w:rPr>
          <w:rFonts w:ascii="Calibri" w:eastAsia="Calibri" w:hAnsi="Calibri" w:cs="Calibri"/>
          <w:color w:val="212529"/>
          <w:lang w:val="en-GB"/>
        </w:rPr>
        <w:t xml:space="preserve">, </w:t>
      </w:r>
      <w:hyperlink r:id="rId33" w:history="1">
        <w:r w:rsidRPr="00BE45E6">
          <w:rPr>
            <w:rStyle w:val="Collegamentoipertestuale"/>
            <w:rFonts w:ascii="Calibri" w:eastAsia="Calibri" w:hAnsi="Calibri" w:cs="Calibri"/>
            <w:lang w:val="en-GB"/>
          </w:rPr>
          <w:t>French</w:t>
        </w:r>
      </w:hyperlink>
      <w:r w:rsidRPr="00BE45E6">
        <w:rPr>
          <w:rFonts w:ascii="Calibri" w:eastAsia="Calibri" w:hAnsi="Calibri" w:cs="Calibri"/>
          <w:color w:val="212529"/>
          <w:lang w:val="en-GB"/>
        </w:rPr>
        <w:t xml:space="preserve">, </w:t>
      </w:r>
      <w:hyperlink r:id="rId34" w:history="1">
        <w:r w:rsidRPr="00BE45E6">
          <w:rPr>
            <w:rStyle w:val="Collegamentoipertestuale"/>
            <w:rFonts w:ascii="Calibri" w:eastAsia="Calibri" w:hAnsi="Calibri" w:cs="Calibri"/>
            <w:lang w:val="en-GB"/>
          </w:rPr>
          <w:t>Russian</w:t>
        </w:r>
      </w:hyperlink>
      <w:r w:rsidRPr="00BE45E6">
        <w:rPr>
          <w:rFonts w:ascii="Calibri" w:eastAsia="Calibri" w:hAnsi="Calibri" w:cs="Calibri"/>
          <w:color w:val="212529"/>
          <w:lang w:val="en-GB"/>
        </w:rPr>
        <w:t xml:space="preserve">, </w:t>
      </w:r>
      <w:hyperlink r:id="rId35" w:history="1">
        <w:r w:rsidRPr="00BE45E6">
          <w:rPr>
            <w:rStyle w:val="Collegamentoipertestuale"/>
            <w:rFonts w:ascii="Calibri" w:eastAsia="Calibri" w:hAnsi="Calibri" w:cs="Calibri"/>
            <w:lang w:val="en-GB"/>
          </w:rPr>
          <w:t>Spanish</w:t>
        </w:r>
      </w:hyperlink>
    </w:p>
    <w:p w14:paraId="00FFF6B5" w14:textId="39ACDA8B" w:rsidR="00B54112" w:rsidRPr="00BE45E6" w:rsidRDefault="00B54112" w:rsidP="00B851B1">
      <w:pPr>
        <w:pStyle w:val="Paragrafoelenco"/>
        <w:numPr>
          <w:ilvl w:val="0"/>
          <w:numId w:val="7"/>
        </w:numPr>
        <w:shd w:val="clear" w:color="auto" w:fill="FFFFFF" w:themeFill="background1"/>
        <w:tabs>
          <w:tab w:val="left" w:pos="0"/>
          <w:tab w:val="left" w:pos="0"/>
          <w:tab w:val="left" w:pos="0"/>
          <w:tab w:val="left" w:pos="0"/>
          <w:tab w:val="left" w:pos="0"/>
          <w:tab w:val="left" w:pos="0"/>
          <w:tab w:val="left" w:pos="720"/>
        </w:tabs>
        <w:spacing w:after="0"/>
        <w:rPr>
          <w:rFonts w:ascii="Calibri" w:eastAsia="Calibri" w:hAnsi="Calibri" w:cs="Calibri"/>
          <w:color w:val="00ADEF"/>
          <w:u w:val="single"/>
          <w:lang w:val="en-GB"/>
        </w:rPr>
      </w:pPr>
      <w:r w:rsidRPr="00BE45E6">
        <w:rPr>
          <w:rFonts w:ascii="Calibri" w:eastAsia="Calibri" w:hAnsi="Calibri" w:cs="Calibri"/>
          <w:color w:val="212529"/>
          <w:lang w:val="en-GB"/>
        </w:rPr>
        <w:t xml:space="preserve">Justice in Matters Involving Child Victims and Witnesses of Crime: Model Law and Related Commentary </w:t>
      </w:r>
      <w:hyperlink r:id="rId36" w:history="1">
        <w:r w:rsidRPr="00BE45E6">
          <w:rPr>
            <w:rStyle w:val="Collegamentoipertestuale"/>
            <w:rFonts w:ascii="Calibri" w:eastAsia="Calibri" w:hAnsi="Calibri" w:cs="Calibri"/>
            <w:lang w:val="en-GB"/>
          </w:rPr>
          <w:t>English</w:t>
        </w:r>
      </w:hyperlink>
      <w:r w:rsidRPr="00BE45E6">
        <w:rPr>
          <w:rFonts w:ascii="Calibri" w:eastAsia="Calibri" w:hAnsi="Calibri" w:cs="Calibri"/>
          <w:color w:val="212529"/>
          <w:lang w:val="en-GB"/>
        </w:rPr>
        <w:t xml:space="preserve">, </w:t>
      </w:r>
      <w:hyperlink r:id="rId37" w:history="1">
        <w:r w:rsidRPr="00BE45E6">
          <w:rPr>
            <w:rStyle w:val="Collegamentoipertestuale"/>
            <w:rFonts w:ascii="Calibri" w:eastAsia="Calibri" w:hAnsi="Calibri" w:cs="Calibri"/>
            <w:lang w:val="en-GB"/>
          </w:rPr>
          <w:t>Spanish</w:t>
        </w:r>
      </w:hyperlink>
      <w:r w:rsidRPr="00BE45E6">
        <w:rPr>
          <w:rFonts w:ascii="Calibri" w:eastAsia="Calibri" w:hAnsi="Calibri" w:cs="Calibri"/>
          <w:color w:val="212529"/>
          <w:lang w:val="en-GB"/>
        </w:rPr>
        <w:t xml:space="preserve">, </w:t>
      </w:r>
      <w:hyperlink r:id="rId38" w:history="1">
        <w:r w:rsidRPr="00BE45E6">
          <w:rPr>
            <w:rStyle w:val="Collegamentoipertestuale"/>
            <w:rFonts w:ascii="Calibri" w:eastAsia="Calibri" w:hAnsi="Calibri" w:cs="Calibri"/>
            <w:lang w:val="en-GB"/>
          </w:rPr>
          <w:t>French,</w:t>
        </w:r>
      </w:hyperlink>
    </w:p>
    <w:p w14:paraId="609A3CD9" w14:textId="24779323" w:rsidR="00B54112" w:rsidRPr="00BE45E6" w:rsidRDefault="00B54112" w:rsidP="00B851B1">
      <w:pPr>
        <w:pStyle w:val="Paragrafoelenco"/>
        <w:numPr>
          <w:ilvl w:val="0"/>
          <w:numId w:val="7"/>
        </w:numPr>
        <w:shd w:val="clear" w:color="auto" w:fill="FFFFFF" w:themeFill="background1"/>
        <w:tabs>
          <w:tab w:val="left" w:pos="0"/>
          <w:tab w:val="left" w:pos="0"/>
          <w:tab w:val="left" w:pos="0"/>
          <w:tab w:val="left" w:pos="0"/>
          <w:tab w:val="left" w:pos="0"/>
          <w:tab w:val="left" w:pos="0"/>
          <w:tab w:val="left" w:pos="720"/>
        </w:tabs>
        <w:spacing w:after="0"/>
        <w:rPr>
          <w:rFonts w:ascii="Calibri" w:eastAsia="Calibri" w:hAnsi="Calibri" w:cs="Calibri"/>
          <w:color w:val="212529"/>
          <w:lang w:val="en-GB"/>
        </w:rPr>
      </w:pPr>
      <w:r w:rsidRPr="00BE45E6">
        <w:rPr>
          <w:rFonts w:ascii="Calibri" w:eastAsia="Calibri" w:hAnsi="Calibri" w:cs="Calibri"/>
          <w:color w:val="212529"/>
          <w:lang w:val="en-GB"/>
        </w:rPr>
        <w:t xml:space="preserve">Handbook for Professionals and Policymakers on Justice in Matters involving Child Victims and Witnesses of Crime </w:t>
      </w:r>
      <w:hyperlink r:id="rId39" w:history="1">
        <w:r w:rsidRPr="00BE45E6">
          <w:rPr>
            <w:rStyle w:val="Collegamentoipertestuale"/>
            <w:rFonts w:ascii="Calibri" w:eastAsia="Calibri" w:hAnsi="Calibri" w:cs="Calibri"/>
            <w:lang w:val="en-GB"/>
          </w:rPr>
          <w:t>Arabic</w:t>
        </w:r>
      </w:hyperlink>
      <w:r w:rsidRPr="00BE45E6">
        <w:rPr>
          <w:rFonts w:ascii="Calibri" w:eastAsia="Calibri" w:hAnsi="Calibri" w:cs="Calibri"/>
          <w:color w:val="212529"/>
          <w:lang w:val="en-GB"/>
        </w:rPr>
        <w:t xml:space="preserve">, </w:t>
      </w:r>
      <w:hyperlink r:id="rId40" w:history="1">
        <w:r w:rsidRPr="00BE45E6">
          <w:rPr>
            <w:rStyle w:val="Collegamentoipertestuale"/>
            <w:rFonts w:ascii="Calibri" w:eastAsia="Calibri" w:hAnsi="Calibri" w:cs="Calibri"/>
            <w:lang w:val="en-GB"/>
          </w:rPr>
          <w:t>Chinese</w:t>
        </w:r>
      </w:hyperlink>
      <w:r w:rsidRPr="00BE45E6">
        <w:rPr>
          <w:rFonts w:ascii="Calibri" w:eastAsia="Calibri" w:hAnsi="Calibri" w:cs="Calibri"/>
          <w:color w:val="212529"/>
          <w:lang w:val="en-GB"/>
        </w:rPr>
        <w:t xml:space="preserve">, </w:t>
      </w:r>
      <w:hyperlink r:id="rId41" w:history="1">
        <w:r w:rsidRPr="00BE45E6">
          <w:rPr>
            <w:rStyle w:val="Collegamentoipertestuale"/>
            <w:rFonts w:ascii="Calibri" w:eastAsia="Calibri" w:hAnsi="Calibri" w:cs="Calibri"/>
            <w:lang w:val="en-GB"/>
          </w:rPr>
          <w:t>English,</w:t>
        </w:r>
      </w:hyperlink>
      <w:r w:rsidRPr="00BE45E6">
        <w:rPr>
          <w:rFonts w:ascii="Calibri" w:eastAsia="Calibri" w:hAnsi="Calibri" w:cs="Calibri"/>
          <w:color w:val="212529"/>
          <w:lang w:val="en-GB"/>
        </w:rPr>
        <w:t xml:space="preserve"> </w:t>
      </w:r>
      <w:hyperlink r:id="rId42" w:history="1">
        <w:r w:rsidRPr="00BE45E6">
          <w:rPr>
            <w:rStyle w:val="Collegamentoipertestuale"/>
            <w:rFonts w:ascii="Calibri" w:eastAsia="Calibri" w:hAnsi="Calibri" w:cs="Calibri"/>
            <w:lang w:val="en-GB"/>
          </w:rPr>
          <w:t>French</w:t>
        </w:r>
      </w:hyperlink>
      <w:r w:rsidRPr="00BE45E6">
        <w:rPr>
          <w:rFonts w:ascii="Calibri" w:eastAsia="Calibri" w:hAnsi="Calibri" w:cs="Calibri"/>
          <w:color w:val="212529"/>
          <w:lang w:val="en-GB"/>
        </w:rPr>
        <w:t xml:space="preserve">, </w:t>
      </w:r>
      <w:hyperlink r:id="rId43" w:history="1">
        <w:r w:rsidRPr="00BE45E6">
          <w:rPr>
            <w:rStyle w:val="Collegamentoipertestuale"/>
            <w:rFonts w:ascii="Calibri" w:eastAsia="Calibri" w:hAnsi="Calibri" w:cs="Calibri"/>
            <w:lang w:val="en-GB"/>
          </w:rPr>
          <w:t>Russian</w:t>
        </w:r>
      </w:hyperlink>
      <w:r w:rsidRPr="00BE45E6">
        <w:rPr>
          <w:rFonts w:ascii="Calibri" w:eastAsia="Calibri" w:hAnsi="Calibri" w:cs="Calibri"/>
          <w:color w:val="212529"/>
          <w:lang w:val="en-GB"/>
        </w:rPr>
        <w:t xml:space="preserve">, </w:t>
      </w:r>
      <w:hyperlink r:id="rId44" w:history="1">
        <w:r w:rsidRPr="00BE45E6">
          <w:rPr>
            <w:rStyle w:val="Collegamentoipertestuale"/>
            <w:rFonts w:ascii="Calibri" w:eastAsia="Calibri" w:hAnsi="Calibri" w:cs="Calibri"/>
            <w:lang w:val="en-GB"/>
          </w:rPr>
          <w:t>Spanish</w:t>
        </w:r>
      </w:hyperlink>
      <w:r w:rsidRPr="00BE45E6">
        <w:rPr>
          <w:rFonts w:ascii="Calibri" w:eastAsia="Calibri" w:hAnsi="Calibri" w:cs="Calibri"/>
          <w:color w:val="212529"/>
          <w:lang w:val="en-GB"/>
        </w:rPr>
        <w:t xml:space="preserve">, </w:t>
      </w:r>
      <w:hyperlink r:id="rId45" w:history="1">
        <w:r w:rsidRPr="00BE45E6">
          <w:rPr>
            <w:rStyle w:val="Collegamentoipertestuale"/>
            <w:rFonts w:ascii="Calibri" w:eastAsia="Calibri" w:hAnsi="Calibri" w:cs="Calibri"/>
            <w:lang w:val="en-GB"/>
          </w:rPr>
          <w:t>Croatian</w:t>
        </w:r>
      </w:hyperlink>
      <w:r w:rsidRPr="00BE45E6">
        <w:rPr>
          <w:rFonts w:ascii="Calibri" w:eastAsia="Calibri" w:hAnsi="Calibri" w:cs="Calibri"/>
          <w:color w:val="212529"/>
          <w:lang w:val="en-GB"/>
        </w:rPr>
        <w:t xml:space="preserve">  </w:t>
      </w:r>
    </w:p>
    <w:p w14:paraId="3EE1DDAE" w14:textId="5370E08D" w:rsidR="00B54112" w:rsidRPr="00BE45E6" w:rsidRDefault="00B54112" w:rsidP="00B851B1">
      <w:pPr>
        <w:pStyle w:val="Paragrafoelenco"/>
        <w:numPr>
          <w:ilvl w:val="0"/>
          <w:numId w:val="7"/>
        </w:numPr>
        <w:shd w:val="clear" w:color="auto" w:fill="FFFFFF" w:themeFill="background1"/>
        <w:tabs>
          <w:tab w:val="left" w:pos="0"/>
          <w:tab w:val="left" w:pos="0"/>
          <w:tab w:val="left" w:pos="0"/>
          <w:tab w:val="left" w:pos="0"/>
          <w:tab w:val="left" w:pos="0"/>
          <w:tab w:val="left" w:pos="0"/>
          <w:tab w:val="left" w:pos="720"/>
        </w:tabs>
        <w:spacing w:after="0"/>
        <w:rPr>
          <w:rFonts w:ascii="Calibri" w:eastAsia="Calibri" w:hAnsi="Calibri" w:cs="Calibri"/>
          <w:color w:val="00ADEF"/>
          <w:u w:val="single"/>
          <w:lang w:val="en-GB"/>
        </w:rPr>
      </w:pPr>
      <w:r w:rsidRPr="00BE45E6">
        <w:rPr>
          <w:rFonts w:ascii="Calibri" w:eastAsia="Calibri" w:hAnsi="Calibri" w:cs="Calibri"/>
          <w:color w:val="212529"/>
          <w:lang w:val="en-GB"/>
        </w:rPr>
        <w:t xml:space="preserve">Training Programme on the Treatment of Child Victims and Child Witnesses of Crime - for Prosecutors and Judges </w:t>
      </w:r>
      <w:hyperlink r:id="rId46" w:history="1">
        <w:r w:rsidRPr="00BE45E6">
          <w:rPr>
            <w:rStyle w:val="Collegamentoipertestuale"/>
            <w:rFonts w:ascii="Calibri" w:eastAsia="Calibri" w:hAnsi="Calibri" w:cs="Calibri"/>
            <w:lang w:val="en-GB"/>
          </w:rPr>
          <w:t>English</w:t>
        </w:r>
      </w:hyperlink>
    </w:p>
    <w:p w14:paraId="47016984" w14:textId="018CD66D" w:rsidR="00B54112" w:rsidRPr="00BE45E6" w:rsidRDefault="00B54112" w:rsidP="00B851B1">
      <w:pPr>
        <w:pStyle w:val="Paragrafoelenco"/>
        <w:numPr>
          <w:ilvl w:val="0"/>
          <w:numId w:val="7"/>
        </w:numPr>
        <w:shd w:val="clear" w:color="auto" w:fill="FFFFFF" w:themeFill="background1"/>
        <w:tabs>
          <w:tab w:val="left" w:pos="0"/>
          <w:tab w:val="left" w:pos="0"/>
          <w:tab w:val="left" w:pos="0"/>
          <w:tab w:val="left" w:pos="0"/>
          <w:tab w:val="left" w:pos="0"/>
          <w:tab w:val="left" w:pos="0"/>
          <w:tab w:val="left" w:pos="720"/>
        </w:tabs>
        <w:spacing w:after="0"/>
        <w:rPr>
          <w:rFonts w:ascii="Calibri" w:eastAsia="Calibri" w:hAnsi="Calibri" w:cs="Calibri"/>
          <w:color w:val="00ADEF"/>
          <w:u w:val="single"/>
          <w:lang w:val="en-GB"/>
        </w:rPr>
      </w:pPr>
      <w:r w:rsidRPr="00BE45E6">
        <w:rPr>
          <w:rFonts w:ascii="Calibri" w:eastAsia="Calibri" w:hAnsi="Calibri" w:cs="Calibri"/>
          <w:color w:val="212529"/>
          <w:lang w:val="en-GB"/>
        </w:rPr>
        <w:t xml:space="preserve">Training Programme on the Treatment of Child Victims and Child Witnesses of Crime - for Law Enforcement Officials </w:t>
      </w:r>
      <w:hyperlink r:id="rId47" w:history="1">
        <w:r w:rsidRPr="00BE45E6">
          <w:rPr>
            <w:rStyle w:val="Collegamentoipertestuale"/>
            <w:rFonts w:ascii="Calibri" w:eastAsia="Calibri" w:hAnsi="Calibri" w:cs="Calibri"/>
            <w:lang w:val="en-GB"/>
          </w:rPr>
          <w:t>English</w:t>
        </w:r>
      </w:hyperlink>
    </w:p>
    <w:p w14:paraId="640DF993" w14:textId="45577F7E" w:rsidR="00B54112" w:rsidRPr="00BE45E6" w:rsidRDefault="00B54112" w:rsidP="00B851B1">
      <w:pPr>
        <w:spacing w:after="0"/>
        <w:rPr>
          <w:rFonts w:ascii="Calibri" w:eastAsia="Calibri" w:hAnsi="Calibri" w:cs="Calibri"/>
          <w:lang w:val="en-GB"/>
        </w:rPr>
      </w:pPr>
    </w:p>
    <w:p w14:paraId="43B25FF6" w14:textId="30EF29BA" w:rsidR="00B54112" w:rsidRPr="00BE45E6" w:rsidRDefault="00B54112" w:rsidP="7FF1C80E">
      <w:pPr>
        <w:rPr>
          <w:lang w:val="en-GB"/>
        </w:rPr>
      </w:pPr>
    </w:p>
    <w:p w14:paraId="1150963D" w14:textId="091C225A" w:rsidR="00B54112" w:rsidRPr="00B851B1" w:rsidRDefault="00B54112" w:rsidP="7FF1C80E">
      <w:pPr>
        <w:rPr>
          <w:lang w:val="en-GB"/>
        </w:rPr>
      </w:pPr>
    </w:p>
    <w:p w14:paraId="2504CA62" w14:textId="39772A63" w:rsidR="00B54112" w:rsidRPr="00BE45E6" w:rsidRDefault="00B54112">
      <w:pPr>
        <w:rPr>
          <w:lang w:val="en-GB"/>
        </w:rPr>
      </w:pPr>
    </w:p>
    <w:p w14:paraId="76F38E33" w14:textId="77777777" w:rsidR="00B54112" w:rsidRDefault="00B54112">
      <w:pPr>
        <w:rPr>
          <w:b/>
          <w:bCs/>
          <w:color w:val="0070C0"/>
          <w:lang w:val="en-GB"/>
        </w:rPr>
      </w:pPr>
      <w:r>
        <w:rPr>
          <w:lang w:val="en-GB"/>
        </w:rPr>
        <w:br w:type="page"/>
      </w:r>
    </w:p>
    <w:p w14:paraId="506153BB" w14:textId="2BA1E238" w:rsidR="00B54112" w:rsidRDefault="00B54112" w:rsidP="00B851B1">
      <w:pPr>
        <w:pStyle w:val="Titolo1"/>
        <w:rPr>
          <w:lang w:val="en-GB"/>
        </w:rPr>
      </w:pPr>
      <w:r w:rsidRPr="00BE45E6">
        <w:rPr>
          <w:lang w:val="en-GB"/>
        </w:rPr>
        <w:lastRenderedPageBreak/>
        <w:t>ANNEX</w:t>
      </w:r>
    </w:p>
    <w:p w14:paraId="68BB2F35" w14:textId="1002444C" w:rsidR="00B54112" w:rsidRPr="00B851B1" w:rsidRDefault="00B54112" w:rsidP="005E6929">
      <w:pPr>
        <w:rPr>
          <w:b/>
          <w:bCs/>
          <w:color w:val="009AD0"/>
        </w:rPr>
      </w:pPr>
      <w:r w:rsidRPr="00B851B1">
        <w:rPr>
          <w:b/>
          <w:bCs/>
          <w:color w:val="009AD0"/>
        </w:rPr>
        <w:t>Examples of enhancing adolescent participation in Argentina, Moldova, Nepal, and Nigeria (</w:t>
      </w:r>
      <w:r>
        <w:rPr>
          <w:b/>
          <w:bCs/>
          <w:color w:val="009AD0"/>
        </w:rPr>
        <w:t>q</w:t>
      </w:r>
      <w:r w:rsidRPr="00B851B1">
        <w:rPr>
          <w:b/>
          <w:bCs/>
          <w:color w:val="009AD0"/>
        </w:rPr>
        <w:t>uestion 2)</w:t>
      </w:r>
    </w:p>
    <w:p w14:paraId="0A44D887" w14:textId="77777777" w:rsidR="00B54112" w:rsidRPr="00C84BD2" w:rsidRDefault="00B54112" w:rsidP="00C84BD2">
      <w:pPr>
        <w:rPr>
          <w:b/>
          <w:bCs/>
          <w:kern w:val="2"/>
          <w:lang w:val="en-GB"/>
          <w14:ligatures w14:val="standardContextual"/>
        </w:rPr>
      </w:pPr>
      <w:r w:rsidRPr="00C84BD2">
        <w:rPr>
          <w:b/>
          <w:bCs/>
          <w:kern w:val="2"/>
          <w:lang w:val="en-GB"/>
          <w14:ligatures w14:val="standardContextual"/>
        </w:rPr>
        <w:t>1. Advocate for laws, policies practices and budgets</w:t>
      </w:r>
    </w:p>
    <w:p w14:paraId="0E3356A3" w14:textId="77777777" w:rsidR="00B54112" w:rsidRPr="00C84BD2" w:rsidRDefault="00B54112" w:rsidP="00C84BD2">
      <w:pPr>
        <w:rPr>
          <w:kern w:val="2"/>
          <w:lang w:val="en-GB"/>
          <w14:ligatures w14:val="standardContextual"/>
        </w:rPr>
      </w:pPr>
      <w:r w:rsidRPr="00C84BD2">
        <w:rPr>
          <w:kern w:val="2"/>
          <w:lang w:val="en-GB"/>
          <w14:ligatures w14:val="standardContextual"/>
        </w:rPr>
        <w:t>In Argentina, UNICEF provides technical assistance to the government to facilitate the involvement of adolescents in participatory budget processes, including budget monitoring and analysis. Collaboration with the Chief of Cabinet of Ministers and the Argentinian Network of Participatory Budgets has enhanced adolescents’ visibility in participatory budgeting processes. A training manual and methodologies have been developed for central government and municipal officials. As a result, over 30,000 adolescents from more than 38 municipalities have been involved in participatory budgeting through fora, dialogue and innovative communication tools. Ongoing monitoring of subnational budgets confirms that the shares of overall public investments in children have increased.</w:t>
      </w:r>
      <w:r w:rsidRPr="00C84BD2">
        <w:rPr>
          <w:kern w:val="2"/>
          <w:vertAlign w:val="superscript"/>
          <w:lang w:val="en-GB"/>
          <w14:ligatures w14:val="standardContextual"/>
        </w:rPr>
        <w:footnoteReference w:id="27"/>
      </w:r>
    </w:p>
    <w:p w14:paraId="628F6967" w14:textId="77777777" w:rsidR="00B54112" w:rsidRPr="00C84BD2" w:rsidRDefault="00B54112" w:rsidP="00C84BD2">
      <w:pPr>
        <w:rPr>
          <w:kern w:val="2"/>
          <w:lang w:val="en-GB"/>
          <w14:ligatures w14:val="standardContextual"/>
        </w:rPr>
      </w:pPr>
    </w:p>
    <w:p w14:paraId="32CB8B7B" w14:textId="77777777" w:rsidR="00B54112" w:rsidRPr="00C84BD2" w:rsidRDefault="00B54112" w:rsidP="00C84BD2">
      <w:pPr>
        <w:rPr>
          <w:b/>
          <w:bCs/>
          <w:kern w:val="2"/>
          <w:lang w:val="en-GB"/>
          <w14:ligatures w14:val="standardContextual"/>
        </w:rPr>
      </w:pPr>
      <w:r w:rsidRPr="00C84BD2">
        <w:rPr>
          <w:b/>
          <w:bCs/>
          <w:kern w:val="2"/>
          <w:lang w:val="en-GB"/>
          <w14:ligatures w14:val="standardContextual"/>
        </w:rPr>
        <w:t xml:space="preserve">2. Enhance positive social norms and attitudes. </w:t>
      </w:r>
    </w:p>
    <w:p w14:paraId="45B2B936" w14:textId="77777777" w:rsidR="00B54112" w:rsidRPr="00C84BD2" w:rsidRDefault="00B54112" w:rsidP="00C84BD2">
      <w:pPr>
        <w:rPr>
          <w:kern w:val="2"/>
          <w:lang w:val="en-GB"/>
          <w14:ligatures w14:val="standardContextual"/>
        </w:rPr>
      </w:pPr>
      <w:r w:rsidRPr="00C84BD2">
        <w:rPr>
          <w:kern w:val="2"/>
          <w:lang w:val="en-GB"/>
          <w14:ligatures w14:val="standardContextual"/>
        </w:rPr>
        <w:t>DFID Nigeria’s flagship gender equality programme, Voices for Change, uses a norms approach to inspire attitudinal and behaviour change in young people towards women’s roles in household decision-making, women’s leadership and prevention of violence against women and girls. It was designed and implemented over five years (2012–2017) across four states – Enugu, Lagos, Kaduna and Kano. It specifically targeted a population of 3 million young men and women aged 16–25 with a range of interventions. Young people were invited to join intensive ‘safe space’ dialogues in person, in their colleges or online. Transformative gender awareness training was provided for influencers in young people’s lives, such as media personalities and religious and traditional leaders, to enable them to promote positive gender behaviours. To promote societal change and to make gender equality the new cool, a branded mass media campaign, ‘Purple’, was broadcast over radio, TV and social media. Finally, to strengthen institutional commitments to gender equality, the programme supported Nigerian gender advocates to push for legislation to enshrine equal opportunities in law, to prohibit the use of violence, to give greater focus to budgeting resources for promoting gender equality and to assist women to get more involved in politics. As a result of the programme, there was a large-scale change in young people’s gender attitudes in the four states. Almost 48% of young people in the four states (1.14 million people) recognized Purple, and over 70% of them correctly identified the brand as being associated with gender equality. These ‘Purple people’ experienced greater levels of change in their gender attitudes and practices than young people who did not recognize Purple.</w:t>
      </w:r>
      <w:r w:rsidRPr="00C84BD2">
        <w:rPr>
          <w:kern w:val="2"/>
          <w:vertAlign w:val="superscript"/>
          <w:lang w:val="en-GB"/>
          <w14:ligatures w14:val="standardContextual"/>
        </w:rPr>
        <w:footnoteReference w:id="28"/>
      </w:r>
    </w:p>
    <w:p w14:paraId="74782A0D" w14:textId="77777777" w:rsidR="00B54112" w:rsidRPr="00C84BD2" w:rsidRDefault="00B54112" w:rsidP="00C84BD2">
      <w:pPr>
        <w:rPr>
          <w:kern w:val="2"/>
          <w:lang w:val="en-GB"/>
          <w14:ligatures w14:val="standardContextual"/>
        </w:rPr>
      </w:pPr>
    </w:p>
    <w:p w14:paraId="40F221F8" w14:textId="77777777" w:rsidR="00B54112" w:rsidRPr="00C84BD2" w:rsidRDefault="00B54112" w:rsidP="00C84BD2">
      <w:pPr>
        <w:rPr>
          <w:b/>
          <w:bCs/>
          <w:kern w:val="2"/>
          <w:lang w:val="en-GB"/>
          <w14:ligatures w14:val="standardContextual"/>
        </w:rPr>
      </w:pPr>
      <w:r w:rsidRPr="00C84BD2">
        <w:rPr>
          <w:b/>
          <w:bCs/>
          <w:kern w:val="2"/>
          <w:lang w:val="en-GB"/>
          <w14:ligatures w14:val="standardContextual"/>
        </w:rPr>
        <w:t xml:space="preserve">4. Build the awareness, skills capacities of adolescents </w:t>
      </w:r>
    </w:p>
    <w:p w14:paraId="240DFAA4" w14:textId="77777777" w:rsidR="00B54112" w:rsidRPr="00C84BD2" w:rsidRDefault="00B54112" w:rsidP="00C84BD2">
      <w:pPr>
        <w:rPr>
          <w:b/>
          <w:bCs/>
          <w:kern w:val="2"/>
          <w:lang w:val="en-GB"/>
          <w14:ligatures w14:val="standardContextual"/>
        </w:rPr>
      </w:pPr>
      <w:r w:rsidRPr="00C84BD2">
        <w:rPr>
          <w:kern w:val="2"/>
          <w:lang w:val="en-GB"/>
          <w14:ligatures w14:val="standardContextual"/>
        </w:rPr>
        <w:lastRenderedPageBreak/>
        <w:t>In 2017, UNICEF Moldova participated in a regional study on parenting adolescents and parenting support programmes. The study in Moldova revealed common challenges and needs identified by both parents and adolescents, including the need for non-violent communication, opportunities for adolescents to participate in family decision-making, guidance on career opportunities and increased access to information and services on reproductive health. Building upon these findings, UNICEF Moldova, in collaboration with the National Centre for Prevention of Child Abuse, developed and piloted a national curriculum on parenting adolescents that focussed on stimulating adolescents’ participation in decision-making processes, career orientation, non-violent communication and healthy lifestyles. To enhance scale-up and sustainability, advocacy is also under way to influence a National Action Plan for Parenting, and communication materials on parenting have been developed.</w:t>
      </w:r>
    </w:p>
    <w:p w14:paraId="47552D5C" w14:textId="77777777" w:rsidR="00B54112" w:rsidRPr="00C84BD2" w:rsidRDefault="00B54112" w:rsidP="00C84BD2">
      <w:pPr>
        <w:rPr>
          <w:kern w:val="2"/>
          <w:lang w:val="en-GB"/>
          <w14:ligatures w14:val="standardContextual"/>
        </w:rPr>
      </w:pPr>
    </w:p>
    <w:p w14:paraId="29B9FCB6" w14:textId="77777777" w:rsidR="00B54112" w:rsidRPr="00C84BD2" w:rsidRDefault="00B54112" w:rsidP="00C84BD2">
      <w:pPr>
        <w:rPr>
          <w:b/>
          <w:bCs/>
          <w:kern w:val="2"/>
          <w:lang w:val="en-GB"/>
          <w14:ligatures w14:val="standardContextual"/>
        </w:rPr>
      </w:pPr>
      <w:r w:rsidRPr="00C84BD2">
        <w:rPr>
          <w:b/>
          <w:bCs/>
          <w:kern w:val="2"/>
          <w:lang w:val="en-GB"/>
          <w14:ligatures w14:val="standardContextual"/>
        </w:rPr>
        <w:t>5. Create and sustain platforms for adolescent participation and civic engagement.</w:t>
      </w:r>
    </w:p>
    <w:p w14:paraId="5F20A73C" w14:textId="77777777" w:rsidR="00B54112" w:rsidRPr="00C84BD2" w:rsidRDefault="00B54112" w:rsidP="00C84BD2">
      <w:pPr>
        <w:contextualSpacing/>
        <w:rPr>
          <w:lang w:val="en-GB"/>
        </w:rPr>
      </w:pPr>
      <w:r w:rsidRPr="00C84BD2">
        <w:rPr>
          <w:lang w:val="en-GB"/>
        </w:rPr>
        <w:t>Strategic advocacy and collaboration by CSOs with the Government of Nepal has resulted in positive trends in support of community- and school-based child clubs and adolescent involvement in various local governance structures and processes, including health and school management committees and citizens’ forums at the district, municipal and village development committee levels. The Child-friendly Local Governance strategy in Nepal has institutionalized adolescent participation in planning committees and processes through consultations known as ‘bal bhela’. The bal bhela uses a systematic creative methodology (such as risk-mapping and visioning) to consult with adolescents (generally 12–18 years old) about their needs and demands for their community and to ensure that their priority concerns are reflected in local municipal planning and budgeting processes. For instance, based on adolescents’ demands, Sunwal municipality integrated plans and budgets for various child-focused activities including training on child rights, enhanced girl-friendly toilets in schools, and awareness campaigns on child marriage and labour exploitation.</w:t>
      </w:r>
      <w:r w:rsidRPr="00C84BD2">
        <w:rPr>
          <w:vertAlign w:val="superscript"/>
          <w:lang w:val="en-GB"/>
        </w:rPr>
        <w:footnoteReference w:id="29"/>
      </w:r>
    </w:p>
    <w:p w14:paraId="05E59CBB" w14:textId="77777777" w:rsidR="002D4BFD" w:rsidRDefault="002D4BFD" w:rsidP="008010C4">
      <w:pPr>
        <w:rPr>
          <w:rFonts w:cstheme="minorHAnsi"/>
          <w:b/>
          <w:bCs/>
          <w:sz w:val="32"/>
          <w:szCs w:val="32"/>
          <w:lang w:val="en-GB"/>
        </w:rPr>
      </w:pPr>
    </w:p>
    <w:p w14:paraId="4BEDDD35" w14:textId="7CFC745B" w:rsidR="00854ED4" w:rsidRPr="00B851B1" w:rsidRDefault="00D15D0C" w:rsidP="008010C4">
      <w:pPr>
        <w:rPr>
          <w:rFonts w:cstheme="minorHAnsi"/>
          <w:b/>
          <w:bCs/>
          <w:color w:val="009AD0"/>
          <w:lang w:val="en-GB"/>
        </w:rPr>
      </w:pPr>
      <w:r w:rsidRPr="00B851B1">
        <w:rPr>
          <w:rFonts w:cstheme="minorHAnsi"/>
          <w:b/>
          <w:bCs/>
          <w:color w:val="009AD0"/>
          <w:lang w:val="en-GB"/>
        </w:rPr>
        <w:t xml:space="preserve">Examples of model on child </w:t>
      </w:r>
      <w:r w:rsidR="0082096F" w:rsidRPr="00B851B1">
        <w:rPr>
          <w:rFonts w:cstheme="minorHAnsi"/>
          <w:b/>
          <w:bCs/>
          <w:color w:val="009AD0"/>
          <w:lang w:val="en-GB"/>
        </w:rPr>
        <w:t xml:space="preserve">and youth </w:t>
      </w:r>
      <w:r w:rsidRPr="00B851B1">
        <w:rPr>
          <w:rFonts w:cstheme="minorHAnsi"/>
          <w:b/>
          <w:bCs/>
          <w:color w:val="009AD0"/>
          <w:lang w:val="en-GB"/>
        </w:rPr>
        <w:t xml:space="preserve">participation in local governance </w:t>
      </w:r>
      <w:r w:rsidR="002D4BFD" w:rsidRPr="00B851B1">
        <w:rPr>
          <w:rFonts w:cstheme="minorHAnsi"/>
          <w:b/>
          <w:bCs/>
          <w:color w:val="009AD0"/>
          <w:lang w:val="en-GB"/>
        </w:rPr>
        <w:t xml:space="preserve">in </w:t>
      </w:r>
      <w:r w:rsidR="0098319E" w:rsidRPr="00B851B1">
        <w:rPr>
          <w:rFonts w:cstheme="minorHAnsi"/>
          <w:b/>
          <w:bCs/>
          <w:color w:val="009AD0"/>
          <w:lang w:val="en-GB"/>
        </w:rPr>
        <w:t xml:space="preserve">India </w:t>
      </w:r>
    </w:p>
    <w:p w14:paraId="7B0CBBA4" w14:textId="724B7775" w:rsidR="000526A1" w:rsidRPr="00BE45E6" w:rsidRDefault="008010C4" w:rsidP="00B851B1">
      <w:pPr>
        <w:rPr>
          <w:lang w:val="en-GB"/>
        </w:rPr>
      </w:pPr>
      <w:r w:rsidRPr="00B851B1">
        <w:rPr>
          <w:lang w:val="en-GB"/>
        </w:rPr>
        <w:t>In India, t</w:t>
      </w:r>
      <w:r w:rsidR="4AC8C14D" w:rsidRPr="00B851B1">
        <w:rPr>
          <w:lang w:val="en-GB"/>
        </w:rPr>
        <w:t xml:space="preserve">he efforts so far have pointed towards the need for empowering the </w:t>
      </w:r>
      <w:r w:rsidR="00BC2BEA" w:rsidRPr="00B851B1">
        <w:rPr>
          <w:lang w:val="en-GB"/>
        </w:rPr>
        <w:t xml:space="preserve">local government namely, the </w:t>
      </w:r>
      <w:r w:rsidR="4AC8C14D" w:rsidRPr="00B851B1">
        <w:rPr>
          <w:lang w:val="en-GB"/>
        </w:rPr>
        <w:t xml:space="preserve">Panchayats and the local communities to </w:t>
      </w:r>
      <w:r w:rsidR="00BC2BEA" w:rsidRPr="00B851B1">
        <w:rPr>
          <w:lang w:val="en-GB"/>
        </w:rPr>
        <w:t>localize and achieve the Sustainable Development Goals (S</w:t>
      </w:r>
      <w:r w:rsidR="4AC8C14D" w:rsidRPr="00B851B1">
        <w:rPr>
          <w:lang w:val="en-GB"/>
        </w:rPr>
        <w:t>DGs</w:t>
      </w:r>
      <w:r w:rsidR="00BC2BEA" w:rsidRPr="00B851B1">
        <w:rPr>
          <w:lang w:val="en-GB"/>
        </w:rPr>
        <w:t>)</w:t>
      </w:r>
      <w:r w:rsidR="4AC8C14D" w:rsidRPr="00B851B1">
        <w:rPr>
          <w:lang w:val="en-GB"/>
        </w:rPr>
        <w:t xml:space="preserve">, especially those related to children and women. </w:t>
      </w:r>
      <w:r w:rsidR="00C716A3" w:rsidRPr="00B851B1">
        <w:rPr>
          <w:lang w:val="en-GB"/>
        </w:rPr>
        <w:t xml:space="preserve">The </w:t>
      </w:r>
      <w:r w:rsidR="4AC8C14D" w:rsidRPr="00B851B1">
        <w:rPr>
          <w:lang w:val="en-GB"/>
        </w:rPr>
        <w:t xml:space="preserve">Ministry of Panchayati Raj </w:t>
      </w:r>
      <w:r w:rsidR="7023F94F" w:rsidRPr="00B851B1">
        <w:rPr>
          <w:lang w:val="en-GB"/>
        </w:rPr>
        <w:t>(MoPR</w:t>
      </w:r>
      <w:r w:rsidR="00EE03C8" w:rsidRPr="00B851B1">
        <w:rPr>
          <w:lang w:val="en-GB"/>
        </w:rPr>
        <w:t xml:space="preserve">), </w:t>
      </w:r>
      <w:r w:rsidRPr="00B851B1">
        <w:rPr>
          <w:lang w:val="en-GB"/>
        </w:rPr>
        <w:t xml:space="preserve">therefore, </w:t>
      </w:r>
      <w:r w:rsidR="00C716A3" w:rsidRPr="00B851B1">
        <w:rPr>
          <w:color w:val="000000" w:themeColor="text1"/>
          <w:lang w:val="en-GB"/>
        </w:rPr>
        <w:t xml:space="preserve">launched </w:t>
      </w:r>
      <w:r w:rsidR="00EE03C8" w:rsidRPr="00B851B1">
        <w:rPr>
          <w:color w:val="000000" w:themeColor="text1"/>
          <w:lang w:val="en-GB"/>
        </w:rPr>
        <w:t>an initiative called</w:t>
      </w:r>
      <w:r w:rsidR="00C716A3" w:rsidRPr="00B851B1">
        <w:rPr>
          <w:color w:val="000000" w:themeColor="text1"/>
          <w:lang w:val="en-GB"/>
        </w:rPr>
        <w:t xml:space="preserve"> </w:t>
      </w:r>
      <w:r w:rsidR="00EE03C8" w:rsidRPr="00B851B1">
        <w:rPr>
          <w:color w:val="000000" w:themeColor="text1"/>
          <w:lang w:val="en-GB"/>
        </w:rPr>
        <w:t>“</w:t>
      </w:r>
      <w:r w:rsidR="00C716A3" w:rsidRPr="00B851B1">
        <w:rPr>
          <w:color w:val="000000" w:themeColor="text1"/>
          <w:lang w:val="en-GB"/>
        </w:rPr>
        <w:t>Localization of SDGs (LSDGs)</w:t>
      </w:r>
      <w:r w:rsidR="00EE03C8" w:rsidRPr="00B851B1">
        <w:rPr>
          <w:color w:val="000000" w:themeColor="text1"/>
          <w:lang w:val="en-GB"/>
        </w:rPr>
        <w:t>” in late 2021,</w:t>
      </w:r>
      <w:r w:rsidR="00C716A3" w:rsidRPr="00B851B1">
        <w:rPr>
          <w:color w:val="000000" w:themeColor="text1"/>
          <w:lang w:val="en-GB"/>
        </w:rPr>
        <w:t xml:space="preserve"> </w:t>
      </w:r>
      <w:r w:rsidR="000526A1" w:rsidRPr="00B851B1">
        <w:rPr>
          <w:color w:val="000000" w:themeColor="text1"/>
          <w:lang w:val="en-GB"/>
        </w:rPr>
        <w:t xml:space="preserve">to accelerate the </w:t>
      </w:r>
      <w:r w:rsidR="4AC8C14D" w:rsidRPr="00B851B1">
        <w:rPr>
          <w:color w:val="000000" w:themeColor="text1"/>
          <w:lang w:val="en-GB"/>
        </w:rPr>
        <w:t>last mile delivery of SDG outcome</w:t>
      </w:r>
      <w:r w:rsidR="00EE03C8" w:rsidRPr="00B851B1">
        <w:rPr>
          <w:color w:val="000000" w:themeColor="text1"/>
          <w:lang w:val="en-GB"/>
        </w:rPr>
        <w:t>s</w:t>
      </w:r>
      <w:r w:rsidR="000526A1" w:rsidRPr="00B851B1">
        <w:rPr>
          <w:color w:val="000000" w:themeColor="text1"/>
          <w:lang w:val="en-GB"/>
        </w:rPr>
        <w:t xml:space="preserve"> through the </w:t>
      </w:r>
      <w:r w:rsidR="4AC8C14D" w:rsidRPr="00B851B1">
        <w:rPr>
          <w:color w:val="000000" w:themeColor="text1"/>
          <w:lang w:val="en-GB"/>
        </w:rPr>
        <w:t>Gram Panchayats (GPs)</w:t>
      </w:r>
      <w:r w:rsidR="000526A1" w:rsidRPr="00B851B1">
        <w:rPr>
          <w:color w:val="000000" w:themeColor="text1"/>
          <w:lang w:val="en-GB"/>
        </w:rPr>
        <w:t xml:space="preserve">, the lowest level of local governance unit in India. </w:t>
      </w:r>
    </w:p>
    <w:p w14:paraId="4A6455BA" w14:textId="5432BD1D" w:rsidR="4AC8C14D" w:rsidRPr="00B851B1" w:rsidRDefault="4AC8C14D" w:rsidP="00B851B1">
      <w:pPr>
        <w:rPr>
          <w:lang w:val="en-GB"/>
        </w:rPr>
      </w:pPr>
      <w:r w:rsidRPr="00BE45E6">
        <w:rPr>
          <w:lang w:val="en-GB"/>
        </w:rPr>
        <w:t>India</w:t>
      </w:r>
      <w:r w:rsidR="000526A1" w:rsidRPr="00BE45E6">
        <w:rPr>
          <w:lang w:val="en-GB"/>
        </w:rPr>
        <w:t xml:space="preserve"> is one of the early adopters of the CRC in 199</w:t>
      </w:r>
      <w:r w:rsidR="005D073F" w:rsidRPr="00BE45E6">
        <w:rPr>
          <w:lang w:val="en-GB"/>
        </w:rPr>
        <w:t>2</w:t>
      </w:r>
      <w:r w:rsidR="000526A1" w:rsidRPr="00BE45E6">
        <w:rPr>
          <w:lang w:val="en-GB"/>
        </w:rPr>
        <w:t xml:space="preserve"> and has been committed to </w:t>
      </w:r>
      <w:r w:rsidRPr="00BE45E6">
        <w:rPr>
          <w:lang w:val="en-GB"/>
        </w:rPr>
        <w:t xml:space="preserve">realise rights of children as </w:t>
      </w:r>
      <w:r w:rsidR="00957479" w:rsidRPr="00BE45E6">
        <w:rPr>
          <w:lang w:val="en-GB"/>
        </w:rPr>
        <w:t>p</w:t>
      </w:r>
      <w:r w:rsidRPr="00BE45E6">
        <w:rPr>
          <w:lang w:val="en-GB"/>
        </w:rPr>
        <w:t>rogress for children is a way to prioritize SDG based outcomes. Therefore</w:t>
      </w:r>
      <w:r w:rsidR="1790CEB2" w:rsidRPr="00BE45E6">
        <w:rPr>
          <w:lang w:val="en-GB"/>
        </w:rPr>
        <w:t>,</w:t>
      </w:r>
      <w:r w:rsidRPr="00BE45E6">
        <w:rPr>
          <w:lang w:val="en-GB"/>
        </w:rPr>
        <w:t xml:space="preserve"> a child rights-based </w:t>
      </w:r>
      <w:r w:rsidRPr="00BE45E6">
        <w:rPr>
          <w:lang w:val="en-GB"/>
        </w:rPr>
        <w:lastRenderedPageBreak/>
        <w:t>approach to SDG agenda is highly relevant</w:t>
      </w:r>
      <w:r w:rsidR="00957479" w:rsidRPr="00BE45E6">
        <w:rPr>
          <w:lang w:val="en-GB"/>
        </w:rPr>
        <w:t xml:space="preserve">. </w:t>
      </w:r>
      <w:r w:rsidR="00957479" w:rsidRPr="00B851B1">
        <w:rPr>
          <w:lang w:val="en-GB"/>
        </w:rPr>
        <w:t xml:space="preserve">The </w:t>
      </w:r>
      <w:r w:rsidRPr="00B851B1">
        <w:rPr>
          <w:lang w:val="en-GB"/>
        </w:rPr>
        <w:t xml:space="preserve">GPDP guideline, </w:t>
      </w:r>
      <w:r w:rsidR="501CF807" w:rsidRPr="00B851B1">
        <w:rPr>
          <w:lang w:val="en-GB"/>
        </w:rPr>
        <w:t>Central</w:t>
      </w:r>
      <w:r w:rsidR="51E032C5" w:rsidRPr="00B851B1">
        <w:rPr>
          <w:lang w:val="en-GB"/>
        </w:rPr>
        <w:t xml:space="preserve"> </w:t>
      </w:r>
      <w:r w:rsidRPr="00B851B1">
        <w:rPr>
          <w:lang w:val="en-GB"/>
        </w:rPr>
        <w:t xml:space="preserve">Finance Commission grant and </w:t>
      </w:r>
      <w:r w:rsidRPr="00BE45E6">
        <w:rPr>
          <w:lang w:val="en-GB"/>
        </w:rPr>
        <w:t xml:space="preserve">MoPR’s award for Child </w:t>
      </w:r>
      <w:r w:rsidR="60CD44E8" w:rsidRPr="00BE45E6">
        <w:rPr>
          <w:lang w:val="en-GB"/>
        </w:rPr>
        <w:t>F</w:t>
      </w:r>
      <w:r w:rsidRPr="00BE45E6">
        <w:rPr>
          <w:lang w:val="en-GB"/>
        </w:rPr>
        <w:t xml:space="preserve">riendly Panchayats </w:t>
      </w:r>
      <w:r w:rsidRPr="00B851B1">
        <w:rPr>
          <w:lang w:val="en-GB"/>
        </w:rPr>
        <w:t xml:space="preserve">provide enabling environment for promoting child </w:t>
      </w:r>
      <w:r w:rsidR="5468A2DC" w:rsidRPr="00B851B1">
        <w:rPr>
          <w:lang w:val="en-GB"/>
        </w:rPr>
        <w:t>friendly villages</w:t>
      </w:r>
      <w:r w:rsidR="08C5B751" w:rsidRPr="00B851B1">
        <w:rPr>
          <w:lang w:val="en-GB"/>
        </w:rPr>
        <w:t xml:space="preserve">. </w:t>
      </w:r>
    </w:p>
    <w:p w14:paraId="6A6A00D0" w14:textId="6663F5C0" w:rsidR="4AC8C14D" w:rsidRPr="00B851B1" w:rsidRDefault="4AC8C14D" w:rsidP="00B851B1">
      <w:pPr>
        <w:rPr>
          <w:lang w:val="en-GB"/>
        </w:rPr>
      </w:pPr>
      <w:r w:rsidRPr="00B851B1">
        <w:rPr>
          <w:lang w:val="en-GB"/>
        </w:rPr>
        <w:t>The GPDP guideline by MoPR proposes inclusion of the following child friendly inputs in GPDP</w:t>
      </w:r>
      <w:r w:rsidR="00957479" w:rsidRPr="00B851B1">
        <w:rPr>
          <w:lang w:val="en-GB"/>
        </w:rPr>
        <w:t xml:space="preserve">: </w:t>
      </w:r>
    </w:p>
    <w:p w14:paraId="59F1CAC2" w14:textId="0D0ACBFC" w:rsidR="4AC8C14D" w:rsidRPr="00B851B1" w:rsidRDefault="4AC8C14D" w:rsidP="386CD1C3">
      <w:pPr>
        <w:pStyle w:val="Paragrafoelenco"/>
        <w:numPr>
          <w:ilvl w:val="0"/>
          <w:numId w:val="22"/>
        </w:numPr>
        <w:spacing w:after="0"/>
        <w:ind w:left="340" w:right="-20"/>
        <w:jc w:val="both"/>
        <w:rPr>
          <w:rFonts w:eastAsia="Times New Roman" w:cstheme="minorHAnsi"/>
          <w:lang w:val="en-GB"/>
        </w:rPr>
      </w:pPr>
      <w:r w:rsidRPr="00B851B1">
        <w:rPr>
          <w:rFonts w:eastAsia="Times New Roman" w:cstheme="minorHAnsi"/>
          <w:b/>
          <w:bCs/>
          <w:lang w:val="en-GB"/>
        </w:rPr>
        <w:t>Child Protection</w:t>
      </w:r>
      <w:r w:rsidRPr="00B851B1">
        <w:rPr>
          <w:rFonts w:eastAsia="Times New Roman" w:cstheme="minorHAnsi"/>
          <w:lang w:val="en-GB"/>
        </w:rPr>
        <w:t>: GPs should focus on protection of children from violence and exploitation, such as child marriage, child labour, child abuse</w:t>
      </w:r>
      <w:r w:rsidR="001E0380" w:rsidRPr="00B851B1">
        <w:rPr>
          <w:rFonts w:eastAsia="Times New Roman" w:cstheme="minorHAnsi"/>
          <w:lang w:val="en-GB"/>
        </w:rPr>
        <w:t xml:space="preserve">; </w:t>
      </w:r>
    </w:p>
    <w:p w14:paraId="3C8E0394" w14:textId="0045CF8E" w:rsidR="4AC8C14D" w:rsidRPr="00B851B1" w:rsidRDefault="4AC8C14D" w:rsidP="386CD1C3">
      <w:pPr>
        <w:pStyle w:val="Paragrafoelenco"/>
        <w:numPr>
          <w:ilvl w:val="0"/>
          <w:numId w:val="22"/>
        </w:numPr>
        <w:spacing w:after="0"/>
        <w:ind w:left="340" w:right="-20"/>
        <w:jc w:val="both"/>
        <w:rPr>
          <w:rFonts w:eastAsia="Times New Roman" w:cstheme="minorHAnsi"/>
          <w:lang w:val="en-GB"/>
        </w:rPr>
      </w:pPr>
      <w:r w:rsidRPr="00B851B1">
        <w:rPr>
          <w:rFonts w:eastAsia="Times New Roman" w:cstheme="minorHAnsi"/>
          <w:b/>
          <w:bCs/>
          <w:lang w:val="en-GB"/>
        </w:rPr>
        <w:t>Education</w:t>
      </w:r>
      <w:r w:rsidRPr="00B851B1">
        <w:rPr>
          <w:rFonts w:eastAsia="Times New Roman" w:cstheme="minorHAnsi"/>
          <w:lang w:val="en-GB"/>
        </w:rPr>
        <w:t>: GPs should recognize the importance of quality Early Childhood Education (ECE) and learning outcomes of children; transition to higher classes</w:t>
      </w:r>
      <w:r w:rsidR="001E0380" w:rsidRPr="00B851B1">
        <w:rPr>
          <w:rFonts w:eastAsia="Times New Roman" w:cstheme="minorHAnsi"/>
          <w:lang w:val="en-GB"/>
        </w:rPr>
        <w:t xml:space="preserve">; </w:t>
      </w:r>
    </w:p>
    <w:p w14:paraId="28372132" w14:textId="398DD3E2" w:rsidR="4AC8C14D" w:rsidRPr="00B851B1" w:rsidRDefault="4AC8C14D" w:rsidP="386CD1C3">
      <w:pPr>
        <w:pStyle w:val="Paragrafoelenco"/>
        <w:numPr>
          <w:ilvl w:val="0"/>
          <w:numId w:val="22"/>
        </w:numPr>
        <w:spacing w:after="0"/>
        <w:ind w:left="340" w:right="-20"/>
        <w:jc w:val="both"/>
        <w:rPr>
          <w:rFonts w:eastAsia="Times New Roman" w:cstheme="minorHAnsi"/>
          <w:lang w:val="en-GB"/>
        </w:rPr>
      </w:pPr>
      <w:r w:rsidRPr="00B851B1">
        <w:rPr>
          <w:rFonts w:eastAsia="Times New Roman" w:cstheme="minorHAnsi"/>
          <w:b/>
          <w:bCs/>
          <w:lang w:val="en-GB"/>
        </w:rPr>
        <w:t>Nutrition and Health</w:t>
      </w:r>
      <w:r w:rsidRPr="00B851B1">
        <w:rPr>
          <w:rFonts w:eastAsia="Times New Roman" w:cstheme="minorHAnsi"/>
          <w:lang w:val="en-GB"/>
        </w:rPr>
        <w:t>: GPs should assess nutritional status of children (0-18 years), including pregnant women</w:t>
      </w:r>
      <w:r w:rsidR="001E0380" w:rsidRPr="00B851B1">
        <w:rPr>
          <w:rFonts w:eastAsia="Times New Roman" w:cstheme="minorHAnsi"/>
          <w:lang w:val="en-GB"/>
        </w:rPr>
        <w:t xml:space="preserve">; </w:t>
      </w:r>
    </w:p>
    <w:p w14:paraId="3E60E308" w14:textId="1DFB6E7F" w:rsidR="4AC8C14D" w:rsidRPr="00B851B1" w:rsidRDefault="4AC8C14D" w:rsidP="386CD1C3">
      <w:pPr>
        <w:pStyle w:val="Paragrafoelenco"/>
        <w:numPr>
          <w:ilvl w:val="0"/>
          <w:numId w:val="22"/>
        </w:numPr>
        <w:spacing w:after="0"/>
        <w:ind w:left="340" w:right="-20"/>
        <w:jc w:val="both"/>
        <w:rPr>
          <w:rFonts w:eastAsia="Times New Roman" w:cstheme="minorHAnsi"/>
          <w:lang w:val="en-GB"/>
        </w:rPr>
      </w:pPr>
      <w:r w:rsidRPr="00B851B1">
        <w:rPr>
          <w:rFonts w:eastAsia="Times New Roman" w:cstheme="minorHAnsi"/>
          <w:lang w:val="en-GB"/>
        </w:rPr>
        <w:t>Ensure 100% immunization, conduct social audit of neonatal and maternal deaths</w:t>
      </w:r>
      <w:r w:rsidR="001E0380" w:rsidRPr="00B851B1">
        <w:rPr>
          <w:rFonts w:eastAsia="Times New Roman" w:cstheme="minorHAnsi"/>
          <w:lang w:val="en-GB"/>
        </w:rPr>
        <w:t xml:space="preserve">; </w:t>
      </w:r>
    </w:p>
    <w:p w14:paraId="7560161C" w14:textId="7C08BA85" w:rsidR="4AC8C14D" w:rsidRPr="00B851B1" w:rsidRDefault="4AC8C14D" w:rsidP="386CD1C3">
      <w:pPr>
        <w:pStyle w:val="Paragrafoelenco"/>
        <w:numPr>
          <w:ilvl w:val="0"/>
          <w:numId w:val="22"/>
        </w:numPr>
        <w:spacing w:after="0"/>
        <w:ind w:left="340" w:right="-20"/>
        <w:jc w:val="both"/>
        <w:rPr>
          <w:rFonts w:eastAsia="Times New Roman" w:cstheme="minorHAnsi"/>
          <w:lang w:val="en-GB"/>
        </w:rPr>
      </w:pPr>
      <w:r w:rsidRPr="00B851B1">
        <w:rPr>
          <w:rFonts w:eastAsia="Times New Roman" w:cstheme="minorHAnsi"/>
          <w:b/>
          <w:bCs/>
          <w:lang w:val="en-GB"/>
        </w:rPr>
        <w:t>Child Budgets</w:t>
      </w:r>
      <w:r w:rsidRPr="00B851B1">
        <w:rPr>
          <w:rFonts w:eastAsia="Times New Roman" w:cstheme="minorHAnsi"/>
          <w:lang w:val="en-GB"/>
        </w:rPr>
        <w:t xml:space="preserve">: Mandatory budgetary allocation for child centred priorities; child protection for all including early childhood (0-6 years), childhood (6-10), and adolescence (10-18) </w:t>
      </w:r>
    </w:p>
    <w:p w14:paraId="3CAB7B5D" w14:textId="75E87D12" w:rsidR="4AC8C14D" w:rsidRPr="00B851B1" w:rsidRDefault="4AC8C14D" w:rsidP="386CD1C3">
      <w:pPr>
        <w:pStyle w:val="Paragrafoelenco"/>
        <w:numPr>
          <w:ilvl w:val="0"/>
          <w:numId w:val="22"/>
        </w:numPr>
        <w:spacing w:after="0"/>
        <w:ind w:left="340" w:right="-20"/>
        <w:jc w:val="both"/>
        <w:rPr>
          <w:rFonts w:eastAsia="Times New Roman" w:cstheme="minorHAnsi"/>
          <w:lang w:val="en-GB"/>
        </w:rPr>
      </w:pPr>
      <w:r w:rsidRPr="00B851B1">
        <w:rPr>
          <w:rFonts w:eastAsia="Times New Roman" w:cstheme="minorHAnsi"/>
          <w:b/>
          <w:bCs/>
          <w:lang w:val="en-GB"/>
        </w:rPr>
        <w:t>Water and Sanitation</w:t>
      </w:r>
      <w:r w:rsidRPr="00B851B1">
        <w:rPr>
          <w:rFonts w:eastAsia="Times New Roman" w:cstheme="minorHAnsi"/>
          <w:lang w:val="en-GB"/>
        </w:rPr>
        <w:t>: Ensure safe hygiene and good practices for clean drinking water and sanitation in communities and households</w:t>
      </w:r>
      <w:r w:rsidR="00CB5F4E">
        <w:rPr>
          <w:rFonts w:eastAsia="Times New Roman" w:cstheme="minorHAnsi"/>
          <w:lang w:val="en-GB"/>
        </w:rPr>
        <w:t>.</w:t>
      </w:r>
      <w:r w:rsidR="001E0380" w:rsidRPr="00B851B1">
        <w:rPr>
          <w:rFonts w:eastAsia="Times New Roman" w:cstheme="minorHAnsi"/>
          <w:lang w:val="en-GB"/>
        </w:rPr>
        <w:t xml:space="preserve"> </w:t>
      </w:r>
    </w:p>
    <w:p w14:paraId="615C66B2" w14:textId="06186A3D" w:rsidR="00854ED4" w:rsidRPr="00BE45E6" w:rsidRDefault="001B7173" w:rsidP="008010C4">
      <w:pPr>
        <w:jc w:val="both"/>
        <w:rPr>
          <w:rFonts w:eastAsia="Times New Roman" w:cstheme="minorHAnsi"/>
          <w:b/>
          <w:bCs/>
          <w:lang w:val="en-GB"/>
        </w:rPr>
      </w:pPr>
      <w:r w:rsidRPr="00BE45E6">
        <w:rPr>
          <w:rFonts w:eastAsia="Times New Roman" w:cstheme="minorHAnsi"/>
          <w:lang w:val="en-GB"/>
        </w:rPr>
        <w:br/>
      </w:r>
      <w:r w:rsidR="6E16347D" w:rsidRPr="00BE45E6">
        <w:rPr>
          <w:rFonts w:eastAsia="Times New Roman" w:cstheme="minorHAnsi"/>
          <w:lang w:val="en-GB"/>
        </w:rPr>
        <w:t>To ensure complete institutionalisation of child and adolescents’ participation in village</w:t>
      </w:r>
      <w:r w:rsidR="001E0380" w:rsidRPr="00BE45E6">
        <w:rPr>
          <w:rFonts w:eastAsia="Times New Roman" w:cstheme="minorHAnsi"/>
          <w:lang w:val="en-GB"/>
        </w:rPr>
        <w:t xml:space="preserve"> level</w:t>
      </w:r>
      <w:r w:rsidR="6E16347D" w:rsidRPr="00BE45E6">
        <w:rPr>
          <w:rFonts w:eastAsia="Times New Roman" w:cstheme="minorHAnsi"/>
          <w:lang w:val="en-GB"/>
        </w:rPr>
        <w:t xml:space="preserve"> planning, development and budgeting, </w:t>
      </w:r>
      <w:r w:rsidRPr="00BE45E6">
        <w:rPr>
          <w:rFonts w:eastAsia="Times New Roman" w:cstheme="minorHAnsi"/>
          <w:lang w:val="en-GB"/>
        </w:rPr>
        <w:t xml:space="preserve">since 2022, </w:t>
      </w:r>
      <w:r w:rsidR="6E16347D" w:rsidRPr="00BE45E6">
        <w:rPr>
          <w:rFonts w:eastAsia="Times New Roman" w:cstheme="minorHAnsi"/>
          <w:lang w:val="en-GB"/>
        </w:rPr>
        <w:t xml:space="preserve">UNICEF </w:t>
      </w:r>
      <w:r w:rsidR="00957479" w:rsidRPr="00BE45E6">
        <w:rPr>
          <w:rFonts w:eastAsia="Times New Roman" w:cstheme="minorHAnsi"/>
          <w:lang w:val="en-GB"/>
        </w:rPr>
        <w:t>support</w:t>
      </w:r>
      <w:r w:rsidRPr="00BE45E6">
        <w:rPr>
          <w:rFonts w:eastAsia="Times New Roman" w:cstheme="minorHAnsi"/>
          <w:lang w:val="en-GB"/>
        </w:rPr>
        <w:t>ed</w:t>
      </w:r>
      <w:r w:rsidR="00957479" w:rsidRPr="00BE45E6">
        <w:rPr>
          <w:rFonts w:eastAsia="Times New Roman" w:cstheme="minorHAnsi"/>
          <w:lang w:val="en-GB"/>
        </w:rPr>
        <w:t xml:space="preserve"> </w:t>
      </w:r>
      <w:r w:rsidR="6E16347D" w:rsidRPr="00BE45E6">
        <w:rPr>
          <w:rFonts w:eastAsia="Times New Roman" w:cstheme="minorHAnsi"/>
          <w:lang w:val="en-GB"/>
        </w:rPr>
        <w:t xml:space="preserve">MoPR to develop </w:t>
      </w:r>
      <w:r w:rsidR="429CD13E" w:rsidRPr="00BE45E6">
        <w:rPr>
          <w:rFonts w:eastAsia="Times New Roman" w:cstheme="minorHAnsi"/>
          <w:lang w:val="en-GB"/>
        </w:rPr>
        <w:t>the</w:t>
      </w:r>
      <w:r w:rsidR="6E16347D" w:rsidRPr="00BE45E6">
        <w:rPr>
          <w:rFonts w:eastAsia="Times New Roman" w:cstheme="minorHAnsi"/>
          <w:lang w:val="en-GB"/>
        </w:rPr>
        <w:t xml:space="preserve"> guidelines and advisories to do </w:t>
      </w:r>
      <w:r w:rsidR="4DDF3063" w:rsidRPr="00BE45E6">
        <w:rPr>
          <w:rFonts w:eastAsia="Times New Roman" w:cstheme="minorHAnsi"/>
          <w:lang w:val="en-GB"/>
        </w:rPr>
        <w:t xml:space="preserve">help villages organise the </w:t>
      </w:r>
      <w:r w:rsidR="00957479" w:rsidRPr="00BE45E6">
        <w:rPr>
          <w:rFonts w:eastAsia="Times New Roman" w:cstheme="minorHAnsi"/>
          <w:lang w:val="en-GB"/>
        </w:rPr>
        <w:t>B</w:t>
      </w:r>
      <w:r w:rsidR="4DDF3063" w:rsidRPr="00BE45E6">
        <w:rPr>
          <w:rFonts w:eastAsia="Times New Roman" w:cstheme="minorHAnsi"/>
          <w:lang w:val="en-GB"/>
        </w:rPr>
        <w:t xml:space="preserve">al/Balika Sabhas (children assemblies). The </w:t>
      </w:r>
      <w:r w:rsidR="1C3374D1" w:rsidRPr="00BE45E6">
        <w:rPr>
          <w:rFonts w:eastAsia="Times New Roman" w:cstheme="minorHAnsi"/>
          <w:lang w:val="en-GB"/>
        </w:rPr>
        <w:t>children's</w:t>
      </w:r>
      <w:r w:rsidR="4DDF3063" w:rsidRPr="00BE45E6">
        <w:rPr>
          <w:rFonts w:eastAsia="Times New Roman" w:cstheme="minorHAnsi"/>
          <w:lang w:val="en-GB"/>
        </w:rPr>
        <w:t xml:space="preserve"> assemblies are expected to meet before the Gram Sabh</w:t>
      </w:r>
      <w:r w:rsidR="0072005D" w:rsidRPr="00BE45E6">
        <w:rPr>
          <w:rFonts w:eastAsia="Times New Roman" w:cstheme="minorHAnsi"/>
          <w:lang w:val="en-GB"/>
        </w:rPr>
        <w:t>a</w:t>
      </w:r>
      <w:r w:rsidR="4DDF3063" w:rsidRPr="00BE45E6">
        <w:rPr>
          <w:rFonts w:eastAsia="Times New Roman" w:cstheme="minorHAnsi"/>
          <w:lang w:val="en-GB"/>
        </w:rPr>
        <w:t>s (village assemblies) and adopt resolution on children</w:t>
      </w:r>
      <w:r w:rsidR="38C90925" w:rsidRPr="00BE45E6">
        <w:rPr>
          <w:rFonts w:eastAsia="Times New Roman" w:cstheme="minorHAnsi"/>
          <w:lang w:val="en-GB"/>
        </w:rPr>
        <w:t xml:space="preserve"> </w:t>
      </w:r>
      <w:r w:rsidR="4DDF3063" w:rsidRPr="00BE45E6">
        <w:rPr>
          <w:rFonts w:eastAsia="Times New Roman" w:cstheme="minorHAnsi"/>
          <w:lang w:val="en-GB"/>
        </w:rPr>
        <w:t xml:space="preserve">and adolescents’ </w:t>
      </w:r>
      <w:r w:rsidR="0C1EF23A" w:rsidRPr="00BE45E6">
        <w:rPr>
          <w:rFonts w:eastAsia="Times New Roman" w:cstheme="minorHAnsi"/>
          <w:lang w:val="en-GB"/>
        </w:rPr>
        <w:t>p</w:t>
      </w:r>
      <w:r w:rsidR="3A3C3811" w:rsidRPr="00BE45E6">
        <w:rPr>
          <w:rFonts w:eastAsia="Times New Roman" w:cstheme="minorHAnsi"/>
          <w:lang w:val="en-GB"/>
        </w:rPr>
        <w:t xml:space="preserve">riorities </w:t>
      </w:r>
      <w:r w:rsidR="40993F8B" w:rsidRPr="00BE45E6">
        <w:rPr>
          <w:rFonts w:eastAsia="Times New Roman" w:cstheme="minorHAnsi"/>
          <w:lang w:val="en-GB"/>
        </w:rPr>
        <w:t xml:space="preserve">in the preparation of the village plans known as </w:t>
      </w:r>
      <w:r w:rsidR="7F2E0865" w:rsidRPr="00BE45E6">
        <w:rPr>
          <w:rFonts w:eastAsia="Times New Roman" w:cstheme="minorHAnsi"/>
          <w:lang w:val="en-GB"/>
        </w:rPr>
        <w:t>the</w:t>
      </w:r>
      <w:r w:rsidR="40993F8B" w:rsidRPr="00BE45E6">
        <w:rPr>
          <w:rFonts w:eastAsia="Times New Roman" w:cstheme="minorHAnsi"/>
          <w:lang w:val="en-GB"/>
        </w:rPr>
        <w:t xml:space="preserve"> Gram Panchayat Developm</w:t>
      </w:r>
      <w:r w:rsidR="00564CE5" w:rsidRPr="00BE45E6">
        <w:rPr>
          <w:rFonts w:eastAsia="Times New Roman" w:cstheme="minorHAnsi"/>
          <w:lang w:val="en-GB"/>
        </w:rPr>
        <w:t>e</w:t>
      </w:r>
      <w:r w:rsidR="40993F8B" w:rsidRPr="00BE45E6">
        <w:rPr>
          <w:rFonts w:eastAsia="Times New Roman" w:cstheme="minorHAnsi"/>
          <w:lang w:val="en-GB"/>
        </w:rPr>
        <w:t>nt Plans (GPDPs)</w:t>
      </w:r>
      <w:r w:rsidR="0C1EF23A" w:rsidRPr="00BE45E6">
        <w:rPr>
          <w:rFonts w:eastAsia="Times New Roman" w:cstheme="minorHAnsi"/>
          <w:lang w:val="en-GB"/>
        </w:rPr>
        <w:t xml:space="preserve">. </w:t>
      </w:r>
    </w:p>
    <w:p w14:paraId="7183C9AD" w14:textId="027CE143" w:rsidR="00854ED4" w:rsidRPr="00BE45E6" w:rsidRDefault="558313DB" w:rsidP="5CDFB4E5">
      <w:pPr>
        <w:jc w:val="both"/>
        <w:rPr>
          <w:rFonts w:eastAsia="Times New Roman" w:cstheme="minorHAnsi"/>
          <w:lang w:val="en-GB"/>
        </w:rPr>
      </w:pPr>
      <w:r w:rsidRPr="00BE45E6">
        <w:rPr>
          <w:rFonts w:eastAsia="Times New Roman" w:cstheme="minorHAnsi"/>
          <w:lang w:val="en-GB"/>
        </w:rPr>
        <w:t>In addition, UNICEF collaborated with the MoPR to collate and compile good practices on child friendly and child responsive local governance across Indian states. The link below provides all the documents that</w:t>
      </w:r>
      <w:r w:rsidR="3F49612F" w:rsidRPr="00BE45E6">
        <w:rPr>
          <w:rFonts w:eastAsia="Times New Roman" w:cstheme="minorHAnsi"/>
          <w:lang w:val="en-GB"/>
        </w:rPr>
        <w:t xml:space="preserve"> were developed in collaboration with MoPR and launched at a National Workshop organised by MoPR and UNICEF. </w:t>
      </w:r>
    </w:p>
    <w:p w14:paraId="525280CA" w14:textId="687066CD" w:rsidR="00517027" w:rsidRPr="00BE45E6" w:rsidRDefault="00FF362E" w:rsidP="5CDFB4E5">
      <w:pPr>
        <w:jc w:val="both"/>
        <w:rPr>
          <w:rFonts w:eastAsia="Times New Roman" w:cstheme="minorHAnsi"/>
          <w:lang w:val="en-GB"/>
        </w:rPr>
      </w:pPr>
      <w:r w:rsidRPr="00BE45E6">
        <w:rPr>
          <w:rFonts w:eastAsia="Times New Roman" w:cstheme="minorHAnsi"/>
          <w:lang w:val="en-GB"/>
        </w:rPr>
        <w:t>Furthermore, in 2019, t</w:t>
      </w:r>
      <w:r w:rsidR="00517027" w:rsidRPr="00BE45E6">
        <w:rPr>
          <w:rFonts w:eastAsia="Times New Roman" w:cstheme="minorHAnsi"/>
          <w:lang w:val="en-GB"/>
        </w:rPr>
        <w:t xml:space="preserve">he Centre for Gender Studies and Development (CGSD) at </w:t>
      </w:r>
      <w:r w:rsidR="0072005D" w:rsidRPr="00BE45E6">
        <w:rPr>
          <w:rFonts w:eastAsia="Times New Roman" w:cstheme="minorHAnsi"/>
          <w:lang w:val="en-GB"/>
        </w:rPr>
        <w:t>National Institute of Rural Development and Panchayati Raj (</w:t>
      </w:r>
      <w:r w:rsidR="00517027" w:rsidRPr="00BE45E6">
        <w:rPr>
          <w:rFonts w:eastAsia="Times New Roman" w:cstheme="minorHAnsi"/>
          <w:lang w:val="en-GB"/>
        </w:rPr>
        <w:t>NIRDPR</w:t>
      </w:r>
      <w:r w:rsidR="0072005D" w:rsidRPr="00BE45E6">
        <w:rPr>
          <w:rFonts w:eastAsia="Times New Roman" w:cstheme="minorHAnsi"/>
          <w:lang w:val="en-GB"/>
        </w:rPr>
        <w:t>)</w:t>
      </w:r>
      <w:r w:rsidR="00517027" w:rsidRPr="00BE45E6">
        <w:rPr>
          <w:rFonts w:eastAsia="Times New Roman" w:cstheme="minorHAnsi"/>
          <w:lang w:val="en-GB"/>
        </w:rPr>
        <w:t>, Hyderabad, has established a Child Rights Resource Unit (CRRU-UNICEF) in collaboration with UNICEF India. The unit is undertaking training and capacity building activities as well as supporting research on child rights with the aim of advocacy at various levels.</w:t>
      </w:r>
    </w:p>
    <w:p w14:paraId="407B9230" w14:textId="73130602" w:rsidR="00C064AA" w:rsidRPr="00BE45E6" w:rsidRDefault="00C064AA" w:rsidP="5CDFB4E5">
      <w:pPr>
        <w:jc w:val="both"/>
        <w:rPr>
          <w:rFonts w:eastAsia="Times New Roman" w:cstheme="minorHAnsi"/>
          <w:b/>
          <w:bCs/>
          <w:lang w:val="en-GB"/>
        </w:rPr>
      </w:pPr>
    </w:p>
    <w:p w14:paraId="617E0BB5" w14:textId="593627E6" w:rsidR="002054C2" w:rsidRPr="00B851B1" w:rsidRDefault="002054C2" w:rsidP="00B851B1">
      <w:pPr>
        <w:pStyle w:val="Paragrafoelenco"/>
        <w:numPr>
          <w:ilvl w:val="0"/>
          <w:numId w:val="34"/>
        </w:numPr>
        <w:rPr>
          <w:rStyle w:val="Collegamentoipertestuale"/>
          <w:rFonts w:eastAsia="Times New Roman" w:cstheme="minorHAnsi"/>
          <w:color w:val="auto"/>
          <w:u w:val="none"/>
          <w:lang w:val="en-GB"/>
        </w:rPr>
      </w:pPr>
      <w:r w:rsidRPr="00B851B1">
        <w:rPr>
          <w:rFonts w:eastAsia="Times New Roman" w:cstheme="minorHAnsi"/>
          <w:lang w:val="en-GB"/>
        </w:rPr>
        <w:t>MoPR Letter</w:t>
      </w:r>
      <w:r w:rsidR="0026787E" w:rsidRPr="00B851B1">
        <w:rPr>
          <w:rFonts w:eastAsia="Times New Roman" w:cstheme="minorHAnsi"/>
          <w:lang w:val="en-GB"/>
        </w:rPr>
        <w:t xml:space="preserve"> on Child Friendly Villages</w:t>
      </w:r>
      <w:r w:rsidR="009A63C7" w:rsidRPr="00B851B1">
        <w:rPr>
          <w:rFonts w:eastAsia="Times New Roman" w:cstheme="minorHAnsi"/>
          <w:lang w:val="en-GB"/>
        </w:rPr>
        <w:t xml:space="preserve">: </w:t>
      </w:r>
      <w:hyperlink r:id="rId48" w:history="1">
        <w:r w:rsidR="00CB5F4E" w:rsidRPr="00B851B1">
          <w:rPr>
            <w:rStyle w:val="Collegamentoipertestuale"/>
            <w:rFonts w:eastAsia="Times New Roman" w:cstheme="minorHAnsi"/>
            <w:lang w:val="en-GB"/>
          </w:rPr>
          <w:t>https://cdnbbsr.s3waas.gov.in/s316026d60ff9b54410b3435b403afd226/uploads/2023/02/2023021779.pdf</w:t>
        </w:r>
      </w:hyperlink>
    </w:p>
    <w:p w14:paraId="1BAFFD07" w14:textId="43B9F2D4" w:rsidR="0026787E" w:rsidRPr="00B851B1" w:rsidRDefault="009471E9" w:rsidP="00B851B1">
      <w:pPr>
        <w:pStyle w:val="Paragrafoelenco"/>
        <w:numPr>
          <w:ilvl w:val="0"/>
          <w:numId w:val="34"/>
        </w:numPr>
        <w:rPr>
          <w:lang w:val="en-GB"/>
        </w:rPr>
      </w:pPr>
      <w:r w:rsidRPr="00B851B1">
        <w:rPr>
          <w:rFonts w:eastAsia="Times New Roman" w:cstheme="minorHAnsi"/>
          <w:lang w:val="en-GB"/>
        </w:rPr>
        <w:t>You</w:t>
      </w:r>
      <w:r w:rsidR="00AE6551" w:rsidRPr="00B851B1">
        <w:rPr>
          <w:rFonts w:eastAsia="Times New Roman" w:cstheme="minorHAnsi"/>
          <w:lang w:val="en-GB"/>
        </w:rPr>
        <w:t>T</w:t>
      </w:r>
      <w:r w:rsidRPr="00B851B1">
        <w:rPr>
          <w:rFonts w:eastAsia="Times New Roman" w:cstheme="minorHAnsi"/>
          <w:lang w:val="en-GB"/>
        </w:rPr>
        <w:t>ube video on Child Friendly Villages /child participation (Bal Sabhas)</w:t>
      </w:r>
      <w:r w:rsidR="009A63C7" w:rsidRPr="00B851B1">
        <w:rPr>
          <w:rFonts w:eastAsia="Times New Roman" w:cstheme="minorHAnsi"/>
          <w:lang w:val="en-GB"/>
        </w:rPr>
        <w:t xml:space="preserve">:  </w:t>
      </w:r>
      <w:hyperlink r:id="rId49" w:history="1">
        <w:r w:rsidR="00CB5F4E" w:rsidRPr="00B851B1">
          <w:rPr>
            <w:rStyle w:val="Collegamentoipertestuale"/>
            <w:rFonts w:eastAsia="Times New Roman" w:cstheme="minorHAnsi"/>
            <w:lang w:val="en-GB"/>
          </w:rPr>
          <w:t>https://www.youtube.com/watch?v=AZKQISdV-tw</w:t>
        </w:r>
      </w:hyperlink>
    </w:p>
    <w:p w14:paraId="0A7E4898" w14:textId="7F715414" w:rsidR="22697A93" w:rsidRPr="00117121" w:rsidRDefault="0026787E" w:rsidP="00B851B1">
      <w:pPr>
        <w:pStyle w:val="Paragrafoelenco"/>
        <w:numPr>
          <w:ilvl w:val="0"/>
          <w:numId w:val="34"/>
        </w:numPr>
        <w:rPr>
          <w:rStyle w:val="Collegamentoipertestuale"/>
          <w:rFonts w:eastAsia="Calibri" w:cstheme="minorHAnsi"/>
          <w:lang w:val="en-GB"/>
        </w:rPr>
      </w:pPr>
      <w:r w:rsidRPr="00B851B1">
        <w:rPr>
          <w:rFonts w:eastAsia="Times New Roman" w:cstheme="minorHAnsi"/>
          <w:lang w:val="en-GB"/>
        </w:rPr>
        <w:t>Materials on good practice compendium and Advisories on Bal Sabhas</w:t>
      </w:r>
      <w:r w:rsidR="009A63C7" w:rsidRPr="00B851B1">
        <w:rPr>
          <w:rFonts w:eastAsia="Times New Roman" w:cstheme="minorHAnsi"/>
          <w:lang w:val="en-GB"/>
        </w:rPr>
        <w:t xml:space="preserve">:  </w:t>
      </w:r>
      <w:hyperlink r:id="rId50" w:history="1">
        <w:r w:rsidR="22697A93" w:rsidRPr="00117121">
          <w:rPr>
            <w:rStyle w:val="Collegamentoipertestuale"/>
            <w:rFonts w:eastAsia="Calibri" w:cstheme="minorHAnsi"/>
            <w:lang w:val="en-GB"/>
          </w:rPr>
          <w:t xml:space="preserve">https://drive.google.com/drive/folders/1NXAOJhSmHFB9lWH4Wo4WsW--GrOqQ6xG </w:t>
        </w:r>
      </w:hyperlink>
    </w:p>
    <w:p w14:paraId="79D688CA" w14:textId="114C7EE0" w:rsidR="00854ED4" w:rsidRPr="00B851B1" w:rsidRDefault="00D31270" w:rsidP="00B851B1">
      <w:pPr>
        <w:pStyle w:val="Paragrafoelenco"/>
        <w:numPr>
          <w:ilvl w:val="0"/>
          <w:numId w:val="34"/>
        </w:numPr>
        <w:rPr>
          <w:lang w:val="en-GB"/>
        </w:rPr>
      </w:pPr>
      <w:r w:rsidRPr="00B851B1">
        <w:rPr>
          <w:rFonts w:eastAsia="Times New Roman" w:cstheme="minorHAnsi"/>
          <w:lang w:val="en-GB"/>
        </w:rPr>
        <w:t>Child Rights Resource Centre</w:t>
      </w:r>
      <w:r w:rsidR="009A63C7" w:rsidRPr="00B851B1">
        <w:rPr>
          <w:rFonts w:eastAsia="Times New Roman" w:cstheme="minorHAnsi"/>
          <w:lang w:val="en-GB"/>
        </w:rPr>
        <w:t>:</w:t>
      </w:r>
      <w:r w:rsidR="009A63C7" w:rsidRPr="00B851B1">
        <w:rPr>
          <w:rFonts w:eastAsia="Times New Roman" w:cstheme="minorHAnsi"/>
          <w:b/>
          <w:bCs/>
          <w:lang w:val="en-GB"/>
        </w:rPr>
        <w:t xml:space="preserve"> </w:t>
      </w:r>
      <w:hyperlink r:id="rId51" w:anchor=":~:text=About%20Child%20Rights%20Resource%20Unit(CRRU)&amp;text=The%20unit%20is%20undertaking%20training,of%20advocacy%20at%20various%20levels" w:history="1">
        <w:r w:rsidR="00117121" w:rsidRPr="00B851B1">
          <w:rPr>
            <w:rStyle w:val="Collegamentoipertestuale"/>
            <w:rFonts w:eastAsia="Times New Roman" w:cstheme="minorHAnsi"/>
            <w:lang w:val="en-GB"/>
          </w:rPr>
          <w:t>http://nirdpr.org.in/crru/index.html#:~:text=About%20Child%20Rights%20Resource%20Unit(CR</w:t>
        </w:r>
        <w:r w:rsidR="00117121" w:rsidRPr="00B851B1">
          <w:rPr>
            <w:rStyle w:val="Collegamentoipertestuale"/>
            <w:rFonts w:eastAsia="Times New Roman" w:cstheme="minorHAnsi"/>
            <w:lang w:val="en-GB"/>
          </w:rPr>
          <w:lastRenderedPageBreak/>
          <w:t>RU)&amp;text=The%20unit%20is%20undertaking%20training,of%20advocacy%20at%20various%20levels</w:t>
        </w:r>
      </w:hyperlink>
    </w:p>
    <w:sectPr w:rsidR="00854ED4" w:rsidRPr="00B851B1">
      <w:headerReference w:type="default" r:id="rId5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7ED3F" w14:textId="77777777" w:rsidR="00807659" w:rsidRDefault="00807659" w:rsidP="00026533">
      <w:pPr>
        <w:spacing w:after="0" w:line="240" w:lineRule="auto"/>
      </w:pPr>
      <w:r>
        <w:separator/>
      </w:r>
    </w:p>
  </w:endnote>
  <w:endnote w:type="continuationSeparator" w:id="0">
    <w:p w14:paraId="4FCA3F85" w14:textId="77777777" w:rsidR="00807659" w:rsidRDefault="00807659" w:rsidP="00026533">
      <w:pPr>
        <w:spacing w:after="0" w:line="240" w:lineRule="auto"/>
      </w:pPr>
      <w:r>
        <w:continuationSeparator/>
      </w:r>
    </w:p>
  </w:endnote>
  <w:endnote w:type="continuationNotice" w:id="1">
    <w:p w14:paraId="4CD719BC" w14:textId="77777777" w:rsidR="00807659" w:rsidRDefault="00807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Univers LT Pro 45 Light">
    <w:altName w:val="Calibri"/>
    <w:panose1 w:val="00000000000000000000"/>
    <w:charset w:val="00"/>
    <w:family w:val="swiss"/>
    <w:notTrueType/>
    <w:pitch w:val="default"/>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EAA3D" w14:textId="77777777" w:rsidR="00807659" w:rsidRDefault="00807659" w:rsidP="00026533">
      <w:pPr>
        <w:spacing w:after="0" w:line="240" w:lineRule="auto"/>
      </w:pPr>
      <w:r>
        <w:separator/>
      </w:r>
    </w:p>
  </w:footnote>
  <w:footnote w:type="continuationSeparator" w:id="0">
    <w:p w14:paraId="21122D17" w14:textId="77777777" w:rsidR="00807659" w:rsidRDefault="00807659" w:rsidP="00026533">
      <w:pPr>
        <w:spacing w:after="0" w:line="240" w:lineRule="auto"/>
      </w:pPr>
      <w:r>
        <w:continuationSeparator/>
      </w:r>
    </w:p>
  </w:footnote>
  <w:footnote w:type="continuationNotice" w:id="1">
    <w:p w14:paraId="4F6D505B" w14:textId="77777777" w:rsidR="00807659" w:rsidRDefault="00807659">
      <w:pPr>
        <w:spacing w:after="0" w:line="240" w:lineRule="auto"/>
      </w:pPr>
    </w:p>
  </w:footnote>
  <w:footnote w:id="2">
    <w:p w14:paraId="3FC2DB91" w14:textId="77777777" w:rsidR="009133FA" w:rsidRPr="00E11B97" w:rsidRDefault="009133FA" w:rsidP="009133FA">
      <w:pPr>
        <w:pStyle w:val="Testonotaapidipagina"/>
        <w:rPr>
          <w:sz w:val="18"/>
          <w:szCs w:val="18"/>
        </w:rPr>
      </w:pPr>
      <w:r w:rsidRPr="00E11B97">
        <w:rPr>
          <w:rStyle w:val="Rimandonotaapidipagina"/>
          <w:sz w:val="18"/>
          <w:szCs w:val="18"/>
        </w:rPr>
        <w:footnoteRef/>
      </w:r>
      <w:r w:rsidRPr="00E11B97">
        <w:rPr>
          <w:sz w:val="18"/>
          <w:szCs w:val="18"/>
        </w:rPr>
        <w:t xml:space="preserve"> </w:t>
      </w:r>
      <w:r w:rsidRPr="00C21583">
        <w:rPr>
          <w:sz w:val="18"/>
          <w:szCs w:val="18"/>
        </w:rPr>
        <w:t xml:space="preserve">UNICEF, </w:t>
      </w:r>
      <w:hyperlink r:id="rId1" w:history="1">
        <w:r w:rsidRPr="00C21583">
          <w:rPr>
            <w:rStyle w:val="Collegamentoipertestuale"/>
            <w:sz w:val="18"/>
            <w:szCs w:val="18"/>
          </w:rPr>
          <w:t>https://public.tableau.com/app/profile/unicefdata/viz/dataviz-sdg-benchmark-draft9v3/qa-heatmap5?publish=yes</w:t>
        </w:r>
      </w:hyperlink>
      <w:r w:rsidRPr="00E11B97">
        <w:rPr>
          <w:sz w:val="18"/>
          <w:szCs w:val="18"/>
        </w:rPr>
        <w:t xml:space="preserve">. </w:t>
      </w:r>
    </w:p>
  </w:footnote>
  <w:footnote w:id="3">
    <w:p w14:paraId="3E42C0CF" w14:textId="77777777" w:rsidR="00B54112" w:rsidRPr="00E11B97" w:rsidRDefault="00B54112" w:rsidP="00B14961">
      <w:pPr>
        <w:pStyle w:val="Testonotaapidipagina"/>
        <w:rPr>
          <w:rFonts w:cstheme="minorHAnsi"/>
          <w:sz w:val="18"/>
          <w:szCs w:val="18"/>
          <w:lang w:val="en-GB"/>
        </w:rPr>
      </w:pPr>
      <w:r w:rsidRPr="00E11B97">
        <w:rPr>
          <w:rStyle w:val="Rimandonotaapidipagina"/>
          <w:rFonts w:cstheme="minorHAnsi"/>
          <w:sz w:val="18"/>
          <w:szCs w:val="18"/>
          <w:lang w:val="en-GB"/>
        </w:rPr>
        <w:footnoteRef/>
      </w:r>
      <w:r w:rsidRPr="00E11B97">
        <w:rPr>
          <w:rFonts w:cstheme="minorHAnsi"/>
          <w:sz w:val="18"/>
          <w:szCs w:val="18"/>
          <w:lang w:val="en-GB"/>
        </w:rPr>
        <w:t xml:space="preserve"> UNICEF, </w:t>
      </w:r>
      <w:hyperlink r:id="rId2" w:history="1">
        <w:r w:rsidRPr="00E11B97">
          <w:rPr>
            <w:rStyle w:val="Collegamentoipertestuale"/>
            <w:rFonts w:cstheme="minorHAnsi"/>
            <w:sz w:val="18"/>
            <w:szCs w:val="18"/>
            <w:lang w:val="en-GB"/>
          </w:rPr>
          <w:t>https://data.unicef.org/resources/sdg-report-2023/</w:t>
        </w:r>
      </w:hyperlink>
      <w:r w:rsidRPr="00E11B97">
        <w:rPr>
          <w:rFonts w:cstheme="minorHAnsi"/>
          <w:sz w:val="18"/>
          <w:szCs w:val="18"/>
          <w:lang w:val="en-GB"/>
        </w:rPr>
        <w:t xml:space="preserve">. </w:t>
      </w:r>
    </w:p>
  </w:footnote>
  <w:footnote w:id="4">
    <w:p w14:paraId="2441E824" w14:textId="67BB8074" w:rsidR="00B54112" w:rsidRPr="00E11B97" w:rsidRDefault="00B54112">
      <w:pPr>
        <w:pStyle w:val="Testonotaapidipagina"/>
        <w:rPr>
          <w:rFonts w:cstheme="minorHAnsi"/>
          <w:sz w:val="18"/>
          <w:szCs w:val="18"/>
          <w:lang w:val="en-GB"/>
        </w:rPr>
      </w:pPr>
      <w:r w:rsidRPr="00E11B97">
        <w:rPr>
          <w:rStyle w:val="Rimandonotaapidipagina"/>
          <w:rFonts w:cstheme="minorHAnsi"/>
          <w:sz w:val="18"/>
          <w:szCs w:val="18"/>
          <w:lang w:val="en-GB"/>
        </w:rPr>
        <w:footnoteRef/>
      </w:r>
      <w:r w:rsidRPr="00E11B97">
        <w:rPr>
          <w:rFonts w:cstheme="minorHAnsi"/>
          <w:sz w:val="18"/>
          <w:szCs w:val="18"/>
          <w:lang w:val="en-GB"/>
        </w:rPr>
        <w:t xml:space="preserve"> UNICEF Division of Data, Analytics, Planning and Monitoring – Data and Analytics Section, Progress on Children’s Well-Being: Centring child rights in the 2030 agenda – For every child, a sustainable future, United Nations Children’s Fund (UNICEF), New York, September 2023, p. 12.</w:t>
      </w:r>
    </w:p>
  </w:footnote>
  <w:footnote w:id="5">
    <w:p w14:paraId="23C83FA0" w14:textId="4AC4DC3B" w:rsidR="00B54112" w:rsidRPr="00E11B97" w:rsidRDefault="00B54112">
      <w:pPr>
        <w:pStyle w:val="Testonotaapidipagina"/>
        <w:rPr>
          <w:rFonts w:cstheme="minorHAnsi"/>
          <w:sz w:val="18"/>
          <w:szCs w:val="18"/>
          <w:lang w:val="en-GB"/>
        </w:rPr>
      </w:pPr>
      <w:r w:rsidRPr="00E11B97">
        <w:rPr>
          <w:rStyle w:val="Rimandonotaapidipagina"/>
          <w:rFonts w:cstheme="minorHAnsi"/>
          <w:sz w:val="18"/>
          <w:szCs w:val="18"/>
          <w:lang w:val="en-GB"/>
        </w:rPr>
        <w:footnoteRef/>
      </w:r>
      <w:r w:rsidRPr="00E11B97">
        <w:rPr>
          <w:rFonts w:cstheme="minorHAnsi"/>
          <w:sz w:val="18"/>
          <w:szCs w:val="18"/>
          <w:lang w:val="en-GB"/>
        </w:rPr>
        <w:t xml:space="preserve"> UNICEF data warehouse 2023 </w:t>
      </w:r>
      <w:hyperlink r:id="rId3" w:history="1">
        <w:r w:rsidRPr="00E11B97">
          <w:rPr>
            <w:rStyle w:val="Collegamentoipertestuale"/>
            <w:rFonts w:cstheme="minorHAnsi"/>
            <w:sz w:val="18"/>
            <w:szCs w:val="18"/>
            <w:lang w:val="en-GB"/>
          </w:rPr>
          <w:t>https://data.unicef.org/dv_index/</w:t>
        </w:r>
      </w:hyperlink>
      <w:r w:rsidRPr="00E11B97">
        <w:rPr>
          <w:rFonts w:cstheme="minorHAnsi"/>
          <w:sz w:val="18"/>
          <w:szCs w:val="18"/>
          <w:lang w:val="en-GB"/>
        </w:rPr>
        <w:t xml:space="preserve">. See also </w:t>
      </w:r>
      <w:hyperlink r:id="rId4" w:history="1">
        <w:r w:rsidRPr="00E11B97">
          <w:rPr>
            <w:rStyle w:val="Collegamentoipertestuale"/>
            <w:rFonts w:cstheme="minorHAnsi"/>
            <w:sz w:val="18"/>
            <w:szCs w:val="18"/>
            <w:lang w:val="en-GB"/>
          </w:rPr>
          <w:t>https://public.tableau.com/app/profile/unicefdata/viz/dataviz-sdg-benchmark-draft9v3/qa-heatmap5?publish=yes</w:t>
        </w:r>
      </w:hyperlink>
      <w:r w:rsidRPr="00E11B97">
        <w:rPr>
          <w:rFonts w:cstheme="minorHAnsi"/>
          <w:sz w:val="18"/>
          <w:szCs w:val="18"/>
          <w:lang w:val="en-GB"/>
        </w:rPr>
        <w:t xml:space="preserve">. </w:t>
      </w:r>
    </w:p>
  </w:footnote>
  <w:footnote w:id="6">
    <w:p w14:paraId="6D37A531" w14:textId="77777777" w:rsidR="00B54112" w:rsidRPr="00E11B97" w:rsidRDefault="00B54112" w:rsidP="008E5230">
      <w:pPr>
        <w:pStyle w:val="Testonotaapidipagina"/>
        <w:rPr>
          <w:rFonts w:cstheme="minorHAnsi"/>
          <w:sz w:val="18"/>
          <w:szCs w:val="18"/>
          <w:lang w:val="en-GB"/>
        </w:rPr>
      </w:pPr>
      <w:r w:rsidRPr="00E11B97">
        <w:rPr>
          <w:rStyle w:val="Rimandonotaapidipagina"/>
          <w:rFonts w:cstheme="minorHAnsi"/>
          <w:sz w:val="18"/>
          <w:szCs w:val="18"/>
          <w:lang w:val="en-GB"/>
        </w:rPr>
        <w:footnoteRef/>
      </w:r>
      <w:r w:rsidRPr="00E11B97">
        <w:rPr>
          <w:rFonts w:cstheme="minorHAnsi"/>
          <w:sz w:val="18"/>
          <w:szCs w:val="18"/>
          <w:lang w:val="en-GB"/>
        </w:rPr>
        <w:t xml:space="preserve"> UNICEF, </w:t>
      </w:r>
      <w:hyperlink r:id="rId5" w:history="1">
        <w:r w:rsidRPr="00E11B97">
          <w:rPr>
            <w:rStyle w:val="Collegamentoipertestuale"/>
            <w:rFonts w:cstheme="minorHAnsi"/>
            <w:sz w:val="18"/>
            <w:szCs w:val="18"/>
            <w:lang w:val="en-GB"/>
          </w:rPr>
          <w:t>https://www.unicef.org/education</w:t>
        </w:r>
      </w:hyperlink>
      <w:r w:rsidRPr="00E11B97">
        <w:rPr>
          <w:rFonts w:cstheme="minorHAnsi"/>
          <w:sz w:val="18"/>
          <w:szCs w:val="18"/>
          <w:lang w:val="en-GB"/>
        </w:rPr>
        <w:t xml:space="preserve">. See also </w:t>
      </w:r>
      <w:hyperlink r:id="rId6" w:history="1">
        <w:r w:rsidRPr="00E11B97">
          <w:rPr>
            <w:rStyle w:val="Collegamentoipertestuale"/>
            <w:rFonts w:cstheme="minorHAnsi"/>
            <w:sz w:val="18"/>
            <w:szCs w:val="18"/>
            <w:lang w:val="en-GB"/>
          </w:rPr>
          <w:t>https://data.unicef.org/topic/child-poverty/overview/</w:t>
        </w:r>
      </w:hyperlink>
      <w:r w:rsidRPr="00E11B97">
        <w:rPr>
          <w:rFonts w:cstheme="minorHAnsi"/>
          <w:sz w:val="18"/>
          <w:szCs w:val="18"/>
          <w:lang w:val="en-GB"/>
        </w:rPr>
        <w:t xml:space="preserve">. </w:t>
      </w:r>
    </w:p>
  </w:footnote>
  <w:footnote w:id="7">
    <w:p w14:paraId="07055110" w14:textId="77777777" w:rsidR="00B54112" w:rsidRPr="00E11B97" w:rsidRDefault="00B54112" w:rsidP="00B851B1">
      <w:pPr>
        <w:pStyle w:val="Nessunaspaziatura"/>
        <w:rPr>
          <w:rFonts w:cstheme="minorHAnsi"/>
          <w:sz w:val="18"/>
          <w:szCs w:val="18"/>
        </w:rPr>
      </w:pPr>
      <w:r w:rsidRPr="00E11B97">
        <w:rPr>
          <w:rStyle w:val="Rimandonotaapidipagina"/>
          <w:rFonts w:cstheme="minorHAnsi"/>
          <w:sz w:val="18"/>
          <w:szCs w:val="18"/>
        </w:rPr>
        <w:footnoteRef/>
      </w:r>
      <w:r w:rsidRPr="00E11B97">
        <w:rPr>
          <w:rFonts w:cstheme="minorHAnsi"/>
          <w:sz w:val="18"/>
          <w:szCs w:val="18"/>
        </w:rPr>
        <w:t xml:space="preserve"> International Labour Organization, ‘</w:t>
      </w:r>
      <w:r w:rsidRPr="00E11B97">
        <w:rPr>
          <w:rStyle w:val="A13"/>
          <w:rFonts w:cstheme="minorHAnsi"/>
          <w:sz w:val="18"/>
          <w:szCs w:val="18"/>
        </w:rPr>
        <w:t>Care at Work: Investing in care leave and services for a more gender equal world of work</w:t>
      </w:r>
      <w:r w:rsidRPr="00E11B97">
        <w:rPr>
          <w:rFonts w:cstheme="minorHAnsi"/>
          <w:sz w:val="18"/>
          <w:szCs w:val="18"/>
        </w:rPr>
        <w:t>’, March 2022.</w:t>
      </w:r>
    </w:p>
  </w:footnote>
  <w:footnote w:id="8">
    <w:p w14:paraId="7203932C" w14:textId="77777777" w:rsidR="00B54112" w:rsidRPr="00E11B97" w:rsidRDefault="00B54112" w:rsidP="00B851B1">
      <w:pPr>
        <w:pStyle w:val="Nessunaspaziatura"/>
        <w:rPr>
          <w:rFonts w:cstheme="minorHAnsi"/>
          <w:sz w:val="18"/>
          <w:szCs w:val="18"/>
        </w:rPr>
      </w:pPr>
      <w:r w:rsidRPr="00E11B97">
        <w:rPr>
          <w:rStyle w:val="Rimandonotaapidipagina"/>
          <w:rFonts w:cstheme="minorHAnsi"/>
          <w:sz w:val="18"/>
          <w:szCs w:val="18"/>
        </w:rPr>
        <w:footnoteRef/>
      </w:r>
      <w:r w:rsidRPr="00E11B97">
        <w:rPr>
          <w:rFonts w:cstheme="minorHAnsi"/>
          <w:sz w:val="18"/>
          <w:szCs w:val="18"/>
        </w:rPr>
        <w:t xml:space="preserve"> United Nations Children’s Fund, ‘</w:t>
      </w:r>
      <w:r w:rsidRPr="00E11B97">
        <w:rPr>
          <w:rStyle w:val="A13"/>
          <w:rFonts w:cstheme="minorHAnsi"/>
          <w:sz w:val="18"/>
          <w:szCs w:val="18"/>
        </w:rPr>
        <w:t xml:space="preserve">Family-Friendly Policies: Redesigning the workplace of the future </w:t>
      </w:r>
      <w:r w:rsidRPr="00E11B97">
        <w:rPr>
          <w:rFonts w:cstheme="minorHAnsi"/>
          <w:sz w:val="18"/>
          <w:szCs w:val="18"/>
        </w:rPr>
        <w:t>– A policy brief’, UNICEF, July 2019,</w:t>
      </w:r>
    </w:p>
  </w:footnote>
  <w:footnote w:id="9">
    <w:p w14:paraId="6D549326" w14:textId="4D704DE9" w:rsidR="00B54112" w:rsidRPr="00E11B97" w:rsidRDefault="00B54112">
      <w:pPr>
        <w:pStyle w:val="Testonotaapidipagina"/>
        <w:rPr>
          <w:rFonts w:cstheme="minorHAnsi"/>
          <w:sz w:val="18"/>
          <w:szCs w:val="18"/>
        </w:rPr>
      </w:pPr>
      <w:r w:rsidRPr="00E11B97">
        <w:rPr>
          <w:rStyle w:val="Rimandonotaapidipagina"/>
          <w:rFonts w:cstheme="minorHAnsi"/>
          <w:sz w:val="18"/>
          <w:szCs w:val="18"/>
        </w:rPr>
        <w:footnoteRef/>
      </w:r>
      <w:r w:rsidRPr="00E11B97">
        <w:rPr>
          <w:rFonts w:cstheme="minorHAnsi"/>
          <w:sz w:val="18"/>
          <w:szCs w:val="18"/>
        </w:rPr>
        <w:t xml:space="preserve"> UNICEF, Bridging the gender digital divide </w:t>
      </w:r>
      <w:hyperlink r:id="rId7" w:history="1">
        <w:r w:rsidRPr="00E11B97">
          <w:rPr>
            <w:rStyle w:val="Collegamentoipertestuale"/>
            <w:rFonts w:cstheme="minorHAnsi"/>
            <w:sz w:val="18"/>
            <w:szCs w:val="18"/>
          </w:rPr>
          <w:t>https://data.unicef.org/resources/ictgenderdivide/</w:t>
        </w:r>
      </w:hyperlink>
      <w:r w:rsidRPr="00E11B97">
        <w:rPr>
          <w:rFonts w:cstheme="minorHAnsi"/>
          <w:sz w:val="18"/>
          <w:szCs w:val="18"/>
        </w:rPr>
        <w:t xml:space="preserve">. </w:t>
      </w:r>
    </w:p>
  </w:footnote>
  <w:footnote w:id="10">
    <w:p w14:paraId="469F4337" w14:textId="26A11A06" w:rsidR="00B54112" w:rsidRPr="00E11B97" w:rsidRDefault="00B54112">
      <w:pPr>
        <w:pStyle w:val="Testonotaapidipagina"/>
        <w:rPr>
          <w:rFonts w:cstheme="minorHAnsi"/>
          <w:sz w:val="18"/>
          <w:szCs w:val="18"/>
        </w:rPr>
      </w:pPr>
      <w:r w:rsidRPr="00E11B97">
        <w:rPr>
          <w:rStyle w:val="Rimandonotaapidipagina"/>
          <w:rFonts w:cstheme="minorHAnsi"/>
          <w:sz w:val="18"/>
          <w:szCs w:val="18"/>
        </w:rPr>
        <w:footnoteRef/>
      </w:r>
      <w:r w:rsidRPr="00E11B97">
        <w:rPr>
          <w:rFonts w:cstheme="minorHAnsi"/>
          <w:sz w:val="18"/>
          <w:szCs w:val="18"/>
        </w:rPr>
        <w:t xml:space="preserve"> UNICEF, Protecting children online, </w:t>
      </w:r>
      <w:hyperlink r:id="rId8" w:history="1">
        <w:r w:rsidRPr="00E11B97">
          <w:rPr>
            <w:rStyle w:val="Collegamentoipertestuale"/>
            <w:rFonts w:cstheme="minorHAnsi"/>
            <w:sz w:val="18"/>
            <w:szCs w:val="18"/>
          </w:rPr>
          <w:t>https://www.unicef.org/protection/violence-against-children-online</w:t>
        </w:r>
      </w:hyperlink>
      <w:r w:rsidRPr="00E11B97">
        <w:rPr>
          <w:rFonts w:cstheme="minorHAnsi"/>
          <w:sz w:val="18"/>
          <w:szCs w:val="18"/>
        </w:rPr>
        <w:t xml:space="preserve">. </w:t>
      </w:r>
    </w:p>
  </w:footnote>
  <w:footnote w:id="11">
    <w:p w14:paraId="7F110108" w14:textId="59897677" w:rsidR="00B54112" w:rsidRPr="00E11B97" w:rsidRDefault="00B54112" w:rsidP="002D01F3">
      <w:pPr>
        <w:pStyle w:val="Pa1"/>
        <w:spacing w:after="220"/>
        <w:rPr>
          <w:rFonts w:asciiTheme="minorHAnsi" w:hAnsiTheme="minorHAnsi" w:cstheme="minorHAnsi"/>
          <w:color w:val="000000"/>
          <w:sz w:val="18"/>
          <w:szCs w:val="18"/>
        </w:rPr>
      </w:pPr>
      <w:r w:rsidRPr="00E11B97">
        <w:rPr>
          <w:rStyle w:val="Rimandonotaapidipagina"/>
          <w:rFonts w:asciiTheme="minorHAnsi" w:hAnsiTheme="minorHAnsi" w:cstheme="minorHAnsi"/>
          <w:sz w:val="18"/>
          <w:szCs w:val="18"/>
        </w:rPr>
        <w:footnoteRef/>
      </w:r>
      <w:r w:rsidRPr="00E11B97">
        <w:rPr>
          <w:rFonts w:asciiTheme="minorHAnsi" w:hAnsiTheme="minorHAnsi" w:cstheme="minorHAnsi"/>
          <w:sz w:val="18"/>
          <w:szCs w:val="18"/>
        </w:rPr>
        <w:t xml:space="preserve"> </w:t>
      </w:r>
      <w:r w:rsidRPr="00E11B97">
        <w:rPr>
          <w:rFonts w:asciiTheme="minorHAnsi" w:hAnsiTheme="minorHAnsi" w:cstheme="minorHAnsi"/>
          <w:color w:val="000000"/>
          <w:sz w:val="18"/>
          <w:szCs w:val="18"/>
        </w:rPr>
        <w:t>Byrne, Jasmina, Emma Day and Linda Raftree, ‘</w:t>
      </w:r>
      <w:r w:rsidRPr="00E11B97">
        <w:rPr>
          <w:rStyle w:val="A13"/>
          <w:rFonts w:asciiTheme="minorHAnsi" w:hAnsiTheme="minorHAnsi" w:cstheme="minorHAnsi"/>
          <w:sz w:val="18"/>
          <w:szCs w:val="18"/>
        </w:rPr>
        <w:t>The Case for Better Governance of Children’s Data</w:t>
      </w:r>
      <w:r w:rsidRPr="00E11B97">
        <w:rPr>
          <w:rFonts w:asciiTheme="minorHAnsi" w:hAnsiTheme="minorHAnsi" w:cstheme="minorHAnsi"/>
          <w:color w:val="000000"/>
          <w:sz w:val="18"/>
          <w:szCs w:val="18"/>
        </w:rPr>
        <w:t>: A manifesto’, Office of Global Insight and Policy, United Nations Children’s Fund, New York, May 2021</w:t>
      </w:r>
    </w:p>
  </w:footnote>
  <w:footnote w:id="12">
    <w:p w14:paraId="0FCA6FB4" w14:textId="3E31FE41" w:rsidR="00B54112" w:rsidRPr="00E11B97" w:rsidRDefault="00B54112">
      <w:pPr>
        <w:pStyle w:val="Testonotaapidipagina"/>
        <w:rPr>
          <w:rFonts w:cstheme="minorHAnsi"/>
          <w:sz w:val="18"/>
          <w:szCs w:val="18"/>
          <w:lang w:val="en-GB"/>
        </w:rPr>
      </w:pPr>
      <w:r w:rsidRPr="00E11B97">
        <w:rPr>
          <w:rStyle w:val="Rimandonotaapidipagina"/>
          <w:rFonts w:cstheme="minorHAnsi"/>
          <w:sz w:val="18"/>
          <w:szCs w:val="18"/>
          <w:lang w:val="en-GB"/>
        </w:rPr>
        <w:footnoteRef/>
      </w:r>
      <w:r w:rsidRPr="00E11B97">
        <w:rPr>
          <w:rFonts w:cstheme="minorHAnsi"/>
          <w:sz w:val="18"/>
          <w:szCs w:val="18"/>
          <w:lang w:val="en-GB"/>
        </w:rPr>
        <w:t xml:space="preserve"> UNICEF, ‘The climate-changed child’, November 2023, </w:t>
      </w:r>
      <w:hyperlink r:id="rId9" w:history="1">
        <w:r w:rsidRPr="00E11B97">
          <w:rPr>
            <w:rStyle w:val="Collegamentoipertestuale"/>
            <w:rFonts w:cstheme="minorHAnsi"/>
            <w:sz w:val="18"/>
            <w:szCs w:val="18"/>
            <w:lang w:val="en-GB"/>
          </w:rPr>
          <w:t>https://www.unicef.org/reports/climate-changed-child</w:t>
        </w:r>
      </w:hyperlink>
      <w:r w:rsidRPr="00E11B97">
        <w:rPr>
          <w:rFonts w:cstheme="minorHAnsi"/>
          <w:sz w:val="18"/>
          <w:szCs w:val="18"/>
          <w:lang w:val="en-GB"/>
        </w:rPr>
        <w:t xml:space="preserve">. </w:t>
      </w:r>
    </w:p>
  </w:footnote>
  <w:footnote w:id="13">
    <w:p w14:paraId="4BE487FA" w14:textId="1443D999" w:rsidR="00B54112" w:rsidRPr="00E11B97" w:rsidRDefault="00B54112">
      <w:pPr>
        <w:pStyle w:val="Testonotaapidipagina"/>
        <w:rPr>
          <w:rFonts w:cstheme="minorHAnsi"/>
          <w:sz w:val="18"/>
          <w:szCs w:val="18"/>
          <w:lang w:val="en-GB"/>
        </w:rPr>
      </w:pPr>
      <w:r w:rsidRPr="00E11B97">
        <w:rPr>
          <w:rStyle w:val="Rimandonotaapidipagina"/>
          <w:rFonts w:cstheme="minorHAnsi"/>
          <w:sz w:val="18"/>
          <w:szCs w:val="18"/>
          <w:lang w:val="en-GB"/>
        </w:rPr>
        <w:footnoteRef/>
      </w:r>
      <w:r w:rsidRPr="00E11B97">
        <w:rPr>
          <w:rFonts w:cstheme="minorHAnsi"/>
          <w:sz w:val="18"/>
          <w:szCs w:val="18"/>
          <w:lang w:val="en-GB"/>
        </w:rPr>
        <w:t xml:space="preserve"> UNICEF, </w:t>
      </w:r>
      <w:hyperlink r:id="rId10" w:history="1">
        <w:r w:rsidRPr="00E11B97">
          <w:rPr>
            <w:rStyle w:val="Collegamentoipertestuale"/>
            <w:rFonts w:cstheme="minorHAnsi"/>
            <w:sz w:val="18"/>
            <w:szCs w:val="18"/>
            <w:lang w:val="en-GB"/>
          </w:rPr>
          <w:t>https://data.unicef.org/topic/child-migration-and-displacement/displacement/</w:t>
        </w:r>
      </w:hyperlink>
      <w:r w:rsidRPr="00E11B97">
        <w:rPr>
          <w:rFonts w:cstheme="minorHAnsi"/>
          <w:sz w:val="18"/>
          <w:szCs w:val="18"/>
          <w:lang w:val="en-GB"/>
        </w:rPr>
        <w:t xml:space="preserve"> </w:t>
      </w:r>
    </w:p>
  </w:footnote>
  <w:footnote w:id="14">
    <w:p w14:paraId="31C105A5" w14:textId="71200AC7" w:rsidR="00B54112" w:rsidRPr="00E11B97" w:rsidRDefault="00B54112" w:rsidP="004335F1">
      <w:pPr>
        <w:pStyle w:val="Testonotaapidipagina"/>
        <w:rPr>
          <w:rFonts w:cstheme="minorHAnsi"/>
          <w:sz w:val="18"/>
          <w:szCs w:val="18"/>
          <w:lang w:val="en-GB"/>
        </w:rPr>
      </w:pPr>
      <w:r w:rsidRPr="00E11B97">
        <w:rPr>
          <w:rStyle w:val="Rimandonotaapidipagina"/>
          <w:rFonts w:cstheme="minorHAnsi"/>
          <w:sz w:val="18"/>
          <w:szCs w:val="18"/>
          <w:lang w:val="en-GB"/>
        </w:rPr>
        <w:footnoteRef/>
      </w:r>
      <w:r w:rsidRPr="00E11B97">
        <w:rPr>
          <w:rFonts w:cstheme="minorHAnsi"/>
          <w:sz w:val="18"/>
          <w:szCs w:val="18"/>
          <w:lang w:val="en-GB"/>
        </w:rPr>
        <w:t xml:space="preserve"> Ibid. </w:t>
      </w:r>
    </w:p>
  </w:footnote>
  <w:footnote w:id="15">
    <w:p w14:paraId="281735C9" w14:textId="7E865A10" w:rsidR="00B54112" w:rsidRPr="00E11B97" w:rsidRDefault="00B54112" w:rsidP="00964F6B">
      <w:pPr>
        <w:pStyle w:val="Testonotaapidipagina"/>
        <w:rPr>
          <w:rFonts w:cstheme="minorHAnsi"/>
          <w:sz w:val="18"/>
          <w:szCs w:val="18"/>
        </w:rPr>
      </w:pPr>
      <w:r w:rsidRPr="00E11B97">
        <w:rPr>
          <w:rStyle w:val="Rimandonotaapidipagina"/>
          <w:rFonts w:cstheme="minorHAnsi"/>
          <w:sz w:val="18"/>
          <w:szCs w:val="18"/>
        </w:rPr>
        <w:footnoteRef/>
      </w:r>
      <w:r w:rsidRPr="00E11B97">
        <w:rPr>
          <w:rFonts w:cstheme="minorHAnsi"/>
          <w:sz w:val="18"/>
          <w:szCs w:val="18"/>
        </w:rPr>
        <w:t xml:space="preserve"> UNICEF, </w:t>
      </w:r>
      <w:hyperlink r:id="rId11" w:history="1">
        <w:r w:rsidRPr="00E11B97">
          <w:rPr>
            <w:rStyle w:val="Collegamentoipertestuale"/>
            <w:rFonts w:cstheme="minorHAnsi"/>
            <w:sz w:val="18"/>
            <w:szCs w:val="18"/>
          </w:rPr>
          <w:t>ENGAGED AND HEARD! Guidelines on Adolescent Participation and Civic Engagement</w:t>
        </w:r>
      </w:hyperlink>
      <w:r w:rsidRPr="00E11B97">
        <w:rPr>
          <w:rFonts w:cstheme="minorHAnsi"/>
          <w:sz w:val="18"/>
          <w:szCs w:val="18"/>
        </w:rPr>
        <w:t xml:space="preserve">, 2020, p. 15 </w:t>
      </w:r>
    </w:p>
  </w:footnote>
  <w:footnote w:id="16">
    <w:p w14:paraId="1701DC3B" w14:textId="08DCDB25" w:rsidR="00B54112" w:rsidRPr="00E11B97" w:rsidRDefault="00B54112" w:rsidP="00623B62">
      <w:pPr>
        <w:pStyle w:val="Testonotaapidipagina"/>
        <w:rPr>
          <w:rFonts w:cstheme="minorHAnsi"/>
          <w:sz w:val="18"/>
          <w:szCs w:val="18"/>
        </w:rPr>
      </w:pPr>
      <w:r w:rsidRPr="00E11B97">
        <w:rPr>
          <w:rStyle w:val="Rimandonotaapidipagina"/>
          <w:rFonts w:cstheme="minorHAnsi"/>
          <w:sz w:val="18"/>
          <w:szCs w:val="18"/>
        </w:rPr>
        <w:footnoteRef/>
      </w:r>
      <w:r w:rsidRPr="00E11B97">
        <w:rPr>
          <w:rFonts w:cstheme="minorHAnsi"/>
          <w:sz w:val="18"/>
          <w:szCs w:val="18"/>
        </w:rPr>
        <w:t xml:space="preserve"> Bernadine Brady, et al., ‘Understanding youth civic engagement: Debates, discourses and lessons from practice’, UNESCO, 2012, </w:t>
      </w:r>
      <w:hyperlink r:id="rId12" w:history="1">
        <w:r w:rsidRPr="00E11B97">
          <w:rPr>
            <w:rStyle w:val="Collegamentoipertestuale"/>
            <w:rFonts w:cstheme="minorHAnsi"/>
            <w:sz w:val="18"/>
            <w:szCs w:val="18"/>
          </w:rPr>
          <w:t>www.childandfamilyresearch.ie/media/unescochildandfamilyresearchcentre/documentspdf/2012_understanding_youth_civic_engagment.pdf</w:t>
        </w:r>
      </w:hyperlink>
      <w:r w:rsidRPr="00E11B97">
        <w:rPr>
          <w:rFonts w:cstheme="minorHAnsi"/>
          <w:sz w:val="18"/>
          <w:szCs w:val="18"/>
        </w:rPr>
        <w:t>.</w:t>
      </w:r>
    </w:p>
  </w:footnote>
  <w:footnote w:id="17">
    <w:p w14:paraId="5F8A1921" w14:textId="6EA66E36" w:rsidR="00B54112" w:rsidRPr="00E11B97" w:rsidRDefault="00B54112" w:rsidP="00E404D7">
      <w:pPr>
        <w:pStyle w:val="Testonotaapidipagina"/>
        <w:rPr>
          <w:rFonts w:cstheme="minorHAnsi"/>
          <w:sz w:val="18"/>
          <w:szCs w:val="18"/>
        </w:rPr>
      </w:pPr>
      <w:r w:rsidRPr="00E11B97">
        <w:rPr>
          <w:rStyle w:val="Rimandonotaapidipagina"/>
          <w:rFonts w:cstheme="minorHAnsi"/>
          <w:sz w:val="18"/>
          <w:szCs w:val="18"/>
        </w:rPr>
        <w:footnoteRef/>
      </w:r>
      <w:r w:rsidRPr="00E11B97">
        <w:rPr>
          <w:rFonts w:cstheme="minorHAnsi"/>
          <w:sz w:val="18"/>
          <w:szCs w:val="18"/>
        </w:rPr>
        <w:t xml:space="preserve">  ‘Conceptual Framework for Measuring Outcomes of Adolescent Participation’, UNICEF, 2019, </w:t>
      </w:r>
      <w:hyperlink r:id="rId13" w:history="1">
        <w:r w:rsidRPr="00E11B97">
          <w:rPr>
            <w:rStyle w:val="Collegamentoipertestuale"/>
            <w:rFonts w:cstheme="minorHAnsi"/>
            <w:sz w:val="18"/>
            <w:szCs w:val="18"/>
          </w:rPr>
          <w:t>www.unicef.org/media/59006/file</w:t>
        </w:r>
      </w:hyperlink>
      <w:r w:rsidRPr="00E11B97">
        <w:rPr>
          <w:rFonts w:cstheme="minorHAnsi"/>
          <w:sz w:val="18"/>
          <w:szCs w:val="18"/>
        </w:rPr>
        <w:t xml:space="preserve">. </w:t>
      </w:r>
    </w:p>
  </w:footnote>
  <w:footnote w:id="18">
    <w:p w14:paraId="52732C98" w14:textId="7AD39C32" w:rsidR="00B54112" w:rsidRPr="00E11B97" w:rsidRDefault="00B54112" w:rsidP="002D6B14">
      <w:pPr>
        <w:pStyle w:val="Testonotaapidipagina"/>
        <w:rPr>
          <w:rFonts w:cstheme="minorHAnsi"/>
          <w:sz w:val="18"/>
          <w:szCs w:val="18"/>
        </w:rPr>
      </w:pPr>
      <w:r w:rsidRPr="00E11B97">
        <w:rPr>
          <w:rStyle w:val="Rimandonotaapidipagina"/>
          <w:rFonts w:cstheme="minorHAnsi"/>
          <w:sz w:val="18"/>
          <w:szCs w:val="18"/>
        </w:rPr>
        <w:footnoteRef/>
      </w:r>
      <w:r w:rsidRPr="00E11B97">
        <w:rPr>
          <w:rFonts w:cstheme="minorHAnsi"/>
          <w:sz w:val="18"/>
          <w:szCs w:val="18"/>
        </w:rPr>
        <w:t xml:space="preserve"> UN, ‘Youth civic engagement’, 2016, </w:t>
      </w:r>
      <w:hyperlink r:id="rId14" w:history="1">
        <w:r w:rsidRPr="00E11B97">
          <w:rPr>
            <w:rStyle w:val="Collegamentoipertestuale"/>
            <w:rFonts w:cstheme="minorHAnsi"/>
            <w:sz w:val="18"/>
            <w:szCs w:val="18"/>
          </w:rPr>
          <w:t>www.youth.ie/wp-content/uploads/2016/07/un_world_youth_report_youth_civic_engagement.pdf</w:t>
        </w:r>
      </w:hyperlink>
      <w:r w:rsidRPr="00E11B97">
        <w:rPr>
          <w:rFonts w:cstheme="minorHAnsi"/>
          <w:sz w:val="18"/>
          <w:szCs w:val="18"/>
        </w:rPr>
        <w:t>.</w:t>
      </w:r>
    </w:p>
  </w:footnote>
  <w:footnote w:id="19">
    <w:p w14:paraId="512BF917" w14:textId="315618DE" w:rsidR="00B54112" w:rsidRPr="00E11B97" w:rsidRDefault="00B54112">
      <w:pPr>
        <w:pStyle w:val="Testonotaapidipagina"/>
        <w:rPr>
          <w:rFonts w:cstheme="minorHAnsi"/>
          <w:sz w:val="18"/>
          <w:szCs w:val="18"/>
        </w:rPr>
      </w:pPr>
      <w:r w:rsidRPr="00E11B97">
        <w:rPr>
          <w:rStyle w:val="Rimandonotaapidipagina"/>
          <w:rFonts w:cstheme="minorHAnsi"/>
          <w:sz w:val="18"/>
          <w:szCs w:val="18"/>
        </w:rPr>
        <w:footnoteRef/>
      </w:r>
      <w:r w:rsidRPr="00E11B97">
        <w:rPr>
          <w:rFonts w:cstheme="minorHAnsi"/>
          <w:sz w:val="18"/>
          <w:szCs w:val="18"/>
        </w:rPr>
        <w:t xml:space="preserve"> UNICEF, </w:t>
      </w:r>
      <w:hyperlink r:id="rId15" w:history="1">
        <w:r w:rsidRPr="00E11B97">
          <w:rPr>
            <w:rStyle w:val="Collegamentoipertestuale"/>
            <w:rFonts w:cstheme="minorHAnsi"/>
            <w:sz w:val="18"/>
            <w:szCs w:val="18"/>
          </w:rPr>
          <w:t>ENGAGED AND HEARD! Guidelines on Adolescent Participation and Civic Engagement</w:t>
        </w:r>
      </w:hyperlink>
      <w:r w:rsidRPr="00E11B97">
        <w:rPr>
          <w:rFonts w:cstheme="minorHAnsi"/>
          <w:sz w:val="18"/>
          <w:szCs w:val="18"/>
        </w:rPr>
        <w:t xml:space="preserve">, 2020, p. 8. </w:t>
      </w:r>
    </w:p>
  </w:footnote>
  <w:footnote w:id="20">
    <w:p w14:paraId="20BF3C6A" w14:textId="04E21A54" w:rsidR="00B54112" w:rsidRPr="00E11B97" w:rsidRDefault="00B54112" w:rsidP="00267E05">
      <w:pPr>
        <w:pStyle w:val="Testonotaapidipagina"/>
        <w:rPr>
          <w:rFonts w:cstheme="minorHAnsi"/>
          <w:sz w:val="18"/>
          <w:szCs w:val="18"/>
        </w:rPr>
      </w:pPr>
      <w:r w:rsidRPr="00E11B97">
        <w:rPr>
          <w:rStyle w:val="Rimandonotaapidipagina"/>
          <w:rFonts w:cstheme="minorHAnsi"/>
          <w:sz w:val="18"/>
          <w:szCs w:val="18"/>
        </w:rPr>
        <w:footnoteRef/>
      </w:r>
      <w:r w:rsidRPr="00E11B97">
        <w:rPr>
          <w:rFonts w:cstheme="minorHAnsi"/>
          <w:sz w:val="18"/>
          <w:szCs w:val="18"/>
        </w:rPr>
        <w:t xml:space="preserve"> The Coalition for Adolescent Girls, ‘Partners and allies toolkit: </w:t>
      </w:r>
    </w:p>
    <w:p w14:paraId="09D846A1" w14:textId="168145DF" w:rsidR="00B54112" w:rsidRPr="00E11B97" w:rsidRDefault="00B54112" w:rsidP="00267E05">
      <w:pPr>
        <w:pStyle w:val="Testonotaapidipagina"/>
        <w:rPr>
          <w:rFonts w:cstheme="minorHAnsi"/>
          <w:sz w:val="18"/>
          <w:szCs w:val="18"/>
        </w:rPr>
      </w:pPr>
      <w:r w:rsidRPr="00E11B97">
        <w:rPr>
          <w:rFonts w:cstheme="minorHAnsi"/>
          <w:sz w:val="18"/>
          <w:szCs w:val="18"/>
        </w:rPr>
        <w:t xml:space="preserve">Toolkit for meaningful adolescent girl engagement’, December 2015, </w:t>
      </w:r>
      <w:hyperlink r:id="rId16" w:history="1">
        <w:r w:rsidRPr="00E11B97">
          <w:rPr>
            <w:rStyle w:val="Collegamentoipertestuale"/>
            <w:rFonts w:cstheme="minorHAnsi"/>
            <w:sz w:val="18"/>
            <w:szCs w:val="18"/>
          </w:rPr>
          <w:t>https://coalitionforadolescentgirls.org/wp-content/ uploads/2015/12/CAGPartnersandAlliesToolKit_10.compressed. pdf</w:t>
        </w:r>
      </w:hyperlink>
      <w:r w:rsidRPr="00E11B97">
        <w:rPr>
          <w:rFonts w:cstheme="minorHAnsi"/>
          <w:sz w:val="18"/>
          <w:szCs w:val="18"/>
        </w:rPr>
        <w:t xml:space="preserve">. </w:t>
      </w:r>
    </w:p>
  </w:footnote>
  <w:footnote w:id="21">
    <w:p w14:paraId="59E9116A" w14:textId="4687FE13" w:rsidR="00B54112" w:rsidRPr="00E11B97" w:rsidRDefault="00B54112">
      <w:pPr>
        <w:pStyle w:val="Testonotaapidipagina"/>
        <w:rPr>
          <w:rFonts w:cstheme="minorHAnsi"/>
          <w:sz w:val="18"/>
          <w:szCs w:val="18"/>
          <w:lang w:val="en-GB"/>
        </w:rPr>
      </w:pPr>
      <w:r w:rsidRPr="00E11B97">
        <w:rPr>
          <w:rStyle w:val="Rimandonotaapidipagina"/>
          <w:rFonts w:cstheme="minorHAnsi"/>
          <w:sz w:val="18"/>
          <w:szCs w:val="18"/>
          <w:lang w:val="en-GB"/>
        </w:rPr>
        <w:footnoteRef/>
      </w:r>
      <w:r w:rsidRPr="00E11B97">
        <w:rPr>
          <w:rFonts w:cstheme="minorHAnsi"/>
          <w:sz w:val="18"/>
          <w:szCs w:val="18"/>
          <w:lang w:val="en-GB"/>
        </w:rPr>
        <w:t xml:space="preserve"> CRC/C/GC/25, para. 60.</w:t>
      </w:r>
    </w:p>
  </w:footnote>
  <w:footnote w:id="22">
    <w:p w14:paraId="15C17581" w14:textId="77777777" w:rsidR="00B54112" w:rsidRPr="00E11B97" w:rsidRDefault="00B54112" w:rsidP="000C045E">
      <w:pPr>
        <w:pStyle w:val="Testonotaapidipagina"/>
        <w:rPr>
          <w:rFonts w:cstheme="minorHAnsi"/>
          <w:sz w:val="18"/>
          <w:szCs w:val="18"/>
          <w:lang w:val="en-GB"/>
        </w:rPr>
      </w:pPr>
      <w:r w:rsidRPr="00E11B97">
        <w:rPr>
          <w:rStyle w:val="Rimandonotaapidipagina"/>
          <w:rFonts w:cstheme="minorHAnsi"/>
          <w:sz w:val="18"/>
          <w:szCs w:val="18"/>
          <w:lang w:val="en-GB"/>
        </w:rPr>
        <w:footnoteRef/>
      </w:r>
      <w:r w:rsidRPr="00E11B97">
        <w:rPr>
          <w:rFonts w:cstheme="minorHAnsi"/>
          <w:sz w:val="18"/>
          <w:szCs w:val="18"/>
          <w:lang w:val="en-GB"/>
        </w:rPr>
        <w:t xml:space="preserve"> Lundy, Laura and Michelle Templeton, Children Human Rights Defenders: The Views, Perspectives</w:t>
      </w:r>
    </w:p>
    <w:p w14:paraId="39C59627" w14:textId="77777777" w:rsidR="00B54112" w:rsidRPr="00E11B97" w:rsidRDefault="00B54112" w:rsidP="000C045E">
      <w:pPr>
        <w:pStyle w:val="Testonotaapidipagina"/>
        <w:rPr>
          <w:rFonts w:cstheme="minorHAnsi"/>
          <w:sz w:val="18"/>
          <w:szCs w:val="18"/>
          <w:lang w:val="en-GB"/>
        </w:rPr>
      </w:pPr>
      <w:r w:rsidRPr="00E11B97">
        <w:rPr>
          <w:rFonts w:cstheme="minorHAnsi"/>
          <w:sz w:val="18"/>
          <w:szCs w:val="18"/>
          <w:lang w:val="en-GB"/>
        </w:rPr>
        <w:t xml:space="preserve">and Recommendations of Children Across the World, Queen’s University Belfast Centre for Children’s Rights and </w:t>
      </w:r>
    </w:p>
    <w:p w14:paraId="6C1E2A29" w14:textId="77777777" w:rsidR="00B54112" w:rsidRPr="00E11B97" w:rsidRDefault="00B54112" w:rsidP="000C045E">
      <w:pPr>
        <w:pStyle w:val="Testonotaapidipagina"/>
        <w:rPr>
          <w:rFonts w:cstheme="minorHAnsi"/>
          <w:sz w:val="18"/>
          <w:szCs w:val="18"/>
          <w:lang w:val="en-GB"/>
        </w:rPr>
      </w:pPr>
      <w:r w:rsidRPr="00E11B97">
        <w:rPr>
          <w:rFonts w:cstheme="minorHAnsi"/>
          <w:sz w:val="18"/>
          <w:szCs w:val="18"/>
          <w:lang w:val="en-GB"/>
        </w:rPr>
        <w:t xml:space="preserve">Child Rights Connect, submission for the United Nations Committee on the Rights of the Child, Day of General </w:t>
      </w:r>
    </w:p>
    <w:p w14:paraId="3E59EAC9" w14:textId="0E7BA44E" w:rsidR="00B54112" w:rsidRPr="00E11B97" w:rsidRDefault="00B54112" w:rsidP="000C045E">
      <w:pPr>
        <w:pStyle w:val="Testonotaapidipagina"/>
        <w:rPr>
          <w:rFonts w:cstheme="minorHAnsi"/>
          <w:sz w:val="18"/>
          <w:szCs w:val="18"/>
          <w:lang w:val="en-GB"/>
        </w:rPr>
      </w:pPr>
      <w:r w:rsidRPr="00E11B97">
        <w:rPr>
          <w:rFonts w:cstheme="minorHAnsi"/>
          <w:sz w:val="18"/>
          <w:szCs w:val="18"/>
          <w:lang w:val="en-GB"/>
        </w:rPr>
        <w:t>Discussion, 2018, p. 12.</w:t>
      </w:r>
    </w:p>
  </w:footnote>
  <w:footnote w:id="23">
    <w:p w14:paraId="4FA23C06" w14:textId="274AE6BB" w:rsidR="00B54112" w:rsidRPr="00E11B97" w:rsidRDefault="00B54112" w:rsidP="00D01466">
      <w:pPr>
        <w:pStyle w:val="Testonotaapidipagina"/>
        <w:rPr>
          <w:rFonts w:cstheme="minorHAnsi"/>
          <w:sz w:val="18"/>
          <w:szCs w:val="18"/>
          <w:lang w:val="en-GB"/>
        </w:rPr>
      </w:pPr>
      <w:r w:rsidRPr="00E11B97">
        <w:rPr>
          <w:rStyle w:val="Rimandonotaapidipagina"/>
          <w:rFonts w:cstheme="minorHAnsi"/>
          <w:sz w:val="18"/>
          <w:szCs w:val="18"/>
          <w:lang w:val="en-GB"/>
        </w:rPr>
        <w:footnoteRef/>
      </w:r>
      <w:r w:rsidRPr="00E11B97">
        <w:rPr>
          <w:rFonts w:cstheme="minorHAnsi"/>
          <w:sz w:val="18"/>
          <w:szCs w:val="18"/>
          <w:lang w:val="en-GB"/>
        </w:rPr>
        <w:t xml:space="preserve"> General comment No. 26 (2023) on children’s rights and the environment, with a special focus on climate change, CRC/C/GC/26, para. 30. See also Child Rights Connect, The Rights of Child Human Rights Defenders – Implementation Guide’, 2020, </w:t>
      </w:r>
      <w:hyperlink r:id="rId17" w:history="1">
        <w:r w:rsidRPr="00E11B97">
          <w:rPr>
            <w:rStyle w:val="Collegamentoipertestuale"/>
            <w:rFonts w:cstheme="minorHAnsi"/>
            <w:sz w:val="18"/>
            <w:szCs w:val="18"/>
            <w:lang w:val="en-GB"/>
          </w:rPr>
          <w:t>https://www.childrightsconnect.org/wp-content/uploads/2020/12/final-implementation-guide-the-rights-of-child-human-rights-defenders-forweb.pdf</w:t>
        </w:r>
      </w:hyperlink>
      <w:r w:rsidRPr="00E11B97">
        <w:rPr>
          <w:rFonts w:cstheme="minorHAnsi"/>
          <w:sz w:val="18"/>
          <w:szCs w:val="18"/>
          <w:lang w:val="en-GB"/>
        </w:rPr>
        <w:t xml:space="preserve">. </w:t>
      </w:r>
    </w:p>
  </w:footnote>
  <w:footnote w:id="24">
    <w:p w14:paraId="72111C0F" w14:textId="77777777" w:rsidR="00B54112" w:rsidRPr="00E11B97" w:rsidRDefault="00B54112" w:rsidP="00FE31AB">
      <w:pPr>
        <w:pStyle w:val="Testonotaapidipagina"/>
        <w:rPr>
          <w:rFonts w:cstheme="minorHAnsi"/>
          <w:sz w:val="18"/>
          <w:szCs w:val="18"/>
          <w:lang w:val="en-GB"/>
        </w:rPr>
      </w:pPr>
      <w:r w:rsidRPr="00E11B97">
        <w:rPr>
          <w:rStyle w:val="Rimandonotaapidipagina"/>
          <w:rFonts w:cstheme="minorHAnsi"/>
          <w:sz w:val="18"/>
          <w:szCs w:val="18"/>
          <w:lang w:val="en-GB"/>
        </w:rPr>
        <w:footnoteRef/>
      </w:r>
      <w:r w:rsidRPr="00E11B97">
        <w:rPr>
          <w:rFonts w:cstheme="minorHAnsi"/>
          <w:sz w:val="18"/>
          <w:szCs w:val="18"/>
          <w:lang w:val="en-GB"/>
        </w:rPr>
        <w:t xml:space="preserve"> Mary Lawlor, Special Rapporteur on Human Rights Defenders, in ‘Summary on the Briefing on Child Human </w:t>
      </w:r>
    </w:p>
    <w:p w14:paraId="47956818" w14:textId="156E5314" w:rsidR="00B54112" w:rsidRPr="00E11B97" w:rsidRDefault="00B54112" w:rsidP="00FE31AB">
      <w:pPr>
        <w:pStyle w:val="Testonotaapidipagina"/>
        <w:rPr>
          <w:rFonts w:cstheme="minorHAnsi"/>
          <w:sz w:val="18"/>
          <w:szCs w:val="18"/>
          <w:lang w:val="en-GB"/>
        </w:rPr>
      </w:pPr>
      <w:r w:rsidRPr="00E11B97">
        <w:rPr>
          <w:rFonts w:cstheme="minorHAnsi"/>
          <w:sz w:val="18"/>
          <w:szCs w:val="18"/>
          <w:lang w:val="en-GB"/>
        </w:rPr>
        <w:t>Rights Defenders and the Universal Periodic Review’, 5 September 2022, Child Rights Connect, p. 3.</w:t>
      </w:r>
    </w:p>
  </w:footnote>
  <w:footnote w:id="25">
    <w:p w14:paraId="3CED3514" w14:textId="2C052344" w:rsidR="00B54112" w:rsidRPr="00E11B97" w:rsidRDefault="00B54112">
      <w:pPr>
        <w:pStyle w:val="Testonotaapidipagina"/>
        <w:rPr>
          <w:rFonts w:cstheme="minorHAnsi"/>
          <w:sz w:val="18"/>
          <w:szCs w:val="18"/>
          <w:lang w:val="en-GB"/>
        </w:rPr>
      </w:pPr>
      <w:r w:rsidRPr="00E11B97">
        <w:rPr>
          <w:rStyle w:val="Rimandonotaapidipagina"/>
          <w:rFonts w:cstheme="minorHAnsi"/>
          <w:sz w:val="18"/>
          <w:szCs w:val="18"/>
          <w:lang w:val="en-GB"/>
        </w:rPr>
        <w:footnoteRef/>
      </w:r>
      <w:r w:rsidRPr="00E11B97">
        <w:rPr>
          <w:rFonts w:cstheme="minorHAnsi"/>
          <w:sz w:val="18"/>
          <w:szCs w:val="18"/>
          <w:lang w:val="en-GB"/>
        </w:rPr>
        <w:t xml:space="preserve"> A/HRC/20/27, para. 77.</w:t>
      </w:r>
    </w:p>
  </w:footnote>
  <w:footnote w:id="26">
    <w:p w14:paraId="1FBEF799" w14:textId="680B0320" w:rsidR="00B54112" w:rsidRPr="00E11B97" w:rsidRDefault="00B54112">
      <w:pPr>
        <w:pStyle w:val="Testonotaapidipagina"/>
        <w:rPr>
          <w:rFonts w:cstheme="minorHAnsi"/>
          <w:sz w:val="18"/>
          <w:szCs w:val="18"/>
        </w:rPr>
      </w:pPr>
      <w:r w:rsidRPr="00E11B97">
        <w:rPr>
          <w:rStyle w:val="Rimandonotaapidipagina"/>
          <w:rFonts w:cstheme="minorHAnsi"/>
          <w:sz w:val="18"/>
          <w:szCs w:val="18"/>
        </w:rPr>
        <w:footnoteRef/>
      </w:r>
      <w:r w:rsidRPr="00E11B97">
        <w:rPr>
          <w:rFonts w:cstheme="minorHAnsi"/>
          <w:sz w:val="18"/>
          <w:szCs w:val="18"/>
        </w:rPr>
        <w:t xml:space="preserve"> Source: </w:t>
      </w:r>
      <w:r w:rsidRPr="00E11B97">
        <w:rPr>
          <w:rFonts w:eastAsia="Calibri" w:cstheme="minorHAnsi"/>
          <w:sz w:val="18"/>
          <w:szCs w:val="18"/>
          <w:lang w:val="en-GB"/>
        </w:rPr>
        <w:t>internal UNICEF access to justice theory of change</w:t>
      </w:r>
    </w:p>
  </w:footnote>
  <w:footnote w:id="27">
    <w:p w14:paraId="02BC8FD4" w14:textId="77777777" w:rsidR="00B54112" w:rsidRPr="00E11B97" w:rsidRDefault="00B54112" w:rsidP="00C84BD2">
      <w:pPr>
        <w:pStyle w:val="Testonotaapidipagina"/>
        <w:rPr>
          <w:rFonts w:cstheme="minorHAnsi"/>
          <w:sz w:val="18"/>
          <w:szCs w:val="18"/>
        </w:rPr>
      </w:pPr>
      <w:r w:rsidRPr="00E11B97">
        <w:rPr>
          <w:rStyle w:val="Rimandonotaapidipagina"/>
          <w:rFonts w:cstheme="minorHAnsi"/>
          <w:sz w:val="18"/>
          <w:szCs w:val="18"/>
        </w:rPr>
        <w:footnoteRef/>
      </w:r>
      <w:r w:rsidRPr="00E11B97">
        <w:rPr>
          <w:rFonts w:cstheme="minorHAnsi"/>
          <w:sz w:val="18"/>
          <w:szCs w:val="18"/>
        </w:rPr>
        <w:t xml:space="preserve"> UNICEF, ‘Unicef Annual report 2017 Argentina’, 2017, </w:t>
      </w:r>
      <w:hyperlink r:id="rId18" w:history="1">
        <w:r w:rsidRPr="00E11B97">
          <w:rPr>
            <w:rStyle w:val="Collegamentoipertestuale"/>
            <w:rFonts w:cstheme="minorHAnsi"/>
            <w:sz w:val="18"/>
            <w:szCs w:val="18"/>
          </w:rPr>
          <w:t>www.unicef.org/about/annualreport/files/Argentina_2017_COAR.Pdf</w:t>
        </w:r>
      </w:hyperlink>
      <w:r w:rsidRPr="00E11B97">
        <w:rPr>
          <w:rFonts w:cstheme="minorHAnsi"/>
          <w:sz w:val="18"/>
          <w:szCs w:val="18"/>
        </w:rPr>
        <w:t xml:space="preserve">; UNICEF, ‘Engagements in Influencing Domestic Public Finance for Children (PF4C): A global programme framework’, 2017, </w:t>
      </w:r>
      <w:hyperlink r:id="rId19" w:history="1">
        <w:r w:rsidRPr="00E11B97">
          <w:rPr>
            <w:rStyle w:val="Collegamentoipertestuale"/>
            <w:rFonts w:cstheme="minorHAnsi"/>
            <w:sz w:val="18"/>
            <w:szCs w:val="18"/>
          </w:rPr>
          <w:t>https://www.unicef.org/socialpolicy/files/UNICEF_Public_Finance_for_Children.pdf</w:t>
        </w:r>
      </w:hyperlink>
      <w:r w:rsidRPr="00E11B97">
        <w:rPr>
          <w:rFonts w:cstheme="minorHAnsi"/>
          <w:sz w:val="18"/>
          <w:szCs w:val="18"/>
        </w:rPr>
        <w:t>.</w:t>
      </w:r>
    </w:p>
  </w:footnote>
  <w:footnote w:id="28">
    <w:p w14:paraId="16E66221" w14:textId="77777777" w:rsidR="00B54112" w:rsidRPr="00E11B97" w:rsidRDefault="00B54112" w:rsidP="00C84BD2">
      <w:pPr>
        <w:pStyle w:val="Testonotaapidipagina"/>
        <w:rPr>
          <w:rFonts w:cstheme="minorHAnsi"/>
          <w:sz w:val="18"/>
          <w:szCs w:val="18"/>
        </w:rPr>
      </w:pPr>
      <w:r w:rsidRPr="00E11B97">
        <w:rPr>
          <w:rStyle w:val="Rimandonotaapidipagina"/>
          <w:rFonts w:cstheme="minorHAnsi"/>
          <w:sz w:val="18"/>
          <w:szCs w:val="18"/>
        </w:rPr>
        <w:footnoteRef/>
      </w:r>
      <w:r w:rsidRPr="00E11B97">
        <w:rPr>
          <w:rFonts w:cstheme="minorHAnsi"/>
          <w:sz w:val="18"/>
          <w:szCs w:val="18"/>
        </w:rPr>
        <w:t xml:space="preserve">  ITAD, ‘Changing gender norms at scale: Results and evidence of what works from Voices for Change in Nigeria’, 2018, &lt;https://itad.com/changing-gender-norms-at-scale-results-and-evidenceof-what-works-from-voices-for-change-in-nigeria/&gt;.</w:t>
      </w:r>
    </w:p>
  </w:footnote>
  <w:footnote w:id="29">
    <w:p w14:paraId="1F4F429E" w14:textId="77777777" w:rsidR="00B54112" w:rsidRPr="00E11B97" w:rsidRDefault="00B54112" w:rsidP="00C84BD2">
      <w:pPr>
        <w:pStyle w:val="Testonotaapidipagina"/>
        <w:rPr>
          <w:rFonts w:cstheme="minorHAnsi"/>
          <w:sz w:val="18"/>
          <w:szCs w:val="18"/>
        </w:rPr>
      </w:pPr>
      <w:r w:rsidRPr="00E11B97">
        <w:rPr>
          <w:rStyle w:val="Rimandonotaapidipagina"/>
          <w:rFonts w:cstheme="minorHAnsi"/>
          <w:sz w:val="18"/>
          <w:szCs w:val="18"/>
        </w:rPr>
        <w:footnoteRef/>
      </w:r>
      <w:r w:rsidRPr="00E11B97">
        <w:rPr>
          <w:rFonts w:cstheme="minorHAnsi"/>
          <w:sz w:val="18"/>
          <w:szCs w:val="18"/>
        </w:rPr>
        <w:t xml:space="preserve"> Case study information from UNICEF, ‘Programme guidance for the second decade’, 2018, </w:t>
      </w:r>
      <w:hyperlink r:id="rId20" w:history="1">
        <w:r w:rsidRPr="00E11B97">
          <w:rPr>
            <w:rStyle w:val="Collegamentoipertestuale"/>
            <w:rFonts w:cstheme="minorHAnsi"/>
            <w:sz w:val="18"/>
            <w:szCs w:val="18"/>
          </w:rPr>
          <w:t>https://gallery.mailchimp.com/fb1d9aabd6c823bef179830e9/files/4945e2fb-1282-48cd-b2d1049bd8797061/UNICEF_Programme_Guidance_for_the_Second_Decade.pdf</w:t>
        </w:r>
      </w:hyperlink>
      <w:r w:rsidRPr="00E11B97">
        <w:rPr>
          <w:rFonts w:cstheme="minorHAnsi"/>
          <w:sz w:val="18"/>
          <w:szCs w:val="18"/>
        </w:rPr>
        <w:t xml:space="preserve">; UNICEF, ‘Child participation in local governance: A UNICEF guidance note’, 2017, </w:t>
      </w:r>
      <w:hyperlink r:id="rId21" w:history="1">
        <w:r w:rsidRPr="00E11B97">
          <w:rPr>
            <w:rStyle w:val="Collegamentoipertestuale"/>
            <w:rFonts w:cstheme="minorHAnsi"/>
            <w:sz w:val="18"/>
            <w:szCs w:val="18"/>
          </w:rPr>
          <w:t>www.unicef.org/socialpolicy/files/UNICEF_Child_Participation_FINAL_4.2018_v2.pdf</w:t>
        </w:r>
      </w:hyperlink>
      <w:r w:rsidRPr="00E11B97">
        <w:rPr>
          <w:rFonts w:cstheme="minorHAnsi"/>
          <w:sz w:val="18"/>
          <w:szCs w:val="18"/>
        </w:rPr>
        <w:t>; UNICEF Nepal (2016). Child participation in local governance.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FF293" w14:textId="25E73443" w:rsidR="00026533" w:rsidRDefault="00026533">
    <w:pPr>
      <w:pStyle w:val="Intestazione"/>
    </w:pPr>
    <w:r>
      <w:rPr>
        <w:noProof/>
        <w:color w:val="000000"/>
        <w:lang w:val="it-IT" w:eastAsia="it-IT"/>
      </w:rPr>
      <w:drawing>
        <wp:anchor distT="0" distB="0" distL="114300" distR="114300" simplePos="0" relativeHeight="251658240" behindDoc="0" locked="0" layoutInCell="1" hidden="0" allowOverlap="1" wp14:anchorId="31CCA4E4" wp14:editId="544C70EC">
          <wp:simplePos x="0" y="0"/>
          <wp:positionH relativeFrom="margin">
            <wp:posOffset>4083050</wp:posOffset>
          </wp:positionH>
          <wp:positionV relativeFrom="topMargin">
            <wp:posOffset>307975</wp:posOffset>
          </wp:positionV>
          <wp:extent cx="2534920" cy="320675"/>
          <wp:effectExtent l="0" t="0" r="5080" b="0"/>
          <wp:wrapSquare wrapText="bothSides" distT="0" distB="0" distL="114300" distR="114300"/>
          <wp:docPr id="2" name="Picture 2" descr="C:\Users\edwivedi\Documents\2016 HQ Child Protection M&amp;E\Communications\UNICEF GRAPHICS MANUAL Lite\02_UNICEF_LOGO\2016 ForEveryChild LOGO\PNG\ENGLISH\HORIZONTAL\UNICEF_ForEveryChild_Cyan_Horizontal_RGB_ENG.png"/>
          <wp:cNvGraphicFramePr/>
          <a:graphic xmlns:a="http://schemas.openxmlformats.org/drawingml/2006/main">
            <a:graphicData uri="http://schemas.openxmlformats.org/drawingml/2006/picture">
              <pic:pic xmlns:pic="http://schemas.openxmlformats.org/drawingml/2006/picture">
                <pic:nvPicPr>
                  <pic:cNvPr id="0" name="image1.png" descr="C:\Users\edwivedi\Documents\2016 HQ Child Protection M&amp;E\Communications\UNICEF GRAPHICS MANUAL Lite\02_UNICEF_LOGO\2016 ForEveryChild LOGO\PNG\ENGLISH\HORIZONTAL\UNICEF_ForEveryChild_Cyan_Horizontal_RGB_ENG.png"/>
                  <pic:cNvPicPr preferRelativeResize="0"/>
                </pic:nvPicPr>
                <pic:blipFill>
                  <a:blip r:embed="rId1"/>
                  <a:srcRect/>
                  <a:stretch>
                    <a:fillRect/>
                  </a:stretch>
                </pic:blipFill>
                <pic:spPr>
                  <a:xfrm>
                    <a:off x="0" y="0"/>
                    <a:ext cx="2534920" cy="3206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07E"/>
    <w:multiLevelType w:val="hybridMultilevel"/>
    <w:tmpl w:val="53F2EE6A"/>
    <w:lvl w:ilvl="0" w:tplc="17AEF5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D3BFA"/>
    <w:multiLevelType w:val="hybridMultilevel"/>
    <w:tmpl w:val="FFFFFFFF"/>
    <w:lvl w:ilvl="0" w:tplc="10D4E394">
      <w:start w:val="1"/>
      <w:numFmt w:val="decimal"/>
      <w:lvlText w:val="•"/>
      <w:lvlJc w:val="left"/>
      <w:pPr>
        <w:ind w:left="720" w:hanging="360"/>
      </w:pPr>
    </w:lvl>
    <w:lvl w:ilvl="1" w:tplc="27987886">
      <w:start w:val="1"/>
      <w:numFmt w:val="lowerLetter"/>
      <w:lvlText w:val="%2."/>
      <w:lvlJc w:val="left"/>
      <w:pPr>
        <w:ind w:left="1440" w:hanging="360"/>
      </w:pPr>
    </w:lvl>
    <w:lvl w:ilvl="2" w:tplc="173A5E2E">
      <w:start w:val="1"/>
      <w:numFmt w:val="lowerRoman"/>
      <w:lvlText w:val="%3."/>
      <w:lvlJc w:val="right"/>
      <w:pPr>
        <w:ind w:left="2160" w:hanging="180"/>
      </w:pPr>
    </w:lvl>
    <w:lvl w:ilvl="3" w:tplc="8D9E64C0">
      <w:start w:val="1"/>
      <w:numFmt w:val="decimal"/>
      <w:lvlText w:val="%4."/>
      <w:lvlJc w:val="left"/>
      <w:pPr>
        <w:ind w:left="2880" w:hanging="360"/>
      </w:pPr>
    </w:lvl>
    <w:lvl w:ilvl="4" w:tplc="A46EA28A">
      <w:start w:val="1"/>
      <w:numFmt w:val="lowerLetter"/>
      <w:lvlText w:val="%5."/>
      <w:lvlJc w:val="left"/>
      <w:pPr>
        <w:ind w:left="3600" w:hanging="360"/>
      </w:pPr>
    </w:lvl>
    <w:lvl w:ilvl="5" w:tplc="0D6C42C4">
      <w:start w:val="1"/>
      <w:numFmt w:val="lowerRoman"/>
      <w:lvlText w:val="%6."/>
      <w:lvlJc w:val="right"/>
      <w:pPr>
        <w:ind w:left="4320" w:hanging="180"/>
      </w:pPr>
    </w:lvl>
    <w:lvl w:ilvl="6" w:tplc="DA76922A">
      <w:start w:val="1"/>
      <w:numFmt w:val="decimal"/>
      <w:lvlText w:val="%7."/>
      <w:lvlJc w:val="left"/>
      <w:pPr>
        <w:ind w:left="5040" w:hanging="360"/>
      </w:pPr>
    </w:lvl>
    <w:lvl w:ilvl="7" w:tplc="F61AFF28">
      <w:start w:val="1"/>
      <w:numFmt w:val="lowerLetter"/>
      <w:lvlText w:val="%8."/>
      <w:lvlJc w:val="left"/>
      <w:pPr>
        <w:ind w:left="5760" w:hanging="360"/>
      </w:pPr>
    </w:lvl>
    <w:lvl w:ilvl="8" w:tplc="51162B38">
      <w:start w:val="1"/>
      <w:numFmt w:val="lowerRoman"/>
      <w:lvlText w:val="%9."/>
      <w:lvlJc w:val="right"/>
      <w:pPr>
        <w:ind w:left="6480" w:hanging="180"/>
      </w:pPr>
    </w:lvl>
  </w:abstractNum>
  <w:abstractNum w:abstractNumId="2">
    <w:nsid w:val="0E337E79"/>
    <w:multiLevelType w:val="hybridMultilevel"/>
    <w:tmpl w:val="4540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02908"/>
    <w:multiLevelType w:val="hybridMultilevel"/>
    <w:tmpl w:val="FFFFFFFF"/>
    <w:lvl w:ilvl="0" w:tplc="B6A0AE56">
      <w:start w:val="1"/>
      <w:numFmt w:val="decimal"/>
      <w:lvlText w:val="•"/>
      <w:lvlJc w:val="left"/>
      <w:pPr>
        <w:ind w:left="720" w:hanging="360"/>
      </w:pPr>
    </w:lvl>
    <w:lvl w:ilvl="1" w:tplc="869C7892">
      <w:start w:val="1"/>
      <w:numFmt w:val="lowerLetter"/>
      <w:lvlText w:val="%2."/>
      <w:lvlJc w:val="left"/>
      <w:pPr>
        <w:ind w:left="1440" w:hanging="360"/>
      </w:pPr>
    </w:lvl>
    <w:lvl w:ilvl="2" w:tplc="F2C864E0">
      <w:start w:val="1"/>
      <w:numFmt w:val="lowerRoman"/>
      <w:lvlText w:val="%3."/>
      <w:lvlJc w:val="right"/>
      <w:pPr>
        <w:ind w:left="2160" w:hanging="180"/>
      </w:pPr>
    </w:lvl>
    <w:lvl w:ilvl="3" w:tplc="707A9458">
      <w:start w:val="1"/>
      <w:numFmt w:val="decimal"/>
      <w:lvlText w:val="%4."/>
      <w:lvlJc w:val="left"/>
      <w:pPr>
        <w:ind w:left="2880" w:hanging="360"/>
      </w:pPr>
    </w:lvl>
    <w:lvl w:ilvl="4" w:tplc="7618E1F6">
      <w:start w:val="1"/>
      <w:numFmt w:val="lowerLetter"/>
      <w:lvlText w:val="%5."/>
      <w:lvlJc w:val="left"/>
      <w:pPr>
        <w:ind w:left="3600" w:hanging="360"/>
      </w:pPr>
    </w:lvl>
    <w:lvl w:ilvl="5" w:tplc="1DB87A98">
      <w:start w:val="1"/>
      <w:numFmt w:val="lowerRoman"/>
      <w:lvlText w:val="%6."/>
      <w:lvlJc w:val="right"/>
      <w:pPr>
        <w:ind w:left="4320" w:hanging="180"/>
      </w:pPr>
    </w:lvl>
    <w:lvl w:ilvl="6" w:tplc="A068339E">
      <w:start w:val="1"/>
      <w:numFmt w:val="decimal"/>
      <w:lvlText w:val="%7."/>
      <w:lvlJc w:val="left"/>
      <w:pPr>
        <w:ind w:left="5040" w:hanging="360"/>
      </w:pPr>
    </w:lvl>
    <w:lvl w:ilvl="7" w:tplc="B8A63C56">
      <w:start w:val="1"/>
      <w:numFmt w:val="lowerLetter"/>
      <w:lvlText w:val="%8."/>
      <w:lvlJc w:val="left"/>
      <w:pPr>
        <w:ind w:left="5760" w:hanging="360"/>
      </w:pPr>
    </w:lvl>
    <w:lvl w:ilvl="8" w:tplc="13A63850">
      <w:start w:val="1"/>
      <w:numFmt w:val="lowerRoman"/>
      <w:lvlText w:val="%9."/>
      <w:lvlJc w:val="right"/>
      <w:pPr>
        <w:ind w:left="6480" w:hanging="180"/>
      </w:pPr>
    </w:lvl>
  </w:abstractNum>
  <w:abstractNum w:abstractNumId="4">
    <w:nsid w:val="1189786D"/>
    <w:multiLevelType w:val="multilevel"/>
    <w:tmpl w:val="8BF6E4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A80CE7"/>
    <w:multiLevelType w:val="hybridMultilevel"/>
    <w:tmpl w:val="E52A1D24"/>
    <w:lvl w:ilvl="0" w:tplc="537E8384">
      <w:start w:val="4"/>
      <w:numFmt w:val="decimal"/>
      <w:lvlText w:val="%1."/>
      <w:lvlJc w:val="left"/>
      <w:pPr>
        <w:ind w:left="240" w:firstLine="0"/>
      </w:pPr>
      <w:rPr>
        <w:rFonts w:ascii="Calibri" w:eastAsia="Calibri" w:hAnsi="Calibri" w:cs="Calibri"/>
        <w:b/>
        <w:bCs/>
        <w:i w:val="0"/>
        <w:strike w:val="0"/>
        <w:dstrike w:val="0"/>
        <w:color w:val="auto"/>
        <w:sz w:val="22"/>
        <w:szCs w:val="22"/>
        <w:u w:val="none" w:color="000000"/>
        <w:effect w:val="none"/>
        <w:bdr w:val="none" w:sz="0" w:space="0" w:color="auto" w:frame="1"/>
        <w:vertAlign w:val="baseline"/>
      </w:rPr>
    </w:lvl>
    <w:lvl w:ilvl="1" w:tplc="40E4BE2A">
      <w:start w:val="1"/>
      <w:numFmt w:val="lowerLetter"/>
      <w:lvlText w:val="%2"/>
      <w:lvlJc w:val="left"/>
      <w:pPr>
        <w:ind w:left="1140" w:firstLine="0"/>
      </w:pPr>
      <w:rPr>
        <w:rFonts w:ascii="Calibri" w:eastAsia="Calibri" w:hAnsi="Calibri" w:cs="Calibri"/>
        <w:b/>
        <w:bCs/>
        <w:i w:val="0"/>
        <w:strike w:val="0"/>
        <w:dstrike w:val="0"/>
        <w:color w:val="00BCF2"/>
        <w:sz w:val="19"/>
        <w:szCs w:val="19"/>
        <w:u w:val="none" w:color="000000"/>
        <w:effect w:val="none"/>
        <w:bdr w:val="none" w:sz="0" w:space="0" w:color="auto" w:frame="1"/>
        <w:vertAlign w:val="baseline"/>
      </w:rPr>
    </w:lvl>
    <w:lvl w:ilvl="2" w:tplc="E3223870">
      <w:start w:val="1"/>
      <w:numFmt w:val="lowerRoman"/>
      <w:lvlText w:val="%3"/>
      <w:lvlJc w:val="left"/>
      <w:pPr>
        <w:ind w:left="1860" w:firstLine="0"/>
      </w:pPr>
      <w:rPr>
        <w:rFonts w:ascii="Calibri" w:eastAsia="Calibri" w:hAnsi="Calibri" w:cs="Calibri"/>
        <w:b/>
        <w:bCs/>
        <w:i w:val="0"/>
        <w:strike w:val="0"/>
        <w:dstrike w:val="0"/>
        <w:color w:val="00BCF2"/>
        <w:sz w:val="19"/>
        <w:szCs w:val="19"/>
        <w:u w:val="none" w:color="000000"/>
        <w:effect w:val="none"/>
        <w:bdr w:val="none" w:sz="0" w:space="0" w:color="auto" w:frame="1"/>
        <w:vertAlign w:val="baseline"/>
      </w:rPr>
    </w:lvl>
    <w:lvl w:ilvl="3" w:tplc="7DDA901C">
      <w:start w:val="1"/>
      <w:numFmt w:val="decimal"/>
      <w:lvlText w:val="%4"/>
      <w:lvlJc w:val="left"/>
      <w:pPr>
        <w:ind w:left="2580" w:firstLine="0"/>
      </w:pPr>
      <w:rPr>
        <w:rFonts w:ascii="Calibri" w:eastAsia="Calibri" w:hAnsi="Calibri" w:cs="Calibri"/>
        <w:b/>
        <w:bCs/>
        <w:i w:val="0"/>
        <w:strike w:val="0"/>
        <w:dstrike w:val="0"/>
        <w:color w:val="00BCF2"/>
        <w:sz w:val="19"/>
        <w:szCs w:val="19"/>
        <w:u w:val="none" w:color="000000"/>
        <w:effect w:val="none"/>
        <w:bdr w:val="none" w:sz="0" w:space="0" w:color="auto" w:frame="1"/>
        <w:vertAlign w:val="baseline"/>
      </w:rPr>
    </w:lvl>
    <w:lvl w:ilvl="4" w:tplc="E3ACD4CE">
      <w:start w:val="1"/>
      <w:numFmt w:val="lowerLetter"/>
      <w:lvlText w:val="%5"/>
      <w:lvlJc w:val="left"/>
      <w:pPr>
        <w:ind w:left="3300" w:firstLine="0"/>
      </w:pPr>
      <w:rPr>
        <w:rFonts w:ascii="Calibri" w:eastAsia="Calibri" w:hAnsi="Calibri" w:cs="Calibri"/>
        <w:b/>
        <w:bCs/>
        <w:i w:val="0"/>
        <w:strike w:val="0"/>
        <w:dstrike w:val="0"/>
        <w:color w:val="00BCF2"/>
        <w:sz w:val="19"/>
        <w:szCs w:val="19"/>
        <w:u w:val="none" w:color="000000"/>
        <w:effect w:val="none"/>
        <w:bdr w:val="none" w:sz="0" w:space="0" w:color="auto" w:frame="1"/>
        <w:vertAlign w:val="baseline"/>
      </w:rPr>
    </w:lvl>
    <w:lvl w:ilvl="5" w:tplc="A0DCA5D2">
      <w:start w:val="1"/>
      <w:numFmt w:val="lowerRoman"/>
      <w:lvlText w:val="%6"/>
      <w:lvlJc w:val="left"/>
      <w:pPr>
        <w:ind w:left="4020" w:firstLine="0"/>
      </w:pPr>
      <w:rPr>
        <w:rFonts w:ascii="Calibri" w:eastAsia="Calibri" w:hAnsi="Calibri" w:cs="Calibri"/>
        <w:b/>
        <w:bCs/>
        <w:i w:val="0"/>
        <w:strike w:val="0"/>
        <w:dstrike w:val="0"/>
        <w:color w:val="00BCF2"/>
        <w:sz w:val="19"/>
        <w:szCs w:val="19"/>
        <w:u w:val="none" w:color="000000"/>
        <w:effect w:val="none"/>
        <w:bdr w:val="none" w:sz="0" w:space="0" w:color="auto" w:frame="1"/>
        <w:vertAlign w:val="baseline"/>
      </w:rPr>
    </w:lvl>
    <w:lvl w:ilvl="6" w:tplc="DA8E0990">
      <w:start w:val="1"/>
      <w:numFmt w:val="decimal"/>
      <w:lvlText w:val="%7"/>
      <w:lvlJc w:val="left"/>
      <w:pPr>
        <w:ind w:left="4740" w:firstLine="0"/>
      </w:pPr>
      <w:rPr>
        <w:rFonts w:ascii="Calibri" w:eastAsia="Calibri" w:hAnsi="Calibri" w:cs="Calibri"/>
        <w:b/>
        <w:bCs/>
        <w:i w:val="0"/>
        <w:strike w:val="0"/>
        <w:dstrike w:val="0"/>
        <w:color w:val="00BCF2"/>
        <w:sz w:val="19"/>
        <w:szCs w:val="19"/>
        <w:u w:val="none" w:color="000000"/>
        <w:effect w:val="none"/>
        <w:bdr w:val="none" w:sz="0" w:space="0" w:color="auto" w:frame="1"/>
        <w:vertAlign w:val="baseline"/>
      </w:rPr>
    </w:lvl>
    <w:lvl w:ilvl="7" w:tplc="2C74B968">
      <w:start w:val="1"/>
      <w:numFmt w:val="lowerLetter"/>
      <w:lvlText w:val="%8"/>
      <w:lvlJc w:val="left"/>
      <w:pPr>
        <w:ind w:left="5460" w:firstLine="0"/>
      </w:pPr>
      <w:rPr>
        <w:rFonts w:ascii="Calibri" w:eastAsia="Calibri" w:hAnsi="Calibri" w:cs="Calibri"/>
        <w:b/>
        <w:bCs/>
        <w:i w:val="0"/>
        <w:strike w:val="0"/>
        <w:dstrike w:val="0"/>
        <w:color w:val="00BCF2"/>
        <w:sz w:val="19"/>
        <w:szCs w:val="19"/>
        <w:u w:val="none" w:color="000000"/>
        <w:effect w:val="none"/>
        <w:bdr w:val="none" w:sz="0" w:space="0" w:color="auto" w:frame="1"/>
        <w:vertAlign w:val="baseline"/>
      </w:rPr>
    </w:lvl>
    <w:lvl w:ilvl="8" w:tplc="3A96061C">
      <w:start w:val="1"/>
      <w:numFmt w:val="lowerRoman"/>
      <w:lvlText w:val="%9"/>
      <w:lvlJc w:val="left"/>
      <w:pPr>
        <w:ind w:left="6180" w:firstLine="0"/>
      </w:pPr>
      <w:rPr>
        <w:rFonts w:ascii="Calibri" w:eastAsia="Calibri" w:hAnsi="Calibri" w:cs="Calibri"/>
        <w:b/>
        <w:bCs/>
        <w:i w:val="0"/>
        <w:strike w:val="0"/>
        <w:dstrike w:val="0"/>
        <w:color w:val="00BCF2"/>
        <w:sz w:val="19"/>
        <w:szCs w:val="19"/>
        <w:u w:val="none" w:color="000000"/>
        <w:effect w:val="none"/>
        <w:bdr w:val="none" w:sz="0" w:space="0" w:color="auto" w:frame="1"/>
        <w:vertAlign w:val="baseline"/>
      </w:rPr>
    </w:lvl>
  </w:abstractNum>
  <w:abstractNum w:abstractNumId="6">
    <w:nsid w:val="1A30596F"/>
    <w:multiLevelType w:val="hybridMultilevel"/>
    <w:tmpl w:val="7A40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75451"/>
    <w:multiLevelType w:val="hybridMultilevel"/>
    <w:tmpl w:val="FFFFFFFF"/>
    <w:lvl w:ilvl="0" w:tplc="EFD671CE">
      <w:start w:val="1"/>
      <w:numFmt w:val="bullet"/>
      <w:lvlText w:val="·"/>
      <w:lvlJc w:val="left"/>
      <w:pPr>
        <w:ind w:left="720" w:hanging="360"/>
      </w:pPr>
      <w:rPr>
        <w:rFonts w:ascii="Symbol" w:hAnsi="Symbol" w:hint="default"/>
      </w:rPr>
    </w:lvl>
    <w:lvl w:ilvl="1" w:tplc="60E22F2A">
      <w:start w:val="1"/>
      <w:numFmt w:val="bullet"/>
      <w:lvlText w:val="o"/>
      <w:lvlJc w:val="left"/>
      <w:pPr>
        <w:ind w:left="1440" w:hanging="360"/>
      </w:pPr>
      <w:rPr>
        <w:rFonts w:ascii="Courier New" w:hAnsi="Courier New" w:hint="default"/>
      </w:rPr>
    </w:lvl>
    <w:lvl w:ilvl="2" w:tplc="B6486262">
      <w:start w:val="1"/>
      <w:numFmt w:val="bullet"/>
      <w:lvlText w:val=""/>
      <w:lvlJc w:val="left"/>
      <w:pPr>
        <w:ind w:left="2160" w:hanging="360"/>
      </w:pPr>
      <w:rPr>
        <w:rFonts w:ascii="Wingdings" w:hAnsi="Wingdings" w:hint="default"/>
      </w:rPr>
    </w:lvl>
    <w:lvl w:ilvl="3" w:tplc="D0EA226E">
      <w:start w:val="1"/>
      <w:numFmt w:val="bullet"/>
      <w:lvlText w:val=""/>
      <w:lvlJc w:val="left"/>
      <w:pPr>
        <w:ind w:left="2880" w:hanging="360"/>
      </w:pPr>
      <w:rPr>
        <w:rFonts w:ascii="Symbol" w:hAnsi="Symbol" w:hint="default"/>
      </w:rPr>
    </w:lvl>
    <w:lvl w:ilvl="4" w:tplc="1B3062C8">
      <w:start w:val="1"/>
      <w:numFmt w:val="bullet"/>
      <w:lvlText w:val="o"/>
      <w:lvlJc w:val="left"/>
      <w:pPr>
        <w:ind w:left="3600" w:hanging="360"/>
      </w:pPr>
      <w:rPr>
        <w:rFonts w:ascii="Courier New" w:hAnsi="Courier New" w:hint="default"/>
      </w:rPr>
    </w:lvl>
    <w:lvl w:ilvl="5" w:tplc="094023A8">
      <w:start w:val="1"/>
      <w:numFmt w:val="bullet"/>
      <w:lvlText w:val=""/>
      <w:lvlJc w:val="left"/>
      <w:pPr>
        <w:ind w:left="4320" w:hanging="360"/>
      </w:pPr>
      <w:rPr>
        <w:rFonts w:ascii="Wingdings" w:hAnsi="Wingdings" w:hint="default"/>
      </w:rPr>
    </w:lvl>
    <w:lvl w:ilvl="6" w:tplc="4AA28A76">
      <w:start w:val="1"/>
      <w:numFmt w:val="bullet"/>
      <w:lvlText w:val=""/>
      <w:lvlJc w:val="left"/>
      <w:pPr>
        <w:ind w:left="5040" w:hanging="360"/>
      </w:pPr>
      <w:rPr>
        <w:rFonts w:ascii="Symbol" w:hAnsi="Symbol" w:hint="default"/>
      </w:rPr>
    </w:lvl>
    <w:lvl w:ilvl="7" w:tplc="4C68A9B0">
      <w:start w:val="1"/>
      <w:numFmt w:val="bullet"/>
      <w:lvlText w:val="o"/>
      <w:lvlJc w:val="left"/>
      <w:pPr>
        <w:ind w:left="5760" w:hanging="360"/>
      </w:pPr>
      <w:rPr>
        <w:rFonts w:ascii="Courier New" w:hAnsi="Courier New" w:hint="default"/>
      </w:rPr>
    </w:lvl>
    <w:lvl w:ilvl="8" w:tplc="6D0CCA9C">
      <w:start w:val="1"/>
      <w:numFmt w:val="bullet"/>
      <w:lvlText w:val=""/>
      <w:lvlJc w:val="left"/>
      <w:pPr>
        <w:ind w:left="6480" w:hanging="360"/>
      </w:pPr>
      <w:rPr>
        <w:rFonts w:ascii="Wingdings" w:hAnsi="Wingdings" w:hint="default"/>
      </w:rPr>
    </w:lvl>
  </w:abstractNum>
  <w:abstractNum w:abstractNumId="8">
    <w:nsid w:val="1FA5445B"/>
    <w:multiLevelType w:val="hybridMultilevel"/>
    <w:tmpl w:val="3112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C188E"/>
    <w:multiLevelType w:val="multilevel"/>
    <w:tmpl w:val="628C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DE77FB"/>
    <w:multiLevelType w:val="hybridMultilevel"/>
    <w:tmpl w:val="56382DFC"/>
    <w:lvl w:ilvl="0" w:tplc="9028FC08">
      <w:start w:val="1"/>
      <w:numFmt w:val="bullet"/>
      <w:lvlText w:val=""/>
      <w:lvlJc w:val="left"/>
      <w:pPr>
        <w:ind w:left="1440" w:hanging="360"/>
      </w:pPr>
      <w:rPr>
        <w:rFonts w:ascii="Symbol" w:hAnsi="Symbol"/>
      </w:rPr>
    </w:lvl>
    <w:lvl w:ilvl="1" w:tplc="44DAB64E">
      <w:start w:val="1"/>
      <w:numFmt w:val="bullet"/>
      <w:lvlText w:val=""/>
      <w:lvlJc w:val="left"/>
      <w:pPr>
        <w:ind w:left="1440" w:hanging="360"/>
      </w:pPr>
      <w:rPr>
        <w:rFonts w:ascii="Symbol" w:hAnsi="Symbol"/>
      </w:rPr>
    </w:lvl>
    <w:lvl w:ilvl="2" w:tplc="43A2EFA4">
      <w:start w:val="1"/>
      <w:numFmt w:val="bullet"/>
      <w:lvlText w:val=""/>
      <w:lvlJc w:val="left"/>
      <w:pPr>
        <w:ind w:left="1440" w:hanging="360"/>
      </w:pPr>
      <w:rPr>
        <w:rFonts w:ascii="Symbol" w:hAnsi="Symbol"/>
      </w:rPr>
    </w:lvl>
    <w:lvl w:ilvl="3" w:tplc="12BC01DC">
      <w:start w:val="1"/>
      <w:numFmt w:val="bullet"/>
      <w:lvlText w:val=""/>
      <w:lvlJc w:val="left"/>
      <w:pPr>
        <w:ind w:left="1440" w:hanging="360"/>
      </w:pPr>
      <w:rPr>
        <w:rFonts w:ascii="Symbol" w:hAnsi="Symbol"/>
      </w:rPr>
    </w:lvl>
    <w:lvl w:ilvl="4" w:tplc="B0985D36">
      <w:start w:val="1"/>
      <w:numFmt w:val="bullet"/>
      <w:lvlText w:val=""/>
      <w:lvlJc w:val="left"/>
      <w:pPr>
        <w:ind w:left="1440" w:hanging="360"/>
      </w:pPr>
      <w:rPr>
        <w:rFonts w:ascii="Symbol" w:hAnsi="Symbol"/>
      </w:rPr>
    </w:lvl>
    <w:lvl w:ilvl="5" w:tplc="361E9F6E">
      <w:start w:val="1"/>
      <w:numFmt w:val="bullet"/>
      <w:lvlText w:val=""/>
      <w:lvlJc w:val="left"/>
      <w:pPr>
        <w:ind w:left="1440" w:hanging="360"/>
      </w:pPr>
      <w:rPr>
        <w:rFonts w:ascii="Symbol" w:hAnsi="Symbol"/>
      </w:rPr>
    </w:lvl>
    <w:lvl w:ilvl="6" w:tplc="DE0645CE">
      <w:start w:val="1"/>
      <w:numFmt w:val="bullet"/>
      <w:lvlText w:val=""/>
      <w:lvlJc w:val="left"/>
      <w:pPr>
        <w:ind w:left="1440" w:hanging="360"/>
      </w:pPr>
      <w:rPr>
        <w:rFonts w:ascii="Symbol" w:hAnsi="Symbol"/>
      </w:rPr>
    </w:lvl>
    <w:lvl w:ilvl="7" w:tplc="6B86535A">
      <w:start w:val="1"/>
      <w:numFmt w:val="bullet"/>
      <w:lvlText w:val=""/>
      <w:lvlJc w:val="left"/>
      <w:pPr>
        <w:ind w:left="1440" w:hanging="360"/>
      </w:pPr>
      <w:rPr>
        <w:rFonts w:ascii="Symbol" w:hAnsi="Symbol"/>
      </w:rPr>
    </w:lvl>
    <w:lvl w:ilvl="8" w:tplc="125EF852">
      <w:start w:val="1"/>
      <w:numFmt w:val="bullet"/>
      <w:lvlText w:val=""/>
      <w:lvlJc w:val="left"/>
      <w:pPr>
        <w:ind w:left="1440" w:hanging="360"/>
      </w:pPr>
      <w:rPr>
        <w:rFonts w:ascii="Symbol" w:hAnsi="Symbol"/>
      </w:rPr>
    </w:lvl>
  </w:abstractNum>
  <w:abstractNum w:abstractNumId="11">
    <w:nsid w:val="27FC1E0B"/>
    <w:multiLevelType w:val="hybridMultilevel"/>
    <w:tmpl w:val="6DBC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A2A5A"/>
    <w:multiLevelType w:val="hybridMultilevel"/>
    <w:tmpl w:val="FFFFFFFF"/>
    <w:lvl w:ilvl="0" w:tplc="6A3CE3D6">
      <w:start w:val="1"/>
      <w:numFmt w:val="decimal"/>
      <w:lvlText w:val="•"/>
      <w:lvlJc w:val="left"/>
      <w:pPr>
        <w:ind w:left="720" w:hanging="360"/>
      </w:pPr>
    </w:lvl>
    <w:lvl w:ilvl="1" w:tplc="1B04D33E">
      <w:start w:val="1"/>
      <w:numFmt w:val="lowerLetter"/>
      <w:lvlText w:val="%2."/>
      <w:lvlJc w:val="left"/>
      <w:pPr>
        <w:ind w:left="1440" w:hanging="360"/>
      </w:pPr>
    </w:lvl>
    <w:lvl w:ilvl="2" w:tplc="AEAC7C6C">
      <w:start w:val="1"/>
      <w:numFmt w:val="lowerRoman"/>
      <w:lvlText w:val="%3."/>
      <w:lvlJc w:val="right"/>
      <w:pPr>
        <w:ind w:left="2160" w:hanging="180"/>
      </w:pPr>
    </w:lvl>
    <w:lvl w:ilvl="3" w:tplc="995C0DCA">
      <w:start w:val="1"/>
      <w:numFmt w:val="decimal"/>
      <w:lvlText w:val="%4."/>
      <w:lvlJc w:val="left"/>
      <w:pPr>
        <w:ind w:left="2880" w:hanging="360"/>
      </w:pPr>
    </w:lvl>
    <w:lvl w:ilvl="4" w:tplc="59C2E0B4">
      <w:start w:val="1"/>
      <w:numFmt w:val="lowerLetter"/>
      <w:lvlText w:val="%5."/>
      <w:lvlJc w:val="left"/>
      <w:pPr>
        <w:ind w:left="3600" w:hanging="360"/>
      </w:pPr>
    </w:lvl>
    <w:lvl w:ilvl="5" w:tplc="DC867A26">
      <w:start w:val="1"/>
      <w:numFmt w:val="lowerRoman"/>
      <w:lvlText w:val="%6."/>
      <w:lvlJc w:val="right"/>
      <w:pPr>
        <w:ind w:left="4320" w:hanging="180"/>
      </w:pPr>
    </w:lvl>
    <w:lvl w:ilvl="6" w:tplc="92C87A70">
      <w:start w:val="1"/>
      <w:numFmt w:val="decimal"/>
      <w:lvlText w:val="%7."/>
      <w:lvlJc w:val="left"/>
      <w:pPr>
        <w:ind w:left="5040" w:hanging="360"/>
      </w:pPr>
    </w:lvl>
    <w:lvl w:ilvl="7" w:tplc="ADD07090">
      <w:start w:val="1"/>
      <w:numFmt w:val="lowerLetter"/>
      <w:lvlText w:val="%8."/>
      <w:lvlJc w:val="left"/>
      <w:pPr>
        <w:ind w:left="5760" w:hanging="360"/>
      </w:pPr>
    </w:lvl>
    <w:lvl w:ilvl="8" w:tplc="B1F6B496">
      <w:start w:val="1"/>
      <w:numFmt w:val="lowerRoman"/>
      <w:lvlText w:val="%9."/>
      <w:lvlJc w:val="right"/>
      <w:pPr>
        <w:ind w:left="6480" w:hanging="180"/>
      </w:pPr>
    </w:lvl>
  </w:abstractNum>
  <w:abstractNum w:abstractNumId="13">
    <w:nsid w:val="2A170CC8"/>
    <w:multiLevelType w:val="hybridMultilevel"/>
    <w:tmpl w:val="FFFFFFFF"/>
    <w:lvl w:ilvl="0" w:tplc="23EC86F0">
      <w:start w:val="1"/>
      <w:numFmt w:val="bullet"/>
      <w:lvlText w:val="·"/>
      <w:lvlJc w:val="left"/>
      <w:pPr>
        <w:ind w:left="720" w:hanging="360"/>
      </w:pPr>
      <w:rPr>
        <w:rFonts w:ascii="Symbol" w:hAnsi="Symbol" w:hint="default"/>
      </w:rPr>
    </w:lvl>
    <w:lvl w:ilvl="1" w:tplc="16F41658">
      <w:start w:val="1"/>
      <w:numFmt w:val="bullet"/>
      <w:lvlText w:val="o"/>
      <w:lvlJc w:val="left"/>
      <w:pPr>
        <w:ind w:left="1440" w:hanging="360"/>
      </w:pPr>
      <w:rPr>
        <w:rFonts w:ascii="Courier New" w:hAnsi="Courier New" w:hint="default"/>
      </w:rPr>
    </w:lvl>
    <w:lvl w:ilvl="2" w:tplc="7EFE3B42">
      <w:start w:val="1"/>
      <w:numFmt w:val="bullet"/>
      <w:lvlText w:val=""/>
      <w:lvlJc w:val="left"/>
      <w:pPr>
        <w:ind w:left="2160" w:hanging="360"/>
      </w:pPr>
      <w:rPr>
        <w:rFonts w:ascii="Wingdings" w:hAnsi="Wingdings" w:hint="default"/>
      </w:rPr>
    </w:lvl>
    <w:lvl w:ilvl="3" w:tplc="B19A00C8">
      <w:start w:val="1"/>
      <w:numFmt w:val="bullet"/>
      <w:lvlText w:val=""/>
      <w:lvlJc w:val="left"/>
      <w:pPr>
        <w:ind w:left="2880" w:hanging="360"/>
      </w:pPr>
      <w:rPr>
        <w:rFonts w:ascii="Symbol" w:hAnsi="Symbol" w:hint="default"/>
      </w:rPr>
    </w:lvl>
    <w:lvl w:ilvl="4" w:tplc="7B341B34">
      <w:start w:val="1"/>
      <w:numFmt w:val="bullet"/>
      <w:lvlText w:val="o"/>
      <w:lvlJc w:val="left"/>
      <w:pPr>
        <w:ind w:left="3600" w:hanging="360"/>
      </w:pPr>
      <w:rPr>
        <w:rFonts w:ascii="Courier New" w:hAnsi="Courier New" w:hint="default"/>
      </w:rPr>
    </w:lvl>
    <w:lvl w:ilvl="5" w:tplc="FD02EE0E">
      <w:start w:val="1"/>
      <w:numFmt w:val="bullet"/>
      <w:lvlText w:val=""/>
      <w:lvlJc w:val="left"/>
      <w:pPr>
        <w:ind w:left="4320" w:hanging="360"/>
      </w:pPr>
      <w:rPr>
        <w:rFonts w:ascii="Wingdings" w:hAnsi="Wingdings" w:hint="default"/>
      </w:rPr>
    </w:lvl>
    <w:lvl w:ilvl="6" w:tplc="3820A944">
      <w:start w:val="1"/>
      <w:numFmt w:val="bullet"/>
      <w:lvlText w:val=""/>
      <w:lvlJc w:val="left"/>
      <w:pPr>
        <w:ind w:left="5040" w:hanging="360"/>
      </w:pPr>
      <w:rPr>
        <w:rFonts w:ascii="Symbol" w:hAnsi="Symbol" w:hint="default"/>
      </w:rPr>
    </w:lvl>
    <w:lvl w:ilvl="7" w:tplc="3D66DDCA">
      <w:start w:val="1"/>
      <w:numFmt w:val="bullet"/>
      <w:lvlText w:val="o"/>
      <w:lvlJc w:val="left"/>
      <w:pPr>
        <w:ind w:left="5760" w:hanging="360"/>
      </w:pPr>
      <w:rPr>
        <w:rFonts w:ascii="Courier New" w:hAnsi="Courier New" w:hint="default"/>
      </w:rPr>
    </w:lvl>
    <w:lvl w:ilvl="8" w:tplc="15C215D2">
      <w:start w:val="1"/>
      <w:numFmt w:val="bullet"/>
      <w:lvlText w:val=""/>
      <w:lvlJc w:val="left"/>
      <w:pPr>
        <w:ind w:left="6480" w:hanging="360"/>
      </w:pPr>
      <w:rPr>
        <w:rFonts w:ascii="Wingdings" w:hAnsi="Wingdings" w:hint="default"/>
      </w:rPr>
    </w:lvl>
  </w:abstractNum>
  <w:abstractNum w:abstractNumId="14">
    <w:nsid w:val="2D1A0D03"/>
    <w:multiLevelType w:val="hybridMultilevel"/>
    <w:tmpl w:val="BDAA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D5783"/>
    <w:multiLevelType w:val="hybridMultilevel"/>
    <w:tmpl w:val="AE1A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B75AA"/>
    <w:multiLevelType w:val="hybridMultilevel"/>
    <w:tmpl w:val="DF565FA4"/>
    <w:lvl w:ilvl="0" w:tplc="8E58387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EC3966"/>
    <w:multiLevelType w:val="hybridMultilevel"/>
    <w:tmpl w:val="FFFFFFFF"/>
    <w:lvl w:ilvl="0" w:tplc="EDD82166">
      <w:start w:val="1"/>
      <w:numFmt w:val="decimal"/>
      <w:lvlText w:val="•"/>
      <w:lvlJc w:val="left"/>
      <w:pPr>
        <w:ind w:left="720" w:hanging="360"/>
      </w:pPr>
    </w:lvl>
    <w:lvl w:ilvl="1" w:tplc="D1761BCA">
      <w:start w:val="1"/>
      <w:numFmt w:val="lowerLetter"/>
      <w:lvlText w:val="%2."/>
      <w:lvlJc w:val="left"/>
      <w:pPr>
        <w:ind w:left="1440" w:hanging="360"/>
      </w:pPr>
    </w:lvl>
    <w:lvl w:ilvl="2" w:tplc="8892C50E">
      <w:start w:val="1"/>
      <w:numFmt w:val="lowerRoman"/>
      <w:lvlText w:val="%3."/>
      <w:lvlJc w:val="right"/>
      <w:pPr>
        <w:ind w:left="2160" w:hanging="180"/>
      </w:pPr>
    </w:lvl>
    <w:lvl w:ilvl="3" w:tplc="44527182">
      <w:start w:val="1"/>
      <w:numFmt w:val="decimal"/>
      <w:lvlText w:val="%4."/>
      <w:lvlJc w:val="left"/>
      <w:pPr>
        <w:ind w:left="2880" w:hanging="360"/>
      </w:pPr>
    </w:lvl>
    <w:lvl w:ilvl="4" w:tplc="EFC88430">
      <w:start w:val="1"/>
      <w:numFmt w:val="lowerLetter"/>
      <w:lvlText w:val="%5."/>
      <w:lvlJc w:val="left"/>
      <w:pPr>
        <w:ind w:left="3600" w:hanging="360"/>
      </w:pPr>
    </w:lvl>
    <w:lvl w:ilvl="5" w:tplc="C546C09C">
      <w:start w:val="1"/>
      <w:numFmt w:val="lowerRoman"/>
      <w:lvlText w:val="%6."/>
      <w:lvlJc w:val="right"/>
      <w:pPr>
        <w:ind w:left="4320" w:hanging="180"/>
      </w:pPr>
    </w:lvl>
    <w:lvl w:ilvl="6" w:tplc="B2E8EA02">
      <w:start w:val="1"/>
      <w:numFmt w:val="decimal"/>
      <w:lvlText w:val="%7."/>
      <w:lvlJc w:val="left"/>
      <w:pPr>
        <w:ind w:left="5040" w:hanging="360"/>
      </w:pPr>
    </w:lvl>
    <w:lvl w:ilvl="7" w:tplc="DBCEEDA8">
      <w:start w:val="1"/>
      <w:numFmt w:val="lowerLetter"/>
      <w:lvlText w:val="%8."/>
      <w:lvlJc w:val="left"/>
      <w:pPr>
        <w:ind w:left="5760" w:hanging="360"/>
      </w:pPr>
    </w:lvl>
    <w:lvl w:ilvl="8" w:tplc="C4EC39AC">
      <w:start w:val="1"/>
      <w:numFmt w:val="lowerRoman"/>
      <w:lvlText w:val="%9."/>
      <w:lvlJc w:val="right"/>
      <w:pPr>
        <w:ind w:left="6480" w:hanging="180"/>
      </w:pPr>
    </w:lvl>
  </w:abstractNum>
  <w:abstractNum w:abstractNumId="18">
    <w:nsid w:val="45877C2B"/>
    <w:multiLevelType w:val="hybridMultilevel"/>
    <w:tmpl w:val="24D69404"/>
    <w:lvl w:ilvl="0" w:tplc="CFBA9758">
      <w:start w:val="1"/>
      <w:numFmt w:val="decimal"/>
      <w:lvlText w:val="%1."/>
      <w:lvlJc w:val="left"/>
      <w:pPr>
        <w:ind w:left="142" w:firstLine="0"/>
      </w:pPr>
      <w:rPr>
        <w:rFonts w:ascii="Calibri" w:eastAsia="Calibri" w:hAnsi="Calibri" w:cs="Calibri" w:hint="default"/>
        <w:b/>
        <w:bCs/>
        <w:i w:val="0"/>
        <w:strike w:val="0"/>
        <w:dstrike w:val="0"/>
        <w:color w:val="auto"/>
        <w:sz w:val="22"/>
        <w:szCs w:val="22"/>
        <w:u w:val="none" w:color="000000"/>
        <w:effect w:val="none"/>
        <w:bdr w:val="none" w:sz="0" w:space="0" w:color="auto" w:frame="1"/>
        <w:vertAlign w:val="baseline"/>
      </w:rPr>
    </w:lvl>
    <w:lvl w:ilvl="1" w:tplc="30CECC26">
      <w:start w:val="1"/>
      <w:numFmt w:val="lowerLetter"/>
      <w:lvlText w:val="(%2)"/>
      <w:lvlJc w:val="left"/>
      <w:pPr>
        <w:ind w:left="550" w:firstLine="0"/>
      </w:pPr>
      <w:rPr>
        <w:rFonts w:ascii="Calibri" w:eastAsia="Calibri" w:hAnsi="Calibri" w:cs="Calibri"/>
        <w:b/>
        <w:bCs/>
        <w:i w:val="0"/>
        <w:strike w:val="0"/>
        <w:dstrike w:val="0"/>
        <w:color w:val="auto"/>
        <w:sz w:val="19"/>
        <w:szCs w:val="19"/>
        <w:u w:val="none" w:color="000000"/>
        <w:effect w:val="none"/>
        <w:bdr w:val="none" w:sz="0" w:space="0" w:color="auto" w:frame="1"/>
        <w:vertAlign w:val="baseline"/>
      </w:rPr>
    </w:lvl>
    <w:lvl w:ilvl="2" w:tplc="4D2A923C">
      <w:start w:val="1"/>
      <w:numFmt w:val="lowerRoman"/>
      <w:lvlText w:val="%3"/>
      <w:lvlJc w:val="left"/>
      <w:pPr>
        <w:ind w:left="1330" w:firstLine="0"/>
      </w:pPr>
      <w:rPr>
        <w:rFonts w:ascii="Calibri" w:eastAsia="Calibri" w:hAnsi="Calibri" w:cs="Calibri"/>
        <w:b/>
        <w:bCs/>
        <w:i w:val="0"/>
        <w:strike w:val="0"/>
        <w:dstrike w:val="0"/>
        <w:color w:val="4C4D4F"/>
        <w:sz w:val="19"/>
        <w:szCs w:val="19"/>
        <w:u w:val="none" w:color="000000"/>
        <w:effect w:val="none"/>
        <w:bdr w:val="none" w:sz="0" w:space="0" w:color="auto" w:frame="1"/>
        <w:vertAlign w:val="baseline"/>
      </w:rPr>
    </w:lvl>
    <w:lvl w:ilvl="3" w:tplc="AF341448">
      <w:start w:val="1"/>
      <w:numFmt w:val="decimal"/>
      <w:lvlText w:val="%4"/>
      <w:lvlJc w:val="left"/>
      <w:pPr>
        <w:ind w:left="2050" w:firstLine="0"/>
      </w:pPr>
      <w:rPr>
        <w:rFonts w:ascii="Calibri" w:eastAsia="Calibri" w:hAnsi="Calibri" w:cs="Calibri"/>
        <w:b/>
        <w:bCs/>
        <w:i w:val="0"/>
        <w:strike w:val="0"/>
        <w:dstrike w:val="0"/>
        <w:color w:val="4C4D4F"/>
        <w:sz w:val="19"/>
        <w:szCs w:val="19"/>
        <w:u w:val="none" w:color="000000"/>
        <w:effect w:val="none"/>
        <w:bdr w:val="none" w:sz="0" w:space="0" w:color="auto" w:frame="1"/>
        <w:vertAlign w:val="baseline"/>
      </w:rPr>
    </w:lvl>
    <w:lvl w:ilvl="4" w:tplc="69FC7A52">
      <w:start w:val="1"/>
      <w:numFmt w:val="lowerLetter"/>
      <w:lvlText w:val="%5"/>
      <w:lvlJc w:val="left"/>
      <w:pPr>
        <w:ind w:left="2770" w:firstLine="0"/>
      </w:pPr>
      <w:rPr>
        <w:rFonts w:ascii="Calibri" w:eastAsia="Calibri" w:hAnsi="Calibri" w:cs="Calibri"/>
        <w:b/>
        <w:bCs/>
        <w:i w:val="0"/>
        <w:strike w:val="0"/>
        <w:dstrike w:val="0"/>
        <w:color w:val="4C4D4F"/>
        <w:sz w:val="19"/>
        <w:szCs w:val="19"/>
        <w:u w:val="none" w:color="000000"/>
        <w:effect w:val="none"/>
        <w:bdr w:val="none" w:sz="0" w:space="0" w:color="auto" w:frame="1"/>
        <w:vertAlign w:val="baseline"/>
      </w:rPr>
    </w:lvl>
    <w:lvl w:ilvl="5" w:tplc="390294F6">
      <w:start w:val="1"/>
      <w:numFmt w:val="lowerRoman"/>
      <w:lvlText w:val="%6"/>
      <w:lvlJc w:val="left"/>
      <w:pPr>
        <w:ind w:left="3490" w:firstLine="0"/>
      </w:pPr>
      <w:rPr>
        <w:rFonts w:ascii="Calibri" w:eastAsia="Calibri" w:hAnsi="Calibri" w:cs="Calibri"/>
        <w:b/>
        <w:bCs/>
        <w:i w:val="0"/>
        <w:strike w:val="0"/>
        <w:dstrike w:val="0"/>
        <w:color w:val="4C4D4F"/>
        <w:sz w:val="19"/>
        <w:szCs w:val="19"/>
        <w:u w:val="none" w:color="000000"/>
        <w:effect w:val="none"/>
        <w:bdr w:val="none" w:sz="0" w:space="0" w:color="auto" w:frame="1"/>
        <w:vertAlign w:val="baseline"/>
      </w:rPr>
    </w:lvl>
    <w:lvl w:ilvl="6" w:tplc="490CD1B0">
      <w:start w:val="1"/>
      <w:numFmt w:val="decimal"/>
      <w:lvlText w:val="%7"/>
      <w:lvlJc w:val="left"/>
      <w:pPr>
        <w:ind w:left="4210" w:firstLine="0"/>
      </w:pPr>
      <w:rPr>
        <w:rFonts w:ascii="Calibri" w:eastAsia="Calibri" w:hAnsi="Calibri" w:cs="Calibri"/>
        <w:b/>
        <w:bCs/>
        <w:i w:val="0"/>
        <w:strike w:val="0"/>
        <w:dstrike w:val="0"/>
        <w:color w:val="4C4D4F"/>
        <w:sz w:val="19"/>
        <w:szCs w:val="19"/>
        <w:u w:val="none" w:color="000000"/>
        <w:effect w:val="none"/>
        <w:bdr w:val="none" w:sz="0" w:space="0" w:color="auto" w:frame="1"/>
        <w:vertAlign w:val="baseline"/>
      </w:rPr>
    </w:lvl>
    <w:lvl w:ilvl="7" w:tplc="F9CCB108">
      <w:start w:val="1"/>
      <w:numFmt w:val="lowerLetter"/>
      <w:lvlText w:val="%8"/>
      <w:lvlJc w:val="left"/>
      <w:pPr>
        <w:ind w:left="4930" w:firstLine="0"/>
      </w:pPr>
      <w:rPr>
        <w:rFonts w:ascii="Calibri" w:eastAsia="Calibri" w:hAnsi="Calibri" w:cs="Calibri"/>
        <w:b/>
        <w:bCs/>
        <w:i w:val="0"/>
        <w:strike w:val="0"/>
        <w:dstrike w:val="0"/>
        <w:color w:val="4C4D4F"/>
        <w:sz w:val="19"/>
        <w:szCs w:val="19"/>
        <w:u w:val="none" w:color="000000"/>
        <w:effect w:val="none"/>
        <w:bdr w:val="none" w:sz="0" w:space="0" w:color="auto" w:frame="1"/>
        <w:vertAlign w:val="baseline"/>
      </w:rPr>
    </w:lvl>
    <w:lvl w:ilvl="8" w:tplc="04D60570">
      <w:start w:val="1"/>
      <w:numFmt w:val="lowerRoman"/>
      <w:lvlText w:val="%9"/>
      <w:lvlJc w:val="left"/>
      <w:pPr>
        <w:ind w:left="5650" w:firstLine="0"/>
      </w:pPr>
      <w:rPr>
        <w:rFonts w:ascii="Calibri" w:eastAsia="Calibri" w:hAnsi="Calibri" w:cs="Calibri"/>
        <w:b/>
        <w:bCs/>
        <w:i w:val="0"/>
        <w:strike w:val="0"/>
        <w:dstrike w:val="0"/>
        <w:color w:val="4C4D4F"/>
        <w:sz w:val="19"/>
        <w:szCs w:val="19"/>
        <w:u w:val="none" w:color="000000"/>
        <w:effect w:val="none"/>
        <w:bdr w:val="none" w:sz="0" w:space="0" w:color="auto" w:frame="1"/>
        <w:vertAlign w:val="baseline"/>
      </w:rPr>
    </w:lvl>
  </w:abstractNum>
  <w:abstractNum w:abstractNumId="19">
    <w:nsid w:val="4814783A"/>
    <w:multiLevelType w:val="hybridMultilevel"/>
    <w:tmpl w:val="49BA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1F29BC"/>
    <w:multiLevelType w:val="hybridMultilevel"/>
    <w:tmpl w:val="FFFFFFFF"/>
    <w:lvl w:ilvl="0" w:tplc="C466157C">
      <w:start w:val="1"/>
      <w:numFmt w:val="decimal"/>
      <w:lvlText w:val="•"/>
      <w:lvlJc w:val="left"/>
      <w:pPr>
        <w:ind w:left="1069" w:hanging="360"/>
      </w:pPr>
    </w:lvl>
    <w:lvl w:ilvl="1" w:tplc="79288EC0">
      <w:start w:val="1"/>
      <w:numFmt w:val="lowerLetter"/>
      <w:lvlText w:val="%2."/>
      <w:lvlJc w:val="left"/>
      <w:pPr>
        <w:ind w:left="1800" w:hanging="360"/>
      </w:pPr>
    </w:lvl>
    <w:lvl w:ilvl="2" w:tplc="E2DA6380">
      <w:start w:val="1"/>
      <w:numFmt w:val="lowerRoman"/>
      <w:lvlText w:val="%3."/>
      <w:lvlJc w:val="right"/>
      <w:pPr>
        <w:ind w:left="2520" w:hanging="180"/>
      </w:pPr>
    </w:lvl>
    <w:lvl w:ilvl="3" w:tplc="7A3AAA32">
      <w:start w:val="1"/>
      <w:numFmt w:val="decimal"/>
      <w:lvlText w:val="%4."/>
      <w:lvlJc w:val="left"/>
      <w:pPr>
        <w:ind w:left="3240" w:hanging="360"/>
      </w:pPr>
    </w:lvl>
    <w:lvl w:ilvl="4" w:tplc="CFEAD9C2">
      <w:start w:val="1"/>
      <w:numFmt w:val="lowerLetter"/>
      <w:lvlText w:val="%5."/>
      <w:lvlJc w:val="left"/>
      <w:pPr>
        <w:ind w:left="3960" w:hanging="360"/>
      </w:pPr>
    </w:lvl>
    <w:lvl w:ilvl="5" w:tplc="8A1E31F2">
      <w:start w:val="1"/>
      <w:numFmt w:val="lowerRoman"/>
      <w:lvlText w:val="%6."/>
      <w:lvlJc w:val="right"/>
      <w:pPr>
        <w:ind w:left="4680" w:hanging="180"/>
      </w:pPr>
    </w:lvl>
    <w:lvl w:ilvl="6" w:tplc="857C60E4">
      <w:start w:val="1"/>
      <w:numFmt w:val="decimal"/>
      <w:lvlText w:val="%7."/>
      <w:lvlJc w:val="left"/>
      <w:pPr>
        <w:ind w:left="5400" w:hanging="360"/>
      </w:pPr>
    </w:lvl>
    <w:lvl w:ilvl="7" w:tplc="717AEA62">
      <w:start w:val="1"/>
      <w:numFmt w:val="lowerLetter"/>
      <w:lvlText w:val="%8."/>
      <w:lvlJc w:val="left"/>
      <w:pPr>
        <w:ind w:left="6120" w:hanging="360"/>
      </w:pPr>
    </w:lvl>
    <w:lvl w:ilvl="8" w:tplc="5C0E099E">
      <w:start w:val="1"/>
      <w:numFmt w:val="lowerRoman"/>
      <w:lvlText w:val="%9."/>
      <w:lvlJc w:val="right"/>
      <w:pPr>
        <w:ind w:left="6840" w:hanging="180"/>
      </w:pPr>
    </w:lvl>
  </w:abstractNum>
  <w:abstractNum w:abstractNumId="21">
    <w:nsid w:val="4E4EC928"/>
    <w:multiLevelType w:val="hybridMultilevel"/>
    <w:tmpl w:val="FFFFFFFF"/>
    <w:lvl w:ilvl="0" w:tplc="A352F564">
      <w:start w:val="1"/>
      <w:numFmt w:val="bullet"/>
      <w:lvlText w:val="·"/>
      <w:lvlJc w:val="left"/>
      <w:pPr>
        <w:ind w:left="720" w:hanging="360"/>
      </w:pPr>
      <w:rPr>
        <w:rFonts w:ascii="Symbol" w:hAnsi="Symbol" w:hint="default"/>
      </w:rPr>
    </w:lvl>
    <w:lvl w:ilvl="1" w:tplc="7EE6B324">
      <w:start w:val="1"/>
      <w:numFmt w:val="bullet"/>
      <w:lvlText w:val="o"/>
      <w:lvlJc w:val="left"/>
      <w:pPr>
        <w:ind w:left="1440" w:hanging="360"/>
      </w:pPr>
      <w:rPr>
        <w:rFonts w:ascii="Courier New" w:hAnsi="Courier New" w:hint="default"/>
      </w:rPr>
    </w:lvl>
    <w:lvl w:ilvl="2" w:tplc="F446E3C4">
      <w:start w:val="1"/>
      <w:numFmt w:val="bullet"/>
      <w:lvlText w:val=""/>
      <w:lvlJc w:val="left"/>
      <w:pPr>
        <w:ind w:left="2160" w:hanging="360"/>
      </w:pPr>
      <w:rPr>
        <w:rFonts w:ascii="Wingdings" w:hAnsi="Wingdings" w:hint="default"/>
      </w:rPr>
    </w:lvl>
    <w:lvl w:ilvl="3" w:tplc="9842A660">
      <w:start w:val="1"/>
      <w:numFmt w:val="bullet"/>
      <w:lvlText w:val=""/>
      <w:lvlJc w:val="left"/>
      <w:pPr>
        <w:ind w:left="2880" w:hanging="360"/>
      </w:pPr>
      <w:rPr>
        <w:rFonts w:ascii="Symbol" w:hAnsi="Symbol" w:hint="default"/>
      </w:rPr>
    </w:lvl>
    <w:lvl w:ilvl="4" w:tplc="32AC5A06">
      <w:start w:val="1"/>
      <w:numFmt w:val="bullet"/>
      <w:lvlText w:val="o"/>
      <w:lvlJc w:val="left"/>
      <w:pPr>
        <w:ind w:left="3600" w:hanging="360"/>
      </w:pPr>
      <w:rPr>
        <w:rFonts w:ascii="Courier New" w:hAnsi="Courier New" w:hint="default"/>
      </w:rPr>
    </w:lvl>
    <w:lvl w:ilvl="5" w:tplc="276E0F40">
      <w:start w:val="1"/>
      <w:numFmt w:val="bullet"/>
      <w:lvlText w:val=""/>
      <w:lvlJc w:val="left"/>
      <w:pPr>
        <w:ind w:left="4320" w:hanging="360"/>
      </w:pPr>
      <w:rPr>
        <w:rFonts w:ascii="Wingdings" w:hAnsi="Wingdings" w:hint="default"/>
      </w:rPr>
    </w:lvl>
    <w:lvl w:ilvl="6" w:tplc="7BE6BAF6">
      <w:start w:val="1"/>
      <w:numFmt w:val="bullet"/>
      <w:lvlText w:val=""/>
      <w:lvlJc w:val="left"/>
      <w:pPr>
        <w:ind w:left="5040" w:hanging="360"/>
      </w:pPr>
      <w:rPr>
        <w:rFonts w:ascii="Symbol" w:hAnsi="Symbol" w:hint="default"/>
      </w:rPr>
    </w:lvl>
    <w:lvl w:ilvl="7" w:tplc="0B82C97C">
      <w:start w:val="1"/>
      <w:numFmt w:val="bullet"/>
      <w:lvlText w:val="o"/>
      <w:lvlJc w:val="left"/>
      <w:pPr>
        <w:ind w:left="5760" w:hanging="360"/>
      </w:pPr>
      <w:rPr>
        <w:rFonts w:ascii="Courier New" w:hAnsi="Courier New" w:hint="default"/>
      </w:rPr>
    </w:lvl>
    <w:lvl w:ilvl="8" w:tplc="18CEF516">
      <w:start w:val="1"/>
      <w:numFmt w:val="bullet"/>
      <w:lvlText w:val=""/>
      <w:lvlJc w:val="left"/>
      <w:pPr>
        <w:ind w:left="6480" w:hanging="360"/>
      </w:pPr>
      <w:rPr>
        <w:rFonts w:ascii="Wingdings" w:hAnsi="Wingdings" w:hint="default"/>
      </w:rPr>
    </w:lvl>
  </w:abstractNum>
  <w:abstractNum w:abstractNumId="22">
    <w:nsid w:val="4E88041B"/>
    <w:multiLevelType w:val="hybridMultilevel"/>
    <w:tmpl w:val="5978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4BE88D"/>
    <w:multiLevelType w:val="hybridMultilevel"/>
    <w:tmpl w:val="FFFFFFFF"/>
    <w:lvl w:ilvl="0" w:tplc="A04AD2CC">
      <w:start w:val="1"/>
      <w:numFmt w:val="decimal"/>
      <w:lvlText w:val="•"/>
      <w:lvlJc w:val="left"/>
      <w:pPr>
        <w:ind w:left="720" w:hanging="360"/>
      </w:pPr>
    </w:lvl>
    <w:lvl w:ilvl="1" w:tplc="694AC6FA">
      <w:start w:val="1"/>
      <w:numFmt w:val="lowerLetter"/>
      <w:lvlText w:val="%2."/>
      <w:lvlJc w:val="left"/>
      <w:pPr>
        <w:ind w:left="1440" w:hanging="360"/>
      </w:pPr>
    </w:lvl>
    <w:lvl w:ilvl="2" w:tplc="0E8A1004">
      <w:start w:val="1"/>
      <w:numFmt w:val="lowerRoman"/>
      <w:lvlText w:val="%3."/>
      <w:lvlJc w:val="right"/>
      <w:pPr>
        <w:ind w:left="2160" w:hanging="180"/>
      </w:pPr>
    </w:lvl>
    <w:lvl w:ilvl="3" w:tplc="CEF8B0A6">
      <w:start w:val="1"/>
      <w:numFmt w:val="decimal"/>
      <w:lvlText w:val="%4."/>
      <w:lvlJc w:val="left"/>
      <w:pPr>
        <w:ind w:left="2880" w:hanging="360"/>
      </w:pPr>
    </w:lvl>
    <w:lvl w:ilvl="4" w:tplc="56649206">
      <w:start w:val="1"/>
      <w:numFmt w:val="lowerLetter"/>
      <w:lvlText w:val="%5."/>
      <w:lvlJc w:val="left"/>
      <w:pPr>
        <w:ind w:left="3600" w:hanging="360"/>
      </w:pPr>
    </w:lvl>
    <w:lvl w:ilvl="5" w:tplc="7BFA8498">
      <w:start w:val="1"/>
      <w:numFmt w:val="lowerRoman"/>
      <w:lvlText w:val="%6."/>
      <w:lvlJc w:val="right"/>
      <w:pPr>
        <w:ind w:left="4320" w:hanging="180"/>
      </w:pPr>
    </w:lvl>
    <w:lvl w:ilvl="6" w:tplc="3E70BC20">
      <w:start w:val="1"/>
      <w:numFmt w:val="decimal"/>
      <w:lvlText w:val="%7."/>
      <w:lvlJc w:val="left"/>
      <w:pPr>
        <w:ind w:left="5040" w:hanging="360"/>
      </w:pPr>
    </w:lvl>
    <w:lvl w:ilvl="7" w:tplc="C60894E4">
      <w:start w:val="1"/>
      <w:numFmt w:val="lowerLetter"/>
      <w:lvlText w:val="%8."/>
      <w:lvlJc w:val="left"/>
      <w:pPr>
        <w:ind w:left="5760" w:hanging="360"/>
      </w:pPr>
    </w:lvl>
    <w:lvl w:ilvl="8" w:tplc="679438B4">
      <w:start w:val="1"/>
      <w:numFmt w:val="lowerRoman"/>
      <w:lvlText w:val="%9."/>
      <w:lvlJc w:val="right"/>
      <w:pPr>
        <w:ind w:left="6480" w:hanging="180"/>
      </w:pPr>
    </w:lvl>
  </w:abstractNum>
  <w:abstractNum w:abstractNumId="24">
    <w:nsid w:val="58AC0517"/>
    <w:multiLevelType w:val="hybridMultilevel"/>
    <w:tmpl w:val="D8CE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F114C3"/>
    <w:multiLevelType w:val="hybridMultilevel"/>
    <w:tmpl w:val="7C9AA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C7209C"/>
    <w:multiLevelType w:val="hybridMultilevel"/>
    <w:tmpl w:val="2A0C9B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F06E99"/>
    <w:multiLevelType w:val="hybridMultilevel"/>
    <w:tmpl w:val="8AA0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1CBAD6"/>
    <w:multiLevelType w:val="hybridMultilevel"/>
    <w:tmpl w:val="FFFFFFFF"/>
    <w:lvl w:ilvl="0" w:tplc="6354FBE6">
      <w:start w:val="1"/>
      <w:numFmt w:val="bullet"/>
      <w:lvlText w:val="·"/>
      <w:lvlJc w:val="left"/>
      <w:pPr>
        <w:ind w:left="720" w:hanging="360"/>
      </w:pPr>
      <w:rPr>
        <w:rFonts w:ascii="Symbol" w:hAnsi="Symbol" w:hint="default"/>
      </w:rPr>
    </w:lvl>
    <w:lvl w:ilvl="1" w:tplc="4EDCCEB4">
      <w:start w:val="1"/>
      <w:numFmt w:val="bullet"/>
      <w:lvlText w:val="o"/>
      <w:lvlJc w:val="left"/>
      <w:pPr>
        <w:ind w:left="1440" w:hanging="360"/>
      </w:pPr>
      <w:rPr>
        <w:rFonts w:ascii="Courier New" w:hAnsi="Courier New" w:hint="default"/>
      </w:rPr>
    </w:lvl>
    <w:lvl w:ilvl="2" w:tplc="4F0E357E">
      <w:start w:val="1"/>
      <w:numFmt w:val="bullet"/>
      <w:lvlText w:val=""/>
      <w:lvlJc w:val="left"/>
      <w:pPr>
        <w:ind w:left="2160" w:hanging="360"/>
      </w:pPr>
      <w:rPr>
        <w:rFonts w:ascii="Wingdings" w:hAnsi="Wingdings" w:hint="default"/>
      </w:rPr>
    </w:lvl>
    <w:lvl w:ilvl="3" w:tplc="87CE7BAC">
      <w:start w:val="1"/>
      <w:numFmt w:val="bullet"/>
      <w:lvlText w:val=""/>
      <w:lvlJc w:val="left"/>
      <w:pPr>
        <w:ind w:left="2880" w:hanging="360"/>
      </w:pPr>
      <w:rPr>
        <w:rFonts w:ascii="Symbol" w:hAnsi="Symbol" w:hint="default"/>
      </w:rPr>
    </w:lvl>
    <w:lvl w:ilvl="4" w:tplc="14B6EF16">
      <w:start w:val="1"/>
      <w:numFmt w:val="bullet"/>
      <w:lvlText w:val="o"/>
      <w:lvlJc w:val="left"/>
      <w:pPr>
        <w:ind w:left="3600" w:hanging="360"/>
      </w:pPr>
      <w:rPr>
        <w:rFonts w:ascii="Courier New" w:hAnsi="Courier New" w:hint="default"/>
      </w:rPr>
    </w:lvl>
    <w:lvl w:ilvl="5" w:tplc="B06CA6D6">
      <w:start w:val="1"/>
      <w:numFmt w:val="bullet"/>
      <w:lvlText w:val=""/>
      <w:lvlJc w:val="left"/>
      <w:pPr>
        <w:ind w:left="4320" w:hanging="360"/>
      </w:pPr>
      <w:rPr>
        <w:rFonts w:ascii="Wingdings" w:hAnsi="Wingdings" w:hint="default"/>
      </w:rPr>
    </w:lvl>
    <w:lvl w:ilvl="6" w:tplc="F73422C0">
      <w:start w:val="1"/>
      <w:numFmt w:val="bullet"/>
      <w:lvlText w:val=""/>
      <w:lvlJc w:val="left"/>
      <w:pPr>
        <w:ind w:left="5040" w:hanging="360"/>
      </w:pPr>
      <w:rPr>
        <w:rFonts w:ascii="Symbol" w:hAnsi="Symbol" w:hint="default"/>
      </w:rPr>
    </w:lvl>
    <w:lvl w:ilvl="7" w:tplc="A822A2D6">
      <w:start w:val="1"/>
      <w:numFmt w:val="bullet"/>
      <w:lvlText w:val="o"/>
      <w:lvlJc w:val="left"/>
      <w:pPr>
        <w:ind w:left="5760" w:hanging="360"/>
      </w:pPr>
      <w:rPr>
        <w:rFonts w:ascii="Courier New" w:hAnsi="Courier New" w:hint="default"/>
      </w:rPr>
    </w:lvl>
    <w:lvl w:ilvl="8" w:tplc="91FC12BC">
      <w:start w:val="1"/>
      <w:numFmt w:val="bullet"/>
      <w:lvlText w:val=""/>
      <w:lvlJc w:val="left"/>
      <w:pPr>
        <w:ind w:left="6480" w:hanging="360"/>
      </w:pPr>
      <w:rPr>
        <w:rFonts w:ascii="Wingdings" w:hAnsi="Wingdings" w:hint="default"/>
      </w:rPr>
    </w:lvl>
  </w:abstractNum>
  <w:abstractNum w:abstractNumId="29">
    <w:nsid w:val="62C864F3"/>
    <w:multiLevelType w:val="hybridMultilevel"/>
    <w:tmpl w:val="7642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0B2714"/>
    <w:multiLevelType w:val="hybridMultilevel"/>
    <w:tmpl w:val="E0E2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716D57"/>
    <w:multiLevelType w:val="multilevel"/>
    <w:tmpl w:val="F6AA85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335204"/>
    <w:multiLevelType w:val="hybridMultilevel"/>
    <w:tmpl w:val="FFFFFFFF"/>
    <w:lvl w:ilvl="0" w:tplc="4C48E1F2">
      <w:start w:val="1"/>
      <w:numFmt w:val="bullet"/>
      <w:lvlText w:val="·"/>
      <w:lvlJc w:val="left"/>
      <w:pPr>
        <w:ind w:left="720" w:hanging="360"/>
      </w:pPr>
      <w:rPr>
        <w:rFonts w:ascii="Symbol" w:hAnsi="Symbol" w:hint="default"/>
      </w:rPr>
    </w:lvl>
    <w:lvl w:ilvl="1" w:tplc="99968758">
      <w:start w:val="1"/>
      <w:numFmt w:val="bullet"/>
      <w:lvlText w:val="o"/>
      <w:lvlJc w:val="left"/>
      <w:pPr>
        <w:ind w:left="1440" w:hanging="360"/>
      </w:pPr>
      <w:rPr>
        <w:rFonts w:ascii="Courier New" w:hAnsi="Courier New" w:hint="default"/>
      </w:rPr>
    </w:lvl>
    <w:lvl w:ilvl="2" w:tplc="AAB0BED6">
      <w:start w:val="1"/>
      <w:numFmt w:val="bullet"/>
      <w:lvlText w:val=""/>
      <w:lvlJc w:val="left"/>
      <w:pPr>
        <w:ind w:left="2160" w:hanging="360"/>
      </w:pPr>
      <w:rPr>
        <w:rFonts w:ascii="Wingdings" w:hAnsi="Wingdings" w:hint="default"/>
      </w:rPr>
    </w:lvl>
    <w:lvl w:ilvl="3" w:tplc="D102F74A">
      <w:start w:val="1"/>
      <w:numFmt w:val="bullet"/>
      <w:lvlText w:val=""/>
      <w:lvlJc w:val="left"/>
      <w:pPr>
        <w:ind w:left="2880" w:hanging="360"/>
      </w:pPr>
      <w:rPr>
        <w:rFonts w:ascii="Symbol" w:hAnsi="Symbol" w:hint="default"/>
      </w:rPr>
    </w:lvl>
    <w:lvl w:ilvl="4" w:tplc="64709F84">
      <w:start w:val="1"/>
      <w:numFmt w:val="bullet"/>
      <w:lvlText w:val="o"/>
      <w:lvlJc w:val="left"/>
      <w:pPr>
        <w:ind w:left="3600" w:hanging="360"/>
      </w:pPr>
      <w:rPr>
        <w:rFonts w:ascii="Courier New" w:hAnsi="Courier New" w:hint="default"/>
      </w:rPr>
    </w:lvl>
    <w:lvl w:ilvl="5" w:tplc="3A8ED32A">
      <w:start w:val="1"/>
      <w:numFmt w:val="bullet"/>
      <w:lvlText w:val=""/>
      <w:lvlJc w:val="left"/>
      <w:pPr>
        <w:ind w:left="4320" w:hanging="360"/>
      </w:pPr>
      <w:rPr>
        <w:rFonts w:ascii="Wingdings" w:hAnsi="Wingdings" w:hint="default"/>
      </w:rPr>
    </w:lvl>
    <w:lvl w:ilvl="6" w:tplc="7832A420">
      <w:start w:val="1"/>
      <w:numFmt w:val="bullet"/>
      <w:lvlText w:val=""/>
      <w:lvlJc w:val="left"/>
      <w:pPr>
        <w:ind w:left="5040" w:hanging="360"/>
      </w:pPr>
      <w:rPr>
        <w:rFonts w:ascii="Symbol" w:hAnsi="Symbol" w:hint="default"/>
      </w:rPr>
    </w:lvl>
    <w:lvl w:ilvl="7" w:tplc="E7706E9C">
      <w:start w:val="1"/>
      <w:numFmt w:val="bullet"/>
      <w:lvlText w:val="o"/>
      <w:lvlJc w:val="left"/>
      <w:pPr>
        <w:ind w:left="5760" w:hanging="360"/>
      </w:pPr>
      <w:rPr>
        <w:rFonts w:ascii="Courier New" w:hAnsi="Courier New" w:hint="default"/>
      </w:rPr>
    </w:lvl>
    <w:lvl w:ilvl="8" w:tplc="B81C9F8A">
      <w:start w:val="1"/>
      <w:numFmt w:val="bullet"/>
      <w:lvlText w:val=""/>
      <w:lvlJc w:val="left"/>
      <w:pPr>
        <w:ind w:left="6480" w:hanging="360"/>
      </w:pPr>
      <w:rPr>
        <w:rFonts w:ascii="Wingdings" w:hAnsi="Wingdings" w:hint="default"/>
      </w:rPr>
    </w:lvl>
  </w:abstractNum>
  <w:abstractNum w:abstractNumId="33">
    <w:nsid w:val="76043748"/>
    <w:multiLevelType w:val="hybridMultilevel"/>
    <w:tmpl w:val="FD8A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31"/>
  </w:num>
  <w:num w:numId="4">
    <w:abstractNumId w:val="4"/>
  </w:num>
  <w:num w:numId="5">
    <w:abstractNumId w:val="27"/>
  </w:num>
  <w:num w:numId="6">
    <w:abstractNumId w:val="19"/>
  </w:num>
  <w:num w:numId="7">
    <w:abstractNumId w:val="0"/>
  </w:num>
  <w:num w:numId="8">
    <w:abstractNumId w:val="11"/>
  </w:num>
  <w:num w:numId="9">
    <w:abstractNumId w:val="22"/>
  </w:num>
  <w:num w:numId="10">
    <w:abstractNumId w:val="16"/>
  </w:num>
  <w:num w:numId="11">
    <w:abstractNumId w:val="15"/>
  </w:num>
  <w:num w:numId="12">
    <w:abstractNumId w:val="2"/>
  </w:num>
  <w:num w:numId="13">
    <w:abstractNumId w:val="29"/>
  </w:num>
  <w:num w:numId="14">
    <w:abstractNumId w:val="24"/>
  </w:num>
  <w:num w:numId="15">
    <w:abstractNumId w:val="33"/>
  </w:num>
  <w:num w:numId="16">
    <w:abstractNumId w:val="14"/>
  </w:num>
  <w:num w:numId="17">
    <w:abstractNumId w:val="17"/>
  </w:num>
  <w:num w:numId="18">
    <w:abstractNumId w:val="3"/>
  </w:num>
  <w:num w:numId="19">
    <w:abstractNumId w:val="1"/>
  </w:num>
  <w:num w:numId="20">
    <w:abstractNumId w:val="12"/>
  </w:num>
  <w:num w:numId="21">
    <w:abstractNumId w:val="23"/>
  </w:num>
  <w:num w:numId="22">
    <w:abstractNumId w:val="20"/>
  </w:num>
  <w:num w:numId="23">
    <w:abstractNumId w:val="21"/>
  </w:num>
  <w:num w:numId="24">
    <w:abstractNumId w:val="32"/>
  </w:num>
  <w:num w:numId="25">
    <w:abstractNumId w:val="7"/>
  </w:num>
  <w:num w:numId="26">
    <w:abstractNumId w:val="13"/>
  </w:num>
  <w:num w:numId="27">
    <w:abstractNumId w:val="28"/>
  </w:num>
  <w:num w:numId="28">
    <w:abstractNumId w:val="10"/>
  </w:num>
  <w:num w:numId="29">
    <w:abstractNumId w:val="6"/>
  </w:num>
  <w:num w:numId="30">
    <w:abstractNumId w:val="8"/>
  </w:num>
  <w:num w:numId="31">
    <w:abstractNumId w:val="26"/>
  </w:num>
  <w:num w:numId="32">
    <w:abstractNumId w:val="18"/>
  </w:num>
  <w:num w:numId="3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31"/>
    <w:rsid w:val="00007E2C"/>
    <w:rsid w:val="0001012F"/>
    <w:rsid w:val="000122E8"/>
    <w:rsid w:val="00014346"/>
    <w:rsid w:val="00015BAF"/>
    <w:rsid w:val="00015F2F"/>
    <w:rsid w:val="00016391"/>
    <w:rsid w:val="00020B68"/>
    <w:rsid w:val="000215F3"/>
    <w:rsid w:val="000250F0"/>
    <w:rsid w:val="00026533"/>
    <w:rsid w:val="00032E0E"/>
    <w:rsid w:val="00041162"/>
    <w:rsid w:val="00042682"/>
    <w:rsid w:val="00047F31"/>
    <w:rsid w:val="000526A1"/>
    <w:rsid w:val="0005337A"/>
    <w:rsid w:val="000602A5"/>
    <w:rsid w:val="000613BD"/>
    <w:rsid w:val="00066D45"/>
    <w:rsid w:val="000701E4"/>
    <w:rsid w:val="000733A8"/>
    <w:rsid w:val="00075A61"/>
    <w:rsid w:val="00080835"/>
    <w:rsid w:val="00087F46"/>
    <w:rsid w:val="00090F66"/>
    <w:rsid w:val="00091CDA"/>
    <w:rsid w:val="00094372"/>
    <w:rsid w:val="00094BC6"/>
    <w:rsid w:val="000962FF"/>
    <w:rsid w:val="000A4EA8"/>
    <w:rsid w:val="000A7314"/>
    <w:rsid w:val="000B1005"/>
    <w:rsid w:val="000B2D01"/>
    <w:rsid w:val="000C045E"/>
    <w:rsid w:val="000C3192"/>
    <w:rsid w:val="000C57A9"/>
    <w:rsid w:val="000D2164"/>
    <w:rsid w:val="000D358B"/>
    <w:rsid w:val="000D6E3A"/>
    <w:rsid w:val="000E069D"/>
    <w:rsid w:val="000E079E"/>
    <w:rsid w:val="000E2004"/>
    <w:rsid w:val="000E42B8"/>
    <w:rsid w:val="000E5CB4"/>
    <w:rsid w:val="000F2016"/>
    <w:rsid w:val="000F2DCF"/>
    <w:rsid w:val="00100426"/>
    <w:rsid w:val="001027AF"/>
    <w:rsid w:val="00107CC8"/>
    <w:rsid w:val="00111B29"/>
    <w:rsid w:val="00111BA7"/>
    <w:rsid w:val="00111E1B"/>
    <w:rsid w:val="00116032"/>
    <w:rsid w:val="00117121"/>
    <w:rsid w:val="0011737D"/>
    <w:rsid w:val="00117991"/>
    <w:rsid w:val="00123597"/>
    <w:rsid w:val="0013053F"/>
    <w:rsid w:val="0013137F"/>
    <w:rsid w:val="001324C2"/>
    <w:rsid w:val="00133528"/>
    <w:rsid w:val="00137643"/>
    <w:rsid w:val="00143BB3"/>
    <w:rsid w:val="001440B0"/>
    <w:rsid w:val="00144769"/>
    <w:rsid w:val="00150245"/>
    <w:rsid w:val="00151265"/>
    <w:rsid w:val="001624EC"/>
    <w:rsid w:val="0016360A"/>
    <w:rsid w:val="00164BB2"/>
    <w:rsid w:val="00165906"/>
    <w:rsid w:val="00166EC7"/>
    <w:rsid w:val="00170646"/>
    <w:rsid w:val="00170C91"/>
    <w:rsid w:val="00172083"/>
    <w:rsid w:val="0017294D"/>
    <w:rsid w:val="0017569A"/>
    <w:rsid w:val="0018325E"/>
    <w:rsid w:val="00183919"/>
    <w:rsid w:val="00186F43"/>
    <w:rsid w:val="00191146"/>
    <w:rsid w:val="001954AA"/>
    <w:rsid w:val="001B014C"/>
    <w:rsid w:val="001B2DE3"/>
    <w:rsid w:val="001B47DA"/>
    <w:rsid w:val="001B7173"/>
    <w:rsid w:val="001C1D49"/>
    <w:rsid w:val="001D1054"/>
    <w:rsid w:val="001D11C0"/>
    <w:rsid w:val="001D45ED"/>
    <w:rsid w:val="001D63B2"/>
    <w:rsid w:val="001D7A2A"/>
    <w:rsid w:val="001E0380"/>
    <w:rsid w:val="001E2A03"/>
    <w:rsid w:val="001F5B3F"/>
    <w:rsid w:val="002006C7"/>
    <w:rsid w:val="002009E2"/>
    <w:rsid w:val="002011F3"/>
    <w:rsid w:val="00204D0B"/>
    <w:rsid w:val="002050D7"/>
    <w:rsid w:val="002054C2"/>
    <w:rsid w:val="00210AD1"/>
    <w:rsid w:val="0021118B"/>
    <w:rsid w:val="00212C65"/>
    <w:rsid w:val="002132E8"/>
    <w:rsid w:val="00213EDE"/>
    <w:rsid w:val="002209C0"/>
    <w:rsid w:val="0022167F"/>
    <w:rsid w:val="00223171"/>
    <w:rsid w:val="0022564F"/>
    <w:rsid w:val="0023236B"/>
    <w:rsid w:val="00233720"/>
    <w:rsid w:val="00234F2E"/>
    <w:rsid w:val="002361BE"/>
    <w:rsid w:val="002373CE"/>
    <w:rsid w:val="002400FD"/>
    <w:rsid w:val="002402D5"/>
    <w:rsid w:val="00243E82"/>
    <w:rsid w:val="00244D66"/>
    <w:rsid w:val="00246F3E"/>
    <w:rsid w:val="00247746"/>
    <w:rsid w:val="002510C3"/>
    <w:rsid w:val="00254261"/>
    <w:rsid w:val="00256773"/>
    <w:rsid w:val="0026787E"/>
    <w:rsid w:val="00267E05"/>
    <w:rsid w:val="0027272E"/>
    <w:rsid w:val="00273138"/>
    <w:rsid w:val="002804D0"/>
    <w:rsid w:val="00282634"/>
    <w:rsid w:val="00285F52"/>
    <w:rsid w:val="0028721F"/>
    <w:rsid w:val="00291035"/>
    <w:rsid w:val="00295D3A"/>
    <w:rsid w:val="0029644C"/>
    <w:rsid w:val="002A0A89"/>
    <w:rsid w:val="002A152E"/>
    <w:rsid w:val="002A3A86"/>
    <w:rsid w:val="002A3C87"/>
    <w:rsid w:val="002A608A"/>
    <w:rsid w:val="002A6326"/>
    <w:rsid w:val="002B3798"/>
    <w:rsid w:val="002C0597"/>
    <w:rsid w:val="002C1223"/>
    <w:rsid w:val="002C409D"/>
    <w:rsid w:val="002D01F3"/>
    <w:rsid w:val="002D0372"/>
    <w:rsid w:val="002D20E7"/>
    <w:rsid w:val="002D4BFD"/>
    <w:rsid w:val="002D6B14"/>
    <w:rsid w:val="002D799D"/>
    <w:rsid w:val="002E07CA"/>
    <w:rsid w:val="002E15CB"/>
    <w:rsid w:val="002E1A0E"/>
    <w:rsid w:val="002E609D"/>
    <w:rsid w:val="002F0324"/>
    <w:rsid w:val="002F0538"/>
    <w:rsid w:val="002F39A3"/>
    <w:rsid w:val="002F4015"/>
    <w:rsid w:val="002F5BEC"/>
    <w:rsid w:val="00306DA4"/>
    <w:rsid w:val="00313806"/>
    <w:rsid w:val="00315CE4"/>
    <w:rsid w:val="0032026F"/>
    <w:rsid w:val="00323293"/>
    <w:rsid w:val="0032435C"/>
    <w:rsid w:val="00330011"/>
    <w:rsid w:val="00330945"/>
    <w:rsid w:val="00331FF2"/>
    <w:rsid w:val="00336CB3"/>
    <w:rsid w:val="00337868"/>
    <w:rsid w:val="00340699"/>
    <w:rsid w:val="00342932"/>
    <w:rsid w:val="00344C1A"/>
    <w:rsid w:val="0034728E"/>
    <w:rsid w:val="00351754"/>
    <w:rsid w:val="003521D3"/>
    <w:rsid w:val="00354CF5"/>
    <w:rsid w:val="00355618"/>
    <w:rsid w:val="00356F3C"/>
    <w:rsid w:val="0036321F"/>
    <w:rsid w:val="0036515E"/>
    <w:rsid w:val="00367A89"/>
    <w:rsid w:val="00367DD1"/>
    <w:rsid w:val="003704CA"/>
    <w:rsid w:val="00371B02"/>
    <w:rsid w:val="00373C19"/>
    <w:rsid w:val="00375C06"/>
    <w:rsid w:val="0038309D"/>
    <w:rsid w:val="00383180"/>
    <w:rsid w:val="003849D5"/>
    <w:rsid w:val="003860F6"/>
    <w:rsid w:val="00395012"/>
    <w:rsid w:val="00396F29"/>
    <w:rsid w:val="003978C1"/>
    <w:rsid w:val="003A71A8"/>
    <w:rsid w:val="003B29F9"/>
    <w:rsid w:val="003B6759"/>
    <w:rsid w:val="003B7292"/>
    <w:rsid w:val="003B7479"/>
    <w:rsid w:val="003B7FF0"/>
    <w:rsid w:val="003C0E67"/>
    <w:rsid w:val="003C0EE7"/>
    <w:rsid w:val="003C1BB1"/>
    <w:rsid w:val="003C5580"/>
    <w:rsid w:val="003C6B17"/>
    <w:rsid w:val="003D41B1"/>
    <w:rsid w:val="003D46AE"/>
    <w:rsid w:val="003E343D"/>
    <w:rsid w:val="003E363B"/>
    <w:rsid w:val="003E6FD4"/>
    <w:rsid w:val="003F10F0"/>
    <w:rsid w:val="003F291E"/>
    <w:rsid w:val="003F6342"/>
    <w:rsid w:val="003F720E"/>
    <w:rsid w:val="00401BDD"/>
    <w:rsid w:val="00413863"/>
    <w:rsid w:val="004145B7"/>
    <w:rsid w:val="00422E80"/>
    <w:rsid w:val="00425EB2"/>
    <w:rsid w:val="00426056"/>
    <w:rsid w:val="00431187"/>
    <w:rsid w:val="004314B1"/>
    <w:rsid w:val="00431572"/>
    <w:rsid w:val="00431876"/>
    <w:rsid w:val="004335F1"/>
    <w:rsid w:val="004355B7"/>
    <w:rsid w:val="004355C1"/>
    <w:rsid w:val="00435B2B"/>
    <w:rsid w:val="00435E70"/>
    <w:rsid w:val="00436A4B"/>
    <w:rsid w:val="00440F58"/>
    <w:rsid w:val="00444D49"/>
    <w:rsid w:val="004451A9"/>
    <w:rsid w:val="00446FAB"/>
    <w:rsid w:val="00451A79"/>
    <w:rsid w:val="004556F9"/>
    <w:rsid w:val="004562C3"/>
    <w:rsid w:val="0046175A"/>
    <w:rsid w:val="00463CED"/>
    <w:rsid w:val="004662CD"/>
    <w:rsid w:val="00466B25"/>
    <w:rsid w:val="004679E5"/>
    <w:rsid w:val="00480738"/>
    <w:rsid w:val="00482ABC"/>
    <w:rsid w:val="00484FF9"/>
    <w:rsid w:val="004864C6"/>
    <w:rsid w:val="00490EA2"/>
    <w:rsid w:val="004944EE"/>
    <w:rsid w:val="004A179B"/>
    <w:rsid w:val="004A243F"/>
    <w:rsid w:val="004B1ED8"/>
    <w:rsid w:val="004B4155"/>
    <w:rsid w:val="004C3533"/>
    <w:rsid w:val="004C4050"/>
    <w:rsid w:val="004C6E0E"/>
    <w:rsid w:val="004D08FB"/>
    <w:rsid w:val="004D4D57"/>
    <w:rsid w:val="004D67C6"/>
    <w:rsid w:val="004D6E3B"/>
    <w:rsid w:val="004E0125"/>
    <w:rsid w:val="004E0BBC"/>
    <w:rsid w:val="004E18ED"/>
    <w:rsid w:val="004E2037"/>
    <w:rsid w:val="004F22A3"/>
    <w:rsid w:val="004F2B2A"/>
    <w:rsid w:val="004F2D48"/>
    <w:rsid w:val="004F351C"/>
    <w:rsid w:val="004F3797"/>
    <w:rsid w:val="004F42FD"/>
    <w:rsid w:val="004F7905"/>
    <w:rsid w:val="00504FBF"/>
    <w:rsid w:val="0050539B"/>
    <w:rsid w:val="00506A96"/>
    <w:rsid w:val="00506BCF"/>
    <w:rsid w:val="00506E59"/>
    <w:rsid w:val="00507157"/>
    <w:rsid w:val="00511076"/>
    <w:rsid w:val="005112C9"/>
    <w:rsid w:val="00512ACF"/>
    <w:rsid w:val="00513F20"/>
    <w:rsid w:val="00516DBE"/>
    <w:rsid w:val="00517027"/>
    <w:rsid w:val="00517F83"/>
    <w:rsid w:val="005205ED"/>
    <w:rsid w:val="00520DE3"/>
    <w:rsid w:val="00524760"/>
    <w:rsid w:val="00530B8A"/>
    <w:rsid w:val="00531EB2"/>
    <w:rsid w:val="00532769"/>
    <w:rsid w:val="005404AC"/>
    <w:rsid w:val="005438D9"/>
    <w:rsid w:val="00543D19"/>
    <w:rsid w:val="00544713"/>
    <w:rsid w:val="00551254"/>
    <w:rsid w:val="005518A7"/>
    <w:rsid w:val="0055192E"/>
    <w:rsid w:val="00553DF0"/>
    <w:rsid w:val="0055580E"/>
    <w:rsid w:val="00561AAC"/>
    <w:rsid w:val="00562E9D"/>
    <w:rsid w:val="0056478C"/>
    <w:rsid w:val="00564CE5"/>
    <w:rsid w:val="00567CEF"/>
    <w:rsid w:val="00572FE3"/>
    <w:rsid w:val="005745CC"/>
    <w:rsid w:val="005800BC"/>
    <w:rsid w:val="00582638"/>
    <w:rsid w:val="00582849"/>
    <w:rsid w:val="0059353F"/>
    <w:rsid w:val="00594234"/>
    <w:rsid w:val="00595B20"/>
    <w:rsid w:val="005A15E5"/>
    <w:rsid w:val="005A30B3"/>
    <w:rsid w:val="005A78EB"/>
    <w:rsid w:val="005B20A1"/>
    <w:rsid w:val="005B30C8"/>
    <w:rsid w:val="005B4212"/>
    <w:rsid w:val="005B58C9"/>
    <w:rsid w:val="005B69EB"/>
    <w:rsid w:val="005B6FE4"/>
    <w:rsid w:val="005C3C5B"/>
    <w:rsid w:val="005D073F"/>
    <w:rsid w:val="005D176C"/>
    <w:rsid w:val="005D4B28"/>
    <w:rsid w:val="005D6A04"/>
    <w:rsid w:val="005D705C"/>
    <w:rsid w:val="005E0201"/>
    <w:rsid w:val="005E54BF"/>
    <w:rsid w:val="005E6929"/>
    <w:rsid w:val="005E7516"/>
    <w:rsid w:val="005F10FF"/>
    <w:rsid w:val="005F5AF3"/>
    <w:rsid w:val="00600525"/>
    <w:rsid w:val="006037FA"/>
    <w:rsid w:val="00604333"/>
    <w:rsid w:val="006048B8"/>
    <w:rsid w:val="00610A7F"/>
    <w:rsid w:val="00616D65"/>
    <w:rsid w:val="006177F2"/>
    <w:rsid w:val="00623B62"/>
    <w:rsid w:val="00626B10"/>
    <w:rsid w:val="00631060"/>
    <w:rsid w:val="006322D3"/>
    <w:rsid w:val="006346F3"/>
    <w:rsid w:val="00635A06"/>
    <w:rsid w:val="0064476B"/>
    <w:rsid w:val="00646C4F"/>
    <w:rsid w:val="00651DA1"/>
    <w:rsid w:val="00652D71"/>
    <w:rsid w:val="00667AD7"/>
    <w:rsid w:val="006706B3"/>
    <w:rsid w:val="006707E8"/>
    <w:rsid w:val="00670AA5"/>
    <w:rsid w:val="00670E6F"/>
    <w:rsid w:val="006747A2"/>
    <w:rsid w:val="006764BD"/>
    <w:rsid w:val="006828EA"/>
    <w:rsid w:val="00682F4C"/>
    <w:rsid w:val="00683C44"/>
    <w:rsid w:val="006866D8"/>
    <w:rsid w:val="00686E9F"/>
    <w:rsid w:val="006909BA"/>
    <w:rsid w:val="00690AF0"/>
    <w:rsid w:val="00695ED3"/>
    <w:rsid w:val="006A3C63"/>
    <w:rsid w:val="006A44EA"/>
    <w:rsid w:val="006A505B"/>
    <w:rsid w:val="006A5098"/>
    <w:rsid w:val="006A7D77"/>
    <w:rsid w:val="006B20D3"/>
    <w:rsid w:val="006B218E"/>
    <w:rsid w:val="006B2A49"/>
    <w:rsid w:val="006B4959"/>
    <w:rsid w:val="006C0753"/>
    <w:rsid w:val="006C28F7"/>
    <w:rsid w:val="006C6553"/>
    <w:rsid w:val="006C7570"/>
    <w:rsid w:val="006D7097"/>
    <w:rsid w:val="006E1751"/>
    <w:rsid w:val="006E219A"/>
    <w:rsid w:val="006F1834"/>
    <w:rsid w:val="006F3227"/>
    <w:rsid w:val="006F6A92"/>
    <w:rsid w:val="006F6FAA"/>
    <w:rsid w:val="006F71D0"/>
    <w:rsid w:val="00700084"/>
    <w:rsid w:val="00703B50"/>
    <w:rsid w:val="00703C19"/>
    <w:rsid w:val="00703D75"/>
    <w:rsid w:val="0070578B"/>
    <w:rsid w:val="007059EF"/>
    <w:rsid w:val="00707A6C"/>
    <w:rsid w:val="00707C9F"/>
    <w:rsid w:val="00707E66"/>
    <w:rsid w:val="00710305"/>
    <w:rsid w:val="007117CF"/>
    <w:rsid w:val="00711977"/>
    <w:rsid w:val="007150E5"/>
    <w:rsid w:val="0071715F"/>
    <w:rsid w:val="0072005D"/>
    <w:rsid w:val="00722DC6"/>
    <w:rsid w:val="00722F06"/>
    <w:rsid w:val="00727A82"/>
    <w:rsid w:val="00727B0A"/>
    <w:rsid w:val="00731230"/>
    <w:rsid w:val="00737642"/>
    <w:rsid w:val="00742189"/>
    <w:rsid w:val="00743E27"/>
    <w:rsid w:val="00745E10"/>
    <w:rsid w:val="0074774B"/>
    <w:rsid w:val="00753179"/>
    <w:rsid w:val="007542EC"/>
    <w:rsid w:val="0075767A"/>
    <w:rsid w:val="007619F2"/>
    <w:rsid w:val="00763B16"/>
    <w:rsid w:val="0076520A"/>
    <w:rsid w:val="00767BE7"/>
    <w:rsid w:val="00767F00"/>
    <w:rsid w:val="007709AD"/>
    <w:rsid w:val="00772744"/>
    <w:rsid w:val="00785103"/>
    <w:rsid w:val="0078576A"/>
    <w:rsid w:val="00791D12"/>
    <w:rsid w:val="007953D7"/>
    <w:rsid w:val="007A0458"/>
    <w:rsid w:val="007A27DA"/>
    <w:rsid w:val="007A3421"/>
    <w:rsid w:val="007B0F90"/>
    <w:rsid w:val="007B11E5"/>
    <w:rsid w:val="007B29CD"/>
    <w:rsid w:val="007B74FB"/>
    <w:rsid w:val="007C002B"/>
    <w:rsid w:val="007C0735"/>
    <w:rsid w:val="007C11A1"/>
    <w:rsid w:val="007C1859"/>
    <w:rsid w:val="007C4CC1"/>
    <w:rsid w:val="007C6D66"/>
    <w:rsid w:val="007D046E"/>
    <w:rsid w:val="007D1EE8"/>
    <w:rsid w:val="007D1FF9"/>
    <w:rsid w:val="007D47C3"/>
    <w:rsid w:val="007D515B"/>
    <w:rsid w:val="007D74F5"/>
    <w:rsid w:val="007D7EC3"/>
    <w:rsid w:val="007E0713"/>
    <w:rsid w:val="007E0917"/>
    <w:rsid w:val="007E204B"/>
    <w:rsid w:val="007E33B7"/>
    <w:rsid w:val="007E59AF"/>
    <w:rsid w:val="007E709A"/>
    <w:rsid w:val="007F3073"/>
    <w:rsid w:val="008010C4"/>
    <w:rsid w:val="008013ED"/>
    <w:rsid w:val="008061BA"/>
    <w:rsid w:val="00807659"/>
    <w:rsid w:val="0081100D"/>
    <w:rsid w:val="00811574"/>
    <w:rsid w:val="008115D0"/>
    <w:rsid w:val="00815A77"/>
    <w:rsid w:val="00815FFF"/>
    <w:rsid w:val="0082096F"/>
    <w:rsid w:val="008223E5"/>
    <w:rsid w:val="008249BE"/>
    <w:rsid w:val="00827C1D"/>
    <w:rsid w:val="008334D0"/>
    <w:rsid w:val="00833CCA"/>
    <w:rsid w:val="008345A2"/>
    <w:rsid w:val="00842078"/>
    <w:rsid w:val="00845EEA"/>
    <w:rsid w:val="00846D3F"/>
    <w:rsid w:val="00847257"/>
    <w:rsid w:val="0085059D"/>
    <w:rsid w:val="00853D70"/>
    <w:rsid w:val="00854A04"/>
    <w:rsid w:val="00854ED4"/>
    <w:rsid w:val="0085675A"/>
    <w:rsid w:val="0085709A"/>
    <w:rsid w:val="00865B22"/>
    <w:rsid w:val="00865D65"/>
    <w:rsid w:val="00871156"/>
    <w:rsid w:val="0087223C"/>
    <w:rsid w:val="00881545"/>
    <w:rsid w:val="008818A2"/>
    <w:rsid w:val="00883674"/>
    <w:rsid w:val="0088630D"/>
    <w:rsid w:val="00895A61"/>
    <w:rsid w:val="008963D6"/>
    <w:rsid w:val="00897DA1"/>
    <w:rsid w:val="008A1736"/>
    <w:rsid w:val="008A4B1E"/>
    <w:rsid w:val="008A74AA"/>
    <w:rsid w:val="008B144B"/>
    <w:rsid w:val="008B18C2"/>
    <w:rsid w:val="008B2B6B"/>
    <w:rsid w:val="008C0261"/>
    <w:rsid w:val="008C4E03"/>
    <w:rsid w:val="008C5F9C"/>
    <w:rsid w:val="008D0A69"/>
    <w:rsid w:val="008D2CAB"/>
    <w:rsid w:val="008D58A9"/>
    <w:rsid w:val="008E095D"/>
    <w:rsid w:val="008E0ED8"/>
    <w:rsid w:val="008E1726"/>
    <w:rsid w:val="008E1D81"/>
    <w:rsid w:val="008E3C7B"/>
    <w:rsid w:val="008E5230"/>
    <w:rsid w:val="008E5A36"/>
    <w:rsid w:val="008F1BA7"/>
    <w:rsid w:val="008F2B77"/>
    <w:rsid w:val="008F5CBA"/>
    <w:rsid w:val="008F7E25"/>
    <w:rsid w:val="00901E36"/>
    <w:rsid w:val="00902962"/>
    <w:rsid w:val="00903380"/>
    <w:rsid w:val="00903BBB"/>
    <w:rsid w:val="00904358"/>
    <w:rsid w:val="0090471F"/>
    <w:rsid w:val="00905C60"/>
    <w:rsid w:val="009110C9"/>
    <w:rsid w:val="00912E93"/>
    <w:rsid w:val="009133FA"/>
    <w:rsid w:val="00914B77"/>
    <w:rsid w:val="009165DA"/>
    <w:rsid w:val="00916DCE"/>
    <w:rsid w:val="00923370"/>
    <w:rsid w:val="00932F67"/>
    <w:rsid w:val="009358C3"/>
    <w:rsid w:val="00935B9D"/>
    <w:rsid w:val="0093781B"/>
    <w:rsid w:val="00940D9E"/>
    <w:rsid w:val="0094186A"/>
    <w:rsid w:val="0094537E"/>
    <w:rsid w:val="009471E9"/>
    <w:rsid w:val="00947CD0"/>
    <w:rsid w:val="009506A0"/>
    <w:rsid w:val="00951797"/>
    <w:rsid w:val="00957479"/>
    <w:rsid w:val="00963FD3"/>
    <w:rsid w:val="00964F6B"/>
    <w:rsid w:val="00965B8B"/>
    <w:rsid w:val="00965EE5"/>
    <w:rsid w:val="009679A8"/>
    <w:rsid w:val="009727F3"/>
    <w:rsid w:val="00974BAB"/>
    <w:rsid w:val="0098319E"/>
    <w:rsid w:val="0098381F"/>
    <w:rsid w:val="00994B90"/>
    <w:rsid w:val="00995461"/>
    <w:rsid w:val="00997244"/>
    <w:rsid w:val="009A46CA"/>
    <w:rsid w:val="009A63C7"/>
    <w:rsid w:val="009B25DA"/>
    <w:rsid w:val="009B5DBF"/>
    <w:rsid w:val="009B65A3"/>
    <w:rsid w:val="009C32CB"/>
    <w:rsid w:val="009C3D8D"/>
    <w:rsid w:val="009C5243"/>
    <w:rsid w:val="009D0A9A"/>
    <w:rsid w:val="009D0D2A"/>
    <w:rsid w:val="009D13D7"/>
    <w:rsid w:val="009D24F8"/>
    <w:rsid w:val="009D6488"/>
    <w:rsid w:val="009E0547"/>
    <w:rsid w:val="009E0751"/>
    <w:rsid w:val="009E076B"/>
    <w:rsid w:val="009E2BBF"/>
    <w:rsid w:val="009E32AC"/>
    <w:rsid w:val="009E378A"/>
    <w:rsid w:val="009F079D"/>
    <w:rsid w:val="009F58FF"/>
    <w:rsid w:val="009F5DCE"/>
    <w:rsid w:val="009F66A0"/>
    <w:rsid w:val="00A079BA"/>
    <w:rsid w:val="00A20617"/>
    <w:rsid w:val="00A229B8"/>
    <w:rsid w:val="00A301FE"/>
    <w:rsid w:val="00A33257"/>
    <w:rsid w:val="00A3614E"/>
    <w:rsid w:val="00A37702"/>
    <w:rsid w:val="00A40110"/>
    <w:rsid w:val="00A40A73"/>
    <w:rsid w:val="00A40BDD"/>
    <w:rsid w:val="00A42695"/>
    <w:rsid w:val="00A42817"/>
    <w:rsid w:val="00A42FF8"/>
    <w:rsid w:val="00A445CD"/>
    <w:rsid w:val="00A46279"/>
    <w:rsid w:val="00A54F8C"/>
    <w:rsid w:val="00A5EA6D"/>
    <w:rsid w:val="00A61652"/>
    <w:rsid w:val="00A65438"/>
    <w:rsid w:val="00A7054A"/>
    <w:rsid w:val="00A73412"/>
    <w:rsid w:val="00A77B7D"/>
    <w:rsid w:val="00A812BD"/>
    <w:rsid w:val="00A81AC0"/>
    <w:rsid w:val="00A82C9E"/>
    <w:rsid w:val="00A84F5E"/>
    <w:rsid w:val="00A85B54"/>
    <w:rsid w:val="00AB00D8"/>
    <w:rsid w:val="00AB030C"/>
    <w:rsid w:val="00AB202E"/>
    <w:rsid w:val="00AB3DAC"/>
    <w:rsid w:val="00AB5488"/>
    <w:rsid w:val="00AC23CE"/>
    <w:rsid w:val="00AC4D39"/>
    <w:rsid w:val="00AC5324"/>
    <w:rsid w:val="00AC55B8"/>
    <w:rsid w:val="00AC6F7D"/>
    <w:rsid w:val="00AD10A6"/>
    <w:rsid w:val="00AD1536"/>
    <w:rsid w:val="00AD1C98"/>
    <w:rsid w:val="00AD2272"/>
    <w:rsid w:val="00AD2DAE"/>
    <w:rsid w:val="00AD4BBE"/>
    <w:rsid w:val="00AD6A84"/>
    <w:rsid w:val="00AE07ED"/>
    <w:rsid w:val="00AE0A22"/>
    <w:rsid w:val="00AE0FF3"/>
    <w:rsid w:val="00AE36C9"/>
    <w:rsid w:val="00AE57BE"/>
    <w:rsid w:val="00AE5896"/>
    <w:rsid w:val="00AE6551"/>
    <w:rsid w:val="00AE677F"/>
    <w:rsid w:val="00AE6967"/>
    <w:rsid w:val="00AE7006"/>
    <w:rsid w:val="00AF0415"/>
    <w:rsid w:val="00AF0EF9"/>
    <w:rsid w:val="00AF1010"/>
    <w:rsid w:val="00AF394A"/>
    <w:rsid w:val="00AF6AE8"/>
    <w:rsid w:val="00B00186"/>
    <w:rsid w:val="00B0054A"/>
    <w:rsid w:val="00B00FDE"/>
    <w:rsid w:val="00B023C8"/>
    <w:rsid w:val="00B039D5"/>
    <w:rsid w:val="00B1353C"/>
    <w:rsid w:val="00B13E5C"/>
    <w:rsid w:val="00B1490C"/>
    <w:rsid w:val="00B14961"/>
    <w:rsid w:val="00B17787"/>
    <w:rsid w:val="00B20015"/>
    <w:rsid w:val="00B200DE"/>
    <w:rsid w:val="00B20885"/>
    <w:rsid w:val="00B2104A"/>
    <w:rsid w:val="00B214B6"/>
    <w:rsid w:val="00B2265F"/>
    <w:rsid w:val="00B30CEF"/>
    <w:rsid w:val="00B35529"/>
    <w:rsid w:val="00B358DA"/>
    <w:rsid w:val="00B37767"/>
    <w:rsid w:val="00B41355"/>
    <w:rsid w:val="00B413E1"/>
    <w:rsid w:val="00B432A8"/>
    <w:rsid w:val="00B44543"/>
    <w:rsid w:val="00B47688"/>
    <w:rsid w:val="00B51222"/>
    <w:rsid w:val="00B5270E"/>
    <w:rsid w:val="00B52ACD"/>
    <w:rsid w:val="00B54112"/>
    <w:rsid w:val="00B55373"/>
    <w:rsid w:val="00B6125F"/>
    <w:rsid w:val="00B646FB"/>
    <w:rsid w:val="00B64B7F"/>
    <w:rsid w:val="00B65AA4"/>
    <w:rsid w:val="00B65B29"/>
    <w:rsid w:val="00B718C8"/>
    <w:rsid w:val="00B7407D"/>
    <w:rsid w:val="00B74551"/>
    <w:rsid w:val="00B80959"/>
    <w:rsid w:val="00B8157B"/>
    <w:rsid w:val="00B851B1"/>
    <w:rsid w:val="00B86625"/>
    <w:rsid w:val="00B90D7B"/>
    <w:rsid w:val="00B9162A"/>
    <w:rsid w:val="00BA0BA2"/>
    <w:rsid w:val="00BA1E02"/>
    <w:rsid w:val="00BA3CDB"/>
    <w:rsid w:val="00BA4936"/>
    <w:rsid w:val="00BA5087"/>
    <w:rsid w:val="00BA6312"/>
    <w:rsid w:val="00BA6473"/>
    <w:rsid w:val="00BA6A3B"/>
    <w:rsid w:val="00BA6B5A"/>
    <w:rsid w:val="00BC0B4E"/>
    <w:rsid w:val="00BC0E59"/>
    <w:rsid w:val="00BC160B"/>
    <w:rsid w:val="00BC1A3B"/>
    <w:rsid w:val="00BC2943"/>
    <w:rsid w:val="00BC2BEA"/>
    <w:rsid w:val="00BC4D40"/>
    <w:rsid w:val="00BD3949"/>
    <w:rsid w:val="00BD7EC3"/>
    <w:rsid w:val="00BE3674"/>
    <w:rsid w:val="00BE45E6"/>
    <w:rsid w:val="00BE4C34"/>
    <w:rsid w:val="00BE4CB0"/>
    <w:rsid w:val="00C017C1"/>
    <w:rsid w:val="00C02575"/>
    <w:rsid w:val="00C064AA"/>
    <w:rsid w:val="00C073AE"/>
    <w:rsid w:val="00C07BB3"/>
    <w:rsid w:val="00C118B3"/>
    <w:rsid w:val="00C1304D"/>
    <w:rsid w:val="00C152CE"/>
    <w:rsid w:val="00C16A94"/>
    <w:rsid w:val="00C16ED8"/>
    <w:rsid w:val="00C17641"/>
    <w:rsid w:val="00C20AC4"/>
    <w:rsid w:val="00C21583"/>
    <w:rsid w:val="00C23985"/>
    <w:rsid w:val="00C25DEA"/>
    <w:rsid w:val="00C26D75"/>
    <w:rsid w:val="00C32BDE"/>
    <w:rsid w:val="00C3649E"/>
    <w:rsid w:val="00C37A42"/>
    <w:rsid w:val="00C40042"/>
    <w:rsid w:val="00C4425B"/>
    <w:rsid w:val="00C5221C"/>
    <w:rsid w:val="00C716A3"/>
    <w:rsid w:val="00C74F7A"/>
    <w:rsid w:val="00C8316B"/>
    <w:rsid w:val="00C84BD2"/>
    <w:rsid w:val="00C84F55"/>
    <w:rsid w:val="00C91528"/>
    <w:rsid w:val="00CA7236"/>
    <w:rsid w:val="00CB271E"/>
    <w:rsid w:val="00CB29BA"/>
    <w:rsid w:val="00CB5F4E"/>
    <w:rsid w:val="00CC2B00"/>
    <w:rsid w:val="00CC63FF"/>
    <w:rsid w:val="00CD28C3"/>
    <w:rsid w:val="00CD2EDB"/>
    <w:rsid w:val="00CD3512"/>
    <w:rsid w:val="00CD36AA"/>
    <w:rsid w:val="00CD79A9"/>
    <w:rsid w:val="00CE0B6D"/>
    <w:rsid w:val="00CE1D7B"/>
    <w:rsid w:val="00CE2E1D"/>
    <w:rsid w:val="00CE38E1"/>
    <w:rsid w:val="00CE4A29"/>
    <w:rsid w:val="00CE5EEE"/>
    <w:rsid w:val="00CE66CF"/>
    <w:rsid w:val="00CF3550"/>
    <w:rsid w:val="00D00921"/>
    <w:rsid w:val="00D01466"/>
    <w:rsid w:val="00D0263A"/>
    <w:rsid w:val="00D07045"/>
    <w:rsid w:val="00D13109"/>
    <w:rsid w:val="00D15B1C"/>
    <w:rsid w:val="00D15D0C"/>
    <w:rsid w:val="00D27D66"/>
    <w:rsid w:val="00D3081F"/>
    <w:rsid w:val="00D31270"/>
    <w:rsid w:val="00D31D5F"/>
    <w:rsid w:val="00D338EB"/>
    <w:rsid w:val="00D36623"/>
    <w:rsid w:val="00D400DB"/>
    <w:rsid w:val="00D4117D"/>
    <w:rsid w:val="00D4457E"/>
    <w:rsid w:val="00D53231"/>
    <w:rsid w:val="00D532C4"/>
    <w:rsid w:val="00D53969"/>
    <w:rsid w:val="00D55DE7"/>
    <w:rsid w:val="00D607A7"/>
    <w:rsid w:val="00D62A0E"/>
    <w:rsid w:val="00D66C15"/>
    <w:rsid w:val="00D71597"/>
    <w:rsid w:val="00D72688"/>
    <w:rsid w:val="00D736D8"/>
    <w:rsid w:val="00D903F5"/>
    <w:rsid w:val="00D95A35"/>
    <w:rsid w:val="00DA0840"/>
    <w:rsid w:val="00DA5488"/>
    <w:rsid w:val="00DB1670"/>
    <w:rsid w:val="00DB2C4B"/>
    <w:rsid w:val="00DB744F"/>
    <w:rsid w:val="00DB75AC"/>
    <w:rsid w:val="00DC064A"/>
    <w:rsid w:val="00DC0CAC"/>
    <w:rsid w:val="00DC18FB"/>
    <w:rsid w:val="00DC2312"/>
    <w:rsid w:val="00DC25E0"/>
    <w:rsid w:val="00DC52F6"/>
    <w:rsid w:val="00DC576A"/>
    <w:rsid w:val="00DC5BF3"/>
    <w:rsid w:val="00DC61AE"/>
    <w:rsid w:val="00DC68D1"/>
    <w:rsid w:val="00DE1DEC"/>
    <w:rsid w:val="00DE3163"/>
    <w:rsid w:val="00DE6B35"/>
    <w:rsid w:val="00DF5977"/>
    <w:rsid w:val="00E02100"/>
    <w:rsid w:val="00E038E4"/>
    <w:rsid w:val="00E10E7C"/>
    <w:rsid w:val="00E11B97"/>
    <w:rsid w:val="00E15F9F"/>
    <w:rsid w:val="00E17BA6"/>
    <w:rsid w:val="00E21F31"/>
    <w:rsid w:val="00E2475A"/>
    <w:rsid w:val="00E26108"/>
    <w:rsid w:val="00E279E8"/>
    <w:rsid w:val="00E31EF7"/>
    <w:rsid w:val="00E36266"/>
    <w:rsid w:val="00E3686C"/>
    <w:rsid w:val="00E36C2D"/>
    <w:rsid w:val="00E404D7"/>
    <w:rsid w:val="00E43173"/>
    <w:rsid w:val="00E44CB4"/>
    <w:rsid w:val="00E46E28"/>
    <w:rsid w:val="00E5613F"/>
    <w:rsid w:val="00E56E54"/>
    <w:rsid w:val="00E62CB3"/>
    <w:rsid w:val="00E62DAF"/>
    <w:rsid w:val="00E67B55"/>
    <w:rsid w:val="00E733AB"/>
    <w:rsid w:val="00E75FE7"/>
    <w:rsid w:val="00E8019A"/>
    <w:rsid w:val="00E8103A"/>
    <w:rsid w:val="00E819D8"/>
    <w:rsid w:val="00E82C7E"/>
    <w:rsid w:val="00E82EB1"/>
    <w:rsid w:val="00E841E1"/>
    <w:rsid w:val="00E86D5A"/>
    <w:rsid w:val="00EA0279"/>
    <w:rsid w:val="00EA09DC"/>
    <w:rsid w:val="00EA09E0"/>
    <w:rsid w:val="00EA5BF8"/>
    <w:rsid w:val="00EB26DE"/>
    <w:rsid w:val="00EB28D6"/>
    <w:rsid w:val="00EB325E"/>
    <w:rsid w:val="00EB595E"/>
    <w:rsid w:val="00EB63C9"/>
    <w:rsid w:val="00EC0337"/>
    <w:rsid w:val="00EC0DFF"/>
    <w:rsid w:val="00EC21DE"/>
    <w:rsid w:val="00EC37E3"/>
    <w:rsid w:val="00EC5991"/>
    <w:rsid w:val="00EC741C"/>
    <w:rsid w:val="00ED00BE"/>
    <w:rsid w:val="00ED5F38"/>
    <w:rsid w:val="00ED6534"/>
    <w:rsid w:val="00EE03C8"/>
    <w:rsid w:val="00EE0C8E"/>
    <w:rsid w:val="00EE0D3E"/>
    <w:rsid w:val="00EE11BB"/>
    <w:rsid w:val="00EE4010"/>
    <w:rsid w:val="00EE68E9"/>
    <w:rsid w:val="00EF305E"/>
    <w:rsid w:val="00EF4D6B"/>
    <w:rsid w:val="00EF512E"/>
    <w:rsid w:val="00EF547A"/>
    <w:rsid w:val="00F010E3"/>
    <w:rsid w:val="00F03B6E"/>
    <w:rsid w:val="00F04939"/>
    <w:rsid w:val="00F059ED"/>
    <w:rsid w:val="00F07715"/>
    <w:rsid w:val="00F1083E"/>
    <w:rsid w:val="00F16976"/>
    <w:rsid w:val="00F2289B"/>
    <w:rsid w:val="00F22F07"/>
    <w:rsid w:val="00F307A2"/>
    <w:rsid w:val="00F35608"/>
    <w:rsid w:val="00F4038A"/>
    <w:rsid w:val="00F40D6F"/>
    <w:rsid w:val="00F42957"/>
    <w:rsid w:val="00F45414"/>
    <w:rsid w:val="00F46415"/>
    <w:rsid w:val="00F46531"/>
    <w:rsid w:val="00F47CA4"/>
    <w:rsid w:val="00F629E1"/>
    <w:rsid w:val="00F62EEB"/>
    <w:rsid w:val="00F63275"/>
    <w:rsid w:val="00F66FCC"/>
    <w:rsid w:val="00F709FC"/>
    <w:rsid w:val="00F71317"/>
    <w:rsid w:val="00F71CB6"/>
    <w:rsid w:val="00F73368"/>
    <w:rsid w:val="00F73457"/>
    <w:rsid w:val="00F80096"/>
    <w:rsid w:val="00F81A7E"/>
    <w:rsid w:val="00F841BD"/>
    <w:rsid w:val="00F9276E"/>
    <w:rsid w:val="00F947DD"/>
    <w:rsid w:val="00F965F3"/>
    <w:rsid w:val="00F96A80"/>
    <w:rsid w:val="00F96C01"/>
    <w:rsid w:val="00FA2E21"/>
    <w:rsid w:val="00FA2F28"/>
    <w:rsid w:val="00FA42C9"/>
    <w:rsid w:val="00FA5E91"/>
    <w:rsid w:val="00FA7490"/>
    <w:rsid w:val="00FB0099"/>
    <w:rsid w:val="00FB053B"/>
    <w:rsid w:val="00FB237A"/>
    <w:rsid w:val="00FB49D5"/>
    <w:rsid w:val="00FB6286"/>
    <w:rsid w:val="00FB75F1"/>
    <w:rsid w:val="00FB7DBB"/>
    <w:rsid w:val="00FC330C"/>
    <w:rsid w:val="00FC7793"/>
    <w:rsid w:val="00FD4C9C"/>
    <w:rsid w:val="00FE18E0"/>
    <w:rsid w:val="00FE2695"/>
    <w:rsid w:val="00FE31AB"/>
    <w:rsid w:val="00FE39E1"/>
    <w:rsid w:val="00FE3ABE"/>
    <w:rsid w:val="00FF0AB3"/>
    <w:rsid w:val="00FF16D7"/>
    <w:rsid w:val="00FF23C2"/>
    <w:rsid w:val="00FF362E"/>
    <w:rsid w:val="00FF381B"/>
    <w:rsid w:val="015BD9AE"/>
    <w:rsid w:val="04C703B7"/>
    <w:rsid w:val="08A18E5E"/>
    <w:rsid w:val="08C5B751"/>
    <w:rsid w:val="09DB3D96"/>
    <w:rsid w:val="0B4A7A41"/>
    <w:rsid w:val="0C1EF23A"/>
    <w:rsid w:val="0DC73343"/>
    <w:rsid w:val="145A2A0F"/>
    <w:rsid w:val="15752908"/>
    <w:rsid w:val="1790CEB2"/>
    <w:rsid w:val="18B322BE"/>
    <w:rsid w:val="1C3374D1"/>
    <w:rsid w:val="1D82754A"/>
    <w:rsid w:val="1F7D5B65"/>
    <w:rsid w:val="20E5B5AC"/>
    <w:rsid w:val="22697A93"/>
    <w:rsid w:val="22C6BE63"/>
    <w:rsid w:val="23F80074"/>
    <w:rsid w:val="24585C24"/>
    <w:rsid w:val="267B862F"/>
    <w:rsid w:val="26823D6E"/>
    <w:rsid w:val="298F482B"/>
    <w:rsid w:val="2AB35C24"/>
    <w:rsid w:val="2B19A469"/>
    <w:rsid w:val="2B2D6FA3"/>
    <w:rsid w:val="2B39BD32"/>
    <w:rsid w:val="2C71DF9C"/>
    <w:rsid w:val="2CD9E45E"/>
    <w:rsid w:val="2E7426F6"/>
    <w:rsid w:val="2F28E0CC"/>
    <w:rsid w:val="2FA8E8E6"/>
    <w:rsid w:val="3161DCB8"/>
    <w:rsid w:val="3239AF47"/>
    <w:rsid w:val="3333616F"/>
    <w:rsid w:val="3389615F"/>
    <w:rsid w:val="33E05D20"/>
    <w:rsid w:val="3760E05B"/>
    <w:rsid w:val="37A64BC9"/>
    <w:rsid w:val="386CD1C3"/>
    <w:rsid w:val="38C90925"/>
    <w:rsid w:val="38F2DAD0"/>
    <w:rsid w:val="3968F389"/>
    <w:rsid w:val="3A3C3811"/>
    <w:rsid w:val="3BF9F337"/>
    <w:rsid w:val="3F49612F"/>
    <w:rsid w:val="40993F8B"/>
    <w:rsid w:val="4254F3E7"/>
    <w:rsid w:val="425C80DC"/>
    <w:rsid w:val="429CD13E"/>
    <w:rsid w:val="442913E0"/>
    <w:rsid w:val="4A1E6DED"/>
    <w:rsid w:val="4AC41E76"/>
    <w:rsid w:val="4AC8C14D"/>
    <w:rsid w:val="4D0764CD"/>
    <w:rsid w:val="4DDF3063"/>
    <w:rsid w:val="501CF807"/>
    <w:rsid w:val="51E032C5"/>
    <w:rsid w:val="53057C29"/>
    <w:rsid w:val="5468A2DC"/>
    <w:rsid w:val="54B9AA9E"/>
    <w:rsid w:val="558313DB"/>
    <w:rsid w:val="56F0A94A"/>
    <w:rsid w:val="57EE6B53"/>
    <w:rsid w:val="59186B44"/>
    <w:rsid w:val="5C1231D9"/>
    <w:rsid w:val="5C44F0D7"/>
    <w:rsid w:val="5CC19555"/>
    <w:rsid w:val="5CDD89D6"/>
    <w:rsid w:val="5CDFB4E5"/>
    <w:rsid w:val="5E5F665D"/>
    <w:rsid w:val="6000F64C"/>
    <w:rsid w:val="60A80120"/>
    <w:rsid w:val="60CD44E8"/>
    <w:rsid w:val="62075F90"/>
    <w:rsid w:val="62CB2FA9"/>
    <w:rsid w:val="6350BC83"/>
    <w:rsid w:val="63CF3154"/>
    <w:rsid w:val="63E9BA77"/>
    <w:rsid w:val="6477D63A"/>
    <w:rsid w:val="6572EE40"/>
    <w:rsid w:val="65C0F6B6"/>
    <w:rsid w:val="666DA19F"/>
    <w:rsid w:val="6744AC43"/>
    <w:rsid w:val="67683397"/>
    <w:rsid w:val="678EC6BB"/>
    <w:rsid w:val="67945244"/>
    <w:rsid w:val="6B496B6A"/>
    <w:rsid w:val="6BA18FA0"/>
    <w:rsid w:val="6DB5F1EE"/>
    <w:rsid w:val="6DF2F069"/>
    <w:rsid w:val="6E16347D"/>
    <w:rsid w:val="6F2DD87C"/>
    <w:rsid w:val="6FA19355"/>
    <w:rsid w:val="6FFD54C1"/>
    <w:rsid w:val="7023F94F"/>
    <w:rsid w:val="7039F983"/>
    <w:rsid w:val="714DA823"/>
    <w:rsid w:val="740ACABC"/>
    <w:rsid w:val="75491349"/>
    <w:rsid w:val="75EB920C"/>
    <w:rsid w:val="78A9E84F"/>
    <w:rsid w:val="7AA5435A"/>
    <w:rsid w:val="7B862D47"/>
    <w:rsid w:val="7EF45228"/>
    <w:rsid w:val="7F2E0865"/>
    <w:rsid w:val="7FF1C8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C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073AE"/>
    <w:pPr>
      <w:outlineLvl w:val="0"/>
    </w:pPr>
    <w:rPr>
      <w:b/>
      <w:bCs/>
      <w:color w:val="0070C0"/>
    </w:rPr>
  </w:style>
  <w:style w:type="paragraph" w:styleId="Titolo2">
    <w:name w:val="heading 2"/>
    <w:basedOn w:val="Normale"/>
    <w:next w:val="Normale"/>
    <w:link w:val="Titolo2Carattere"/>
    <w:uiPriority w:val="9"/>
    <w:semiHidden/>
    <w:unhideWhenUsed/>
    <w:qFormat/>
    <w:rsid w:val="006706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3C55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653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026533"/>
  </w:style>
  <w:style w:type="paragraph" w:styleId="Pidipagina">
    <w:name w:val="footer"/>
    <w:basedOn w:val="Normale"/>
    <w:link w:val="PidipaginaCarattere"/>
    <w:uiPriority w:val="99"/>
    <w:unhideWhenUsed/>
    <w:rsid w:val="0002653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026533"/>
  </w:style>
  <w:style w:type="paragraph" w:styleId="Paragrafoelenco">
    <w:name w:val="List Paragraph"/>
    <w:basedOn w:val="Normale"/>
    <w:uiPriority w:val="34"/>
    <w:qFormat/>
    <w:rsid w:val="002F0324"/>
    <w:pPr>
      <w:ind w:left="720"/>
      <w:contextualSpacing/>
    </w:pPr>
  </w:style>
  <w:style w:type="character" w:customStyle="1" w:styleId="Titolo1Carattere">
    <w:name w:val="Titolo 1 Carattere"/>
    <w:basedOn w:val="Carpredefinitoparagrafo"/>
    <w:link w:val="Titolo1"/>
    <w:uiPriority w:val="9"/>
    <w:rsid w:val="00C073AE"/>
    <w:rPr>
      <w:b/>
      <w:bCs/>
      <w:color w:val="0070C0"/>
    </w:rPr>
  </w:style>
  <w:style w:type="paragraph" w:styleId="Testonotaapidipagina">
    <w:name w:val="footnote text"/>
    <w:basedOn w:val="Normale"/>
    <w:link w:val="TestonotaapidipaginaCarattere"/>
    <w:uiPriority w:val="99"/>
    <w:unhideWhenUsed/>
    <w:rsid w:val="006A505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A505B"/>
    <w:rPr>
      <w:sz w:val="20"/>
      <w:szCs w:val="20"/>
    </w:rPr>
  </w:style>
  <w:style w:type="character" w:styleId="Rimandonotaapidipagina">
    <w:name w:val="footnote reference"/>
    <w:basedOn w:val="Carpredefinitoparagrafo"/>
    <w:uiPriority w:val="99"/>
    <w:semiHidden/>
    <w:unhideWhenUsed/>
    <w:rsid w:val="006A505B"/>
    <w:rPr>
      <w:vertAlign w:val="superscript"/>
    </w:rPr>
  </w:style>
  <w:style w:type="character" w:styleId="Collegamentoipertestuale">
    <w:name w:val="Hyperlink"/>
    <w:basedOn w:val="Carpredefinitoparagrafo"/>
    <w:uiPriority w:val="99"/>
    <w:unhideWhenUsed/>
    <w:rsid w:val="006A505B"/>
    <w:rPr>
      <w:color w:val="0563C1" w:themeColor="hyperlink"/>
      <w:u w:val="single"/>
    </w:rPr>
  </w:style>
  <w:style w:type="character" w:customStyle="1" w:styleId="UnresolvedMention">
    <w:name w:val="Unresolved Mention"/>
    <w:basedOn w:val="Carpredefinitoparagrafo"/>
    <w:uiPriority w:val="99"/>
    <w:semiHidden/>
    <w:unhideWhenUsed/>
    <w:rsid w:val="006A505B"/>
    <w:rPr>
      <w:color w:val="605E5C"/>
      <w:shd w:val="clear" w:color="auto" w:fill="E1DFDD"/>
    </w:rPr>
  </w:style>
  <w:style w:type="character" w:styleId="Collegamentovisitato">
    <w:name w:val="FollowedHyperlink"/>
    <w:basedOn w:val="Carpredefinitoparagrafo"/>
    <w:uiPriority w:val="99"/>
    <w:semiHidden/>
    <w:unhideWhenUsed/>
    <w:rsid w:val="006C7570"/>
    <w:rPr>
      <w:color w:val="954F72" w:themeColor="followedHyperlink"/>
      <w:u w:val="single"/>
    </w:rPr>
  </w:style>
  <w:style w:type="character" w:customStyle="1" w:styleId="Titolo2Carattere">
    <w:name w:val="Titolo 2 Carattere"/>
    <w:basedOn w:val="Carpredefinitoparagrafo"/>
    <w:link w:val="Titolo2"/>
    <w:uiPriority w:val="9"/>
    <w:semiHidden/>
    <w:rsid w:val="006706B3"/>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3C5580"/>
    <w:rPr>
      <w:rFonts w:asciiTheme="majorHAnsi" w:eastAsiaTheme="majorEastAsia" w:hAnsiTheme="majorHAnsi" w:cstheme="majorBidi"/>
      <w:color w:val="1F3763" w:themeColor="accent1" w:themeShade="7F"/>
      <w:sz w:val="24"/>
      <w:szCs w:val="24"/>
    </w:rPr>
  </w:style>
  <w:style w:type="paragraph" w:styleId="Revisione">
    <w:name w:val="Revision"/>
    <w:hidden/>
    <w:uiPriority w:val="99"/>
    <w:semiHidden/>
    <w:rsid w:val="0098319E"/>
    <w:pPr>
      <w:spacing w:after="0" w:line="240" w:lineRule="auto"/>
    </w:p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544713"/>
    <w:rPr>
      <w:b/>
      <w:bCs/>
    </w:rPr>
  </w:style>
  <w:style w:type="character" w:customStyle="1" w:styleId="SoggettocommentoCarattere">
    <w:name w:val="Soggetto commento Carattere"/>
    <w:basedOn w:val="TestocommentoCarattere"/>
    <w:link w:val="Soggettocommento"/>
    <w:uiPriority w:val="99"/>
    <w:semiHidden/>
    <w:rsid w:val="00544713"/>
    <w:rPr>
      <w:b/>
      <w:bCs/>
      <w:sz w:val="20"/>
      <w:szCs w:val="20"/>
    </w:rPr>
  </w:style>
  <w:style w:type="character" w:customStyle="1" w:styleId="Mention">
    <w:name w:val="Mention"/>
    <w:basedOn w:val="Carpredefinitoparagrafo"/>
    <w:uiPriority w:val="99"/>
    <w:unhideWhenUsed/>
    <w:rsid w:val="00544713"/>
    <w:rPr>
      <w:color w:val="2B579A"/>
      <w:shd w:val="clear" w:color="auto" w:fill="E1DFDD"/>
    </w:rPr>
  </w:style>
  <w:style w:type="character" w:styleId="Enfasicorsivo">
    <w:name w:val="Emphasis"/>
    <w:basedOn w:val="Carpredefinitoparagrafo"/>
    <w:uiPriority w:val="20"/>
    <w:qFormat/>
    <w:rsid w:val="0072005D"/>
    <w:rPr>
      <w:i/>
      <w:iCs/>
    </w:rPr>
  </w:style>
  <w:style w:type="paragraph" w:customStyle="1" w:styleId="pf0">
    <w:name w:val="pf0"/>
    <w:basedOn w:val="Normale"/>
    <w:rsid w:val="00DB1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DB1670"/>
    <w:rPr>
      <w:rFonts w:ascii="Segoe UI" w:hAnsi="Segoe UI" w:cs="Segoe UI" w:hint="default"/>
      <w:sz w:val="18"/>
      <w:szCs w:val="18"/>
    </w:rPr>
  </w:style>
  <w:style w:type="character" w:customStyle="1" w:styleId="cf11">
    <w:name w:val="cf11"/>
    <w:basedOn w:val="Carpredefinitoparagrafo"/>
    <w:rsid w:val="00DB1670"/>
    <w:rPr>
      <w:rFonts w:ascii="Segoe UI" w:hAnsi="Segoe UI" w:cs="Segoe UI" w:hint="default"/>
      <w:b/>
      <w:bCs/>
      <w:sz w:val="18"/>
      <w:szCs w:val="18"/>
    </w:rPr>
  </w:style>
  <w:style w:type="table" w:styleId="Grigliatabella">
    <w:name w:val="Table Grid"/>
    <w:basedOn w:val="Tabellanormale"/>
    <w:uiPriority w:val="39"/>
    <w:rsid w:val="0002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6177F2"/>
  </w:style>
  <w:style w:type="paragraph" w:customStyle="1" w:styleId="Pa1">
    <w:name w:val="Pa1"/>
    <w:basedOn w:val="Normale"/>
    <w:next w:val="Normale"/>
    <w:uiPriority w:val="99"/>
    <w:rsid w:val="006177F2"/>
    <w:pPr>
      <w:autoSpaceDE w:val="0"/>
      <w:autoSpaceDN w:val="0"/>
      <w:adjustRightInd w:val="0"/>
      <w:spacing w:after="0" w:line="181" w:lineRule="atLeast"/>
    </w:pPr>
    <w:rPr>
      <w:rFonts w:ascii="Univers LT Pro 45 Light" w:hAnsi="Univers LT Pro 45 Light"/>
      <w:sz w:val="24"/>
      <w:szCs w:val="24"/>
    </w:rPr>
  </w:style>
  <w:style w:type="character" w:customStyle="1" w:styleId="A13">
    <w:name w:val="A13"/>
    <w:uiPriority w:val="99"/>
    <w:rsid w:val="006177F2"/>
    <w:rPr>
      <w:rFonts w:cs="Univers LT Pro 45 Light"/>
      <w:color w:val="000000"/>
      <w:sz w:val="14"/>
      <w:szCs w:val="14"/>
      <w:u w:val="single"/>
    </w:rPr>
  </w:style>
  <w:style w:type="paragraph" w:styleId="Nessunaspaziatura">
    <w:name w:val="No Spacing"/>
    <w:uiPriority w:val="1"/>
    <w:qFormat/>
    <w:rsid w:val="00DC25E0"/>
    <w:pPr>
      <w:spacing w:after="0" w:line="240" w:lineRule="auto"/>
    </w:pPr>
  </w:style>
  <w:style w:type="paragraph" w:styleId="Testonotadichiusura">
    <w:name w:val="endnote text"/>
    <w:basedOn w:val="Normale"/>
    <w:link w:val="TestonotadichiusuraCarattere"/>
    <w:uiPriority w:val="99"/>
    <w:semiHidden/>
    <w:unhideWhenUsed/>
    <w:rsid w:val="00166EC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166EC7"/>
    <w:rPr>
      <w:sz w:val="20"/>
      <w:szCs w:val="20"/>
    </w:rPr>
  </w:style>
  <w:style w:type="character" w:styleId="Rimandonotadichiusura">
    <w:name w:val="endnote reference"/>
    <w:basedOn w:val="Carpredefinitoparagrafo"/>
    <w:uiPriority w:val="99"/>
    <w:semiHidden/>
    <w:unhideWhenUsed/>
    <w:rsid w:val="00166E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073AE"/>
    <w:pPr>
      <w:outlineLvl w:val="0"/>
    </w:pPr>
    <w:rPr>
      <w:b/>
      <w:bCs/>
      <w:color w:val="0070C0"/>
    </w:rPr>
  </w:style>
  <w:style w:type="paragraph" w:styleId="Titolo2">
    <w:name w:val="heading 2"/>
    <w:basedOn w:val="Normale"/>
    <w:next w:val="Normale"/>
    <w:link w:val="Titolo2Carattere"/>
    <w:uiPriority w:val="9"/>
    <w:semiHidden/>
    <w:unhideWhenUsed/>
    <w:qFormat/>
    <w:rsid w:val="006706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3C55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653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026533"/>
  </w:style>
  <w:style w:type="paragraph" w:styleId="Pidipagina">
    <w:name w:val="footer"/>
    <w:basedOn w:val="Normale"/>
    <w:link w:val="PidipaginaCarattere"/>
    <w:uiPriority w:val="99"/>
    <w:unhideWhenUsed/>
    <w:rsid w:val="0002653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026533"/>
  </w:style>
  <w:style w:type="paragraph" w:styleId="Paragrafoelenco">
    <w:name w:val="List Paragraph"/>
    <w:basedOn w:val="Normale"/>
    <w:uiPriority w:val="34"/>
    <w:qFormat/>
    <w:rsid w:val="002F0324"/>
    <w:pPr>
      <w:ind w:left="720"/>
      <w:contextualSpacing/>
    </w:pPr>
  </w:style>
  <w:style w:type="character" w:customStyle="1" w:styleId="Titolo1Carattere">
    <w:name w:val="Titolo 1 Carattere"/>
    <w:basedOn w:val="Carpredefinitoparagrafo"/>
    <w:link w:val="Titolo1"/>
    <w:uiPriority w:val="9"/>
    <w:rsid w:val="00C073AE"/>
    <w:rPr>
      <w:b/>
      <w:bCs/>
      <w:color w:val="0070C0"/>
    </w:rPr>
  </w:style>
  <w:style w:type="paragraph" w:styleId="Testonotaapidipagina">
    <w:name w:val="footnote text"/>
    <w:basedOn w:val="Normale"/>
    <w:link w:val="TestonotaapidipaginaCarattere"/>
    <w:uiPriority w:val="99"/>
    <w:unhideWhenUsed/>
    <w:rsid w:val="006A505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A505B"/>
    <w:rPr>
      <w:sz w:val="20"/>
      <w:szCs w:val="20"/>
    </w:rPr>
  </w:style>
  <w:style w:type="character" w:styleId="Rimandonotaapidipagina">
    <w:name w:val="footnote reference"/>
    <w:basedOn w:val="Carpredefinitoparagrafo"/>
    <w:uiPriority w:val="99"/>
    <w:semiHidden/>
    <w:unhideWhenUsed/>
    <w:rsid w:val="006A505B"/>
    <w:rPr>
      <w:vertAlign w:val="superscript"/>
    </w:rPr>
  </w:style>
  <w:style w:type="character" w:styleId="Collegamentoipertestuale">
    <w:name w:val="Hyperlink"/>
    <w:basedOn w:val="Carpredefinitoparagrafo"/>
    <w:uiPriority w:val="99"/>
    <w:unhideWhenUsed/>
    <w:rsid w:val="006A505B"/>
    <w:rPr>
      <w:color w:val="0563C1" w:themeColor="hyperlink"/>
      <w:u w:val="single"/>
    </w:rPr>
  </w:style>
  <w:style w:type="character" w:customStyle="1" w:styleId="UnresolvedMention">
    <w:name w:val="Unresolved Mention"/>
    <w:basedOn w:val="Carpredefinitoparagrafo"/>
    <w:uiPriority w:val="99"/>
    <w:semiHidden/>
    <w:unhideWhenUsed/>
    <w:rsid w:val="006A505B"/>
    <w:rPr>
      <w:color w:val="605E5C"/>
      <w:shd w:val="clear" w:color="auto" w:fill="E1DFDD"/>
    </w:rPr>
  </w:style>
  <w:style w:type="character" w:styleId="Collegamentovisitato">
    <w:name w:val="FollowedHyperlink"/>
    <w:basedOn w:val="Carpredefinitoparagrafo"/>
    <w:uiPriority w:val="99"/>
    <w:semiHidden/>
    <w:unhideWhenUsed/>
    <w:rsid w:val="006C7570"/>
    <w:rPr>
      <w:color w:val="954F72" w:themeColor="followedHyperlink"/>
      <w:u w:val="single"/>
    </w:rPr>
  </w:style>
  <w:style w:type="character" w:customStyle="1" w:styleId="Titolo2Carattere">
    <w:name w:val="Titolo 2 Carattere"/>
    <w:basedOn w:val="Carpredefinitoparagrafo"/>
    <w:link w:val="Titolo2"/>
    <w:uiPriority w:val="9"/>
    <w:semiHidden/>
    <w:rsid w:val="006706B3"/>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3C5580"/>
    <w:rPr>
      <w:rFonts w:asciiTheme="majorHAnsi" w:eastAsiaTheme="majorEastAsia" w:hAnsiTheme="majorHAnsi" w:cstheme="majorBidi"/>
      <w:color w:val="1F3763" w:themeColor="accent1" w:themeShade="7F"/>
      <w:sz w:val="24"/>
      <w:szCs w:val="24"/>
    </w:rPr>
  </w:style>
  <w:style w:type="paragraph" w:styleId="Revisione">
    <w:name w:val="Revision"/>
    <w:hidden/>
    <w:uiPriority w:val="99"/>
    <w:semiHidden/>
    <w:rsid w:val="0098319E"/>
    <w:pPr>
      <w:spacing w:after="0" w:line="240" w:lineRule="auto"/>
    </w:p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544713"/>
    <w:rPr>
      <w:b/>
      <w:bCs/>
    </w:rPr>
  </w:style>
  <w:style w:type="character" w:customStyle="1" w:styleId="SoggettocommentoCarattere">
    <w:name w:val="Soggetto commento Carattere"/>
    <w:basedOn w:val="TestocommentoCarattere"/>
    <w:link w:val="Soggettocommento"/>
    <w:uiPriority w:val="99"/>
    <w:semiHidden/>
    <w:rsid w:val="00544713"/>
    <w:rPr>
      <w:b/>
      <w:bCs/>
      <w:sz w:val="20"/>
      <w:szCs w:val="20"/>
    </w:rPr>
  </w:style>
  <w:style w:type="character" w:customStyle="1" w:styleId="Mention">
    <w:name w:val="Mention"/>
    <w:basedOn w:val="Carpredefinitoparagrafo"/>
    <w:uiPriority w:val="99"/>
    <w:unhideWhenUsed/>
    <w:rsid w:val="00544713"/>
    <w:rPr>
      <w:color w:val="2B579A"/>
      <w:shd w:val="clear" w:color="auto" w:fill="E1DFDD"/>
    </w:rPr>
  </w:style>
  <w:style w:type="character" w:styleId="Enfasicorsivo">
    <w:name w:val="Emphasis"/>
    <w:basedOn w:val="Carpredefinitoparagrafo"/>
    <w:uiPriority w:val="20"/>
    <w:qFormat/>
    <w:rsid w:val="0072005D"/>
    <w:rPr>
      <w:i/>
      <w:iCs/>
    </w:rPr>
  </w:style>
  <w:style w:type="paragraph" w:customStyle="1" w:styleId="pf0">
    <w:name w:val="pf0"/>
    <w:basedOn w:val="Normale"/>
    <w:rsid w:val="00DB1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DB1670"/>
    <w:rPr>
      <w:rFonts w:ascii="Segoe UI" w:hAnsi="Segoe UI" w:cs="Segoe UI" w:hint="default"/>
      <w:sz w:val="18"/>
      <w:szCs w:val="18"/>
    </w:rPr>
  </w:style>
  <w:style w:type="character" w:customStyle="1" w:styleId="cf11">
    <w:name w:val="cf11"/>
    <w:basedOn w:val="Carpredefinitoparagrafo"/>
    <w:rsid w:val="00DB1670"/>
    <w:rPr>
      <w:rFonts w:ascii="Segoe UI" w:hAnsi="Segoe UI" w:cs="Segoe UI" w:hint="default"/>
      <w:b/>
      <w:bCs/>
      <w:sz w:val="18"/>
      <w:szCs w:val="18"/>
    </w:rPr>
  </w:style>
  <w:style w:type="table" w:styleId="Grigliatabella">
    <w:name w:val="Table Grid"/>
    <w:basedOn w:val="Tabellanormale"/>
    <w:uiPriority w:val="39"/>
    <w:rsid w:val="0002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6177F2"/>
  </w:style>
  <w:style w:type="paragraph" w:customStyle="1" w:styleId="Pa1">
    <w:name w:val="Pa1"/>
    <w:basedOn w:val="Normale"/>
    <w:next w:val="Normale"/>
    <w:uiPriority w:val="99"/>
    <w:rsid w:val="006177F2"/>
    <w:pPr>
      <w:autoSpaceDE w:val="0"/>
      <w:autoSpaceDN w:val="0"/>
      <w:adjustRightInd w:val="0"/>
      <w:spacing w:after="0" w:line="181" w:lineRule="atLeast"/>
    </w:pPr>
    <w:rPr>
      <w:rFonts w:ascii="Univers LT Pro 45 Light" w:hAnsi="Univers LT Pro 45 Light"/>
      <w:sz w:val="24"/>
      <w:szCs w:val="24"/>
    </w:rPr>
  </w:style>
  <w:style w:type="character" w:customStyle="1" w:styleId="A13">
    <w:name w:val="A13"/>
    <w:uiPriority w:val="99"/>
    <w:rsid w:val="006177F2"/>
    <w:rPr>
      <w:rFonts w:cs="Univers LT Pro 45 Light"/>
      <w:color w:val="000000"/>
      <w:sz w:val="14"/>
      <w:szCs w:val="14"/>
      <w:u w:val="single"/>
    </w:rPr>
  </w:style>
  <w:style w:type="paragraph" w:styleId="Nessunaspaziatura">
    <w:name w:val="No Spacing"/>
    <w:uiPriority w:val="1"/>
    <w:qFormat/>
    <w:rsid w:val="00DC25E0"/>
    <w:pPr>
      <w:spacing w:after="0" w:line="240" w:lineRule="auto"/>
    </w:pPr>
  </w:style>
  <w:style w:type="paragraph" w:styleId="Testonotadichiusura">
    <w:name w:val="endnote text"/>
    <w:basedOn w:val="Normale"/>
    <w:link w:val="TestonotadichiusuraCarattere"/>
    <w:uiPriority w:val="99"/>
    <w:semiHidden/>
    <w:unhideWhenUsed/>
    <w:rsid w:val="00166EC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166EC7"/>
    <w:rPr>
      <w:sz w:val="20"/>
      <w:szCs w:val="20"/>
    </w:rPr>
  </w:style>
  <w:style w:type="character" w:styleId="Rimandonotadichiusura">
    <w:name w:val="endnote reference"/>
    <w:basedOn w:val="Carpredefinitoparagrafo"/>
    <w:uiPriority w:val="99"/>
    <w:semiHidden/>
    <w:unhideWhenUsed/>
    <w:rsid w:val="00166E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125">
      <w:bodyDiv w:val="1"/>
      <w:marLeft w:val="0"/>
      <w:marRight w:val="0"/>
      <w:marTop w:val="0"/>
      <w:marBottom w:val="0"/>
      <w:divBdr>
        <w:top w:val="none" w:sz="0" w:space="0" w:color="auto"/>
        <w:left w:val="none" w:sz="0" w:space="0" w:color="auto"/>
        <w:bottom w:val="none" w:sz="0" w:space="0" w:color="auto"/>
        <w:right w:val="none" w:sz="0" w:space="0" w:color="auto"/>
      </w:divBdr>
    </w:div>
    <w:div w:id="229005168">
      <w:bodyDiv w:val="1"/>
      <w:marLeft w:val="0"/>
      <w:marRight w:val="0"/>
      <w:marTop w:val="0"/>
      <w:marBottom w:val="0"/>
      <w:divBdr>
        <w:top w:val="none" w:sz="0" w:space="0" w:color="auto"/>
        <w:left w:val="none" w:sz="0" w:space="0" w:color="auto"/>
        <w:bottom w:val="none" w:sz="0" w:space="0" w:color="auto"/>
        <w:right w:val="none" w:sz="0" w:space="0" w:color="auto"/>
      </w:divBdr>
    </w:div>
    <w:div w:id="442308866">
      <w:bodyDiv w:val="1"/>
      <w:marLeft w:val="0"/>
      <w:marRight w:val="0"/>
      <w:marTop w:val="0"/>
      <w:marBottom w:val="0"/>
      <w:divBdr>
        <w:top w:val="none" w:sz="0" w:space="0" w:color="auto"/>
        <w:left w:val="none" w:sz="0" w:space="0" w:color="auto"/>
        <w:bottom w:val="none" w:sz="0" w:space="0" w:color="auto"/>
        <w:right w:val="none" w:sz="0" w:space="0" w:color="auto"/>
      </w:divBdr>
    </w:div>
    <w:div w:id="484932087">
      <w:bodyDiv w:val="1"/>
      <w:marLeft w:val="0"/>
      <w:marRight w:val="0"/>
      <w:marTop w:val="0"/>
      <w:marBottom w:val="0"/>
      <w:divBdr>
        <w:top w:val="none" w:sz="0" w:space="0" w:color="auto"/>
        <w:left w:val="none" w:sz="0" w:space="0" w:color="auto"/>
        <w:bottom w:val="none" w:sz="0" w:space="0" w:color="auto"/>
        <w:right w:val="none" w:sz="0" w:space="0" w:color="auto"/>
      </w:divBdr>
    </w:div>
    <w:div w:id="549070777">
      <w:bodyDiv w:val="1"/>
      <w:marLeft w:val="0"/>
      <w:marRight w:val="0"/>
      <w:marTop w:val="0"/>
      <w:marBottom w:val="0"/>
      <w:divBdr>
        <w:top w:val="none" w:sz="0" w:space="0" w:color="auto"/>
        <w:left w:val="none" w:sz="0" w:space="0" w:color="auto"/>
        <w:bottom w:val="none" w:sz="0" w:space="0" w:color="auto"/>
        <w:right w:val="none" w:sz="0" w:space="0" w:color="auto"/>
      </w:divBdr>
    </w:div>
    <w:div w:id="674966385">
      <w:bodyDiv w:val="1"/>
      <w:marLeft w:val="0"/>
      <w:marRight w:val="0"/>
      <w:marTop w:val="0"/>
      <w:marBottom w:val="0"/>
      <w:divBdr>
        <w:top w:val="none" w:sz="0" w:space="0" w:color="auto"/>
        <w:left w:val="none" w:sz="0" w:space="0" w:color="auto"/>
        <w:bottom w:val="none" w:sz="0" w:space="0" w:color="auto"/>
        <w:right w:val="none" w:sz="0" w:space="0" w:color="auto"/>
      </w:divBdr>
    </w:div>
    <w:div w:id="710610298">
      <w:bodyDiv w:val="1"/>
      <w:marLeft w:val="0"/>
      <w:marRight w:val="0"/>
      <w:marTop w:val="0"/>
      <w:marBottom w:val="0"/>
      <w:divBdr>
        <w:top w:val="none" w:sz="0" w:space="0" w:color="auto"/>
        <w:left w:val="none" w:sz="0" w:space="0" w:color="auto"/>
        <w:bottom w:val="none" w:sz="0" w:space="0" w:color="auto"/>
        <w:right w:val="none" w:sz="0" w:space="0" w:color="auto"/>
      </w:divBdr>
    </w:div>
    <w:div w:id="752775508">
      <w:bodyDiv w:val="1"/>
      <w:marLeft w:val="0"/>
      <w:marRight w:val="0"/>
      <w:marTop w:val="0"/>
      <w:marBottom w:val="0"/>
      <w:divBdr>
        <w:top w:val="none" w:sz="0" w:space="0" w:color="auto"/>
        <w:left w:val="none" w:sz="0" w:space="0" w:color="auto"/>
        <w:bottom w:val="none" w:sz="0" w:space="0" w:color="auto"/>
        <w:right w:val="none" w:sz="0" w:space="0" w:color="auto"/>
      </w:divBdr>
    </w:div>
    <w:div w:id="785583150">
      <w:bodyDiv w:val="1"/>
      <w:marLeft w:val="0"/>
      <w:marRight w:val="0"/>
      <w:marTop w:val="0"/>
      <w:marBottom w:val="0"/>
      <w:divBdr>
        <w:top w:val="none" w:sz="0" w:space="0" w:color="auto"/>
        <w:left w:val="none" w:sz="0" w:space="0" w:color="auto"/>
        <w:bottom w:val="none" w:sz="0" w:space="0" w:color="auto"/>
        <w:right w:val="none" w:sz="0" w:space="0" w:color="auto"/>
      </w:divBdr>
    </w:div>
    <w:div w:id="1115446702">
      <w:bodyDiv w:val="1"/>
      <w:marLeft w:val="0"/>
      <w:marRight w:val="0"/>
      <w:marTop w:val="0"/>
      <w:marBottom w:val="0"/>
      <w:divBdr>
        <w:top w:val="none" w:sz="0" w:space="0" w:color="auto"/>
        <w:left w:val="none" w:sz="0" w:space="0" w:color="auto"/>
        <w:bottom w:val="none" w:sz="0" w:space="0" w:color="auto"/>
        <w:right w:val="none" w:sz="0" w:space="0" w:color="auto"/>
      </w:divBdr>
    </w:div>
    <w:div w:id="1285623527">
      <w:bodyDiv w:val="1"/>
      <w:marLeft w:val="0"/>
      <w:marRight w:val="0"/>
      <w:marTop w:val="0"/>
      <w:marBottom w:val="0"/>
      <w:divBdr>
        <w:top w:val="none" w:sz="0" w:space="0" w:color="auto"/>
        <w:left w:val="none" w:sz="0" w:space="0" w:color="auto"/>
        <w:bottom w:val="none" w:sz="0" w:space="0" w:color="auto"/>
        <w:right w:val="none" w:sz="0" w:space="0" w:color="auto"/>
      </w:divBdr>
    </w:div>
    <w:div w:id="1317956131">
      <w:bodyDiv w:val="1"/>
      <w:marLeft w:val="0"/>
      <w:marRight w:val="0"/>
      <w:marTop w:val="0"/>
      <w:marBottom w:val="0"/>
      <w:divBdr>
        <w:top w:val="none" w:sz="0" w:space="0" w:color="auto"/>
        <w:left w:val="none" w:sz="0" w:space="0" w:color="auto"/>
        <w:bottom w:val="none" w:sz="0" w:space="0" w:color="auto"/>
        <w:right w:val="none" w:sz="0" w:space="0" w:color="auto"/>
      </w:divBdr>
    </w:div>
    <w:div w:id="1337808736">
      <w:bodyDiv w:val="1"/>
      <w:marLeft w:val="0"/>
      <w:marRight w:val="0"/>
      <w:marTop w:val="0"/>
      <w:marBottom w:val="0"/>
      <w:divBdr>
        <w:top w:val="none" w:sz="0" w:space="0" w:color="auto"/>
        <w:left w:val="none" w:sz="0" w:space="0" w:color="auto"/>
        <w:bottom w:val="none" w:sz="0" w:space="0" w:color="auto"/>
        <w:right w:val="none" w:sz="0" w:space="0" w:color="auto"/>
      </w:divBdr>
    </w:div>
    <w:div w:id="1341543146">
      <w:bodyDiv w:val="1"/>
      <w:marLeft w:val="0"/>
      <w:marRight w:val="0"/>
      <w:marTop w:val="0"/>
      <w:marBottom w:val="0"/>
      <w:divBdr>
        <w:top w:val="none" w:sz="0" w:space="0" w:color="auto"/>
        <w:left w:val="none" w:sz="0" w:space="0" w:color="auto"/>
        <w:bottom w:val="none" w:sz="0" w:space="0" w:color="auto"/>
        <w:right w:val="none" w:sz="0" w:space="0" w:color="auto"/>
      </w:divBdr>
    </w:div>
    <w:div w:id="1445004983">
      <w:bodyDiv w:val="1"/>
      <w:marLeft w:val="0"/>
      <w:marRight w:val="0"/>
      <w:marTop w:val="0"/>
      <w:marBottom w:val="0"/>
      <w:divBdr>
        <w:top w:val="none" w:sz="0" w:space="0" w:color="auto"/>
        <w:left w:val="none" w:sz="0" w:space="0" w:color="auto"/>
        <w:bottom w:val="none" w:sz="0" w:space="0" w:color="auto"/>
        <w:right w:val="none" w:sz="0" w:space="0" w:color="auto"/>
      </w:divBdr>
    </w:div>
    <w:div w:id="1457214936">
      <w:bodyDiv w:val="1"/>
      <w:marLeft w:val="0"/>
      <w:marRight w:val="0"/>
      <w:marTop w:val="0"/>
      <w:marBottom w:val="0"/>
      <w:divBdr>
        <w:top w:val="none" w:sz="0" w:space="0" w:color="auto"/>
        <w:left w:val="none" w:sz="0" w:space="0" w:color="auto"/>
        <w:bottom w:val="none" w:sz="0" w:space="0" w:color="auto"/>
        <w:right w:val="none" w:sz="0" w:space="0" w:color="auto"/>
      </w:divBdr>
    </w:div>
    <w:div w:id="1495143327">
      <w:bodyDiv w:val="1"/>
      <w:marLeft w:val="0"/>
      <w:marRight w:val="0"/>
      <w:marTop w:val="0"/>
      <w:marBottom w:val="0"/>
      <w:divBdr>
        <w:top w:val="none" w:sz="0" w:space="0" w:color="auto"/>
        <w:left w:val="none" w:sz="0" w:space="0" w:color="auto"/>
        <w:bottom w:val="none" w:sz="0" w:space="0" w:color="auto"/>
        <w:right w:val="none" w:sz="0" w:space="0" w:color="auto"/>
      </w:divBdr>
    </w:div>
    <w:div w:id="1554804207">
      <w:bodyDiv w:val="1"/>
      <w:marLeft w:val="0"/>
      <w:marRight w:val="0"/>
      <w:marTop w:val="0"/>
      <w:marBottom w:val="0"/>
      <w:divBdr>
        <w:top w:val="none" w:sz="0" w:space="0" w:color="auto"/>
        <w:left w:val="none" w:sz="0" w:space="0" w:color="auto"/>
        <w:bottom w:val="none" w:sz="0" w:space="0" w:color="auto"/>
        <w:right w:val="none" w:sz="0" w:space="0" w:color="auto"/>
      </w:divBdr>
    </w:div>
    <w:div w:id="1624579510">
      <w:bodyDiv w:val="1"/>
      <w:marLeft w:val="0"/>
      <w:marRight w:val="0"/>
      <w:marTop w:val="0"/>
      <w:marBottom w:val="0"/>
      <w:divBdr>
        <w:top w:val="none" w:sz="0" w:space="0" w:color="auto"/>
        <w:left w:val="none" w:sz="0" w:space="0" w:color="auto"/>
        <w:bottom w:val="none" w:sz="0" w:space="0" w:color="auto"/>
        <w:right w:val="none" w:sz="0" w:space="0" w:color="auto"/>
      </w:divBdr>
    </w:div>
    <w:div w:id="1753618233">
      <w:bodyDiv w:val="1"/>
      <w:marLeft w:val="0"/>
      <w:marRight w:val="0"/>
      <w:marTop w:val="0"/>
      <w:marBottom w:val="0"/>
      <w:divBdr>
        <w:top w:val="none" w:sz="0" w:space="0" w:color="auto"/>
        <w:left w:val="none" w:sz="0" w:space="0" w:color="auto"/>
        <w:bottom w:val="none" w:sz="0" w:space="0" w:color="auto"/>
        <w:right w:val="none" w:sz="0" w:space="0" w:color="auto"/>
      </w:divBdr>
    </w:div>
    <w:div w:id="1785692149">
      <w:bodyDiv w:val="1"/>
      <w:marLeft w:val="0"/>
      <w:marRight w:val="0"/>
      <w:marTop w:val="0"/>
      <w:marBottom w:val="0"/>
      <w:divBdr>
        <w:top w:val="none" w:sz="0" w:space="0" w:color="auto"/>
        <w:left w:val="none" w:sz="0" w:space="0" w:color="auto"/>
        <w:bottom w:val="none" w:sz="0" w:space="0" w:color="auto"/>
        <w:right w:val="none" w:sz="0" w:space="0" w:color="auto"/>
      </w:divBdr>
    </w:div>
    <w:div w:id="1811970137">
      <w:bodyDiv w:val="1"/>
      <w:marLeft w:val="0"/>
      <w:marRight w:val="0"/>
      <w:marTop w:val="0"/>
      <w:marBottom w:val="0"/>
      <w:divBdr>
        <w:top w:val="none" w:sz="0" w:space="0" w:color="auto"/>
        <w:left w:val="none" w:sz="0" w:space="0" w:color="auto"/>
        <w:bottom w:val="none" w:sz="0" w:space="0" w:color="auto"/>
        <w:right w:val="none" w:sz="0" w:space="0" w:color="auto"/>
      </w:divBdr>
    </w:div>
    <w:div w:id="1885560029">
      <w:bodyDiv w:val="1"/>
      <w:marLeft w:val="0"/>
      <w:marRight w:val="0"/>
      <w:marTop w:val="0"/>
      <w:marBottom w:val="0"/>
      <w:divBdr>
        <w:top w:val="none" w:sz="0" w:space="0" w:color="auto"/>
        <w:left w:val="none" w:sz="0" w:space="0" w:color="auto"/>
        <w:bottom w:val="none" w:sz="0" w:space="0" w:color="auto"/>
        <w:right w:val="none" w:sz="0" w:space="0" w:color="auto"/>
      </w:divBdr>
    </w:div>
    <w:div w:id="202913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unicef.org/documents/engaged-and-heard-guidelines-adolescent-participation-and-civic-engagement" TargetMode="External"/><Relationship Id="rId26" Type="http://schemas.openxmlformats.org/officeDocument/2006/relationships/hyperlink" Target="https://www.unicef.org/eap/reports/legal-empowerment-advance-climate-and-environmental-justice" TargetMode="External"/><Relationship Id="rId39" Type="http://schemas.openxmlformats.org/officeDocument/2006/relationships/hyperlink" Target="https://www.unodc.org/documents/justice-and-prison-reform/handbook_on_child_victims_and_witnesses._Arabic.pdf" TargetMode="External"/><Relationship Id="rId21" Type="http://schemas.openxmlformats.org/officeDocument/2006/relationships/hyperlink" Target="https://euc-word-edit.officeapps.live.com/we/%E2%80%A2%09https:/www.unicef.org/media/50996/file/Equitable_access_to_justice_for_children_in_Central_and_Eastern_Europe_and_Central_Asia_-_v2_1.pdf" TargetMode="External"/><Relationship Id="rId34" Type="http://schemas.openxmlformats.org/officeDocument/2006/relationships/hyperlink" Target="https://www.unodc.org/pdf/criminal_justice/Guidelines_R.pdf" TargetMode="External"/><Relationship Id="rId42" Type="http://schemas.openxmlformats.org/officeDocument/2006/relationships/hyperlink" Target="https://www.unodc.org/documents/justice-and-prison-reform/09-8664_F_ebook_no_sales.pdf" TargetMode="External"/><Relationship Id="rId47" Type="http://schemas.openxmlformats.org/officeDocument/2006/relationships/hyperlink" Target="https://www.unodc.org/documents/justice-and-prison-reform/Training_Programme_on_the_Treatment_of_Child_Victims_and_Child_Witnesses_of_Crime_-_Law_Enforcement.pdf" TargetMode="External"/><Relationship Id="rId50" Type="http://schemas.openxmlformats.org/officeDocument/2006/relationships/hyperlink" Target="https://drive.google.com/drive/folders/1NXAOJhSmHFB9lWH4Wo4WsW--GrOqQ6xG"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unicef.org/documents/engaged-and-heard-guidelines-adolescent-participation-and-civic-engagement" TargetMode="External"/><Relationship Id="rId29" Type="http://schemas.openxmlformats.org/officeDocument/2006/relationships/hyperlink" Target="http://www.unodc.org/justice-child-victims/login/login-form.jsp?lng=fr" TargetMode="External"/><Relationship Id="rId11" Type="http://schemas.openxmlformats.org/officeDocument/2006/relationships/settings" Target="settings.xml"/><Relationship Id="rId24" Type="http://schemas.openxmlformats.org/officeDocument/2006/relationships/hyperlink" Target="https://www.unicef.org/eca/media/5171/file" TargetMode="External"/><Relationship Id="rId32" Type="http://schemas.openxmlformats.org/officeDocument/2006/relationships/hyperlink" Target="https://www.unodc.org/pdf/criminal_justice/Guidelines_E.pdf" TargetMode="External"/><Relationship Id="rId37" Type="http://schemas.openxmlformats.org/officeDocument/2006/relationships/hyperlink" Target="https://www.unodc.org/documents/justice-and-prison-reform/Justice_in_matters_ES.pdf" TargetMode="External"/><Relationship Id="rId40" Type="http://schemas.openxmlformats.org/officeDocument/2006/relationships/hyperlink" Target="https://www.unodc.org/documents/justice-and-prison-reform/handbook_on_child_victims_and_witnesses._chinese.pdf" TargetMode="External"/><Relationship Id="rId45" Type="http://schemas.openxmlformats.org/officeDocument/2006/relationships/hyperlink" Target="https://www.unodc.org/documents/justice-and-prison-reform/Justice_in_Matters_HR_web._Croatian.pdf" TargetMode="External"/><Relationship Id="rId53" Type="http://schemas.openxmlformats.org/officeDocument/2006/relationships/fontTable" Target="fontTable.xml"/><Relationship Id="rId15" Type="http://schemas.openxmlformats.org/officeDocument/2006/relationships/hyperlink" Target="https://public.tableau.com/app/profile/unicefdata/viz/dataviz-sdg-benchmark-draft9v3/qa-heatmap5?publish=yes" TargetMode="External"/><Relationship Id="rId23" Type="http://schemas.openxmlformats.org/officeDocument/2006/relationships/hyperlink" Target="https://euc-word-edit.officeapps.live.com/we/%E2%80%A2%09https:/www.unicef.org/eca/sites/unicef.org.eca/files/2019-02/NHRI_ComplaintMechanisms.pdf%20--" TargetMode="External"/><Relationship Id="rId28" Type="http://schemas.openxmlformats.org/officeDocument/2006/relationships/hyperlink" Target="http://www.unodc.org/justice-child-victims/login/login-form.jsp?lng=en" TargetMode="External"/><Relationship Id="rId36" Type="http://schemas.openxmlformats.org/officeDocument/2006/relationships/hyperlink" Target="https://www.unodc.org/documents/justice-and-prison-reform/Justice_in_matters...pdf" TargetMode="External"/><Relationship Id="rId49" Type="http://schemas.openxmlformats.org/officeDocument/2006/relationships/hyperlink" Target="https://www.youtube.com/watch?v=AZKQISdV-tw" TargetMode="External"/><Relationship Id="rId10" Type="http://schemas.microsoft.com/office/2007/relationships/stylesWithEffects" Target="stylesWithEffects.xml"/><Relationship Id="rId19" Type="http://schemas.openxmlformats.org/officeDocument/2006/relationships/hyperlink" Target="https://www.unicef.org/media/144876/file/%20Free%20and%20safe%20to%20protest%20:%20Policing%20assemblies%20involving%20children%20.pdf" TargetMode="External"/><Relationship Id="rId31" Type="http://schemas.openxmlformats.org/officeDocument/2006/relationships/hyperlink" Target="https://www.unodc.org/pdf/criminal_justice/Guidelines_C.pdf" TargetMode="External"/><Relationship Id="rId44" Type="http://schemas.openxmlformats.org/officeDocument/2006/relationships/hyperlink" Target="https://www.unodc.org/documents/justice-and-prison-reform/crimeprevention/Handbook_for_Proffesionals_and_Policymakers_Spanish.pdf" TargetMode="External"/><Relationship Id="rId52" Type="http://schemas.openxmlformats.org/officeDocument/2006/relationships/header" Target="header1.xml"/><Relationship Id="rId48" Type="http://schemas.openxmlformats.org/officeDocument/2006/relationships/hyperlink" Target="https://cdnbbsr.s3waas.gov.in/s316026d60ff9b54410b3435b403afd226/uploads/2023/02/2023021779.pdf" TargetMode="Externa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unicef.org/media/77146/file/UNICEF-CRE-Toolkit-with-appendices.pdfChild-friendly" TargetMode="External"/><Relationship Id="rId27" Type="http://schemas.openxmlformats.org/officeDocument/2006/relationships/hyperlink" Target="https://www.unodc.org/pdf/criminal_justice/Guidelines_on_Justice_in_Matters_involving_Child_Victims_and_Witnesses_of_Crime.pdf" TargetMode="External"/><Relationship Id="rId30" Type="http://schemas.openxmlformats.org/officeDocument/2006/relationships/hyperlink" Target="https://www.unodc.org/pdf/criminal_justice/Guidelines_A.pdf" TargetMode="External"/><Relationship Id="rId35" Type="http://schemas.openxmlformats.org/officeDocument/2006/relationships/hyperlink" Target="https://www.unodc.org/pdf/criminal_justice/Guidelines_S.pdf" TargetMode="External"/><Relationship Id="rId43" Type="http://schemas.openxmlformats.org/officeDocument/2006/relationships/hyperlink" Target="https://www.unodc.org/documents/justice-and-prison-reform/handbook_on_child_victims_and_witnesse.RUS.pdf" TargetMode="External"/><Relationship Id="rId8" Type="http://schemas.openxmlformats.org/officeDocument/2006/relationships/numbering" Target="numbering.xml"/><Relationship Id="rId51" Type="http://schemas.openxmlformats.org/officeDocument/2006/relationships/hyperlink" Target="http://nirdpr.org.in/crru/index.html"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unicef.org/media/73296/file/ADAP-Guidelines-for-Participation.pdf" TargetMode="External"/><Relationship Id="rId25" Type="http://schemas.openxmlformats.org/officeDocument/2006/relationships/hyperlink" Target="https://www.unicef.org/eca/media/14536/file" TargetMode="External"/><Relationship Id="rId33" Type="http://schemas.openxmlformats.org/officeDocument/2006/relationships/hyperlink" Target="https://www.unodc.org/pdf/criminal_justice/Guidelines_F.pdf" TargetMode="External"/><Relationship Id="rId38" Type="http://schemas.openxmlformats.org/officeDocument/2006/relationships/hyperlink" Target="https://www.unodc.org/documents/justice-and-prison-reform/ModellawFR.pdf" TargetMode="External"/><Relationship Id="rId46" Type="http://schemas.openxmlformats.org/officeDocument/2006/relationships/hyperlink" Target="https://www.unodc.org/documents/justice-and-prison-reform/Training_Programme_on_the_Treatment_of_Child_Victims_and_Child_Witnesses_of_Crime_-_Prosecutors_anf_Judges.pdf" TargetMode="External"/><Relationship Id="rId20" Type="http://schemas.openxmlformats.org/officeDocument/2006/relationships/hyperlink" Target="https://www.unicef.org/media/144876/file/%20Free%20and%20safe%20to%20protest%20:%20Policing%20assemblies%20involving%20children%20.pdf" TargetMode="External"/><Relationship Id="rId41" Type="http://schemas.openxmlformats.org/officeDocument/2006/relationships/hyperlink" Target="https://www.unodc.org/documents/justice-and-prison-reform/hb_justice_in_matters_professionals.pdf" TargetMode="External"/><Relationship Id="rId54" Type="http://schemas.openxmlformats.org/officeDocument/2006/relationships/theme" Target="theme/theme1.xml"/><Relationship Id="rId1"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s://www.unicef.org/protection/violence-against-children-online" TargetMode="External"/><Relationship Id="rId13" Type="http://schemas.openxmlformats.org/officeDocument/2006/relationships/hyperlink" Target="http://www.unicef.org/media/59006/file" TargetMode="External"/><Relationship Id="rId18" Type="http://schemas.openxmlformats.org/officeDocument/2006/relationships/hyperlink" Target="http://www.unicef.org/about/annualreport/files/Argentina_2017_COAR.Pdf" TargetMode="External"/><Relationship Id="rId3" Type="http://schemas.openxmlformats.org/officeDocument/2006/relationships/hyperlink" Target="https://data.unicef.org/dv_index/" TargetMode="External"/><Relationship Id="rId21" Type="http://schemas.openxmlformats.org/officeDocument/2006/relationships/hyperlink" Target="http://www.unicef.org/socialpolicy/files/UNICEF_Child_Participation_FINAL_4.2018_v2.pdf" TargetMode="External"/><Relationship Id="rId7" Type="http://schemas.openxmlformats.org/officeDocument/2006/relationships/hyperlink" Target="https://data.unicef.org/resources/ictgenderdivide/" TargetMode="External"/><Relationship Id="rId12" Type="http://schemas.openxmlformats.org/officeDocument/2006/relationships/hyperlink" Target="http://www.childandfamilyresearch.ie/media/unescochildandfamilyresearchcentre/documentspdf/2012_understanding_youth_civic_engagment.pdf" TargetMode="External"/><Relationship Id="rId17" Type="http://schemas.openxmlformats.org/officeDocument/2006/relationships/hyperlink" Target="https://www.childrightsconnect.org/wp-content/uploads/2020/12/final-implementation-guide-the-rights-of-child-human-rights-defenders-forweb.pdf" TargetMode="External"/><Relationship Id="rId2" Type="http://schemas.openxmlformats.org/officeDocument/2006/relationships/hyperlink" Target="https://data.unicef.org/resources/sdg-report-2023/" TargetMode="External"/><Relationship Id="rId16" Type="http://schemas.openxmlformats.org/officeDocument/2006/relationships/hyperlink" Target="https://coalitionforadolescentgirls.org/wp-content/%20uploads/2015/12/CAGPartnersandAlliesToolKit_10.compressed.%20pdf" TargetMode="External"/><Relationship Id="rId20" Type="http://schemas.openxmlformats.org/officeDocument/2006/relationships/hyperlink" Target="https://gallery.mailchimp.com/fb1d9aabd6c823bef179830e9/files/4945e2fb-1282-48cd-b2d1049bd8797061/UNICEF_Programme_Guidance_for_the_Second_Decade.pdf" TargetMode="External"/><Relationship Id="rId1" Type="http://schemas.openxmlformats.org/officeDocument/2006/relationships/hyperlink" Target="https://public.tableau.com/app/profile/unicefdata/viz/dataviz-sdg-benchmark-draft9v3/qa-heatmap5?publish=yes" TargetMode="External"/><Relationship Id="rId6" Type="http://schemas.openxmlformats.org/officeDocument/2006/relationships/hyperlink" Target="https://data.unicef.org/topic/child-poverty/overview/" TargetMode="External"/><Relationship Id="rId11" Type="http://schemas.openxmlformats.org/officeDocument/2006/relationships/hyperlink" Target="https://www.unicef.org/documents/engaged-and-heard-guidelines-adolescent-participation-and-civic-engagement" TargetMode="External"/><Relationship Id="rId5" Type="http://schemas.openxmlformats.org/officeDocument/2006/relationships/hyperlink" Target="https://www.unicef.org/education" TargetMode="External"/><Relationship Id="rId15" Type="http://schemas.openxmlformats.org/officeDocument/2006/relationships/hyperlink" Target="https://www.unicef.org/documents/engaged-and-heard-guidelines-adolescent-participation-and-civic-engagement" TargetMode="External"/><Relationship Id="rId10" Type="http://schemas.openxmlformats.org/officeDocument/2006/relationships/hyperlink" Target="https://data.unicef.org/topic/child-migration-and-displacement/displacement/" TargetMode="External"/><Relationship Id="rId19" Type="http://schemas.openxmlformats.org/officeDocument/2006/relationships/hyperlink" Target="https://www.unicef.org/socialpolicy/files/UNICEF_Public_Finance_for_Children.pdf" TargetMode="External"/><Relationship Id="rId4" Type="http://schemas.openxmlformats.org/officeDocument/2006/relationships/hyperlink" Target="https://public.tableau.com/app/profile/unicefdata/viz/dataviz-sdg-benchmark-draft9v3/qa-heatmap5?publish=yes" TargetMode="External"/><Relationship Id="rId9" Type="http://schemas.openxmlformats.org/officeDocument/2006/relationships/hyperlink" Target="https://www.unicef.org/reports/climate-changed-child" TargetMode="External"/><Relationship Id="rId14" Type="http://schemas.openxmlformats.org/officeDocument/2006/relationships/hyperlink" Target="http://www.youth.ie/wp-content/uploads/2016/07/un_world_youth_report_youth_civic_engag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Oumou van Rijen</DisplayName>
        <AccountId>9031</AccountId>
        <AccountType/>
      </UserInfo>
      <UserInfo>
        <DisplayName>Manasa Priya Vasudevan</DisplayName>
        <AccountId>1379</AccountId>
        <AccountType/>
      </UserInfo>
      <UserInfo>
        <DisplayName>Dhuwarakha Sriram</DisplayName>
        <AccountId>593</AccountId>
        <AccountType/>
      </UserInfo>
      <UserInfo>
        <DisplayName>Anne Grandjean</DisplayName>
        <AccountId>9040</AccountId>
        <AccountType/>
      </UserInfo>
    </SharedWithUsers>
    <Category xmlns="d42e65b2-cf21-49c1-b27d-d23f90380c0e">UN entities</Category>
    <Doctype xmlns="d42e65b2-cf21-49c1-b27d-d23f90380c0e">input</Doctype>
    <Contributor xmlns="d42e65b2-cf21-49c1-b27d-d23f90380c0e">UNICEF</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5EA423025583045ACE9707487F352B9" ma:contentTypeVersion="43" ma:contentTypeDescription="" ma:contentTypeScope="" ma:versionID="3d18ef721508d8077f44355a9faca70a">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6c67fd9b-1e62-4934-bc57-423bee5bc474" xmlns:ns6="d0177c13-debd-4ef2-961e-d9a825a56542" targetNamespace="http://schemas.microsoft.com/office/2006/metadata/properties" ma:root="true" ma:fieldsID="a3aa10f6a34d81e9eb84e220a1439af8" ns1:_="" ns2:_="" ns3:_="" ns4:_="" ns5:_="" ns6:_="">
    <xsd:import namespace="http://schemas.microsoft.com/sharepoint/v3"/>
    <xsd:import namespace="ca283e0b-db31-4043-a2ef-b80661bf084a"/>
    <xsd:import namespace="http://schemas.microsoft.com/sharepoint.v3"/>
    <xsd:import namespace="http://schemas.microsoft.com/sharepoint/v4"/>
    <xsd:import namespace="6c67fd9b-1e62-4934-bc57-423bee5bc474"/>
    <xsd:import namespace="d0177c13-debd-4ef2-961e-d9a825a56542"/>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IconOverlay" minOccurs="0"/>
                <xsd:element ref="ns5:MediaServiceMetadata" minOccurs="0"/>
                <xsd:element ref="ns5:MediaServiceFastMetadata" minOccurs="0"/>
                <xsd:element ref="ns5:k1cx" minOccurs="0"/>
                <xsd:element ref="ns5:cn5q" minOccurs="0"/>
                <xsd:element ref="ns5:MediaServiceDateTaken" minOccurs="0"/>
                <xsd:element ref="ns5:MediaServiceAutoTags" minOccurs="0"/>
                <xsd:element ref="ns5:MediaServiceOCR" minOccurs="0"/>
                <xsd:element ref="ns6:SharedWithUsers" minOccurs="0"/>
                <xsd:element ref="ns6:SharedWithDetails" minOccurs="0"/>
                <xsd:element ref="ns5:MediaServiceAutoKeyPoints" minOccurs="0"/>
                <xsd:element ref="ns5:MediaServiceKeyPoints" minOccurs="0"/>
                <xsd:element ref="ns5:MediaServiceGenerationTime" minOccurs="0"/>
                <xsd:element ref="ns5:MediaServiceEventHashCode" minOccurs="0"/>
                <xsd:element ref="ns1:_vti_ItemDeclaredRecord" minOccurs="0"/>
                <xsd:element ref="ns6:TaxKeywordTaxHTField" minOccurs="0"/>
                <xsd:element ref="ns1:_vti_ItemHoldRecordStatus" minOccurs="0"/>
                <xsd:element ref="ns6:_dlc_DocId" minOccurs="0"/>
                <xsd:element ref="ns6:_dlc_DocIdUrl" minOccurs="0"/>
                <xsd:element ref="ns6:_dlc_DocIdPersistId" minOccurs="0"/>
                <xsd:element ref="ns6: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3;#Programme Division-456D|b599cc08-53d0-4ecf-afce-40bdcdf910e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30fb9c75-679b-4531-9b01-955429b38710}" ma:internalName="TaxCatchAllLabel" ma:readOnly="true" ma:showField="CatchAllDataLabel" ma:web="d0177c13-debd-4ef2-961e-d9a825a56542">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30fb9c75-679b-4531-9b01-955429b38710}" ma:internalName="TaxCatchAll" ma:showField="CatchAllData" ma:web="d0177c13-debd-4ef2-961e-d9a825a56542">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7fd9b-1e62-4934-bc57-423bee5bc47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k1cx" ma:index="33" nillable="true" ma:displayName="Date" ma:internalName="k1cx">
      <xsd:simpleType>
        <xsd:restriction base="dms:DateTime"/>
      </xsd:simpleType>
    </xsd:element>
    <xsd:element name="cn5q" ma:index="34" nillable="true" ma:displayName="Area of work" ma:internalName="cn5q">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5"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77c13-debd-4ef2-961e-d9a825a56542"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element name="SemaphoreItemMetadata" ma:index="51" nillable="true" ma:displayName="Semaphore Status" ma:hidden="true" ma:internalName="SemaphoreItem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24837-8C8C-41CF-BDDD-7CD60D3679B3}">
  <ds:schemaRefs>
    <ds:schemaRef ds:uri="http://www.w3.org/XML/1998/namespace"/>
    <ds:schemaRef ds:uri="http://purl.org/dc/dcmitype/"/>
    <ds:schemaRef ds:uri="http://schemas.microsoft.com/sharepoint/v4"/>
    <ds:schemaRef ds:uri="http://purl.org/dc/term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d0177c13-debd-4ef2-961e-d9a825a56542"/>
    <ds:schemaRef ds:uri="6c67fd9b-1e62-4934-bc57-423bee5bc474"/>
    <ds:schemaRef ds:uri="http://schemas.microsoft.com/office/2006/metadata/properties"/>
    <ds:schemaRef ds:uri="http://schemas.microsoft.com/sharepoint.v3"/>
    <ds:schemaRef ds:uri="ca283e0b-db31-4043-a2ef-b80661bf084a"/>
    <ds:schemaRef ds:uri="http://purl.org/dc/elements/1.1/"/>
  </ds:schemaRefs>
</ds:datastoreItem>
</file>

<file path=customXml/itemProps2.xml><?xml version="1.0" encoding="utf-8"?>
<ds:datastoreItem xmlns:ds="http://schemas.openxmlformats.org/officeDocument/2006/customXml" ds:itemID="{8A63438F-C468-4983-A6AD-500FBFAAC223}"/>
</file>

<file path=customXml/itemProps3.xml><?xml version="1.0" encoding="utf-8"?>
<ds:datastoreItem xmlns:ds="http://schemas.openxmlformats.org/officeDocument/2006/customXml" ds:itemID="{463EC758-A97E-42A8-B128-888EFC6CD02F}">
  <ds:schemaRefs>
    <ds:schemaRef ds:uri="http://schemas.microsoft.com/sharepoint/v3/contenttype/forms"/>
  </ds:schemaRefs>
</ds:datastoreItem>
</file>

<file path=customXml/itemProps4.xml><?xml version="1.0" encoding="utf-8"?>
<ds:datastoreItem xmlns:ds="http://schemas.openxmlformats.org/officeDocument/2006/customXml" ds:itemID="{9D11EA51-CDE1-4081-8146-38E09455AEA0}">
  <ds:schemaRefs>
    <ds:schemaRef ds:uri="http://schemas.microsoft.com/sharepoint/events"/>
  </ds:schemaRefs>
</ds:datastoreItem>
</file>

<file path=customXml/itemProps5.xml><?xml version="1.0" encoding="utf-8"?>
<ds:datastoreItem xmlns:ds="http://schemas.openxmlformats.org/officeDocument/2006/customXml" ds:itemID="{D94C37A2-9A4A-46EE-B7A9-7240E3A6FF4B}">
  <ds:schemaRefs>
    <ds:schemaRef ds:uri="http://schemas.microsoft.com/office/2006/metadata/customXsn"/>
  </ds:schemaRefs>
</ds:datastoreItem>
</file>

<file path=customXml/itemProps6.xml><?xml version="1.0" encoding="utf-8"?>
<ds:datastoreItem xmlns:ds="http://schemas.openxmlformats.org/officeDocument/2006/customXml" ds:itemID="{415FAB14-7081-4E55-B333-17EC85583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6c67fd9b-1e62-4934-bc57-423bee5bc474"/>
    <ds:schemaRef ds:uri="d0177c13-debd-4ef2-961e-d9a825a56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07E15C-C69A-4F96-AE50-B4B58412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5152</Words>
  <Characters>29367</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UNICEF</Company>
  <LinksUpToDate>false</LinksUpToDate>
  <CharactersWithSpaces>34451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Oumou van Rijen</dc:creator>
  <cp:lastModifiedBy>IPoint01</cp:lastModifiedBy>
  <cp:revision>2</cp:revision>
  <dcterms:created xsi:type="dcterms:W3CDTF">2024-03-29T16:37:00Z</dcterms:created>
  <dcterms:modified xsi:type="dcterms:W3CDTF">2024-03-29T16:37:00Z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Division">
    <vt:lpwstr>268;#Data set|659fbea8-c6fc-41f9-882e-3bbfaee03aab</vt:lpwstr>
  </property>
  <property fmtid="{D5CDD505-2E9C-101B-9397-08002B2CF9AE}" pid="3" name="ContentTypeId">
    <vt:lpwstr>0x0101009D953D6983EF5F4EB0B6A5354F975E96</vt:lpwstr>
  </property>
  <property fmtid="{D5CDD505-2E9C-101B-9397-08002B2CF9AE}" pid="4" name="_dlc_DocIdItemGuid">
    <vt:lpwstr>d4cdc64b-f18f-4024-a58c-59ac82141ecb</vt:lpwstr>
  </property>
  <property fmtid="{D5CDD505-2E9C-101B-9397-08002B2CF9AE}" pid="5" name="TaxKeyword">
    <vt:lpwstr/>
  </property>
  <property fmtid="{D5CDD505-2E9C-101B-9397-08002B2CF9AE}" pid="6" name="SystemDTAC">
    <vt:lpwstr/>
  </property>
  <property fmtid="{D5CDD505-2E9C-101B-9397-08002B2CF9AE}" pid="7" name="Topic">
    <vt:lpwstr/>
  </property>
  <property fmtid="{D5CDD505-2E9C-101B-9397-08002B2CF9AE}" pid="8" name="MediaServiceImageTags">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