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3E54B" w14:textId="4C99B3AA" w:rsidR="00B76FE6" w:rsidRDefault="00B76FE6" w:rsidP="006F0C10">
      <w:pPr>
        <w:spacing w:before="120" w:after="180"/>
        <w:jc w:val="center"/>
        <w:rPr>
          <w:rFonts w:ascii="Calibri" w:hAnsi="Calibri" w:cs="Calibri"/>
          <w:b/>
          <w:bCs/>
          <w:sz w:val="28"/>
          <w:szCs w:val="28"/>
          <w:lang w:eastAsia="en-GB"/>
        </w:rPr>
      </w:pPr>
      <w:r w:rsidRPr="00B76FE6">
        <w:rPr>
          <w:rFonts w:ascii="Calibri" w:hAnsi="Calibri" w:cs="Calibri"/>
          <w:b/>
          <w:bCs/>
          <w:sz w:val="28"/>
          <w:szCs w:val="28"/>
          <w:lang w:eastAsia="en-GB"/>
        </w:rPr>
        <w:t xml:space="preserve">Open call for input </w:t>
      </w:r>
    </w:p>
    <w:p w14:paraId="506BC286" w14:textId="42CBE820" w:rsidR="00B76FE6" w:rsidRPr="00B76FE6" w:rsidRDefault="00B76FE6" w:rsidP="006F0C10">
      <w:pPr>
        <w:spacing w:after="240"/>
        <w:jc w:val="center"/>
        <w:rPr>
          <w:rFonts w:asciiTheme="minorHAnsi" w:hAnsiTheme="minorHAnsi" w:cstheme="minorHAnsi"/>
          <w:b/>
          <w:bCs/>
          <w:sz w:val="24"/>
          <w:szCs w:val="24"/>
          <w:lang w:eastAsia="en-GB"/>
        </w:rPr>
      </w:pPr>
      <w:r w:rsidRPr="00B76FE6">
        <w:rPr>
          <w:rFonts w:asciiTheme="minorHAnsi" w:hAnsiTheme="minorHAnsi" w:cstheme="minorHAnsi"/>
          <w:b/>
          <w:bCs/>
          <w:sz w:val="24"/>
          <w:szCs w:val="24"/>
          <w:lang w:eastAsia="en-GB"/>
        </w:rPr>
        <w:t xml:space="preserve"> </w:t>
      </w:r>
      <w:r w:rsidR="000E136A">
        <w:rPr>
          <w:rFonts w:asciiTheme="minorHAnsi" w:hAnsiTheme="minorHAnsi" w:cstheme="minorHAnsi"/>
          <w:b/>
          <w:bCs/>
          <w:sz w:val="24"/>
          <w:szCs w:val="24"/>
          <w:lang w:eastAsia="en-GB"/>
        </w:rPr>
        <w:t>“</w:t>
      </w:r>
      <w:r w:rsidRPr="00B76FE6">
        <w:rPr>
          <w:rFonts w:asciiTheme="minorHAnsi" w:hAnsiTheme="minorHAnsi" w:cstheme="minorHAnsi"/>
          <w:b/>
          <w:bCs/>
          <w:sz w:val="24"/>
          <w:szCs w:val="24"/>
          <w:lang w:eastAsia="en-GB"/>
        </w:rPr>
        <w:t>Development Finance Institutions and Human Rights</w:t>
      </w:r>
      <w:r w:rsidR="000E136A">
        <w:rPr>
          <w:rFonts w:asciiTheme="minorHAnsi" w:hAnsiTheme="minorHAnsi" w:cstheme="minorHAnsi"/>
          <w:b/>
          <w:bCs/>
          <w:sz w:val="24"/>
          <w:szCs w:val="24"/>
          <w:lang w:eastAsia="en-GB"/>
        </w:rPr>
        <w:t>”</w:t>
      </w:r>
    </w:p>
    <w:p w14:paraId="7B9910A7" w14:textId="77777777" w:rsidR="00B76FE6" w:rsidRPr="00B76FE6" w:rsidRDefault="00B76FE6" w:rsidP="00B76FE6">
      <w:pPr>
        <w:spacing w:before="100" w:beforeAutospacing="1" w:after="100" w:afterAutospacing="1"/>
        <w:rPr>
          <w:rFonts w:asciiTheme="minorHAnsi" w:hAnsiTheme="minorHAnsi" w:cstheme="minorHAnsi"/>
          <w:b/>
          <w:bCs/>
          <w:sz w:val="24"/>
          <w:szCs w:val="24"/>
          <w:lang w:eastAsia="en-GB"/>
        </w:rPr>
      </w:pPr>
      <w:r w:rsidRPr="00B76FE6">
        <w:rPr>
          <w:rFonts w:asciiTheme="minorHAnsi" w:hAnsiTheme="minorHAnsi" w:cstheme="minorHAnsi"/>
          <w:b/>
          <w:bCs/>
          <w:sz w:val="24"/>
          <w:szCs w:val="24"/>
          <w:lang w:eastAsia="en-GB"/>
        </w:rPr>
        <w:t>Background</w:t>
      </w:r>
    </w:p>
    <w:p w14:paraId="3A20C749" w14:textId="7BFE3942" w:rsidR="00B76FE6" w:rsidRPr="00B76FE6" w:rsidRDefault="00B76FE6" w:rsidP="00B76FE6">
      <w:pPr>
        <w:spacing w:before="100" w:beforeAutospacing="1" w:after="100" w:afterAutospacing="1"/>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The Working Group on the issue of human rights and transnational corporations and other business enterprises (“Working Group”) will present a report to the Human Rights Council at its 53</w:t>
      </w:r>
      <w:r w:rsidRPr="00B76FE6">
        <w:rPr>
          <w:rFonts w:asciiTheme="minorHAnsi" w:hAnsiTheme="minorHAnsi" w:cstheme="minorHAnsi"/>
          <w:sz w:val="24"/>
          <w:szCs w:val="24"/>
          <w:vertAlign w:val="superscript"/>
          <w:lang w:eastAsia="en-GB"/>
        </w:rPr>
        <w:t>rd</w:t>
      </w:r>
      <w:r w:rsidRPr="00B76FE6">
        <w:rPr>
          <w:rFonts w:asciiTheme="minorHAnsi" w:hAnsiTheme="minorHAnsi" w:cstheme="minorHAnsi"/>
          <w:sz w:val="24"/>
          <w:szCs w:val="24"/>
          <w:lang w:eastAsia="en-GB"/>
        </w:rPr>
        <w:t xml:space="preserve"> session in June 2023 on “Development Finance Institutions and Human Rights”, which will examine the responsibility of Development Finance Institutions (DFIs) to respect human rights in line with the UN Guiding Principles on Business and Human Rights (UNGPs).</w:t>
      </w:r>
    </w:p>
    <w:p w14:paraId="168A15A9" w14:textId="77777777" w:rsidR="00B76FE6" w:rsidRPr="00B76FE6" w:rsidRDefault="00B76FE6" w:rsidP="00B76FE6">
      <w:pPr>
        <w:spacing w:before="100" w:beforeAutospacing="1" w:after="100" w:afterAutospacing="1"/>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In its stocktaking exercise of the implementation of the UNGPs over the first decade since their adoption, the </w:t>
      </w:r>
      <w:r w:rsidRPr="00B76FE6">
        <w:rPr>
          <w:rFonts w:asciiTheme="minorHAnsi" w:hAnsiTheme="minorHAnsi" w:cstheme="minorHAnsi"/>
          <w:bCs/>
          <w:sz w:val="24"/>
          <w:szCs w:val="24"/>
          <w:lang w:eastAsia="en-GB"/>
        </w:rPr>
        <w:t xml:space="preserve">Working Group </w:t>
      </w:r>
      <w:r w:rsidRPr="00B76FE6">
        <w:rPr>
          <w:rFonts w:asciiTheme="minorHAnsi" w:hAnsiTheme="minorHAnsi" w:cstheme="minorHAnsi"/>
          <w:sz w:val="24"/>
          <w:szCs w:val="24"/>
          <w:lang w:eastAsia="en-GB"/>
        </w:rPr>
        <w:t>recognized that ‘financial actors have an unparalleled ability to influence companies and scale up on the implementation of the Guiding Principles’.</w:t>
      </w:r>
      <w:bookmarkStart w:id="0" w:name="_Hlk125725525"/>
      <w:r w:rsidRPr="00B76FE6">
        <w:rPr>
          <w:rFonts w:asciiTheme="minorHAnsi" w:hAnsiTheme="minorHAnsi" w:cstheme="minorHAnsi"/>
          <w:sz w:val="24"/>
          <w:szCs w:val="24"/>
          <w:vertAlign w:val="superscript"/>
          <w:lang w:eastAsia="en-GB"/>
        </w:rPr>
        <w:footnoteReference w:id="1"/>
      </w:r>
      <w:bookmarkEnd w:id="0"/>
      <w:r w:rsidRPr="00B76FE6">
        <w:rPr>
          <w:rFonts w:asciiTheme="minorHAnsi" w:hAnsiTheme="minorHAnsi" w:cstheme="minorHAnsi"/>
          <w:sz w:val="24"/>
          <w:szCs w:val="24"/>
          <w:lang w:eastAsia="en-GB"/>
        </w:rPr>
        <w:t xml:space="preserve"> With ‘financial actors’ understood here to include public DFIs as well as private sector finance institutions that often co-finance with other commercial banks and investors, these actors are central to pushing forward the realization of the UNGPs 10+ Roadmap for the next decade of business and human rights. </w:t>
      </w:r>
    </w:p>
    <w:p w14:paraId="4A6DBB93" w14:textId="3D2A69E5" w:rsidR="00B76FE6" w:rsidRPr="00B76FE6" w:rsidRDefault="00B76FE6" w:rsidP="00B76FE6">
      <w:pPr>
        <w:spacing w:before="100" w:beforeAutospacing="1" w:after="100" w:afterAutospacing="1"/>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Considering the sustained attention that multilateral DFIs have received over the years, this report will primarily focus instead on national, sub-regional and regional DFIs, the nature of their financing of both public and private sector projects, as well as the breadth and depth of their impacts on human rights and the natural environment. In so doing, the report aims to provide practical guidance to States, DFIs, and other relevant actors on how to strengthen protection and respect for human rights through DFI financing, in line with the UNGPs.</w:t>
      </w:r>
    </w:p>
    <w:p w14:paraId="6EC1E5AB" w14:textId="77777777" w:rsidR="00B76FE6" w:rsidRPr="00B76FE6" w:rsidRDefault="00B76FE6" w:rsidP="00B76FE6">
      <w:pPr>
        <w:spacing w:before="100" w:beforeAutospacing="1" w:after="100" w:afterAutospacing="1"/>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The report will cover all three pillars of the UNGPs in the context of</w:t>
      </w:r>
      <w:r w:rsidRPr="00B76FE6">
        <w:rPr>
          <w:rFonts w:asciiTheme="minorHAnsi" w:eastAsia="Calibri" w:hAnsiTheme="minorHAnsi" w:cstheme="minorHAnsi"/>
          <w:sz w:val="24"/>
          <w:szCs w:val="24"/>
        </w:rPr>
        <w:t xml:space="preserve"> </w:t>
      </w:r>
      <w:r w:rsidRPr="00B76FE6">
        <w:rPr>
          <w:rFonts w:asciiTheme="minorHAnsi" w:hAnsiTheme="minorHAnsi" w:cstheme="minorHAnsi"/>
          <w:sz w:val="24"/>
          <w:szCs w:val="24"/>
          <w:lang w:eastAsia="en-GB"/>
        </w:rPr>
        <w:t xml:space="preserve">Development Finance Institutions and Human Rights: the duty of States to protect against human rights abuses by businesses, including when formally (or informally) linked to Institutions that provide support and services to businesses, in line with Guiding Principles 4 and 10; the responsibility of DFIs to ensure that their clients and the companies they invest in, as well as other business partners and entities in the value chain, respect human rights; </w:t>
      </w:r>
      <w:r w:rsidRPr="00B76FE6">
        <w:rPr>
          <w:rFonts w:asciiTheme="minorHAnsi" w:hAnsiTheme="minorHAnsi" w:cstheme="minorHAnsi"/>
          <w:sz w:val="24"/>
          <w:szCs w:val="24"/>
          <w:lang w:eastAsia="en-GB"/>
        </w:rPr>
        <w:lastRenderedPageBreak/>
        <w:t>and the role of DFIs in providing access to remedy to individuals and communities affected by DFI-funded projects that result in adverse human rights impacts.</w:t>
      </w:r>
    </w:p>
    <w:p w14:paraId="1F94C736" w14:textId="77777777" w:rsidR="00B76FE6" w:rsidRPr="00B76FE6" w:rsidRDefault="00B76FE6" w:rsidP="00B76FE6">
      <w:pPr>
        <w:spacing w:before="100" w:beforeAutospacing="1" w:after="100" w:afterAutospacing="1"/>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This report will build on work previously undertaken by the Working Group and other organisations, such as the Office of the High Commissioner for Human Rights (OHCHR) on DFIs,</w:t>
      </w:r>
      <w:bookmarkStart w:id="1" w:name="_Hlk125728899"/>
      <w:r w:rsidRPr="00B76FE6">
        <w:rPr>
          <w:rFonts w:asciiTheme="minorHAnsi" w:hAnsiTheme="minorHAnsi" w:cstheme="minorHAnsi"/>
          <w:sz w:val="24"/>
          <w:szCs w:val="24"/>
          <w:vertAlign w:val="superscript"/>
          <w:lang w:eastAsia="en-GB"/>
        </w:rPr>
        <w:footnoteReference w:id="2"/>
      </w:r>
      <w:r w:rsidRPr="00B76FE6">
        <w:rPr>
          <w:rFonts w:asciiTheme="minorHAnsi" w:hAnsiTheme="minorHAnsi" w:cstheme="minorHAnsi"/>
          <w:sz w:val="24"/>
          <w:szCs w:val="24"/>
          <w:lang w:eastAsia="en-GB"/>
        </w:rPr>
        <w:t xml:space="preserve"> </w:t>
      </w:r>
      <w:bookmarkEnd w:id="1"/>
      <w:r w:rsidRPr="00B76FE6">
        <w:rPr>
          <w:rFonts w:asciiTheme="minorHAnsi" w:hAnsiTheme="minorHAnsi" w:cstheme="minorHAnsi"/>
          <w:sz w:val="24"/>
          <w:szCs w:val="24"/>
          <w:lang w:eastAsia="en-GB"/>
        </w:rPr>
        <w:t>as well as on relevant Working Group’s previous reports addressing issues such as the State as an economic actor,</w:t>
      </w:r>
      <w:r w:rsidRPr="00B76FE6">
        <w:rPr>
          <w:rFonts w:asciiTheme="minorHAnsi" w:hAnsiTheme="minorHAnsi" w:cstheme="minorHAnsi"/>
          <w:sz w:val="24"/>
          <w:szCs w:val="24"/>
          <w:vertAlign w:val="superscript"/>
          <w:lang w:eastAsia="en-GB"/>
        </w:rPr>
        <w:footnoteReference w:id="3"/>
      </w:r>
      <w:r w:rsidRPr="00B76FE6">
        <w:rPr>
          <w:rFonts w:asciiTheme="minorHAnsi" w:hAnsiTheme="minorHAnsi" w:cstheme="minorHAnsi"/>
          <w:sz w:val="24"/>
          <w:szCs w:val="24"/>
          <w:lang w:eastAsia="en-GB"/>
        </w:rPr>
        <w:t xml:space="preserve"> the financial sector and human rights,</w:t>
      </w:r>
      <w:r w:rsidRPr="00B76FE6">
        <w:rPr>
          <w:rFonts w:asciiTheme="minorHAnsi" w:hAnsiTheme="minorHAnsi" w:cstheme="minorHAnsi"/>
          <w:sz w:val="24"/>
          <w:szCs w:val="24"/>
          <w:vertAlign w:val="superscript"/>
          <w:lang w:eastAsia="en-GB"/>
        </w:rPr>
        <w:footnoteReference w:id="4"/>
      </w:r>
      <w:r w:rsidRPr="00B76FE6">
        <w:rPr>
          <w:rFonts w:asciiTheme="minorHAnsi" w:hAnsiTheme="minorHAnsi" w:cstheme="minorHAnsi"/>
          <w:sz w:val="24"/>
          <w:szCs w:val="24"/>
          <w:lang w:eastAsia="en-GB"/>
        </w:rPr>
        <w:t xml:space="preserve"> human rights due diligence</w:t>
      </w:r>
      <w:r w:rsidRPr="00B76FE6">
        <w:rPr>
          <w:rFonts w:asciiTheme="minorHAnsi" w:hAnsiTheme="minorHAnsi" w:cstheme="minorHAnsi"/>
          <w:sz w:val="24"/>
          <w:szCs w:val="24"/>
          <w:vertAlign w:val="superscript"/>
          <w:lang w:eastAsia="en-GB"/>
        </w:rPr>
        <w:footnoteReference w:id="5"/>
      </w:r>
      <w:r w:rsidRPr="00B76FE6">
        <w:rPr>
          <w:rFonts w:asciiTheme="minorHAnsi" w:hAnsiTheme="minorHAnsi" w:cstheme="minorHAnsi"/>
          <w:sz w:val="24"/>
          <w:szCs w:val="24"/>
          <w:lang w:eastAsia="en-GB"/>
        </w:rPr>
        <w:t>, policy coherence, and access to remedy.</w:t>
      </w:r>
      <w:r w:rsidRPr="00B76FE6">
        <w:rPr>
          <w:rFonts w:asciiTheme="minorHAnsi" w:hAnsiTheme="minorHAnsi" w:cstheme="minorHAnsi"/>
          <w:sz w:val="24"/>
          <w:szCs w:val="24"/>
          <w:vertAlign w:val="superscript"/>
          <w:lang w:eastAsia="en-GB"/>
        </w:rPr>
        <w:footnoteReference w:id="6"/>
      </w:r>
      <w:r w:rsidRPr="00B76FE6">
        <w:rPr>
          <w:rFonts w:asciiTheme="minorHAnsi" w:hAnsiTheme="minorHAnsi" w:cstheme="minorHAnsi"/>
          <w:sz w:val="24"/>
          <w:szCs w:val="24"/>
          <w:lang w:eastAsia="en-GB"/>
        </w:rPr>
        <w:t> </w:t>
      </w:r>
    </w:p>
    <w:p w14:paraId="29AB2049" w14:textId="77777777" w:rsidR="00B76FE6" w:rsidRPr="00B76FE6" w:rsidRDefault="00B76FE6" w:rsidP="00B76FE6">
      <w:pPr>
        <w:spacing w:before="100" w:beforeAutospacing="1" w:after="100" w:afterAutospacing="1"/>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Against this backdrop, the Working Group seeks the input of all stakeholders (including international organisations, national human rights institutions, civil society organisations, research centres, academia, lawyers, law firms, DFIs, businesses, industry associations, trade unions, human rights defenders, and indigenous peoples) to the questions below. </w:t>
      </w:r>
    </w:p>
    <w:p w14:paraId="7530A914" w14:textId="77777777" w:rsidR="005627E7" w:rsidRPr="005627E7" w:rsidRDefault="005627E7" w:rsidP="005627E7">
      <w:pPr>
        <w:spacing w:before="100" w:beforeAutospacing="1" w:after="100" w:afterAutospacing="1"/>
        <w:jc w:val="both"/>
        <w:rPr>
          <w:rFonts w:asciiTheme="minorHAnsi" w:hAnsiTheme="minorHAnsi" w:cstheme="minorHAnsi"/>
          <w:b/>
          <w:bCs/>
          <w:sz w:val="24"/>
          <w:szCs w:val="24"/>
          <w:lang w:eastAsia="en-GB"/>
        </w:rPr>
      </w:pPr>
      <w:r w:rsidRPr="005627E7">
        <w:rPr>
          <w:rFonts w:asciiTheme="minorHAnsi" w:hAnsiTheme="minorHAnsi" w:cstheme="minorHAnsi"/>
          <w:b/>
          <w:bCs/>
          <w:sz w:val="24"/>
          <w:szCs w:val="24"/>
          <w:lang w:eastAsia="en-GB"/>
        </w:rPr>
        <w:t>Submission of responses</w:t>
      </w:r>
    </w:p>
    <w:p w14:paraId="4B04DFAB" w14:textId="662748E1" w:rsidR="005627E7" w:rsidRPr="00B76FE6" w:rsidRDefault="005627E7" w:rsidP="005627E7">
      <w:pPr>
        <w:spacing w:before="100" w:beforeAutospacing="1" w:after="100" w:afterAutospacing="1"/>
        <w:jc w:val="both"/>
        <w:rPr>
          <w:rFonts w:asciiTheme="minorHAnsi" w:hAnsiTheme="minorHAnsi" w:cstheme="minorHAnsi"/>
          <w:sz w:val="24"/>
          <w:szCs w:val="24"/>
          <w:lang w:eastAsia="en-GB"/>
        </w:rPr>
      </w:pPr>
      <w:r w:rsidRPr="005627E7">
        <w:rPr>
          <w:rFonts w:asciiTheme="minorHAnsi" w:hAnsiTheme="minorHAnsi" w:cstheme="minorHAnsi"/>
          <w:sz w:val="24"/>
          <w:szCs w:val="24"/>
          <w:lang w:eastAsia="en-GB"/>
        </w:rPr>
        <w:t xml:space="preserve">Please send your responses to the questionnaire in Word format by email to </w:t>
      </w:r>
      <w:r w:rsidRPr="005627E7">
        <w:rPr>
          <w:rFonts w:asciiTheme="minorHAnsi" w:hAnsiTheme="minorHAnsi" w:cstheme="minorHAnsi"/>
          <w:sz w:val="24"/>
          <w:szCs w:val="24"/>
          <w:lang w:eastAsia="en-GB"/>
        </w:rPr>
        <w:br/>
      </w:r>
      <w:bookmarkStart w:id="2" w:name="_Hlk125731799"/>
      <w:r w:rsidR="00C31DE1">
        <w:fldChar w:fldCharType="begin"/>
      </w:r>
      <w:r w:rsidR="00C31DE1">
        <w:instrText xml:space="preserve"> HYPERLINK "mailto:hrc-wg-business@un.org" </w:instrText>
      </w:r>
      <w:r w:rsidR="00C31DE1">
        <w:fldChar w:fldCharType="separate"/>
      </w:r>
      <w:r w:rsidRPr="00152077">
        <w:rPr>
          <w:rStyle w:val="Hyperlink"/>
          <w:rFonts w:asciiTheme="minorHAnsi" w:eastAsia="Calibri" w:hAnsiTheme="minorHAnsi" w:cstheme="minorHAnsi"/>
          <w:sz w:val="24"/>
          <w:szCs w:val="24"/>
        </w:rPr>
        <w:t>hrc-wg-business@un.org</w:t>
      </w:r>
      <w:r w:rsidR="00C31DE1">
        <w:rPr>
          <w:rStyle w:val="Hyperlink"/>
          <w:rFonts w:asciiTheme="minorHAnsi" w:eastAsia="Calibri" w:hAnsiTheme="minorHAnsi" w:cstheme="minorHAnsi"/>
          <w:sz w:val="24"/>
          <w:szCs w:val="24"/>
        </w:rPr>
        <w:fldChar w:fldCharType="end"/>
      </w:r>
      <w:bookmarkEnd w:id="2"/>
      <w:r>
        <w:rPr>
          <w:rFonts w:asciiTheme="minorHAnsi" w:eastAsia="Calibri" w:hAnsiTheme="minorHAnsi" w:cstheme="minorHAnsi"/>
          <w:sz w:val="24"/>
          <w:szCs w:val="24"/>
        </w:rPr>
        <w:t>,</w:t>
      </w:r>
      <w:r w:rsidRPr="00B76FE6">
        <w:rPr>
          <w:rFonts w:asciiTheme="minorHAnsi" w:hAnsiTheme="minorHAnsi" w:cstheme="minorHAnsi"/>
          <w:sz w:val="24"/>
          <w:szCs w:val="24"/>
          <w:lang w:eastAsia="en-GB"/>
        </w:rPr>
        <w:t xml:space="preserve"> indicating “DFIs QUESTIONNAIRE” in the subject line.</w:t>
      </w:r>
    </w:p>
    <w:p w14:paraId="1CC01DBC" w14:textId="74D0890A" w:rsidR="005627E7" w:rsidRPr="005627E7" w:rsidRDefault="005627E7" w:rsidP="005627E7">
      <w:pPr>
        <w:spacing w:before="100" w:beforeAutospacing="1" w:after="100" w:afterAutospacing="1"/>
        <w:jc w:val="both"/>
        <w:rPr>
          <w:rFonts w:asciiTheme="minorHAnsi" w:hAnsiTheme="minorHAnsi" w:cstheme="minorHAnsi"/>
          <w:sz w:val="24"/>
          <w:szCs w:val="24"/>
          <w:lang w:eastAsia="en-GB"/>
        </w:rPr>
      </w:pPr>
      <w:r w:rsidRPr="005627E7">
        <w:rPr>
          <w:rFonts w:asciiTheme="minorHAnsi" w:hAnsiTheme="minorHAnsi" w:cstheme="minorHAnsi"/>
          <w:sz w:val="24"/>
          <w:szCs w:val="24"/>
          <w:lang w:eastAsia="en-GB"/>
        </w:rPr>
        <w:t>We kindly request that your submission be concise and limited to a maximum of 2,</w:t>
      </w:r>
      <w:r>
        <w:rPr>
          <w:rFonts w:asciiTheme="minorHAnsi" w:hAnsiTheme="minorHAnsi" w:cstheme="minorHAnsi"/>
          <w:sz w:val="24"/>
          <w:szCs w:val="24"/>
          <w:lang w:eastAsia="en-GB"/>
        </w:rPr>
        <w:t>5</w:t>
      </w:r>
      <w:r w:rsidRPr="005627E7">
        <w:rPr>
          <w:rFonts w:asciiTheme="minorHAnsi" w:hAnsiTheme="minorHAnsi" w:cstheme="minorHAnsi"/>
          <w:sz w:val="24"/>
          <w:szCs w:val="24"/>
          <w:lang w:eastAsia="en-GB"/>
        </w:rPr>
        <w:t xml:space="preserve">00 words and welcome the inclusion of links to online documents. Due to a limited capacity for translation, we also request that your inputs be submitted in English, French, or Spanish. </w:t>
      </w:r>
    </w:p>
    <w:p w14:paraId="115E807C" w14:textId="7203D0E0" w:rsidR="005627E7" w:rsidRPr="005627E7" w:rsidRDefault="005627E7" w:rsidP="005627E7">
      <w:pPr>
        <w:spacing w:before="100" w:beforeAutospacing="1" w:after="100" w:afterAutospacing="1"/>
        <w:jc w:val="both"/>
        <w:rPr>
          <w:rFonts w:asciiTheme="minorHAnsi" w:hAnsiTheme="minorHAnsi" w:cstheme="minorHAnsi"/>
          <w:sz w:val="24"/>
          <w:szCs w:val="24"/>
          <w:lang w:eastAsia="en-GB"/>
        </w:rPr>
      </w:pPr>
      <w:r w:rsidRPr="005627E7">
        <w:rPr>
          <w:rFonts w:asciiTheme="minorHAnsi" w:hAnsiTheme="minorHAnsi" w:cstheme="minorHAnsi"/>
          <w:sz w:val="24"/>
          <w:szCs w:val="24"/>
          <w:lang w:eastAsia="en-GB"/>
        </w:rPr>
        <w:t xml:space="preserve">The deadline for submission is </w:t>
      </w:r>
      <w:r w:rsidRPr="00B76FE6">
        <w:rPr>
          <w:rFonts w:asciiTheme="minorHAnsi" w:hAnsiTheme="minorHAnsi" w:cstheme="minorHAnsi"/>
          <w:b/>
          <w:bCs/>
          <w:sz w:val="24"/>
          <w:szCs w:val="24"/>
          <w:lang w:eastAsia="en-GB"/>
        </w:rPr>
        <w:t>3 March 2023</w:t>
      </w:r>
      <w:r w:rsidRPr="005627E7">
        <w:rPr>
          <w:rFonts w:asciiTheme="minorHAnsi" w:hAnsiTheme="minorHAnsi" w:cstheme="minorHAnsi"/>
          <w:sz w:val="24"/>
          <w:szCs w:val="24"/>
          <w:lang w:eastAsia="en-GB"/>
        </w:rPr>
        <w:t xml:space="preserve">. </w:t>
      </w:r>
    </w:p>
    <w:p w14:paraId="250256CE" w14:textId="77777777" w:rsidR="00B76FE6" w:rsidRPr="00B76FE6" w:rsidRDefault="00B76FE6" w:rsidP="00B76FE6">
      <w:pPr>
        <w:spacing w:before="100" w:beforeAutospacing="1" w:after="100" w:afterAutospacing="1"/>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Please feel free to respond to all or selected questions as per expertise, relevance or focus of work. A separate questionnaire has been sent to all Member States. Responses received will inform the above report of the Working Group.</w:t>
      </w:r>
    </w:p>
    <w:p w14:paraId="661A05A5" w14:textId="353BBE58" w:rsidR="00B76FE6" w:rsidRPr="00B76FE6" w:rsidRDefault="00B76FE6" w:rsidP="00B76FE6">
      <w:pPr>
        <w:spacing w:before="100" w:beforeAutospacing="1" w:after="100" w:afterAutospacing="1"/>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Unless indicated otherwise, all the responses received will be posted on the Working Group’s </w:t>
      </w:r>
      <w:hyperlink r:id="rId11" w:anchor=":~:text=The%20Working%20Group%20on%20the%20issue%20of%20human,of%20five%20independent%20experts%2C%20of%20balanced%20geographical%20representation." w:history="1">
        <w:r w:rsidRPr="00FC39C8">
          <w:rPr>
            <w:rStyle w:val="Hyperlink"/>
            <w:rFonts w:asciiTheme="minorHAnsi" w:hAnsiTheme="minorHAnsi" w:cstheme="minorHAnsi"/>
            <w:sz w:val="24"/>
            <w:szCs w:val="24"/>
            <w:lang w:eastAsia="en-GB"/>
          </w:rPr>
          <w:t>website</w:t>
        </w:r>
      </w:hyperlink>
      <w:r w:rsidR="00FC39C8">
        <w:rPr>
          <w:rFonts w:asciiTheme="minorHAnsi" w:hAnsiTheme="minorHAnsi" w:cstheme="minorHAnsi"/>
          <w:sz w:val="24"/>
          <w:szCs w:val="24"/>
          <w:lang w:eastAsia="en-GB"/>
        </w:rPr>
        <w:t>.</w:t>
      </w:r>
    </w:p>
    <w:p w14:paraId="0F576A7A" w14:textId="77777777" w:rsidR="00B76FE6" w:rsidRPr="00B76FE6" w:rsidRDefault="00B76FE6" w:rsidP="00B76FE6">
      <w:pPr>
        <w:spacing w:before="100" w:beforeAutospacing="1" w:after="100" w:afterAutospacing="1"/>
        <w:jc w:val="both"/>
        <w:rPr>
          <w:rFonts w:asciiTheme="minorHAnsi" w:hAnsiTheme="minorHAnsi" w:cstheme="minorHAnsi"/>
          <w:sz w:val="24"/>
          <w:szCs w:val="24"/>
          <w:lang w:eastAsia="en-GB"/>
        </w:rPr>
      </w:pPr>
      <w:bookmarkStart w:id="3" w:name="_Hlk125732339"/>
      <w:r w:rsidRPr="00B76FE6">
        <w:rPr>
          <w:rFonts w:asciiTheme="minorHAnsi" w:hAnsiTheme="minorHAnsi" w:cstheme="minorHAnsi"/>
          <w:b/>
          <w:bCs/>
          <w:sz w:val="24"/>
          <w:szCs w:val="24"/>
          <w:lang w:eastAsia="en-GB"/>
        </w:rPr>
        <w:t>Questions</w:t>
      </w:r>
    </w:p>
    <w:bookmarkEnd w:id="3"/>
    <w:p w14:paraId="279C9480" w14:textId="77777777" w:rsidR="00B76FE6" w:rsidRPr="00B76FE6" w:rsidRDefault="00B76FE6" w:rsidP="00B76FE6">
      <w:pPr>
        <w:spacing w:before="100" w:beforeAutospacing="1" w:after="100" w:afterAutospacing="1"/>
        <w:jc w:val="both"/>
        <w:rPr>
          <w:rFonts w:asciiTheme="minorHAnsi" w:hAnsiTheme="minorHAnsi" w:cstheme="minorHAnsi"/>
          <w:sz w:val="24"/>
          <w:szCs w:val="24"/>
          <w:lang w:eastAsia="en-GB"/>
        </w:rPr>
      </w:pPr>
      <w:r w:rsidRPr="00B76FE6">
        <w:rPr>
          <w:rFonts w:asciiTheme="minorHAnsi" w:hAnsiTheme="minorHAnsi" w:cstheme="minorHAnsi"/>
          <w:b/>
          <w:bCs/>
          <w:sz w:val="24"/>
          <w:szCs w:val="24"/>
          <w:lang w:eastAsia="en-GB"/>
        </w:rPr>
        <w:t>State duty to protect human rights</w:t>
      </w:r>
    </w:p>
    <w:p w14:paraId="3CF9C599" w14:textId="5CA6E489" w:rsidR="00B76FE6" w:rsidRDefault="00B76FE6" w:rsidP="006F0C10">
      <w:pPr>
        <w:numPr>
          <w:ilvl w:val="0"/>
          <w:numId w:val="27"/>
        </w:numPr>
        <w:spacing w:after="120" w:line="259" w:lineRule="auto"/>
        <w:ind w:left="357" w:hanging="357"/>
        <w:contextualSpacing/>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What should be the role of States in ensuring international Development Finance Institutions (DFIs) respect human rights and the environment? What challenges have you observed in this regard?</w:t>
      </w:r>
    </w:p>
    <w:p w14:paraId="3834A101" w14:textId="77777777" w:rsidR="00911327" w:rsidRDefault="00911327" w:rsidP="00391F1A">
      <w:pPr>
        <w:spacing w:after="120" w:line="259" w:lineRule="auto"/>
        <w:contextualSpacing/>
        <w:jc w:val="both"/>
        <w:rPr>
          <w:rFonts w:asciiTheme="minorHAnsi" w:hAnsiTheme="minorHAnsi" w:cstheme="minorHAnsi"/>
          <w:sz w:val="24"/>
          <w:szCs w:val="24"/>
          <w:lang w:eastAsia="en-GB"/>
        </w:rPr>
      </w:pPr>
    </w:p>
    <w:p w14:paraId="099A4366" w14:textId="0AACAA06" w:rsidR="00391F1A" w:rsidRDefault="00911327" w:rsidP="00391F1A">
      <w:pPr>
        <w:spacing w:after="120" w:line="259" w:lineRule="auto"/>
        <w:contextualSpacing/>
        <w:jc w:val="both"/>
        <w:rPr>
          <w:rFonts w:asciiTheme="minorHAnsi" w:hAnsiTheme="minorHAnsi" w:cstheme="minorHAnsi"/>
          <w:sz w:val="24"/>
          <w:szCs w:val="24"/>
          <w:lang w:eastAsia="en-GB"/>
        </w:rPr>
      </w:pPr>
      <w:r>
        <w:rPr>
          <w:rFonts w:asciiTheme="minorHAnsi" w:hAnsiTheme="minorHAnsi" w:cstheme="minorHAnsi"/>
          <w:sz w:val="24"/>
          <w:szCs w:val="24"/>
          <w:lang w:eastAsia="en-GB"/>
        </w:rPr>
        <w:lastRenderedPageBreak/>
        <w:t xml:space="preserve">Many DFIs rely on national frameworks and </w:t>
      </w:r>
      <w:r w:rsidR="00E37B34">
        <w:rPr>
          <w:rFonts w:asciiTheme="minorHAnsi" w:hAnsiTheme="minorHAnsi" w:cstheme="minorHAnsi"/>
          <w:sz w:val="24"/>
          <w:szCs w:val="24"/>
          <w:lang w:eastAsia="en-GB"/>
        </w:rPr>
        <w:t>implementing agencies to uphold labour safeguards.</w:t>
      </w:r>
      <w:r w:rsidR="00362775">
        <w:rPr>
          <w:rFonts w:asciiTheme="minorHAnsi" w:hAnsiTheme="minorHAnsi" w:cstheme="minorHAnsi"/>
          <w:sz w:val="24"/>
          <w:szCs w:val="24"/>
          <w:lang w:eastAsia="en-GB"/>
        </w:rPr>
        <w:t xml:space="preserve"> Building and Woodworkers’ International</w:t>
      </w:r>
      <w:r w:rsidR="00DA221C">
        <w:rPr>
          <w:rFonts w:asciiTheme="minorHAnsi" w:hAnsiTheme="minorHAnsi" w:cstheme="minorHAnsi"/>
          <w:sz w:val="24"/>
          <w:szCs w:val="24"/>
          <w:lang w:eastAsia="en-GB"/>
        </w:rPr>
        <w:t>s have for years highlighted the risk of</w:t>
      </w:r>
      <w:r w:rsidR="001C1178">
        <w:rPr>
          <w:rFonts w:asciiTheme="minorHAnsi" w:hAnsiTheme="minorHAnsi" w:cstheme="minorHAnsi"/>
          <w:sz w:val="24"/>
          <w:szCs w:val="24"/>
          <w:lang w:eastAsia="en-GB"/>
        </w:rPr>
        <w:t xml:space="preserve"> DFI reliance on </w:t>
      </w:r>
      <w:r w:rsidR="002F2283">
        <w:rPr>
          <w:rFonts w:asciiTheme="minorHAnsi" w:hAnsiTheme="minorHAnsi" w:cstheme="minorHAnsi"/>
          <w:sz w:val="24"/>
          <w:szCs w:val="24"/>
          <w:lang w:eastAsia="en-GB"/>
        </w:rPr>
        <w:t>national institutions such as labour inspectorates that lack the capacity</w:t>
      </w:r>
      <w:r w:rsidR="008F5230">
        <w:rPr>
          <w:rFonts w:asciiTheme="minorHAnsi" w:hAnsiTheme="minorHAnsi" w:cstheme="minorHAnsi"/>
          <w:sz w:val="24"/>
          <w:szCs w:val="24"/>
          <w:lang w:eastAsia="en-GB"/>
        </w:rPr>
        <w:t xml:space="preserve"> (</w:t>
      </w:r>
      <w:r w:rsidR="00945422">
        <w:rPr>
          <w:rFonts w:asciiTheme="minorHAnsi" w:hAnsiTheme="minorHAnsi" w:cstheme="minorHAnsi"/>
          <w:sz w:val="24"/>
          <w:szCs w:val="24"/>
          <w:lang w:eastAsia="en-GB"/>
        </w:rPr>
        <w:t>in the form of</w:t>
      </w:r>
      <w:r w:rsidR="008F5230">
        <w:rPr>
          <w:rFonts w:asciiTheme="minorHAnsi" w:hAnsiTheme="minorHAnsi" w:cstheme="minorHAnsi"/>
          <w:sz w:val="24"/>
          <w:szCs w:val="24"/>
          <w:lang w:eastAsia="en-GB"/>
        </w:rPr>
        <w:t xml:space="preserve"> knowledge about the safeguards, </w:t>
      </w:r>
      <w:proofErr w:type="gramStart"/>
      <w:r w:rsidR="00945422">
        <w:rPr>
          <w:rFonts w:asciiTheme="minorHAnsi" w:hAnsiTheme="minorHAnsi" w:cstheme="minorHAnsi"/>
          <w:sz w:val="24"/>
          <w:szCs w:val="24"/>
          <w:lang w:eastAsia="en-GB"/>
        </w:rPr>
        <w:t>personnel</w:t>
      </w:r>
      <w:proofErr w:type="gramEnd"/>
      <w:r w:rsidR="00945422">
        <w:rPr>
          <w:rFonts w:asciiTheme="minorHAnsi" w:hAnsiTheme="minorHAnsi" w:cstheme="minorHAnsi"/>
          <w:sz w:val="24"/>
          <w:szCs w:val="24"/>
          <w:lang w:eastAsia="en-GB"/>
        </w:rPr>
        <w:t xml:space="preserve"> and resources in petrol etc to conduct regular monitoring missions and the mandate to enforce calls for remedy)</w:t>
      </w:r>
      <w:r w:rsidR="002F2283">
        <w:rPr>
          <w:rFonts w:asciiTheme="minorHAnsi" w:hAnsiTheme="minorHAnsi" w:cstheme="minorHAnsi"/>
          <w:sz w:val="24"/>
          <w:szCs w:val="24"/>
          <w:lang w:eastAsia="en-GB"/>
        </w:rPr>
        <w:t xml:space="preserve"> or enforcement mechanisms to uphold the labour </w:t>
      </w:r>
      <w:r w:rsidR="00025528">
        <w:rPr>
          <w:rFonts w:asciiTheme="minorHAnsi" w:hAnsiTheme="minorHAnsi" w:cstheme="minorHAnsi"/>
          <w:sz w:val="24"/>
          <w:szCs w:val="24"/>
          <w:lang w:eastAsia="en-GB"/>
        </w:rPr>
        <w:t>safeguards</w:t>
      </w:r>
      <w:r w:rsidR="002F2283">
        <w:rPr>
          <w:rFonts w:asciiTheme="minorHAnsi" w:hAnsiTheme="minorHAnsi" w:cstheme="minorHAnsi"/>
          <w:sz w:val="24"/>
          <w:szCs w:val="24"/>
          <w:lang w:eastAsia="en-GB"/>
        </w:rPr>
        <w:t xml:space="preserve"> of the DFI. </w:t>
      </w:r>
      <w:r w:rsidR="00BD24B6">
        <w:rPr>
          <w:rFonts w:asciiTheme="minorHAnsi" w:hAnsiTheme="minorHAnsi" w:cstheme="minorHAnsi"/>
          <w:sz w:val="24"/>
          <w:szCs w:val="24"/>
          <w:lang w:eastAsia="en-GB"/>
        </w:rPr>
        <w:t xml:space="preserve">We hence </w:t>
      </w:r>
      <w:r w:rsidR="008F5230">
        <w:rPr>
          <w:rFonts w:asciiTheme="minorHAnsi" w:hAnsiTheme="minorHAnsi" w:cstheme="minorHAnsi"/>
          <w:sz w:val="24"/>
          <w:szCs w:val="24"/>
          <w:lang w:eastAsia="en-GB"/>
        </w:rPr>
        <w:t>believe</w:t>
      </w:r>
      <w:r w:rsidR="00BD24B6">
        <w:rPr>
          <w:rFonts w:asciiTheme="minorHAnsi" w:hAnsiTheme="minorHAnsi" w:cstheme="minorHAnsi"/>
          <w:sz w:val="24"/>
          <w:szCs w:val="24"/>
          <w:lang w:eastAsia="en-GB"/>
        </w:rPr>
        <w:t xml:space="preserve"> that the DFI should take a larger role in securing HR within their project implementation or provide </w:t>
      </w:r>
      <w:r w:rsidR="00650388">
        <w:rPr>
          <w:rFonts w:asciiTheme="minorHAnsi" w:hAnsiTheme="minorHAnsi" w:cstheme="minorHAnsi"/>
          <w:sz w:val="24"/>
          <w:szCs w:val="24"/>
          <w:lang w:eastAsia="en-GB"/>
        </w:rPr>
        <w:t xml:space="preserve">support to weak states to ensure that they have the capacity to </w:t>
      </w:r>
      <w:r w:rsidR="008F5230">
        <w:rPr>
          <w:rFonts w:asciiTheme="minorHAnsi" w:hAnsiTheme="minorHAnsi" w:cstheme="minorHAnsi"/>
          <w:sz w:val="24"/>
          <w:szCs w:val="24"/>
          <w:lang w:eastAsia="en-GB"/>
        </w:rPr>
        <w:t>actively</w:t>
      </w:r>
      <w:r w:rsidR="00650388">
        <w:rPr>
          <w:rFonts w:asciiTheme="minorHAnsi" w:hAnsiTheme="minorHAnsi" w:cstheme="minorHAnsi"/>
          <w:sz w:val="24"/>
          <w:szCs w:val="24"/>
          <w:lang w:eastAsia="en-GB"/>
        </w:rPr>
        <w:t xml:space="preserve"> monitor </w:t>
      </w:r>
      <w:r w:rsidR="008F5230">
        <w:rPr>
          <w:rFonts w:asciiTheme="minorHAnsi" w:hAnsiTheme="minorHAnsi" w:cstheme="minorHAnsi"/>
          <w:sz w:val="24"/>
          <w:szCs w:val="24"/>
          <w:lang w:eastAsia="en-GB"/>
        </w:rPr>
        <w:t xml:space="preserve">an </w:t>
      </w:r>
      <w:r w:rsidR="00945422">
        <w:rPr>
          <w:rFonts w:asciiTheme="minorHAnsi" w:hAnsiTheme="minorHAnsi" w:cstheme="minorHAnsi"/>
          <w:sz w:val="24"/>
          <w:szCs w:val="24"/>
          <w:lang w:eastAsia="en-GB"/>
        </w:rPr>
        <w:t>implement HR standard</w:t>
      </w:r>
      <w:r w:rsidR="008F5230">
        <w:rPr>
          <w:rFonts w:asciiTheme="minorHAnsi" w:hAnsiTheme="minorHAnsi" w:cstheme="minorHAnsi"/>
          <w:sz w:val="24"/>
          <w:szCs w:val="24"/>
          <w:lang w:eastAsia="en-GB"/>
        </w:rPr>
        <w:t>.</w:t>
      </w:r>
    </w:p>
    <w:p w14:paraId="372066C3" w14:textId="77777777" w:rsidR="000F79E0" w:rsidRPr="00B76FE6" w:rsidRDefault="000F79E0" w:rsidP="00391F1A">
      <w:pPr>
        <w:spacing w:after="120" w:line="259" w:lineRule="auto"/>
        <w:contextualSpacing/>
        <w:jc w:val="both"/>
        <w:rPr>
          <w:rFonts w:asciiTheme="minorHAnsi" w:hAnsiTheme="minorHAnsi" w:cstheme="minorHAnsi"/>
          <w:sz w:val="24"/>
          <w:szCs w:val="24"/>
          <w:lang w:eastAsia="en-GB"/>
        </w:rPr>
      </w:pPr>
    </w:p>
    <w:p w14:paraId="2C5A6B98" w14:textId="36C789DE" w:rsidR="00A75CDC" w:rsidRDefault="00B76FE6" w:rsidP="00A75CDC">
      <w:pPr>
        <w:numPr>
          <w:ilvl w:val="0"/>
          <w:numId w:val="27"/>
        </w:numPr>
        <w:spacing w:after="120" w:line="259" w:lineRule="auto"/>
        <w:ind w:left="357" w:hanging="357"/>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How do States encourage development financing activities and policies to be consistent with international human rights standards and principles and ensure that human rights risk is integrated into the due diligence processes of DFIs? </w:t>
      </w:r>
    </w:p>
    <w:p w14:paraId="2000D7F4" w14:textId="188A6561" w:rsidR="00A75CDC" w:rsidRPr="00A75CDC" w:rsidRDefault="00A75CDC" w:rsidP="00A75CDC">
      <w:pPr>
        <w:spacing w:after="120" w:line="259" w:lineRule="auto"/>
        <w:jc w:val="both"/>
        <w:rPr>
          <w:rFonts w:asciiTheme="minorHAnsi" w:hAnsiTheme="minorHAnsi" w:cstheme="minorHAnsi"/>
          <w:sz w:val="24"/>
          <w:szCs w:val="24"/>
          <w:lang w:eastAsia="en-GB"/>
        </w:rPr>
      </w:pPr>
      <w:r>
        <w:rPr>
          <w:rFonts w:asciiTheme="minorHAnsi" w:hAnsiTheme="minorHAnsi" w:cstheme="minorHAnsi"/>
          <w:sz w:val="24"/>
          <w:szCs w:val="24"/>
          <w:lang w:eastAsia="en-GB"/>
        </w:rPr>
        <w:t>Certain states that are shareholders in DFIs usually asks for safeguards to their investments. However</w:t>
      </w:r>
      <w:r w:rsidR="00654498">
        <w:rPr>
          <w:rFonts w:asciiTheme="minorHAnsi" w:hAnsiTheme="minorHAnsi" w:cstheme="minorHAnsi"/>
          <w:sz w:val="24"/>
          <w:szCs w:val="24"/>
          <w:lang w:eastAsia="en-GB"/>
        </w:rPr>
        <w:t>,</w:t>
      </w:r>
      <w:r>
        <w:rPr>
          <w:rFonts w:asciiTheme="minorHAnsi" w:hAnsiTheme="minorHAnsi" w:cstheme="minorHAnsi"/>
          <w:sz w:val="24"/>
          <w:szCs w:val="24"/>
          <w:lang w:eastAsia="en-GB"/>
        </w:rPr>
        <w:t xml:space="preserve"> they </w:t>
      </w:r>
      <w:r w:rsidR="0081360C">
        <w:rPr>
          <w:rFonts w:asciiTheme="minorHAnsi" w:hAnsiTheme="minorHAnsi" w:cstheme="minorHAnsi"/>
          <w:sz w:val="24"/>
          <w:szCs w:val="24"/>
          <w:lang w:eastAsia="en-GB"/>
        </w:rPr>
        <w:t xml:space="preserve">are usually only engaged on a policy level or at the maximum on the point of project approval, but they </w:t>
      </w:r>
      <w:r w:rsidR="00654498">
        <w:rPr>
          <w:rFonts w:asciiTheme="minorHAnsi" w:hAnsiTheme="minorHAnsi" w:cstheme="minorHAnsi"/>
          <w:sz w:val="24"/>
          <w:szCs w:val="24"/>
          <w:lang w:eastAsia="en-GB"/>
        </w:rPr>
        <w:t>do not engage in the protecting sense when it comes to taking an active role in implementing and monitoring HR on a project level.</w:t>
      </w:r>
    </w:p>
    <w:p w14:paraId="04F9FE07" w14:textId="105FF74F" w:rsidR="00B76FE6" w:rsidRDefault="00B76FE6" w:rsidP="006F0C10">
      <w:pPr>
        <w:numPr>
          <w:ilvl w:val="0"/>
          <w:numId w:val="27"/>
        </w:numPr>
        <w:spacing w:after="120" w:line="259" w:lineRule="auto"/>
        <w:ind w:left="357" w:hanging="357"/>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How can States harness the potential of DFIs to accomplish important policy objectives such as achieving gender equality, protecting human rights and the environment, mitigating climate </w:t>
      </w:r>
      <w:proofErr w:type="gramStart"/>
      <w:r w:rsidRPr="00B76FE6">
        <w:rPr>
          <w:rFonts w:asciiTheme="minorHAnsi" w:hAnsiTheme="minorHAnsi" w:cstheme="minorHAnsi"/>
          <w:sz w:val="24"/>
          <w:szCs w:val="24"/>
          <w:lang w:eastAsia="en-GB"/>
        </w:rPr>
        <w:t>change</w:t>
      </w:r>
      <w:proofErr w:type="gramEnd"/>
      <w:r w:rsidRPr="00B76FE6">
        <w:rPr>
          <w:rFonts w:asciiTheme="minorHAnsi" w:hAnsiTheme="minorHAnsi" w:cstheme="minorHAnsi"/>
          <w:sz w:val="24"/>
          <w:szCs w:val="24"/>
          <w:lang w:eastAsia="en-GB"/>
        </w:rPr>
        <w:t xml:space="preserve"> and realising the Sustainable Development Goals? Please provide examples if possible.</w:t>
      </w:r>
    </w:p>
    <w:p w14:paraId="4C9F4699" w14:textId="2A7D2453" w:rsidR="00654498" w:rsidRPr="00B76FE6" w:rsidRDefault="00CC2FD9" w:rsidP="00654498">
      <w:pPr>
        <w:spacing w:after="120" w:line="259" w:lineRule="auto"/>
        <w:jc w:val="both"/>
        <w:rPr>
          <w:rFonts w:asciiTheme="minorHAnsi" w:hAnsiTheme="minorHAnsi" w:cstheme="minorHAnsi"/>
          <w:sz w:val="24"/>
          <w:szCs w:val="24"/>
          <w:lang w:eastAsia="en-GB"/>
        </w:rPr>
      </w:pPr>
      <w:r>
        <w:rPr>
          <w:rFonts w:asciiTheme="minorHAnsi" w:hAnsiTheme="minorHAnsi" w:cstheme="minorHAnsi"/>
          <w:sz w:val="24"/>
          <w:szCs w:val="24"/>
          <w:lang w:eastAsia="en-GB"/>
        </w:rPr>
        <w:t xml:space="preserve">As a </w:t>
      </w:r>
      <w:r w:rsidR="004D1F70">
        <w:rPr>
          <w:rFonts w:asciiTheme="minorHAnsi" w:hAnsiTheme="minorHAnsi" w:cstheme="minorHAnsi"/>
          <w:sz w:val="24"/>
          <w:szCs w:val="24"/>
          <w:lang w:eastAsia="en-GB"/>
        </w:rPr>
        <w:t>loan-taking</w:t>
      </w:r>
      <w:r>
        <w:rPr>
          <w:rFonts w:asciiTheme="minorHAnsi" w:hAnsiTheme="minorHAnsi" w:cstheme="minorHAnsi"/>
          <w:sz w:val="24"/>
          <w:szCs w:val="24"/>
          <w:lang w:eastAsia="en-GB"/>
        </w:rPr>
        <w:t xml:space="preserve"> state to </w:t>
      </w:r>
      <w:r w:rsidR="004D1F70">
        <w:rPr>
          <w:rFonts w:asciiTheme="minorHAnsi" w:hAnsiTheme="minorHAnsi" w:cstheme="minorHAnsi"/>
          <w:sz w:val="24"/>
          <w:szCs w:val="24"/>
          <w:lang w:eastAsia="en-GB"/>
        </w:rPr>
        <w:t>ensure that the project does not just provide, for example, infrastructure, but also provides decent working and capacity-building opportunities for its population.</w:t>
      </w:r>
    </w:p>
    <w:p w14:paraId="0592FF0E" w14:textId="21A0B74D" w:rsidR="00B76FE6" w:rsidRDefault="00B76FE6" w:rsidP="006F0C10">
      <w:pPr>
        <w:numPr>
          <w:ilvl w:val="0"/>
          <w:numId w:val="27"/>
        </w:numPr>
        <w:spacing w:after="120" w:line="259" w:lineRule="auto"/>
        <w:ind w:left="357" w:hanging="357"/>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How can/should States engage with DFIs, private businesses, investors, civil society, rights-holders, and trade unions to prevent and address adverse human rights impacts caused by irresponsible development financing practices?</w:t>
      </w:r>
    </w:p>
    <w:p w14:paraId="4E9DBB80" w14:textId="327CE26D" w:rsidR="004D1F70" w:rsidRPr="00B76FE6" w:rsidRDefault="00592BC0" w:rsidP="00854A55">
      <w:pPr>
        <w:spacing w:after="120" w:line="259" w:lineRule="auto"/>
        <w:jc w:val="both"/>
        <w:rPr>
          <w:rFonts w:asciiTheme="minorHAnsi" w:hAnsiTheme="minorHAnsi" w:cstheme="minorHAnsi"/>
          <w:sz w:val="24"/>
          <w:szCs w:val="24"/>
          <w:lang w:eastAsia="en-GB"/>
        </w:rPr>
      </w:pPr>
      <w:r>
        <w:rPr>
          <w:rFonts w:asciiTheme="minorHAnsi" w:hAnsiTheme="minorHAnsi" w:cstheme="minorHAnsi"/>
          <w:sz w:val="24"/>
          <w:szCs w:val="24"/>
          <w:lang w:eastAsia="en-GB"/>
        </w:rPr>
        <w:t>For shareholding states</w:t>
      </w:r>
      <w:r w:rsidR="002A5E14">
        <w:rPr>
          <w:rFonts w:asciiTheme="minorHAnsi" w:hAnsiTheme="minorHAnsi" w:cstheme="minorHAnsi"/>
          <w:sz w:val="24"/>
          <w:szCs w:val="24"/>
          <w:lang w:eastAsia="en-GB"/>
        </w:rPr>
        <w:t>,</w:t>
      </w:r>
      <w:r>
        <w:rPr>
          <w:rFonts w:asciiTheme="minorHAnsi" w:hAnsiTheme="minorHAnsi" w:cstheme="minorHAnsi"/>
          <w:sz w:val="24"/>
          <w:szCs w:val="24"/>
          <w:lang w:eastAsia="en-GB"/>
        </w:rPr>
        <w:t xml:space="preserve"> it is important that </w:t>
      </w:r>
      <w:r w:rsidR="008518DB">
        <w:rPr>
          <w:rFonts w:asciiTheme="minorHAnsi" w:hAnsiTheme="minorHAnsi" w:cstheme="minorHAnsi"/>
          <w:sz w:val="24"/>
          <w:szCs w:val="24"/>
          <w:lang w:eastAsia="en-GB"/>
        </w:rPr>
        <w:t xml:space="preserve">they pressure DFI regarding effective implementation of labour safeguards </w:t>
      </w:r>
      <w:r w:rsidR="00EE16D0">
        <w:rPr>
          <w:rFonts w:asciiTheme="minorHAnsi" w:hAnsiTheme="minorHAnsi" w:cstheme="minorHAnsi"/>
          <w:sz w:val="24"/>
          <w:szCs w:val="24"/>
          <w:lang w:eastAsia="en-GB"/>
        </w:rPr>
        <w:t xml:space="preserve">in project implementations, including pushing for trade </w:t>
      </w:r>
      <w:r w:rsidR="002A5E14">
        <w:rPr>
          <w:rFonts w:asciiTheme="minorHAnsi" w:hAnsiTheme="minorHAnsi" w:cstheme="minorHAnsi"/>
          <w:sz w:val="24"/>
          <w:szCs w:val="24"/>
          <w:lang w:eastAsia="en-GB"/>
        </w:rPr>
        <w:t>unions'</w:t>
      </w:r>
      <w:r w:rsidR="00EE16D0">
        <w:rPr>
          <w:rFonts w:asciiTheme="minorHAnsi" w:hAnsiTheme="minorHAnsi" w:cstheme="minorHAnsi"/>
          <w:sz w:val="24"/>
          <w:szCs w:val="24"/>
          <w:lang w:eastAsia="en-GB"/>
        </w:rPr>
        <w:t xml:space="preserve"> access to project sites and </w:t>
      </w:r>
      <w:r w:rsidR="002A5E14">
        <w:rPr>
          <w:rFonts w:asciiTheme="minorHAnsi" w:hAnsiTheme="minorHAnsi" w:cstheme="minorHAnsi"/>
          <w:sz w:val="24"/>
          <w:szCs w:val="24"/>
          <w:lang w:eastAsia="en-GB"/>
        </w:rPr>
        <w:t>being a part of the monitoring of the implementation of labour safeguards.</w:t>
      </w:r>
    </w:p>
    <w:p w14:paraId="734F6B83" w14:textId="2D9FF748" w:rsidR="00B76FE6" w:rsidRDefault="00B76FE6" w:rsidP="006F0C10">
      <w:pPr>
        <w:numPr>
          <w:ilvl w:val="0"/>
          <w:numId w:val="27"/>
        </w:numPr>
        <w:spacing w:after="120" w:line="259" w:lineRule="auto"/>
        <w:ind w:left="357" w:hanging="357"/>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What are the specific human rights risks posed by DFIs to groups in the most vulnerable situations, such as women and girls, indigenous communities, human rights defenders, persons with disabilities, persons with different sexual orientation or gender identity, older persons, persons living in poverty or migrant workers?</w:t>
      </w:r>
    </w:p>
    <w:p w14:paraId="6CDE540E" w14:textId="1A3936B7" w:rsidR="004D3576" w:rsidRPr="00B76FE6" w:rsidRDefault="004D3576" w:rsidP="004D3576">
      <w:pPr>
        <w:spacing w:after="120" w:line="259" w:lineRule="auto"/>
        <w:jc w:val="both"/>
        <w:rPr>
          <w:rFonts w:asciiTheme="minorHAnsi" w:hAnsiTheme="minorHAnsi" w:cstheme="minorHAnsi"/>
          <w:sz w:val="24"/>
          <w:szCs w:val="24"/>
          <w:lang w:eastAsia="en-GB"/>
        </w:rPr>
      </w:pPr>
      <w:r>
        <w:rPr>
          <w:rFonts w:asciiTheme="minorHAnsi" w:hAnsiTheme="minorHAnsi" w:cstheme="minorHAnsi"/>
          <w:sz w:val="24"/>
          <w:szCs w:val="24"/>
          <w:lang w:eastAsia="en-GB"/>
        </w:rPr>
        <w:t>For migrant workers and informal workers</w:t>
      </w:r>
      <w:r w:rsidR="006D4F29">
        <w:rPr>
          <w:rFonts w:asciiTheme="minorHAnsi" w:hAnsiTheme="minorHAnsi" w:cstheme="minorHAnsi"/>
          <w:sz w:val="24"/>
          <w:szCs w:val="24"/>
          <w:lang w:eastAsia="en-GB"/>
        </w:rPr>
        <w:t>,</w:t>
      </w:r>
      <w:r>
        <w:rPr>
          <w:rFonts w:asciiTheme="minorHAnsi" w:hAnsiTheme="minorHAnsi" w:cstheme="minorHAnsi"/>
          <w:sz w:val="24"/>
          <w:szCs w:val="24"/>
          <w:lang w:eastAsia="en-GB"/>
        </w:rPr>
        <w:t xml:space="preserve"> there is a </w:t>
      </w:r>
      <w:proofErr w:type="gramStart"/>
      <w:r>
        <w:rPr>
          <w:rFonts w:asciiTheme="minorHAnsi" w:hAnsiTheme="minorHAnsi" w:cstheme="minorHAnsi"/>
          <w:sz w:val="24"/>
          <w:szCs w:val="24"/>
          <w:lang w:eastAsia="en-GB"/>
        </w:rPr>
        <w:t>great risks</w:t>
      </w:r>
      <w:proofErr w:type="gramEnd"/>
      <w:r>
        <w:rPr>
          <w:rFonts w:asciiTheme="minorHAnsi" w:hAnsiTheme="minorHAnsi" w:cstheme="minorHAnsi"/>
          <w:sz w:val="24"/>
          <w:szCs w:val="24"/>
          <w:lang w:eastAsia="en-GB"/>
        </w:rPr>
        <w:t xml:space="preserve"> to be exploited within </w:t>
      </w:r>
      <w:r w:rsidR="001D2E7B">
        <w:rPr>
          <w:rFonts w:asciiTheme="minorHAnsi" w:hAnsiTheme="minorHAnsi" w:cstheme="minorHAnsi"/>
          <w:sz w:val="24"/>
          <w:szCs w:val="24"/>
          <w:lang w:eastAsia="en-GB"/>
        </w:rPr>
        <w:t xml:space="preserve">DFI managed projects. This includes exploitative labour conditions, including forced labour, lack of access to occupational health and safety and </w:t>
      </w:r>
      <w:r w:rsidR="00AC0FCE">
        <w:rPr>
          <w:rFonts w:asciiTheme="minorHAnsi" w:hAnsiTheme="minorHAnsi" w:cstheme="minorHAnsi"/>
          <w:sz w:val="24"/>
          <w:szCs w:val="24"/>
          <w:lang w:eastAsia="en-GB"/>
        </w:rPr>
        <w:t>no access to implementing their right to organise.</w:t>
      </w:r>
    </w:p>
    <w:p w14:paraId="48DC7FF8" w14:textId="3B47470B" w:rsidR="00B76FE6" w:rsidRDefault="00B76FE6" w:rsidP="006F0C10">
      <w:pPr>
        <w:numPr>
          <w:ilvl w:val="0"/>
          <w:numId w:val="27"/>
        </w:numPr>
        <w:spacing w:after="240" w:line="259" w:lineRule="auto"/>
        <w:ind w:left="357" w:hanging="357"/>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What measures should States take to ensure access to an effective remedy when DFI-supported projects are associated with adverse impacts on individuals, communities, and the environment?</w:t>
      </w:r>
    </w:p>
    <w:p w14:paraId="387D3781" w14:textId="3A73EC1D" w:rsidR="00AC0FCE" w:rsidRPr="00B76FE6" w:rsidRDefault="000547B4" w:rsidP="00AC0FCE">
      <w:pPr>
        <w:spacing w:after="240" w:line="259" w:lineRule="auto"/>
        <w:jc w:val="both"/>
        <w:rPr>
          <w:rFonts w:asciiTheme="minorHAnsi" w:hAnsiTheme="minorHAnsi" w:cstheme="minorHAnsi"/>
          <w:sz w:val="24"/>
          <w:szCs w:val="24"/>
          <w:lang w:eastAsia="en-GB"/>
        </w:rPr>
      </w:pPr>
      <w:r>
        <w:rPr>
          <w:rFonts w:asciiTheme="minorHAnsi" w:hAnsiTheme="minorHAnsi" w:cstheme="minorHAnsi"/>
          <w:sz w:val="24"/>
          <w:szCs w:val="24"/>
          <w:lang w:eastAsia="en-GB"/>
        </w:rPr>
        <w:lastRenderedPageBreak/>
        <w:t xml:space="preserve">States should push for more effective complaint mechanisms. At this moment, it takes more than three years to reach a report after an ombudsman's complaint through the IFC. This leads within most construction projects that the project will be finished before </w:t>
      </w:r>
      <w:r w:rsidR="00E603D3">
        <w:rPr>
          <w:rFonts w:asciiTheme="minorHAnsi" w:hAnsiTheme="minorHAnsi" w:cstheme="minorHAnsi"/>
          <w:sz w:val="24"/>
          <w:szCs w:val="24"/>
          <w:lang w:eastAsia="en-GB"/>
        </w:rPr>
        <w:t xml:space="preserve">the finalisation of the complaint process. This means that most workers will have been enduring the abuse of their rights until the end of the project finalisation and then have left the area and cannot access any remedy. </w:t>
      </w:r>
    </w:p>
    <w:p w14:paraId="4E261ED7" w14:textId="77777777" w:rsidR="00B76FE6" w:rsidRPr="00B76FE6" w:rsidRDefault="00B76FE6" w:rsidP="00B76FE6">
      <w:pPr>
        <w:spacing w:before="100" w:beforeAutospacing="1" w:after="100" w:afterAutospacing="1"/>
        <w:jc w:val="both"/>
        <w:rPr>
          <w:rFonts w:asciiTheme="minorHAnsi" w:hAnsiTheme="minorHAnsi" w:cstheme="minorHAnsi"/>
          <w:b/>
          <w:bCs/>
          <w:sz w:val="24"/>
          <w:szCs w:val="24"/>
          <w:lang w:eastAsia="en-GB"/>
        </w:rPr>
      </w:pPr>
      <w:r w:rsidRPr="00B76FE6">
        <w:rPr>
          <w:rFonts w:asciiTheme="minorHAnsi" w:hAnsiTheme="minorHAnsi" w:cstheme="minorHAnsi"/>
          <w:b/>
          <w:bCs/>
          <w:sz w:val="24"/>
          <w:szCs w:val="24"/>
          <w:lang w:eastAsia="en-GB"/>
        </w:rPr>
        <w:t>DFIs’ responsibility to respect human rights</w:t>
      </w:r>
    </w:p>
    <w:p w14:paraId="2779FE77" w14:textId="17C24AAF" w:rsidR="00B76FE6" w:rsidRPr="00524075" w:rsidRDefault="00B76FE6" w:rsidP="006F0C10">
      <w:pPr>
        <w:numPr>
          <w:ilvl w:val="0"/>
          <w:numId w:val="30"/>
        </w:numPr>
        <w:spacing w:after="120" w:line="259" w:lineRule="auto"/>
        <w:ind w:left="357" w:hanging="357"/>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Are you aware of any DFIs that have existing human rights, sustainability, or environmental and social (E&amp;S) policies? If so, </w:t>
      </w:r>
      <w:r w:rsidRPr="00B76FE6">
        <w:rPr>
          <w:rFonts w:asciiTheme="minorHAnsi" w:eastAsia="Calibri" w:hAnsiTheme="minorHAnsi" w:cstheme="minorHAnsi"/>
          <w:sz w:val="24"/>
          <w:szCs w:val="24"/>
        </w:rPr>
        <w:t xml:space="preserve">how effectively do they integrate a commitment to respect human rights, as per the UNGPs?  </w:t>
      </w:r>
    </w:p>
    <w:p w14:paraId="13B7C876" w14:textId="084BE6AA" w:rsidR="00524075" w:rsidRPr="00B76FE6" w:rsidRDefault="00C82617" w:rsidP="00524075">
      <w:pPr>
        <w:spacing w:after="120" w:line="259" w:lineRule="auto"/>
        <w:jc w:val="both"/>
        <w:rPr>
          <w:rFonts w:asciiTheme="minorHAnsi" w:hAnsiTheme="minorHAnsi" w:cstheme="minorHAnsi"/>
          <w:sz w:val="24"/>
          <w:szCs w:val="24"/>
          <w:lang w:eastAsia="en-GB"/>
        </w:rPr>
      </w:pPr>
      <w:proofErr w:type="gramStart"/>
      <w:r>
        <w:rPr>
          <w:rFonts w:asciiTheme="minorHAnsi" w:eastAsia="Calibri" w:hAnsiTheme="minorHAnsi" w:cstheme="minorHAnsi"/>
          <w:sz w:val="24"/>
          <w:szCs w:val="24"/>
        </w:rPr>
        <w:t>Yes</w:t>
      </w:r>
      <w:proofErr w:type="gramEnd"/>
      <w:r>
        <w:rPr>
          <w:rFonts w:asciiTheme="minorHAnsi" w:eastAsia="Calibri" w:hAnsiTheme="minorHAnsi" w:cstheme="minorHAnsi"/>
          <w:sz w:val="24"/>
          <w:szCs w:val="24"/>
        </w:rPr>
        <w:t xml:space="preserve"> for ADB, AFDB, EIB, EBRD, IADB and WB. </w:t>
      </w:r>
      <w:r w:rsidR="001F28A4">
        <w:rPr>
          <w:rFonts w:asciiTheme="minorHAnsi" w:eastAsia="Calibri" w:hAnsiTheme="minorHAnsi" w:cstheme="minorHAnsi"/>
          <w:sz w:val="24"/>
          <w:szCs w:val="24"/>
        </w:rPr>
        <w:t>They have all good commitments but there is limited implementation of due diligence, monitoring and remedy.</w:t>
      </w:r>
      <w:r>
        <w:rPr>
          <w:rFonts w:asciiTheme="minorHAnsi" w:eastAsia="Calibri" w:hAnsiTheme="minorHAnsi" w:cstheme="minorHAnsi"/>
          <w:sz w:val="24"/>
          <w:szCs w:val="24"/>
        </w:rPr>
        <w:t xml:space="preserve"> </w:t>
      </w:r>
    </w:p>
    <w:p w14:paraId="4946FBA0" w14:textId="45141EC7" w:rsidR="001F28A4" w:rsidRPr="00A30E06" w:rsidRDefault="00B76FE6" w:rsidP="001F28A4">
      <w:pPr>
        <w:numPr>
          <w:ilvl w:val="0"/>
          <w:numId w:val="30"/>
        </w:numPr>
        <w:spacing w:after="120" w:line="259" w:lineRule="auto"/>
        <w:ind w:left="357" w:hanging="357"/>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Can you provide examples of any DFIs that integrate human rights due diligence (HRDD) policies and processes into their risk management system for projects? </w:t>
      </w:r>
    </w:p>
    <w:p w14:paraId="55934A5F" w14:textId="2FED80D3" w:rsidR="00B76FE6" w:rsidRDefault="00B76FE6" w:rsidP="006F0C10">
      <w:pPr>
        <w:numPr>
          <w:ilvl w:val="0"/>
          <w:numId w:val="30"/>
        </w:numPr>
        <w:spacing w:after="120" w:line="259" w:lineRule="auto"/>
        <w:ind w:left="357" w:hanging="357"/>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In your view, what are the main challenges and opportunities for DFIs to ensure the inclusion of human rights requirements in projects and to enforce the responsibility to respect human rights among clients? </w:t>
      </w:r>
    </w:p>
    <w:p w14:paraId="4573F1E6" w14:textId="7878D1FB" w:rsidR="00A30E06" w:rsidRPr="00B76FE6" w:rsidRDefault="00164F4C" w:rsidP="00A30E06">
      <w:pPr>
        <w:spacing w:after="120" w:line="259" w:lineRule="auto"/>
        <w:jc w:val="both"/>
        <w:rPr>
          <w:rFonts w:asciiTheme="minorHAnsi" w:hAnsiTheme="minorHAnsi" w:cstheme="minorHAnsi"/>
          <w:sz w:val="24"/>
          <w:szCs w:val="24"/>
          <w:lang w:eastAsia="en-GB"/>
        </w:rPr>
      </w:pPr>
      <w:r>
        <w:rPr>
          <w:rFonts w:asciiTheme="minorHAnsi" w:hAnsiTheme="minorHAnsi" w:cstheme="minorHAnsi"/>
          <w:sz w:val="24"/>
          <w:szCs w:val="24"/>
          <w:lang w:eastAsia="en-GB"/>
        </w:rPr>
        <w:t xml:space="preserve">The reliance on national </w:t>
      </w:r>
      <w:r w:rsidR="00973639">
        <w:rPr>
          <w:rFonts w:asciiTheme="minorHAnsi" w:hAnsiTheme="minorHAnsi" w:cstheme="minorHAnsi"/>
          <w:sz w:val="24"/>
          <w:szCs w:val="24"/>
          <w:lang w:eastAsia="en-GB"/>
        </w:rPr>
        <w:t xml:space="preserve">frameworks and institutions. The lack of willingness to intervene in </w:t>
      </w:r>
      <w:r w:rsidR="0061765C">
        <w:rPr>
          <w:rFonts w:asciiTheme="minorHAnsi" w:hAnsiTheme="minorHAnsi" w:cstheme="minorHAnsi"/>
          <w:sz w:val="24"/>
          <w:szCs w:val="24"/>
          <w:lang w:eastAsia="en-GB"/>
        </w:rPr>
        <w:t>clients'</w:t>
      </w:r>
      <w:r w:rsidR="00973639">
        <w:rPr>
          <w:rFonts w:asciiTheme="minorHAnsi" w:hAnsiTheme="minorHAnsi" w:cstheme="minorHAnsi"/>
          <w:sz w:val="24"/>
          <w:szCs w:val="24"/>
          <w:lang w:eastAsia="en-GB"/>
        </w:rPr>
        <w:t xml:space="preserve"> </w:t>
      </w:r>
      <w:r w:rsidR="0061765C">
        <w:rPr>
          <w:rFonts w:asciiTheme="minorHAnsi" w:hAnsiTheme="minorHAnsi" w:cstheme="minorHAnsi"/>
          <w:sz w:val="24"/>
          <w:szCs w:val="24"/>
          <w:lang w:eastAsia="en-GB"/>
        </w:rPr>
        <w:t xml:space="preserve">projects. They need to ensure labour and monitoring clauses in their loan agreements and ensure multistakeholder </w:t>
      </w:r>
      <w:r w:rsidR="00F02DFC">
        <w:rPr>
          <w:rFonts w:asciiTheme="minorHAnsi" w:hAnsiTheme="minorHAnsi" w:cstheme="minorHAnsi"/>
          <w:sz w:val="24"/>
          <w:szCs w:val="24"/>
          <w:lang w:eastAsia="en-GB"/>
        </w:rPr>
        <w:t>inclusion in inspections, such as trade unions.</w:t>
      </w:r>
    </w:p>
    <w:p w14:paraId="1CF82C52" w14:textId="4E1C86CA" w:rsidR="00B76FE6" w:rsidRDefault="00B76FE6" w:rsidP="006F0C10">
      <w:pPr>
        <w:numPr>
          <w:ilvl w:val="0"/>
          <w:numId w:val="30"/>
        </w:numPr>
        <w:spacing w:after="120" w:line="259" w:lineRule="auto"/>
        <w:ind w:left="357" w:hanging="357"/>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What do you perceive to be the key similarities and differences, if any, in the human rights-related conduct of multilateral, regional, sub-regional, and national DFIs?  </w:t>
      </w:r>
    </w:p>
    <w:p w14:paraId="376BCFEC" w14:textId="7AED2D40" w:rsidR="00F02DFC" w:rsidRPr="00B76FE6" w:rsidRDefault="00A7191A" w:rsidP="00F02DFC">
      <w:pPr>
        <w:spacing w:after="120" w:line="259" w:lineRule="auto"/>
        <w:jc w:val="both"/>
        <w:rPr>
          <w:rFonts w:asciiTheme="minorHAnsi" w:hAnsiTheme="minorHAnsi" w:cstheme="minorHAnsi"/>
          <w:sz w:val="24"/>
          <w:szCs w:val="24"/>
          <w:lang w:eastAsia="en-GB"/>
        </w:rPr>
      </w:pPr>
      <w:r>
        <w:rPr>
          <w:rFonts w:asciiTheme="minorHAnsi" w:hAnsiTheme="minorHAnsi" w:cstheme="minorHAnsi"/>
          <w:sz w:val="24"/>
          <w:szCs w:val="24"/>
          <w:lang w:eastAsia="en-GB"/>
        </w:rPr>
        <w:t xml:space="preserve">National </w:t>
      </w:r>
      <w:r w:rsidR="001727EC">
        <w:rPr>
          <w:rFonts w:asciiTheme="minorHAnsi" w:hAnsiTheme="minorHAnsi" w:cstheme="minorHAnsi"/>
          <w:sz w:val="24"/>
          <w:szCs w:val="24"/>
          <w:lang w:eastAsia="en-GB"/>
        </w:rPr>
        <w:t xml:space="preserve">seem to have greater freedom to monitor the project implementation. Regional are more willing to cooperate with </w:t>
      </w:r>
      <w:proofErr w:type="spellStart"/>
      <w:r w:rsidR="001727EC">
        <w:rPr>
          <w:rFonts w:asciiTheme="minorHAnsi" w:hAnsiTheme="minorHAnsi" w:cstheme="minorHAnsi"/>
          <w:sz w:val="24"/>
          <w:szCs w:val="24"/>
          <w:lang w:eastAsia="en-GB"/>
        </w:rPr>
        <w:t>stekholders</w:t>
      </w:r>
      <w:proofErr w:type="spellEnd"/>
      <w:r w:rsidR="001727EC">
        <w:rPr>
          <w:rFonts w:asciiTheme="minorHAnsi" w:hAnsiTheme="minorHAnsi" w:cstheme="minorHAnsi"/>
          <w:sz w:val="24"/>
          <w:szCs w:val="24"/>
          <w:lang w:eastAsia="en-GB"/>
        </w:rPr>
        <w:t xml:space="preserve"> such as the trade unions. The </w:t>
      </w:r>
      <w:proofErr w:type="spellStart"/>
      <w:r w:rsidR="001727EC">
        <w:rPr>
          <w:rFonts w:asciiTheme="minorHAnsi" w:hAnsiTheme="minorHAnsi" w:cstheme="minorHAnsi"/>
          <w:sz w:val="24"/>
          <w:szCs w:val="24"/>
          <w:lang w:eastAsia="en-GB"/>
        </w:rPr>
        <w:t>worldbank</w:t>
      </w:r>
      <w:proofErr w:type="spellEnd"/>
      <w:r w:rsidR="001727EC">
        <w:rPr>
          <w:rFonts w:asciiTheme="minorHAnsi" w:hAnsiTheme="minorHAnsi" w:cstheme="minorHAnsi"/>
          <w:sz w:val="24"/>
          <w:szCs w:val="24"/>
          <w:lang w:eastAsia="en-GB"/>
        </w:rPr>
        <w:t xml:space="preserve"> </w:t>
      </w:r>
      <w:proofErr w:type="gramStart"/>
      <w:r w:rsidR="001727EC">
        <w:rPr>
          <w:rFonts w:asciiTheme="minorHAnsi" w:hAnsiTheme="minorHAnsi" w:cstheme="minorHAnsi"/>
          <w:sz w:val="24"/>
          <w:szCs w:val="24"/>
          <w:lang w:eastAsia="en-GB"/>
        </w:rPr>
        <w:t>is scared of</w:t>
      </w:r>
      <w:proofErr w:type="gramEnd"/>
      <w:r w:rsidR="001727EC">
        <w:rPr>
          <w:rFonts w:asciiTheme="minorHAnsi" w:hAnsiTheme="minorHAnsi" w:cstheme="minorHAnsi"/>
          <w:sz w:val="24"/>
          <w:szCs w:val="24"/>
          <w:lang w:eastAsia="en-GB"/>
        </w:rPr>
        <w:t xml:space="preserve"> any implementation of HR </w:t>
      </w:r>
      <w:r w:rsidR="0058783C">
        <w:rPr>
          <w:rFonts w:asciiTheme="minorHAnsi" w:hAnsiTheme="minorHAnsi" w:cstheme="minorHAnsi"/>
          <w:sz w:val="24"/>
          <w:szCs w:val="24"/>
          <w:lang w:eastAsia="en-GB"/>
        </w:rPr>
        <w:t xml:space="preserve">monitoring. </w:t>
      </w:r>
    </w:p>
    <w:p w14:paraId="73A7FC07" w14:textId="77EDF9F7" w:rsidR="00B76FE6" w:rsidRDefault="00B76FE6" w:rsidP="006F0C10">
      <w:pPr>
        <w:numPr>
          <w:ilvl w:val="0"/>
          <w:numId w:val="30"/>
        </w:numPr>
        <w:spacing w:after="120" w:line="259" w:lineRule="auto"/>
        <w:ind w:left="357" w:hanging="357"/>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Can you provide insight into how and to what extent DFIs practice human rights due diligence (HRDD) or environmental and human rights impact assessment prior to, as well as during and after, their investments? </w:t>
      </w:r>
    </w:p>
    <w:p w14:paraId="7F9B7389" w14:textId="00B33466" w:rsidR="0058783C" w:rsidRDefault="0058783C" w:rsidP="0058783C">
      <w:pPr>
        <w:spacing w:after="120" w:line="259" w:lineRule="auto"/>
        <w:jc w:val="both"/>
        <w:rPr>
          <w:rFonts w:asciiTheme="minorHAnsi" w:hAnsiTheme="minorHAnsi" w:cstheme="minorHAnsi"/>
          <w:sz w:val="24"/>
          <w:szCs w:val="24"/>
          <w:lang w:eastAsia="en-GB"/>
        </w:rPr>
      </w:pPr>
      <w:r>
        <w:rPr>
          <w:rFonts w:asciiTheme="minorHAnsi" w:hAnsiTheme="minorHAnsi" w:cstheme="minorHAnsi"/>
          <w:sz w:val="24"/>
          <w:szCs w:val="24"/>
          <w:lang w:eastAsia="en-GB"/>
        </w:rPr>
        <w:t xml:space="preserve">They use external consultants to a great extent that so not have the mandate to </w:t>
      </w:r>
      <w:r w:rsidR="001D32CC">
        <w:rPr>
          <w:rFonts w:asciiTheme="minorHAnsi" w:hAnsiTheme="minorHAnsi" w:cstheme="minorHAnsi"/>
          <w:sz w:val="24"/>
          <w:szCs w:val="24"/>
          <w:lang w:eastAsia="en-GB"/>
        </w:rPr>
        <w:t>do appropriate assessments. The DFIs also often misuse lack of findings from consultants as a prof of no infringements of HR.</w:t>
      </w:r>
    </w:p>
    <w:p w14:paraId="08775113" w14:textId="255B87D7" w:rsidR="001D32CC" w:rsidRPr="00B76FE6" w:rsidRDefault="001D32CC" w:rsidP="0058783C">
      <w:pPr>
        <w:spacing w:after="120" w:line="259" w:lineRule="auto"/>
        <w:jc w:val="both"/>
        <w:rPr>
          <w:rFonts w:asciiTheme="minorHAnsi" w:hAnsiTheme="minorHAnsi" w:cstheme="minorHAnsi"/>
          <w:sz w:val="24"/>
          <w:szCs w:val="24"/>
          <w:lang w:eastAsia="en-GB"/>
        </w:rPr>
      </w:pPr>
      <w:r>
        <w:rPr>
          <w:rFonts w:asciiTheme="minorHAnsi" w:hAnsiTheme="minorHAnsi" w:cstheme="minorHAnsi"/>
          <w:sz w:val="24"/>
          <w:szCs w:val="24"/>
          <w:lang w:eastAsia="en-GB"/>
        </w:rPr>
        <w:t>Almost no DFIs do effective due diligence when it comes to labour risks before the project implementation. They instead have a standar</w:t>
      </w:r>
      <w:r w:rsidR="00676560">
        <w:rPr>
          <w:rFonts w:asciiTheme="minorHAnsi" w:hAnsiTheme="minorHAnsi" w:cstheme="minorHAnsi"/>
          <w:sz w:val="24"/>
          <w:szCs w:val="24"/>
          <w:lang w:eastAsia="en-GB"/>
        </w:rPr>
        <w:t xml:space="preserve">d formulation about workforce influx impact on the local community as the standard risks in all ESIA reports, but no </w:t>
      </w:r>
      <w:r w:rsidR="00C521E7">
        <w:rPr>
          <w:rFonts w:asciiTheme="minorHAnsi" w:hAnsiTheme="minorHAnsi" w:cstheme="minorHAnsi"/>
          <w:sz w:val="24"/>
          <w:szCs w:val="24"/>
          <w:lang w:eastAsia="en-GB"/>
        </w:rPr>
        <w:t xml:space="preserve">labour management plans made with inputs from Trade unions or others with an insight on the risks in the </w:t>
      </w:r>
      <w:proofErr w:type="gramStart"/>
      <w:r w:rsidR="00C521E7">
        <w:rPr>
          <w:rFonts w:asciiTheme="minorHAnsi" w:hAnsiTheme="minorHAnsi" w:cstheme="minorHAnsi"/>
          <w:sz w:val="24"/>
          <w:szCs w:val="24"/>
          <w:lang w:eastAsia="en-GB"/>
        </w:rPr>
        <w:t>particular sector</w:t>
      </w:r>
      <w:proofErr w:type="gramEnd"/>
      <w:r w:rsidR="00C521E7">
        <w:rPr>
          <w:rFonts w:asciiTheme="minorHAnsi" w:hAnsiTheme="minorHAnsi" w:cstheme="minorHAnsi"/>
          <w:sz w:val="24"/>
          <w:szCs w:val="24"/>
          <w:lang w:eastAsia="en-GB"/>
        </w:rPr>
        <w:t xml:space="preserve"> and region. </w:t>
      </w:r>
    </w:p>
    <w:p w14:paraId="5C2DB272" w14:textId="4376F682" w:rsidR="00B76FE6" w:rsidRDefault="00B76FE6" w:rsidP="006F0C10">
      <w:pPr>
        <w:numPr>
          <w:ilvl w:val="0"/>
          <w:numId w:val="30"/>
        </w:numPr>
        <w:spacing w:after="120" w:line="259" w:lineRule="auto"/>
        <w:ind w:left="357" w:hanging="357"/>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How can the above-mentioned processes ensure meaningful participation of impacted communities, particularly marginalised </w:t>
      </w:r>
      <w:proofErr w:type="gramStart"/>
      <w:r w:rsidRPr="00B76FE6">
        <w:rPr>
          <w:rFonts w:asciiTheme="minorHAnsi" w:hAnsiTheme="minorHAnsi" w:cstheme="minorHAnsi"/>
          <w:sz w:val="24"/>
          <w:szCs w:val="24"/>
          <w:lang w:eastAsia="en-GB"/>
        </w:rPr>
        <w:t>groups</w:t>
      </w:r>
      <w:proofErr w:type="gramEnd"/>
      <w:r w:rsidRPr="00B76FE6">
        <w:rPr>
          <w:rFonts w:asciiTheme="minorHAnsi" w:hAnsiTheme="minorHAnsi" w:cstheme="minorHAnsi"/>
          <w:sz w:val="24"/>
          <w:szCs w:val="24"/>
          <w:lang w:eastAsia="en-GB"/>
        </w:rPr>
        <w:t xml:space="preserve"> and individuals in the most vulnerable situations?</w:t>
      </w:r>
    </w:p>
    <w:p w14:paraId="45DBA3EE" w14:textId="4B740717" w:rsidR="00C521E7" w:rsidRPr="00B76FE6" w:rsidRDefault="00C521E7" w:rsidP="00C521E7">
      <w:pPr>
        <w:spacing w:after="120" w:line="259" w:lineRule="auto"/>
        <w:jc w:val="both"/>
        <w:rPr>
          <w:rFonts w:asciiTheme="minorHAnsi" w:hAnsiTheme="minorHAnsi" w:cstheme="minorHAnsi"/>
          <w:sz w:val="24"/>
          <w:szCs w:val="24"/>
          <w:lang w:eastAsia="en-GB"/>
        </w:rPr>
      </w:pPr>
      <w:r>
        <w:rPr>
          <w:rFonts w:asciiTheme="minorHAnsi" w:hAnsiTheme="minorHAnsi" w:cstheme="minorHAnsi"/>
          <w:sz w:val="24"/>
          <w:szCs w:val="24"/>
          <w:lang w:eastAsia="en-GB"/>
        </w:rPr>
        <w:t>Through the involvement of trade unions.</w:t>
      </w:r>
    </w:p>
    <w:p w14:paraId="502E4A9F" w14:textId="3D40D865" w:rsidR="00B76FE6" w:rsidRDefault="00B76FE6" w:rsidP="006F0C10">
      <w:pPr>
        <w:numPr>
          <w:ilvl w:val="0"/>
          <w:numId w:val="30"/>
        </w:numPr>
        <w:spacing w:after="120" w:line="259" w:lineRule="auto"/>
        <w:ind w:left="357" w:hanging="357"/>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lastRenderedPageBreak/>
        <w:t xml:space="preserve">In your view, to what extent do DFIs impose human rights requirements on clients as a condition of financing? And are you aware of any DFI that provides technical assistance or other support to help clients become more sustainable and compliant with the UNGPs?  </w:t>
      </w:r>
    </w:p>
    <w:p w14:paraId="7BBA68C3" w14:textId="094CA8DC" w:rsidR="00C521E7" w:rsidRPr="00B76FE6" w:rsidRDefault="000B2493" w:rsidP="00C521E7">
      <w:pPr>
        <w:spacing w:after="120" w:line="259" w:lineRule="auto"/>
        <w:jc w:val="both"/>
        <w:rPr>
          <w:rFonts w:asciiTheme="minorHAnsi" w:hAnsiTheme="minorHAnsi" w:cstheme="minorHAnsi"/>
          <w:sz w:val="24"/>
          <w:szCs w:val="24"/>
          <w:lang w:eastAsia="en-GB"/>
        </w:rPr>
      </w:pPr>
      <w:r>
        <w:rPr>
          <w:rFonts w:asciiTheme="minorHAnsi" w:hAnsiTheme="minorHAnsi" w:cstheme="minorHAnsi"/>
          <w:sz w:val="24"/>
          <w:szCs w:val="24"/>
          <w:lang w:eastAsia="en-GB"/>
        </w:rPr>
        <w:t xml:space="preserve">EBRD is the only DFI that provides effective technical assistance on </w:t>
      </w:r>
      <w:r w:rsidR="009276AF">
        <w:rPr>
          <w:rFonts w:asciiTheme="minorHAnsi" w:hAnsiTheme="minorHAnsi" w:cstheme="minorHAnsi"/>
          <w:sz w:val="24"/>
          <w:szCs w:val="24"/>
          <w:lang w:eastAsia="en-GB"/>
        </w:rPr>
        <w:t xml:space="preserve">Occupational Health and safety technical assistance. The others seem to have it as a clause but </w:t>
      </w:r>
      <w:r w:rsidR="001B58B5">
        <w:rPr>
          <w:rFonts w:asciiTheme="minorHAnsi" w:hAnsiTheme="minorHAnsi" w:cstheme="minorHAnsi"/>
          <w:sz w:val="24"/>
          <w:szCs w:val="24"/>
          <w:lang w:eastAsia="en-GB"/>
        </w:rPr>
        <w:t xml:space="preserve">do not use it as leverage to ensure implementation. </w:t>
      </w:r>
    </w:p>
    <w:p w14:paraId="4191A7EF" w14:textId="58884B37" w:rsidR="00B76FE6" w:rsidRDefault="00B76FE6" w:rsidP="001E4529">
      <w:pPr>
        <w:numPr>
          <w:ilvl w:val="0"/>
          <w:numId w:val="30"/>
        </w:numPr>
        <w:spacing w:after="120" w:line="259" w:lineRule="auto"/>
        <w:ind w:left="357" w:hanging="357"/>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What are the specific human rights risks posed by DFI-related financing practices to groups in the most vulnerable situations, such as women and girls, indigenous communities, human rights defenders, persons with disabilities, persons with different sexual </w:t>
      </w:r>
      <w:r w:rsidR="008E1B80">
        <w:rPr>
          <w:rFonts w:asciiTheme="minorHAnsi" w:hAnsiTheme="minorHAnsi" w:cstheme="minorHAnsi"/>
          <w:sz w:val="24"/>
          <w:szCs w:val="24"/>
          <w:lang w:eastAsia="en-GB"/>
        </w:rPr>
        <w:t>orientations</w:t>
      </w:r>
      <w:r w:rsidRPr="00B76FE6">
        <w:rPr>
          <w:rFonts w:asciiTheme="minorHAnsi" w:hAnsiTheme="minorHAnsi" w:cstheme="minorHAnsi"/>
          <w:sz w:val="24"/>
          <w:szCs w:val="24"/>
          <w:lang w:eastAsia="en-GB"/>
        </w:rPr>
        <w:t xml:space="preserve"> or gender identity, older persons, persons living in poverty or migrant workers?</w:t>
      </w:r>
    </w:p>
    <w:p w14:paraId="01134D4C" w14:textId="04FCFA3A" w:rsidR="001B58B5" w:rsidRDefault="006D275B" w:rsidP="006D275B">
      <w:pPr>
        <w:pStyle w:val="ListParagraph"/>
        <w:numPr>
          <w:ilvl w:val="0"/>
          <w:numId w:val="33"/>
        </w:numPr>
        <w:spacing w:after="120" w:line="259" w:lineRule="auto"/>
        <w:jc w:val="both"/>
        <w:rPr>
          <w:rFonts w:asciiTheme="minorHAnsi" w:hAnsiTheme="minorHAnsi" w:cstheme="minorHAnsi"/>
          <w:sz w:val="24"/>
          <w:szCs w:val="24"/>
          <w:lang w:eastAsia="en-GB"/>
        </w:rPr>
      </w:pPr>
      <w:r>
        <w:rPr>
          <w:rFonts w:asciiTheme="minorHAnsi" w:hAnsiTheme="minorHAnsi" w:cstheme="minorHAnsi"/>
          <w:sz w:val="24"/>
          <w:szCs w:val="24"/>
          <w:lang w:eastAsia="en-GB"/>
        </w:rPr>
        <w:t>Health and safety risks,</w:t>
      </w:r>
    </w:p>
    <w:p w14:paraId="781843E1" w14:textId="300F4691" w:rsidR="006D275B" w:rsidRDefault="006D275B" w:rsidP="006D275B">
      <w:pPr>
        <w:pStyle w:val="ListParagraph"/>
        <w:numPr>
          <w:ilvl w:val="0"/>
          <w:numId w:val="33"/>
        </w:numPr>
        <w:spacing w:after="120" w:line="259" w:lineRule="auto"/>
        <w:jc w:val="both"/>
        <w:rPr>
          <w:rFonts w:asciiTheme="minorHAnsi" w:hAnsiTheme="minorHAnsi" w:cstheme="minorHAnsi"/>
          <w:sz w:val="24"/>
          <w:szCs w:val="24"/>
          <w:lang w:eastAsia="en-GB"/>
        </w:rPr>
      </w:pPr>
      <w:r>
        <w:rPr>
          <w:rFonts w:asciiTheme="minorHAnsi" w:hAnsiTheme="minorHAnsi" w:cstheme="minorHAnsi"/>
          <w:sz w:val="24"/>
          <w:szCs w:val="24"/>
          <w:lang w:eastAsia="en-GB"/>
        </w:rPr>
        <w:t>Child labour,</w:t>
      </w:r>
    </w:p>
    <w:p w14:paraId="5512FE05" w14:textId="7CA202C6" w:rsidR="006D275B" w:rsidRDefault="008E1B80" w:rsidP="006D275B">
      <w:pPr>
        <w:pStyle w:val="ListParagraph"/>
        <w:numPr>
          <w:ilvl w:val="0"/>
          <w:numId w:val="33"/>
        </w:numPr>
        <w:spacing w:after="120" w:line="259" w:lineRule="auto"/>
        <w:jc w:val="both"/>
        <w:rPr>
          <w:rFonts w:asciiTheme="minorHAnsi" w:hAnsiTheme="minorHAnsi" w:cstheme="minorHAnsi"/>
          <w:sz w:val="24"/>
          <w:szCs w:val="24"/>
          <w:lang w:eastAsia="en-GB"/>
        </w:rPr>
      </w:pPr>
      <w:r>
        <w:rPr>
          <w:rFonts w:asciiTheme="minorHAnsi" w:hAnsiTheme="minorHAnsi" w:cstheme="minorHAnsi"/>
          <w:sz w:val="24"/>
          <w:szCs w:val="24"/>
          <w:lang w:eastAsia="en-GB"/>
        </w:rPr>
        <w:t xml:space="preserve">Forced labour </w:t>
      </w:r>
    </w:p>
    <w:p w14:paraId="6E514E01" w14:textId="1F3A0892" w:rsidR="008E1B80" w:rsidRPr="006D275B" w:rsidRDefault="008E1B80" w:rsidP="006D275B">
      <w:pPr>
        <w:pStyle w:val="ListParagraph"/>
        <w:numPr>
          <w:ilvl w:val="0"/>
          <w:numId w:val="33"/>
        </w:numPr>
        <w:spacing w:after="120" w:line="259" w:lineRule="auto"/>
        <w:jc w:val="both"/>
        <w:rPr>
          <w:rFonts w:asciiTheme="minorHAnsi" w:hAnsiTheme="minorHAnsi" w:cstheme="minorHAnsi"/>
          <w:sz w:val="24"/>
          <w:szCs w:val="24"/>
          <w:lang w:eastAsia="en-GB"/>
        </w:rPr>
      </w:pPr>
      <w:r>
        <w:rPr>
          <w:rFonts w:asciiTheme="minorHAnsi" w:hAnsiTheme="minorHAnsi" w:cstheme="minorHAnsi"/>
          <w:sz w:val="24"/>
          <w:szCs w:val="24"/>
          <w:lang w:eastAsia="en-GB"/>
        </w:rPr>
        <w:t>Lack of other fundamental rights.</w:t>
      </w:r>
    </w:p>
    <w:p w14:paraId="5277C3C4" w14:textId="106790E6" w:rsidR="00B76FE6" w:rsidRDefault="00B76FE6" w:rsidP="001E4529">
      <w:pPr>
        <w:numPr>
          <w:ilvl w:val="0"/>
          <w:numId w:val="30"/>
        </w:numPr>
        <w:spacing w:after="240" w:line="259" w:lineRule="auto"/>
        <w:ind w:left="357" w:hanging="357"/>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To what extent do DFI associations that you are aware of address human rights and sustainability issues? </w:t>
      </w:r>
    </w:p>
    <w:p w14:paraId="702E8272" w14:textId="156D9CC3" w:rsidR="008E1B80" w:rsidRPr="00B76FE6" w:rsidRDefault="008E1B80" w:rsidP="008E1B80">
      <w:pPr>
        <w:spacing w:after="240" w:line="259" w:lineRule="auto"/>
        <w:jc w:val="both"/>
        <w:rPr>
          <w:rFonts w:asciiTheme="minorHAnsi" w:hAnsiTheme="minorHAnsi" w:cstheme="minorHAnsi"/>
          <w:sz w:val="24"/>
          <w:szCs w:val="24"/>
          <w:lang w:eastAsia="en-GB"/>
        </w:rPr>
      </w:pPr>
      <w:r>
        <w:rPr>
          <w:rFonts w:asciiTheme="minorHAnsi" w:hAnsiTheme="minorHAnsi" w:cstheme="minorHAnsi"/>
          <w:sz w:val="24"/>
          <w:szCs w:val="24"/>
          <w:lang w:eastAsia="en-GB"/>
        </w:rPr>
        <w:t>They are but are very defensive about it.</w:t>
      </w:r>
    </w:p>
    <w:p w14:paraId="579E0806" w14:textId="77777777" w:rsidR="00B76FE6" w:rsidRPr="00B76FE6" w:rsidRDefault="00B76FE6" w:rsidP="00B76FE6">
      <w:pPr>
        <w:spacing w:before="100" w:beforeAutospacing="1" w:after="100" w:afterAutospacing="1"/>
        <w:jc w:val="both"/>
        <w:rPr>
          <w:rFonts w:asciiTheme="minorHAnsi" w:eastAsia="Calibri" w:hAnsiTheme="minorHAnsi" w:cstheme="minorHAnsi"/>
          <w:sz w:val="24"/>
          <w:szCs w:val="24"/>
        </w:rPr>
      </w:pPr>
      <w:r w:rsidRPr="00B76FE6">
        <w:rPr>
          <w:rFonts w:asciiTheme="minorHAnsi" w:hAnsiTheme="minorHAnsi" w:cstheme="minorHAnsi"/>
          <w:b/>
          <w:bCs/>
          <w:sz w:val="24"/>
          <w:szCs w:val="24"/>
          <w:lang w:eastAsia="en-GB"/>
        </w:rPr>
        <w:t>Access to remedy</w:t>
      </w:r>
    </w:p>
    <w:p w14:paraId="64A6B581" w14:textId="21B108DA" w:rsidR="00B76FE6" w:rsidRDefault="00B76FE6" w:rsidP="001E4529">
      <w:pPr>
        <w:numPr>
          <w:ilvl w:val="0"/>
          <w:numId w:val="31"/>
        </w:numPr>
        <w:spacing w:after="120" w:line="259" w:lineRule="auto"/>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Are you aware of any cases submitted to judicial and/or non-judicial mechanisms (e.g., NHRIs, NCPs, etc.) regarding human rights abuses involving DFIs?</w:t>
      </w:r>
    </w:p>
    <w:p w14:paraId="1FAD4DCB" w14:textId="7EBCA40B" w:rsidR="000213E3" w:rsidRPr="00B76FE6" w:rsidRDefault="000213E3" w:rsidP="000213E3">
      <w:pPr>
        <w:spacing w:after="120" w:line="259" w:lineRule="auto"/>
        <w:jc w:val="both"/>
        <w:rPr>
          <w:rFonts w:asciiTheme="minorHAnsi" w:hAnsiTheme="minorHAnsi" w:cstheme="minorHAnsi"/>
          <w:sz w:val="24"/>
          <w:szCs w:val="24"/>
          <w:lang w:eastAsia="en-GB"/>
        </w:rPr>
      </w:pPr>
      <w:r>
        <w:rPr>
          <w:rFonts w:asciiTheme="minorHAnsi" w:hAnsiTheme="minorHAnsi" w:cstheme="minorHAnsi"/>
          <w:sz w:val="24"/>
          <w:szCs w:val="24"/>
          <w:lang w:eastAsia="en-GB"/>
        </w:rPr>
        <w:t>We have used internal complaint mechanisms such as the OSH. And have made ILO complaints regarding labour conditions at a IFC funded project in Pakistan.</w:t>
      </w:r>
    </w:p>
    <w:p w14:paraId="39D2C005" w14:textId="66D08C1B" w:rsidR="005D3A1B" w:rsidRDefault="00B76FE6" w:rsidP="005D3A1B">
      <w:pPr>
        <w:numPr>
          <w:ilvl w:val="0"/>
          <w:numId w:val="31"/>
        </w:numPr>
        <w:spacing w:after="120" w:line="259" w:lineRule="auto"/>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What is your experience engaging with avenues available to victims to bring complaints, including through grievance mechanisms, to hold DFIs accountable for human rights abuses linked to investment-related projects? </w:t>
      </w:r>
    </w:p>
    <w:p w14:paraId="699BCA56" w14:textId="516788E5" w:rsidR="005D3A1B" w:rsidRPr="005D3A1B" w:rsidRDefault="005D3A1B" w:rsidP="005D3A1B">
      <w:pPr>
        <w:spacing w:after="120" w:line="259" w:lineRule="auto"/>
        <w:jc w:val="both"/>
        <w:rPr>
          <w:rFonts w:asciiTheme="minorHAnsi" w:hAnsiTheme="minorHAnsi" w:cstheme="minorHAnsi"/>
          <w:sz w:val="24"/>
          <w:szCs w:val="24"/>
          <w:lang w:eastAsia="en-GB"/>
        </w:rPr>
      </w:pPr>
      <w:r>
        <w:rPr>
          <w:rFonts w:asciiTheme="minorHAnsi" w:hAnsiTheme="minorHAnsi" w:cstheme="minorHAnsi"/>
          <w:sz w:val="24"/>
          <w:szCs w:val="24"/>
          <w:lang w:eastAsia="en-GB"/>
        </w:rPr>
        <w:t xml:space="preserve">Terrible, our latest complaints to the ombudsman have all taken more than 3 years. And the final assessment </w:t>
      </w:r>
      <w:proofErr w:type="gramStart"/>
      <w:r>
        <w:rPr>
          <w:rFonts w:asciiTheme="minorHAnsi" w:hAnsiTheme="minorHAnsi" w:cstheme="minorHAnsi"/>
          <w:sz w:val="24"/>
          <w:szCs w:val="24"/>
          <w:lang w:eastAsia="en-GB"/>
        </w:rPr>
        <w:t>have</w:t>
      </w:r>
      <w:proofErr w:type="gramEnd"/>
      <w:r>
        <w:rPr>
          <w:rFonts w:asciiTheme="minorHAnsi" w:hAnsiTheme="minorHAnsi" w:cstheme="minorHAnsi"/>
          <w:sz w:val="24"/>
          <w:szCs w:val="24"/>
          <w:lang w:eastAsia="en-GB"/>
        </w:rPr>
        <w:t xml:space="preserve"> not been issued before the ending of the project. </w:t>
      </w:r>
    </w:p>
    <w:p w14:paraId="7E34EC32" w14:textId="0BFB92BC" w:rsidR="00B76FE6" w:rsidRDefault="00B76FE6" w:rsidP="001E4529">
      <w:pPr>
        <w:numPr>
          <w:ilvl w:val="0"/>
          <w:numId w:val="31"/>
        </w:numPr>
        <w:spacing w:after="120" w:line="259" w:lineRule="auto"/>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What measures and/or mechanisms exist to ensure access to effective remedy when DFI-supported projects are associated with adverse impacts on communities and the environment? What measures and/or mechanisms </w:t>
      </w:r>
      <w:r w:rsidRPr="00B76FE6">
        <w:rPr>
          <w:rFonts w:asciiTheme="minorHAnsi" w:hAnsiTheme="minorHAnsi" w:cstheme="minorHAnsi"/>
          <w:i/>
          <w:iCs/>
          <w:sz w:val="24"/>
          <w:szCs w:val="24"/>
          <w:lang w:eastAsia="en-GB"/>
        </w:rPr>
        <w:t>should</w:t>
      </w:r>
      <w:r w:rsidRPr="00B76FE6">
        <w:rPr>
          <w:rFonts w:asciiTheme="minorHAnsi" w:hAnsiTheme="minorHAnsi" w:cstheme="minorHAnsi"/>
          <w:sz w:val="24"/>
          <w:szCs w:val="24"/>
          <w:lang w:eastAsia="en-GB"/>
        </w:rPr>
        <w:t xml:space="preserve"> be in place?</w:t>
      </w:r>
      <w:bookmarkStart w:id="4" w:name="_Hlk105672467"/>
      <w:r w:rsidRPr="00B76FE6">
        <w:rPr>
          <w:rFonts w:asciiTheme="minorHAnsi" w:hAnsiTheme="minorHAnsi" w:cstheme="minorHAnsi"/>
          <w:sz w:val="24"/>
          <w:szCs w:val="24"/>
          <w:lang w:eastAsia="en-GB"/>
        </w:rPr>
        <w:t xml:space="preserve"> </w:t>
      </w:r>
    </w:p>
    <w:p w14:paraId="4D38EC18" w14:textId="76D98BEE" w:rsidR="005D3A1B" w:rsidRPr="00B76FE6" w:rsidRDefault="000373AB" w:rsidP="005D3A1B">
      <w:pPr>
        <w:spacing w:after="120" w:line="259" w:lineRule="auto"/>
        <w:jc w:val="both"/>
        <w:rPr>
          <w:rFonts w:asciiTheme="minorHAnsi" w:hAnsiTheme="minorHAnsi" w:cstheme="minorHAnsi"/>
          <w:sz w:val="24"/>
          <w:szCs w:val="24"/>
          <w:lang w:eastAsia="en-GB"/>
        </w:rPr>
      </w:pPr>
      <w:r>
        <w:rPr>
          <w:rFonts w:asciiTheme="minorHAnsi" w:hAnsiTheme="minorHAnsi" w:cstheme="minorHAnsi"/>
          <w:sz w:val="24"/>
          <w:szCs w:val="24"/>
          <w:lang w:eastAsia="en-GB"/>
        </w:rPr>
        <w:t xml:space="preserve">Remedy mechanisms are lacking. There need to be </w:t>
      </w:r>
      <w:proofErr w:type="gramStart"/>
      <w:r>
        <w:rPr>
          <w:rFonts w:asciiTheme="minorHAnsi" w:hAnsiTheme="minorHAnsi" w:cstheme="minorHAnsi"/>
          <w:sz w:val="24"/>
          <w:szCs w:val="24"/>
          <w:lang w:eastAsia="en-GB"/>
        </w:rPr>
        <w:t>an</w:t>
      </w:r>
      <w:proofErr w:type="gramEnd"/>
      <w:r>
        <w:rPr>
          <w:rFonts w:asciiTheme="minorHAnsi" w:hAnsiTheme="minorHAnsi" w:cstheme="minorHAnsi"/>
          <w:sz w:val="24"/>
          <w:szCs w:val="24"/>
          <w:lang w:eastAsia="en-GB"/>
        </w:rPr>
        <w:t xml:space="preserve"> budget line in each project budget that is withhold as a security for remedy, this should be able to be used both for making remedial actions such as trainings and compensation</w:t>
      </w:r>
      <w:r w:rsidR="00D76475">
        <w:rPr>
          <w:rFonts w:asciiTheme="minorHAnsi" w:hAnsiTheme="minorHAnsi" w:cstheme="minorHAnsi"/>
          <w:sz w:val="24"/>
          <w:szCs w:val="24"/>
          <w:lang w:eastAsia="en-GB"/>
        </w:rPr>
        <w:t>.</w:t>
      </w:r>
    </w:p>
    <w:p w14:paraId="5349F570" w14:textId="0E0C1475" w:rsidR="00D76475" w:rsidRPr="00D76475" w:rsidRDefault="00B76FE6" w:rsidP="00D76475">
      <w:pPr>
        <w:numPr>
          <w:ilvl w:val="0"/>
          <w:numId w:val="31"/>
        </w:numPr>
        <w:spacing w:after="120" w:line="259" w:lineRule="auto"/>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Are you aware of any operational-level grievance mechanisms established by DFIs to address human rights concerns related to their investment? If so, are these mechanisms effective in terms of process and remedial outcomes? </w:t>
      </w:r>
      <w:bookmarkEnd w:id="4"/>
    </w:p>
    <w:p w14:paraId="5B3A0EF5" w14:textId="00797D23" w:rsidR="00B76FE6" w:rsidRDefault="00B76FE6" w:rsidP="001E4529">
      <w:pPr>
        <w:numPr>
          <w:ilvl w:val="0"/>
          <w:numId w:val="31"/>
        </w:numPr>
        <w:spacing w:after="240" w:line="259" w:lineRule="auto"/>
        <w:ind w:left="357" w:hanging="357"/>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lastRenderedPageBreak/>
        <w:t xml:space="preserve">What are the most significant challenges observed </w:t>
      </w:r>
      <w:proofErr w:type="gramStart"/>
      <w:r w:rsidRPr="00B76FE6">
        <w:rPr>
          <w:rFonts w:asciiTheme="minorHAnsi" w:hAnsiTheme="minorHAnsi" w:cstheme="minorHAnsi"/>
          <w:sz w:val="24"/>
          <w:szCs w:val="24"/>
          <w:lang w:eastAsia="en-GB"/>
        </w:rPr>
        <w:t>with regard to</w:t>
      </w:r>
      <w:proofErr w:type="gramEnd"/>
      <w:r w:rsidRPr="00B76FE6">
        <w:rPr>
          <w:rFonts w:asciiTheme="minorHAnsi" w:hAnsiTheme="minorHAnsi" w:cstheme="minorHAnsi"/>
          <w:sz w:val="24"/>
          <w:szCs w:val="24"/>
          <w:lang w:eastAsia="en-GB"/>
        </w:rPr>
        <w:t xml:space="preserve"> ensuring access to effective remedy for victims of human rights abuses affected by DFI-funded projects?  </w:t>
      </w:r>
    </w:p>
    <w:p w14:paraId="4FC256C5" w14:textId="5ABD8928" w:rsidR="00D76475" w:rsidRPr="00B76FE6" w:rsidRDefault="001E50FE" w:rsidP="00D76475">
      <w:pPr>
        <w:spacing w:after="240" w:line="259" w:lineRule="auto"/>
        <w:jc w:val="both"/>
        <w:rPr>
          <w:rFonts w:asciiTheme="minorHAnsi" w:hAnsiTheme="minorHAnsi" w:cstheme="minorHAnsi"/>
          <w:sz w:val="24"/>
          <w:szCs w:val="24"/>
          <w:lang w:eastAsia="en-GB"/>
        </w:rPr>
      </w:pPr>
      <w:r>
        <w:rPr>
          <w:rFonts w:asciiTheme="minorHAnsi" w:hAnsiTheme="minorHAnsi" w:cstheme="minorHAnsi"/>
          <w:sz w:val="24"/>
          <w:szCs w:val="24"/>
          <w:lang w:eastAsia="en-GB"/>
        </w:rPr>
        <w:t>The timeline of the complaints processes makes it almost impossible to provide a remedy to victims of rights abuses.</w:t>
      </w:r>
    </w:p>
    <w:p w14:paraId="5D5CBD18" w14:textId="77777777" w:rsidR="00B76FE6" w:rsidRPr="00B76FE6" w:rsidRDefault="00B76FE6" w:rsidP="00B76FE6">
      <w:pPr>
        <w:spacing w:before="100" w:beforeAutospacing="1" w:after="100" w:afterAutospacing="1"/>
        <w:jc w:val="both"/>
        <w:rPr>
          <w:rFonts w:asciiTheme="minorHAnsi" w:hAnsiTheme="minorHAnsi" w:cstheme="minorHAnsi"/>
          <w:b/>
          <w:bCs/>
          <w:sz w:val="24"/>
          <w:szCs w:val="24"/>
          <w:lang w:eastAsia="en-GB"/>
        </w:rPr>
      </w:pPr>
      <w:r w:rsidRPr="00B76FE6">
        <w:rPr>
          <w:rFonts w:asciiTheme="minorHAnsi" w:hAnsiTheme="minorHAnsi" w:cstheme="minorHAnsi"/>
          <w:b/>
          <w:bCs/>
          <w:sz w:val="24"/>
          <w:szCs w:val="24"/>
          <w:lang w:eastAsia="en-GB"/>
        </w:rPr>
        <w:t>Good practices and other comments</w:t>
      </w:r>
    </w:p>
    <w:p w14:paraId="49CF37BB" w14:textId="4BB2299A" w:rsidR="00B76FE6" w:rsidRDefault="00B76FE6" w:rsidP="001E4529">
      <w:pPr>
        <w:numPr>
          <w:ilvl w:val="0"/>
          <w:numId w:val="32"/>
        </w:numPr>
        <w:spacing w:after="120" w:line="259" w:lineRule="auto"/>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Are there any good practice examples regarding the integration of human rights issues in the activities, </w:t>
      </w:r>
      <w:proofErr w:type="gramStart"/>
      <w:r w:rsidRPr="00B76FE6">
        <w:rPr>
          <w:rFonts w:asciiTheme="minorHAnsi" w:hAnsiTheme="minorHAnsi" w:cstheme="minorHAnsi"/>
          <w:sz w:val="24"/>
          <w:szCs w:val="24"/>
          <w:lang w:eastAsia="en-GB"/>
        </w:rPr>
        <w:t>operations</w:t>
      </w:r>
      <w:proofErr w:type="gramEnd"/>
      <w:r w:rsidRPr="00B76FE6">
        <w:rPr>
          <w:rFonts w:asciiTheme="minorHAnsi" w:hAnsiTheme="minorHAnsi" w:cstheme="minorHAnsi"/>
          <w:sz w:val="24"/>
          <w:szCs w:val="24"/>
          <w:lang w:eastAsia="en-GB"/>
        </w:rPr>
        <w:t xml:space="preserve"> and policies of DFIs that you would like to share with the Working Group? </w:t>
      </w:r>
    </w:p>
    <w:p w14:paraId="0CF2D7BC" w14:textId="43BB7EF8" w:rsidR="00C2211F" w:rsidRPr="00B76FE6" w:rsidRDefault="00C2211F" w:rsidP="00C2211F">
      <w:pPr>
        <w:spacing w:after="120" w:line="259" w:lineRule="auto"/>
        <w:jc w:val="both"/>
        <w:rPr>
          <w:rFonts w:asciiTheme="minorHAnsi" w:hAnsiTheme="minorHAnsi" w:cstheme="minorHAnsi"/>
          <w:sz w:val="24"/>
          <w:szCs w:val="24"/>
          <w:lang w:eastAsia="en-GB"/>
        </w:rPr>
      </w:pPr>
      <w:proofErr w:type="gramStart"/>
      <w:r>
        <w:rPr>
          <w:rFonts w:asciiTheme="minorHAnsi" w:hAnsiTheme="minorHAnsi" w:cstheme="minorHAnsi"/>
          <w:sz w:val="24"/>
          <w:szCs w:val="24"/>
          <w:lang w:eastAsia="en-GB"/>
        </w:rPr>
        <w:t>Yes</w:t>
      </w:r>
      <w:proofErr w:type="gramEnd"/>
      <w:r>
        <w:rPr>
          <w:rFonts w:asciiTheme="minorHAnsi" w:hAnsiTheme="minorHAnsi" w:cstheme="minorHAnsi"/>
          <w:sz w:val="24"/>
          <w:szCs w:val="24"/>
          <w:lang w:eastAsia="en-GB"/>
        </w:rPr>
        <w:t xml:space="preserve"> find our study on labour rights abuses in IFI funded projects from 2018 attached.</w:t>
      </w:r>
    </w:p>
    <w:p w14:paraId="2D99DDFF" w14:textId="77777777" w:rsidR="00B76FE6" w:rsidRPr="00B76FE6" w:rsidRDefault="00B76FE6" w:rsidP="00B76FE6">
      <w:pPr>
        <w:spacing w:line="276" w:lineRule="auto"/>
        <w:jc w:val="both"/>
        <w:rPr>
          <w:rFonts w:asciiTheme="minorHAnsi" w:hAnsiTheme="minorHAnsi" w:cstheme="minorHAnsi"/>
          <w:sz w:val="24"/>
          <w:szCs w:val="24"/>
          <w:lang w:eastAsia="en-GB"/>
        </w:rPr>
      </w:pPr>
    </w:p>
    <w:p w14:paraId="20CEE840" w14:textId="02E64A0B" w:rsidR="00503AB1" w:rsidRPr="00B76FE6" w:rsidRDefault="00B76FE6" w:rsidP="00B76FE6">
      <w:pPr>
        <w:tabs>
          <w:tab w:val="left" w:pos="851"/>
        </w:tabs>
        <w:jc w:val="both"/>
        <w:rPr>
          <w:rFonts w:asciiTheme="minorHAnsi" w:hAnsiTheme="minorHAnsi" w:cstheme="minorHAnsi"/>
          <w:sz w:val="24"/>
          <w:szCs w:val="24"/>
          <w:lang w:val="en-US"/>
        </w:rPr>
      </w:pPr>
      <w:r w:rsidRPr="00B76FE6">
        <w:rPr>
          <w:rFonts w:asciiTheme="minorHAnsi" w:hAnsiTheme="minorHAnsi" w:cstheme="minorHAnsi"/>
          <w:sz w:val="24"/>
          <w:szCs w:val="24"/>
          <w:lang w:eastAsia="en-GB"/>
        </w:rPr>
        <w:t>Any other comments or suggestions about the forthcoming report are also welcome.</w:t>
      </w:r>
    </w:p>
    <w:p w14:paraId="13B74A9B" w14:textId="77777777" w:rsidR="009B0DB3" w:rsidRPr="001E4529" w:rsidRDefault="009B0DB3" w:rsidP="001E4529">
      <w:pPr>
        <w:tabs>
          <w:tab w:val="left" w:pos="851"/>
        </w:tabs>
        <w:jc w:val="both"/>
        <w:rPr>
          <w:rFonts w:asciiTheme="minorHAnsi" w:hAnsiTheme="minorHAnsi" w:cstheme="minorHAnsi"/>
          <w:sz w:val="24"/>
          <w:szCs w:val="24"/>
          <w:lang w:val="en-US"/>
        </w:rPr>
      </w:pPr>
      <w:bookmarkStart w:id="5" w:name="_Hlk125737706"/>
    </w:p>
    <w:p w14:paraId="79B5C691" w14:textId="77777777" w:rsidR="009B0DB3" w:rsidRPr="001E4529" w:rsidRDefault="009B0DB3" w:rsidP="009B0DB3">
      <w:pPr>
        <w:jc w:val="center"/>
        <w:rPr>
          <w:rFonts w:asciiTheme="minorHAnsi" w:hAnsiTheme="minorHAnsi" w:cstheme="minorHAnsi"/>
          <w:sz w:val="24"/>
          <w:szCs w:val="24"/>
        </w:rPr>
      </w:pPr>
      <w:r w:rsidRPr="001E4529">
        <w:rPr>
          <w:rFonts w:asciiTheme="minorHAnsi" w:hAnsiTheme="minorHAnsi" w:cstheme="minorHAnsi"/>
          <w:sz w:val="24"/>
          <w:szCs w:val="24"/>
        </w:rPr>
        <w:t>****</w:t>
      </w:r>
    </w:p>
    <w:bookmarkEnd w:id="5"/>
    <w:p w14:paraId="220E57AA" w14:textId="77777777" w:rsidR="009B0DB3" w:rsidRPr="001E4529" w:rsidRDefault="009B0DB3">
      <w:pPr>
        <w:jc w:val="center"/>
        <w:rPr>
          <w:rFonts w:asciiTheme="minorHAnsi" w:hAnsiTheme="minorHAnsi" w:cstheme="minorHAnsi"/>
        </w:rPr>
      </w:pPr>
    </w:p>
    <w:sectPr w:rsidR="009B0DB3" w:rsidRPr="001E4529" w:rsidSect="00BA3B1F">
      <w:headerReference w:type="even" r:id="rId12"/>
      <w:headerReference w:type="default" r:id="rId13"/>
      <w:footerReference w:type="default" r:id="rId14"/>
      <w:headerReference w:type="first" r:id="rId15"/>
      <w:pgSz w:w="11906" w:h="16838" w:code="9"/>
      <w:pgMar w:top="851"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77124" w14:textId="77777777" w:rsidR="00A63934" w:rsidRDefault="00A63934">
      <w:r>
        <w:separator/>
      </w:r>
    </w:p>
  </w:endnote>
  <w:endnote w:type="continuationSeparator" w:id="0">
    <w:p w14:paraId="0992640A" w14:textId="77777777" w:rsidR="00A63934" w:rsidRDefault="00A6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843591"/>
      <w:docPartObj>
        <w:docPartGallery w:val="Page Numbers (Bottom of Page)"/>
        <w:docPartUnique/>
      </w:docPartObj>
    </w:sdtPr>
    <w:sdtEndPr/>
    <w:sdtContent>
      <w:sdt>
        <w:sdtPr>
          <w:id w:val="-1769616900"/>
          <w:docPartObj>
            <w:docPartGallery w:val="Page Numbers (Top of Page)"/>
            <w:docPartUnique/>
          </w:docPartObj>
        </w:sdtPr>
        <w:sdtEndPr/>
        <w:sdtContent>
          <w:p w14:paraId="3D2F8E21" w14:textId="77777777" w:rsidR="00585338" w:rsidRDefault="00585338">
            <w:pPr>
              <w:pStyle w:val="Footer"/>
              <w:jc w:val="right"/>
            </w:pPr>
          </w:p>
          <w:p w14:paraId="2D2141B2" w14:textId="45F10389" w:rsidR="00585338" w:rsidRDefault="0058533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85D19">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5D19">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FBEE2" w14:textId="77777777" w:rsidR="00A63934" w:rsidRDefault="00A63934">
      <w:r>
        <w:separator/>
      </w:r>
    </w:p>
  </w:footnote>
  <w:footnote w:type="continuationSeparator" w:id="0">
    <w:p w14:paraId="1CA95C0C" w14:textId="77777777" w:rsidR="00A63934" w:rsidRDefault="00A63934">
      <w:r>
        <w:continuationSeparator/>
      </w:r>
    </w:p>
  </w:footnote>
  <w:footnote w:id="1">
    <w:p w14:paraId="57B349A2" w14:textId="77777777" w:rsidR="00B76FE6" w:rsidRPr="00B76FE6" w:rsidRDefault="00B76FE6" w:rsidP="00B76FE6">
      <w:pPr>
        <w:pStyle w:val="FootnoteText"/>
        <w:jc w:val="both"/>
        <w:rPr>
          <w:rFonts w:ascii="Calibri Light" w:hAnsi="Calibri Light" w:cs="Calibri Light"/>
        </w:rPr>
      </w:pPr>
      <w:r w:rsidRPr="00B76FE6">
        <w:rPr>
          <w:rStyle w:val="FootnoteReference"/>
          <w:rFonts w:ascii="Calibri Light" w:hAnsi="Calibri Light" w:cs="Calibri Light"/>
        </w:rPr>
        <w:footnoteRef/>
      </w:r>
      <w:r w:rsidRPr="00B76FE6">
        <w:rPr>
          <w:rFonts w:ascii="Calibri Light" w:hAnsi="Calibri Light" w:cs="Calibri Light"/>
        </w:rPr>
        <w:t xml:space="preserve"> </w:t>
      </w:r>
      <w:hyperlink r:id="rId1">
        <w:r w:rsidRPr="00B76FE6">
          <w:rPr>
            <w:rFonts w:ascii="Calibri Light" w:hAnsi="Calibri Light" w:cs="Calibri Light"/>
            <w:color w:val="0563C1"/>
            <w:u w:val="single"/>
          </w:rPr>
          <w:t>A/HRC/47/39</w:t>
        </w:r>
      </w:hyperlink>
      <w:r w:rsidRPr="00B76FE6">
        <w:rPr>
          <w:rFonts w:ascii="Calibri Light" w:hAnsi="Calibri Light" w:cs="Calibri Light"/>
          <w:color w:val="000000"/>
        </w:rPr>
        <w:t>, ‘Guiding Principles on Business and Human Rights at 10: taking stock of the first decade’, Report of the Working Group on the issue of human rights and transnational corporations and other business enterprises, pp.15-16.</w:t>
      </w:r>
    </w:p>
  </w:footnote>
  <w:footnote w:id="2">
    <w:p w14:paraId="141CAA31" w14:textId="77777777" w:rsidR="00B76FE6" w:rsidRDefault="00B76FE6" w:rsidP="00B76FE6">
      <w:pPr>
        <w:pStyle w:val="FootnoteText"/>
      </w:pPr>
      <w:r>
        <w:rPr>
          <w:rStyle w:val="FootnoteReference"/>
        </w:rPr>
        <w:footnoteRef/>
      </w:r>
      <w:r>
        <w:t xml:space="preserve"> </w:t>
      </w:r>
      <w:hyperlink r:id="rId2" w:history="1">
        <w:r w:rsidRPr="004431A5">
          <w:rPr>
            <w:rStyle w:val="Hyperlink"/>
          </w:rPr>
          <w:t>https://www.ohchr.org/en/development/development-finance-institutions</w:t>
        </w:r>
      </w:hyperlink>
      <w:r>
        <w:t xml:space="preserve">;   </w:t>
      </w:r>
      <w:hyperlink r:id="rId3" w:history="1">
        <w:r w:rsidRPr="004431A5">
          <w:rPr>
            <w:rStyle w:val="Hyperlink"/>
          </w:rPr>
          <w:t>https://www.ohchr.org/en/publications/policy-and-methodological-publications/remedy-development-finance</w:t>
        </w:r>
      </w:hyperlink>
      <w:r>
        <w:t xml:space="preserve"> </w:t>
      </w:r>
    </w:p>
  </w:footnote>
  <w:footnote w:id="3">
    <w:p w14:paraId="2AB9D838" w14:textId="77777777" w:rsidR="00B76FE6" w:rsidRDefault="00B76FE6" w:rsidP="00B76FE6">
      <w:pPr>
        <w:pStyle w:val="FootnoteText"/>
      </w:pPr>
      <w:r>
        <w:rPr>
          <w:rStyle w:val="FootnoteReference"/>
        </w:rPr>
        <w:footnoteRef/>
      </w:r>
      <w:r>
        <w:t xml:space="preserve"> </w:t>
      </w:r>
      <w:r w:rsidRPr="00CB6C76">
        <w:t>https://www.ohchr.org/en/special-procedures/wg-business/state-economic-actor-and-human-rights</w:t>
      </w:r>
    </w:p>
  </w:footnote>
  <w:footnote w:id="4">
    <w:p w14:paraId="36A89B96" w14:textId="77777777" w:rsidR="00B76FE6" w:rsidRDefault="00B76FE6" w:rsidP="00B76FE6">
      <w:pPr>
        <w:pStyle w:val="FootnoteText"/>
      </w:pPr>
      <w:r>
        <w:rPr>
          <w:rStyle w:val="FootnoteReference"/>
        </w:rPr>
        <w:footnoteRef/>
      </w:r>
      <w:r>
        <w:t xml:space="preserve"> </w:t>
      </w:r>
      <w:r w:rsidRPr="00CB6C76">
        <w:t>https://www.ohchr.org/en/special-procedures/wg-business/financial-sector-and-human-rights</w:t>
      </w:r>
    </w:p>
  </w:footnote>
  <w:footnote w:id="5">
    <w:p w14:paraId="7D6588A7" w14:textId="77777777" w:rsidR="00B76FE6" w:rsidRDefault="00B76FE6" w:rsidP="00B76FE6">
      <w:pPr>
        <w:pStyle w:val="FootnoteText"/>
      </w:pPr>
      <w:r>
        <w:rPr>
          <w:rStyle w:val="FootnoteReference"/>
        </w:rPr>
        <w:footnoteRef/>
      </w:r>
      <w:r>
        <w:t xml:space="preserve"> </w:t>
      </w:r>
      <w:r w:rsidRPr="00CB6C76">
        <w:t>https://www.ohchr.org/en/special-procedures/wg-business/corporate-human-rights-due-diligence-identifying-and-leveraging-emerging-practices</w:t>
      </w:r>
    </w:p>
  </w:footnote>
  <w:footnote w:id="6">
    <w:p w14:paraId="3B387397" w14:textId="77777777" w:rsidR="00B76FE6" w:rsidRDefault="00B76FE6" w:rsidP="00B76FE6">
      <w:pPr>
        <w:pStyle w:val="FootnoteText"/>
      </w:pPr>
      <w:r>
        <w:rPr>
          <w:rStyle w:val="FootnoteReference"/>
        </w:rPr>
        <w:footnoteRef/>
      </w:r>
      <w:r>
        <w:t xml:space="preserve"> </w:t>
      </w:r>
      <w:r w:rsidRPr="00CB6C76">
        <w:t>https://www.ohchr.org/en/special-procedures/wg-business/access-remedy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318336367"/>
      <w:docPartObj>
        <w:docPartGallery w:val="Page Numbers (Top of Page)"/>
        <w:docPartUnique/>
      </w:docPartObj>
    </w:sdtPr>
    <w:sdtEndPr/>
    <w:sdtContent>
      <w:p w14:paraId="184C5421" w14:textId="77777777" w:rsidR="006F0C10" w:rsidRPr="001E4529" w:rsidRDefault="006F0C10">
        <w:pPr>
          <w:pStyle w:val="Header"/>
          <w:jc w:val="right"/>
          <w:rPr>
            <w:rFonts w:asciiTheme="minorHAnsi" w:hAnsiTheme="minorHAnsi" w:cstheme="minorHAnsi"/>
          </w:rPr>
        </w:pPr>
        <w:r w:rsidRPr="001E4529">
          <w:rPr>
            <w:rFonts w:asciiTheme="minorHAnsi" w:hAnsiTheme="minorHAnsi" w:cstheme="minorHAnsi"/>
          </w:rPr>
          <w:t xml:space="preserve">Page </w:t>
        </w:r>
        <w:r w:rsidRPr="001E4529">
          <w:rPr>
            <w:rFonts w:asciiTheme="minorHAnsi" w:hAnsiTheme="minorHAnsi" w:cstheme="minorHAnsi"/>
            <w:b/>
            <w:bCs/>
            <w:sz w:val="24"/>
            <w:szCs w:val="24"/>
          </w:rPr>
          <w:fldChar w:fldCharType="begin"/>
        </w:r>
        <w:r w:rsidRPr="001E4529">
          <w:rPr>
            <w:rFonts w:asciiTheme="minorHAnsi" w:hAnsiTheme="minorHAnsi" w:cstheme="minorHAnsi"/>
            <w:b/>
            <w:bCs/>
          </w:rPr>
          <w:instrText xml:space="preserve"> PAGE </w:instrText>
        </w:r>
        <w:r w:rsidRPr="001E4529">
          <w:rPr>
            <w:rFonts w:asciiTheme="minorHAnsi" w:hAnsiTheme="minorHAnsi" w:cstheme="minorHAnsi"/>
            <w:b/>
            <w:bCs/>
            <w:sz w:val="24"/>
            <w:szCs w:val="24"/>
          </w:rPr>
          <w:fldChar w:fldCharType="separate"/>
        </w:r>
        <w:r w:rsidRPr="001E4529">
          <w:rPr>
            <w:rFonts w:asciiTheme="minorHAnsi" w:hAnsiTheme="minorHAnsi" w:cstheme="minorHAnsi"/>
            <w:b/>
            <w:bCs/>
            <w:noProof/>
          </w:rPr>
          <w:t>2</w:t>
        </w:r>
        <w:r w:rsidRPr="001E4529">
          <w:rPr>
            <w:rFonts w:asciiTheme="minorHAnsi" w:hAnsiTheme="minorHAnsi" w:cstheme="minorHAnsi"/>
            <w:b/>
            <w:bCs/>
            <w:sz w:val="24"/>
            <w:szCs w:val="24"/>
          </w:rPr>
          <w:fldChar w:fldCharType="end"/>
        </w:r>
        <w:r w:rsidRPr="001E4529">
          <w:rPr>
            <w:rFonts w:asciiTheme="minorHAnsi" w:hAnsiTheme="minorHAnsi" w:cstheme="minorHAnsi"/>
          </w:rPr>
          <w:t xml:space="preserve"> of </w:t>
        </w:r>
        <w:r w:rsidRPr="001E4529">
          <w:rPr>
            <w:rFonts w:asciiTheme="minorHAnsi" w:hAnsiTheme="minorHAnsi" w:cstheme="minorHAnsi"/>
            <w:b/>
            <w:bCs/>
            <w:sz w:val="24"/>
            <w:szCs w:val="24"/>
          </w:rPr>
          <w:fldChar w:fldCharType="begin"/>
        </w:r>
        <w:r w:rsidRPr="001E4529">
          <w:rPr>
            <w:rFonts w:asciiTheme="minorHAnsi" w:hAnsiTheme="minorHAnsi" w:cstheme="minorHAnsi"/>
            <w:b/>
            <w:bCs/>
          </w:rPr>
          <w:instrText xml:space="preserve"> NUMPAGES  </w:instrText>
        </w:r>
        <w:r w:rsidRPr="001E4529">
          <w:rPr>
            <w:rFonts w:asciiTheme="minorHAnsi" w:hAnsiTheme="minorHAnsi" w:cstheme="minorHAnsi"/>
            <w:b/>
            <w:bCs/>
            <w:sz w:val="24"/>
            <w:szCs w:val="24"/>
          </w:rPr>
          <w:fldChar w:fldCharType="separate"/>
        </w:r>
        <w:r w:rsidRPr="001E4529">
          <w:rPr>
            <w:rFonts w:asciiTheme="minorHAnsi" w:hAnsiTheme="minorHAnsi" w:cstheme="minorHAnsi"/>
            <w:b/>
            <w:bCs/>
            <w:noProof/>
          </w:rPr>
          <w:t>2</w:t>
        </w:r>
        <w:r w:rsidRPr="001E4529">
          <w:rPr>
            <w:rFonts w:asciiTheme="minorHAnsi" w:hAnsiTheme="minorHAnsi" w:cstheme="minorHAnsi"/>
            <w:b/>
            <w:bCs/>
            <w:sz w:val="24"/>
            <w:szCs w:val="24"/>
          </w:rPr>
          <w:fldChar w:fldCharType="end"/>
        </w:r>
      </w:p>
    </w:sdtContent>
  </w:sdt>
  <w:p w14:paraId="340389EE" w14:textId="77777777" w:rsidR="006F0C10" w:rsidRDefault="006F0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E71C" w14:textId="799689BD" w:rsidR="00585338" w:rsidRDefault="00585338">
    <w:pPr>
      <w:pStyle w:val="Header"/>
      <w:jc w:val="right"/>
    </w:pPr>
  </w:p>
  <w:p w14:paraId="1F2F194A" w14:textId="77777777" w:rsidR="00585338" w:rsidRPr="00585338" w:rsidRDefault="0058533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43DF" w14:textId="77777777" w:rsidR="0003674D" w:rsidRPr="00925A9D" w:rsidRDefault="004448BF"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487536A3" wp14:editId="615AF53B">
          <wp:extent cx="2838450" cy="1219200"/>
          <wp:effectExtent l="0" t="0" r="0" b="0"/>
          <wp:docPr id="7" name="Picture 7"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68639EFF" w14:textId="77777777" w:rsidR="0003674D" w:rsidRPr="005B38A0" w:rsidRDefault="0003674D" w:rsidP="0003674D">
    <w:pPr>
      <w:pStyle w:val="Header"/>
      <w:tabs>
        <w:tab w:val="clear" w:pos="4153"/>
        <w:tab w:val="right" w:pos="3686"/>
        <w:tab w:val="left" w:pos="5812"/>
      </w:tabs>
      <w:jc w:val="center"/>
      <w:rPr>
        <w:sz w:val="14"/>
        <w:szCs w:val="14"/>
        <w:lang w:val="fr-FR"/>
      </w:rPr>
    </w:pPr>
    <w:r w:rsidRPr="005B38A0">
      <w:rPr>
        <w:sz w:val="14"/>
        <w:szCs w:val="14"/>
        <w:lang w:val="fr-FR"/>
      </w:rPr>
      <w:t>PALAIS DES NATIONS • 1211 GENEVA 10, SWITZERLAND</w:t>
    </w:r>
  </w:p>
  <w:p w14:paraId="50D7866F" w14:textId="77777777" w:rsidR="0003674D" w:rsidRPr="005B38A0" w:rsidRDefault="0003674D" w:rsidP="0003674D">
    <w:pPr>
      <w:pStyle w:val="Header"/>
      <w:tabs>
        <w:tab w:val="clear" w:pos="4153"/>
        <w:tab w:val="clear" w:pos="8306"/>
        <w:tab w:val="right" w:pos="3686"/>
        <w:tab w:val="left" w:pos="5812"/>
      </w:tabs>
      <w:spacing w:before="80" w:after="360"/>
      <w:jc w:val="center"/>
      <w:rPr>
        <w:sz w:val="14"/>
        <w:szCs w:val="14"/>
        <w:lang w:val="fr-FR"/>
      </w:rPr>
    </w:pPr>
    <w:r w:rsidRPr="005B38A0">
      <w:rPr>
        <w:sz w:val="14"/>
        <w:szCs w:val="14"/>
        <w:lang w:val="fr-FR"/>
      </w:rPr>
      <w:t xml:space="preserve">www.ohchr.org • </w:t>
    </w:r>
    <w:proofErr w:type="gramStart"/>
    <w:r w:rsidRPr="005B38A0">
      <w:rPr>
        <w:sz w:val="14"/>
        <w:szCs w:val="14"/>
        <w:lang w:val="fr-FR"/>
      </w:rPr>
      <w:t>TEL:</w:t>
    </w:r>
    <w:proofErr w:type="gramEnd"/>
    <w:r w:rsidRPr="005B38A0">
      <w:rPr>
        <w:sz w:val="14"/>
        <w:szCs w:val="14"/>
        <w:lang w:val="fr-FR"/>
      </w:rPr>
      <w:t xml:space="preserve">  +41 22 917 9000 • FAX:  +41 22 917 9008 • E-MAIL:  registry@ohchr.org</w:t>
    </w:r>
  </w:p>
  <w:p w14:paraId="0DBA443E" w14:textId="6492D082" w:rsidR="00BA3B1F" w:rsidRPr="001E4529" w:rsidRDefault="005B38A0" w:rsidP="00BA3B1F">
    <w:pPr>
      <w:jc w:val="center"/>
      <w:rPr>
        <w:rFonts w:asciiTheme="minorHAnsi" w:hAnsiTheme="minorHAnsi" w:cstheme="minorHAnsi"/>
        <w:b/>
        <w:bCs/>
      </w:rPr>
    </w:pPr>
    <w:r w:rsidRPr="005B38A0">
      <w:rPr>
        <w:rFonts w:asciiTheme="minorHAnsi" w:hAnsiTheme="minorHAnsi" w:cstheme="minorHAnsi"/>
        <w:b/>
        <w:bCs/>
      </w:rPr>
      <w:t>Mandate of the Working Group on the issue of human rights and transnational corporations and other business enterprises</w:t>
    </w:r>
  </w:p>
  <w:p w14:paraId="774D3C71" w14:textId="77777777" w:rsidR="000D44ED" w:rsidRPr="00BA3B1F" w:rsidRDefault="008429FC" w:rsidP="0003674D">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31C5B23"/>
    <w:multiLevelType w:val="hybridMultilevel"/>
    <w:tmpl w:val="90CC4A7C"/>
    <w:lvl w:ilvl="0" w:tplc="62501D2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E429E9"/>
    <w:multiLevelType w:val="hybridMultilevel"/>
    <w:tmpl w:val="4B348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36D07"/>
    <w:multiLevelType w:val="hybridMultilevel"/>
    <w:tmpl w:val="B3A2EF50"/>
    <w:lvl w:ilvl="0" w:tplc="893A178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0"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284918"/>
    <w:multiLevelType w:val="hybridMultilevel"/>
    <w:tmpl w:val="4E4C2254"/>
    <w:lvl w:ilvl="0" w:tplc="235A9846">
      <w:start w:val="2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6076D"/>
    <w:multiLevelType w:val="hybridMultilevel"/>
    <w:tmpl w:val="1D906BB0"/>
    <w:lvl w:ilvl="0" w:tplc="893A1786">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626100"/>
    <w:multiLevelType w:val="hybridMultilevel"/>
    <w:tmpl w:val="90CC4A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7"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9900F0"/>
    <w:multiLevelType w:val="hybridMultilevel"/>
    <w:tmpl w:val="12AEF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F07811"/>
    <w:multiLevelType w:val="hybridMultilevel"/>
    <w:tmpl w:val="90CC4A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2"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423926"/>
    <w:multiLevelType w:val="hybridMultilevel"/>
    <w:tmpl w:val="90CC4A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5"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8"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9" w15:restartNumberingAfterBreak="0">
    <w:nsid w:val="5D803E6B"/>
    <w:multiLevelType w:val="hybridMultilevel"/>
    <w:tmpl w:val="0E4843F8"/>
    <w:lvl w:ilvl="0" w:tplc="98489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34179045">
    <w:abstractNumId w:val="22"/>
  </w:num>
  <w:num w:numId="2" w16cid:durableId="1443458469">
    <w:abstractNumId w:val="32"/>
  </w:num>
  <w:num w:numId="3" w16cid:durableId="782530301">
    <w:abstractNumId w:val="25"/>
  </w:num>
  <w:num w:numId="4" w16cid:durableId="1113331070">
    <w:abstractNumId w:val="10"/>
  </w:num>
  <w:num w:numId="5" w16cid:durableId="303505463">
    <w:abstractNumId w:val="26"/>
  </w:num>
  <w:num w:numId="6" w16cid:durableId="1321228290">
    <w:abstractNumId w:val="14"/>
  </w:num>
  <w:num w:numId="7" w16cid:durableId="1425686010">
    <w:abstractNumId w:val="2"/>
  </w:num>
  <w:num w:numId="8" w16cid:durableId="2038119859">
    <w:abstractNumId w:val="16"/>
  </w:num>
  <w:num w:numId="9" w16cid:durableId="720514947">
    <w:abstractNumId w:val="3"/>
  </w:num>
  <w:num w:numId="10" w16cid:durableId="1049501317">
    <w:abstractNumId w:val="1"/>
  </w:num>
  <w:num w:numId="11" w16cid:durableId="1867209048">
    <w:abstractNumId w:val="11"/>
  </w:num>
  <w:num w:numId="12" w16cid:durableId="681510712">
    <w:abstractNumId w:val="30"/>
  </w:num>
  <w:num w:numId="13" w16cid:durableId="164253191">
    <w:abstractNumId w:val="31"/>
  </w:num>
  <w:num w:numId="14" w16cid:durableId="1889142795">
    <w:abstractNumId w:val="21"/>
  </w:num>
  <w:num w:numId="15" w16cid:durableId="338968149">
    <w:abstractNumId w:val="8"/>
  </w:num>
  <w:num w:numId="16" w16cid:durableId="1412384727">
    <w:abstractNumId w:val="0"/>
  </w:num>
  <w:num w:numId="17" w16cid:durableId="2004968438">
    <w:abstractNumId w:val="28"/>
  </w:num>
  <w:num w:numId="18" w16cid:durableId="77752286">
    <w:abstractNumId w:val="9"/>
  </w:num>
  <w:num w:numId="19" w16cid:durableId="1750614239">
    <w:abstractNumId w:val="20"/>
  </w:num>
  <w:num w:numId="20" w16cid:durableId="757096946">
    <w:abstractNumId w:val="4"/>
  </w:num>
  <w:num w:numId="21" w16cid:durableId="1004477255">
    <w:abstractNumId w:val="27"/>
  </w:num>
  <w:num w:numId="22" w16cid:durableId="1000156062">
    <w:abstractNumId w:val="24"/>
  </w:num>
  <w:num w:numId="23" w16cid:durableId="1842431906">
    <w:abstractNumId w:val="17"/>
  </w:num>
  <w:num w:numId="24" w16cid:durableId="930236505">
    <w:abstractNumId w:val="29"/>
  </w:num>
  <w:num w:numId="25" w16cid:durableId="704990614">
    <w:abstractNumId w:val="7"/>
  </w:num>
  <w:num w:numId="26" w16cid:durableId="625890526">
    <w:abstractNumId w:val="13"/>
  </w:num>
  <w:num w:numId="27" w16cid:durableId="1303926444">
    <w:abstractNumId w:val="5"/>
  </w:num>
  <w:num w:numId="28" w16cid:durableId="1808548456">
    <w:abstractNumId w:val="6"/>
  </w:num>
  <w:num w:numId="29" w16cid:durableId="611591895">
    <w:abstractNumId w:val="18"/>
  </w:num>
  <w:num w:numId="30" w16cid:durableId="940990050">
    <w:abstractNumId w:val="15"/>
  </w:num>
  <w:num w:numId="31" w16cid:durableId="536815744">
    <w:abstractNumId w:val="23"/>
  </w:num>
  <w:num w:numId="32" w16cid:durableId="726999261">
    <w:abstractNumId w:val="19"/>
  </w:num>
  <w:num w:numId="33" w16cid:durableId="1757027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38F6"/>
    <w:rsid w:val="0002135B"/>
    <w:rsid w:val="000213E3"/>
    <w:rsid w:val="000225FC"/>
    <w:rsid w:val="00023FD8"/>
    <w:rsid w:val="00025528"/>
    <w:rsid w:val="00026D1F"/>
    <w:rsid w:val="0003178E"/>
    <w:rsid w:val="0003674D"/>
    <w:rsid w:val="000373AB"/>
    <w:rsid w:val="0005390B"/>
    <w:rsid w:val="000547B4"/>
    <w:rsid w:val="00063BFD"/>
    <w:rsid w:val="00077294"/>
    <w:rsid w:val="000875C6"/>
    <w:rsid w:val="00091BF0"/>
    <w:rsid w:val="000A2B89"/>
    <w:rsid w:val="000A625F"/>
    <w:rsid w:val="000A6F03"/>
    <w:rsid w:val="000B12B7"/>
    <w:rsid w:val="000B2493"/>
    <w:rsid w:val="000C24B7"/>
    <w:rsid w:val="000D210E"/>
    <w:rsid w:val="000D34F2"/>
    <w:rsid w:val="000E136A"/>
    <w:rsid w:val="000E2860"/>
    <w:rsid w:val="000E42EE"/>
    <w:rsid w:val="000F183C"/>
    <w:rsid w:val="000F79E0"/>
    <w:rsid w:val="00106F64"/>
    <w:rsid w:val="00107B2B"/>
    <w:rsid w:val="00115798"/>
    <w:rsid w:val="00117F5F"/>
    <w:rsid w:val="001205D6"/>
    <w:rsid w:val="001454ED"/>
    <w:rsid w:val="001456CB"/>
    <w:rsid w:val="0015076B"/>
    <w:rsid w:val="00152DC9"/>
    <w:rsid w:val="001537CC"/>
    <w:rsid w:val="00153DB2"/>
    <w:rsid w:val="0015615C"/>
    <w:rsid w:val="00164F4C"/>
    <w:rsid w:val="001676BA"/>
    <w:rsid w:val="001727EC"/>
    <w:rsid w:val="00183B60"/>
    <w:rsid w:val="00190CEF"/>
    <w:rsid w:val="00193C30"/>
    <w:rsid w:val="00194332"/>
    <w:rsid w:val="001B58B5"/>
    <w:rsid w:val="001B7B09"/>
    <w:rsid w:val="001C1178"/>
    <w:rsid w:val="001C4360"/>
    <w:rsid w:val="001D27D4"/>
    <w:rsid w:val="001D2E7B"/>
    <w:rsid w:val="001D32CC"/>
    <w:rsid w:val="001D3313"/>
    <w:rsid w:val="001E3384"/>
    <w:rsid w:val="001E4529"/>
    <w:rsid w:val="001E50FE"/>
    <w:rsid w:val="001F28A4"/>
    <w:rsid w:val="002028A9"/>
    <w:rsid w:val="0021296A"/>
    <w:rsid w:val="002129D5"/>
    <w:rsid w:val="00221893"/>
    <w:rsid w:val="00224386"/>
    <w:rsid w:val="00227E2F"/>
    <w:rsid w:val="00227EAD"/>
    <w:rsid w:val="00230775"/>
    <w:rsid w:val="00234A0D"/>
    <w:rsid w:val="00235A1A"/>
    <w:rsid w:val="002431DB"/>
    <w:rsid w:val="00243BEB"/>
    <w:rsid w:val="00244860"/>
    <w:rsid w:val="0024583B"/>
    <w:rsid w:val="0025174E"/>
    <w:rsid w:val="00257195"/>
    <w:rsid w:val="00264164"/>
    <w:rsid w:val="00266D70"/>
    <w:rsid w:val="00280289"/>
    <w:rsid w:val="00280331"/>
    <w:rsid w:val="00282E14"/>
    <w:rsid w:val="002832A8"/>
    <w:rsid w:val="0028624E"/>
    <w:rsid w:val="002863A2"/>
    <w:rsid w:val="002873B2"/>
    <w:rsid w:val="00293243"/>
    <w:rsid w:val="002969BF"/>
    <w:rsid w:val="002A5E14"/>
    <w:rsid w:val="002D5F97"/>
    <w:rsid w:val="002E6594"/>
    <w:rsid w:val="002E65F4"/>
    <w:rsid w:val="002F2283"/>
    <w:rsid w:val="00305B08"/>
    <w:rsid w:val="00335FB9"/>
    <w:rsid w:val="00336050"/>
    <w:rsid w:val="00336508"/>
    <w:rsid w:val="00356299"/>
    <w:rsid w:val="003577DB"/>
    <w:rsid w:val="00362775"/>
    <w:rsid w:val="003720D0"/>
    <w:rsid w:val="0037251C"/>
    <w:rsid w:val="00380489"/>
    <w:rsid w:val="00385F89"/>
    <w:rsid w:val="00391F1A"/>
    <w:rsid w:val="003956EF"/>
    <w:rsid w:val="00396E4C"/>
    <w:rsid w:val="003A3957"/>
    <w:rsid w:val="003B0A93"/>
    <w:rsid w:val="003C37C3"/>
    <w:rsid w:val="003D0C10"/>
    <w:rsid w:val="003D3D66"/>
    <w:rsid w:val="003E552B"/>
    <w:rsid w:val="003F6FAC"/>
    <w:rsid w:val="00401FD2"/>
    <w:rsid w:val="00410560"/>
    <w:rsid w:val="00411935"/>
    <w:rsid w:val="00411C0A"/>
    <w:rsid w:val="0041302B"/>
    <w:rsid w:val="004153DE"/>
    <w:rsid w:val="00415EFC"/>
    <w:rsid w:val="00423297"/>
    <w:rsid w:val="00440385"/>
    <w:rsid w:val="00440E30"/>
    <w:rsid w:val="00440ED0"/>
    <w:rsid w:val="00443DF5"/>
    <w:rsid w:val="004448BF"/>
    <w:rsid w:val="00447412"/>
    <w:rsid w:val="00455C6D"/>
    <w:rsid w:val="00456419"/>
    <w:rsid w:val="00460258"/>
    <w:rsid w:val="0046568A"/>
    <w:rsid w:val="00485D19"/>
    <w:rsid w:val="004A5D9B"/>
    <w:rsid w:val="004B4C3E"/>
    <w:rsid w:val="004B4CAC"/>
    <w:rsid w:val="004B709A"/>
    <w:rsid w:val="004C044F"/>
    <w:rsid w:val="004D1F70"/>
    <w:rsid w:val="004D21C9"/>
    <w:rsid w:val="004D3576"/>
    <w:rsid w:val="004D3D30"/>
    <w:rsid w:val="004D5717"/>
    <w:rsid w:val="004D5D19"/>
    <w:rsid w:val="004E0AB6"/>
    <w:rsid w:val="004E49EC"/>
    <w:rsid w:val="004E4D86"/>
    <w:rsid w:val="004F03C5"/>
    <w:rsid w:val="004F18AE"/>
    <w:rsid w:val="004F4DB0"/>
    <w:rsid w:val="00503AB1"/>
    <w:rsid w:val="005167F0"/>
    <w:rsid w:val="00520DCB"/>
    <w:rsid w:val="00524075"/>
    <w:rsid w:val="00530EF5"/>
    <w:rsid w:val="00531D6A"/>
    <w:rsid w:val="00535992"/>
    <w:rsid w:val="005417E4"/>
    <w:rsid w:val="005455F8"/>
    <w:rsid w:val="0055573E"/>
    <w:rsid w:val="00557E79"/>
    <w:rsid w:val="005627E7"/>
    <w:rsid w:val="00562D63"/>
    <w:rsid w:val="0057077C"/>
    <w:rsid w:val="00570A1B"/>
    <w:rsid w:val="00570E41"/>
    <w:rsid w:val="005740EB"/>
    <w:rsid w:val="00576638"/>
    <w:rsid w:val="005849E6"/>
    <w:rsid w:val="00585338"/>
    <w:rsid w:val="00585F8E"/>
    <w:rsid w:val="005871D9"/>
    <w:rsid w:val="0058783C"/>
    <w:rsid w:val="00590218"/>
    <w:rsid w:val="00592BC0"/>
    <w:rsid w:val="00594153"/>
    <w:rsid w:val="005957ED"/>
    <w:rsid w:val="005B38A0"/>
    <w:rsid w:val="005B4B22"/>
    <w:rsid w:val="005B666A"/>
    <w:rsid w:val="005D3A1B"/>
    <w:rsid w:val="005D42B8"/>
    <w:rsid w:val="005D5EA8"/>
    <w:rsid w:val="005E7C37"/>
    <w:rsid w:val="005F283E"/>
    <w:rsid w:val="0060068B"/>
    <w:rsid w:val="0060785C"/>
    <w:rsid w:val="0061765C"/>
    <w:rsid w:val="0062194C"/>
    <w:rsid w:val="00627A52"/>
    <w:rsid w:val="0063240F"/>
    <w:rsid w:val="00635102"/>
    <w:rsid w:val="00636BD7"/>
    <w:rsid w:val="006375A5"/>
    <w:rsid w:val="006412EA"/>
    <w:rsid w:val="00642051"/>
    <w:rsid w:val="00645695"/>
    <w:rsid w:val="00650388"/>
    <w:rsid w:val="00650CD4"/>
    <w:rsid w:val="00654498"/>
    <w:rsid w:val="00656423"/>
    <w:rsid w:val="006605E5"/>
    <w:rsid w:val="00660EDA"/>
    <w:rsid w:val="006617A4"/>
    <w:rsid w:val="00667227"/>
    <w:rsid w:val="00670492"/>
    <w:rsid w:val="006749F6"/>
    <w:rsid w:val="00676560"/>
    <w:rsid w:val="00682D26"/>
    <w:rsid w:val="00682DDB"/>
    <w:rsid w:val="0068349A"/>
    <w:rsid w:val="006834E4"/>
    <w:rsid w:val="00687E4F"/>
    <w:rsid w:val="006901CE"/>
    <w:rsid w:val="00695D3E"/>
    <w:rsid w:val="006A7352"/>
    <w:rsid w:val="006B145C"/>
    <w:rsid w:val="006B149F"/>
    <w:rsid w:val="006B5A71"/>
    <w:rsid w:val="006D275B"/>
    <w:rsid w:val="006D4F29"/>
    <w:rsid w:val="006E6CC3"/>
    <w:rsid w:val="006F0C10"/>
    <w:rsid w:val="006F790C"/>
    <w:rsid w:val="00700FCB"/>
    <w:rsid w:val="007114F8"/>
    <w:rsid w:val="0071173F"/>
    <w:rsid w:val="00712363"/>
    <w:rsid w:val="00712EFD"/>
    <w:rsid w:val="00716D30"/>
    <w:rsid w:val="007210F6"/>
    <w:rsid w:val="00721251"/>
    <w:rsid w:val="00722279"/>
    <w:rsid w:val="00723438"/>
    <w:rsid w:val="00733660"/>
    <w:rsid w:val="00733EC4"/>
    <w:rsid w:val="007367F5"/>
    <w:rsid w:val="00741EBC"/>
    <w:rsid w:val="007432E5"/>
    <w:rsid w:val="007450E8"/>
    <w:rsid w:val="00754F17"/>
    <w:rsid w:val="00757457"/>
    <w:rsid w:val="007625BA"/>
    <w:rsid w:val="00776BDB"/>
    <w:rsid w:val="00781D2C"/>
    <w:rsid w:val="00786C82"/>
    <w:rsid w:val="00790C76"/>
    <w:rsid w:val="00790CBE"/>
    <w:rsid w:val="0079503A"/>
    <w:rsid w:val="00795469"/>
    <w:rsid w:val="00795F6C"/>
    <w:rsid w:val="00796729"/>
    <w:rsid w:val="00797214"/>
    <w:rsid w:val="007A4975"/>
    <w:rsid w:val="007B01A6"/>
    <w:rsid w:val="007B5929"/>
    <w:rsid w:val="007B7989"/>
    <w:rsid w:val="007C4483"/>
    <w:rsid w:val="007C4A8E"/>
    <w:rsid w:val="007C5369"/>
    <w:rsid w:val="007D1657"/>
    <w:rsid w:val="007D47FE"/>
    <w:rsid w:val="007E39E1"/>
    <w:rsid w:val="007F7DA3"/>
    <w:rsid w:val="00801F0C"/>
    <w:rsid w:val="00803CE1"/>
    <w:rsid w:val="0081360C"/>
    <w:rsid w:val="0081788D"/>
    <w:rsid w:val="00842120"/>
    <w:rsid w:val="00842220"/>
    <w:rsid w:val="008427AA"/>
    <w:rsid w:val="008429FC"/>
    <w:rsid w:val="00846B4A"/>
    <w:rsid w:val="008518DB"/>
    <w:rsid w:val="00854A55"/>
    <w:rsid w:val="008553DE"/>
    <w:rsid w:val="008568EA"/>
    <w:rsid w:val="00860A76"/>
    <w:rsid w:val="008656FA"/>
    <w:rsid w:val="00874280"/>
    <w:rsid w:val="008774E3"/>
    <w:rsid w:val="008A2623"/>
    <w:rsid w:val="008A2957"/>
    <w:rsid w:val="008B33E8"/>
    <w:rsid w:val="008B4DD7"/>
    <w:rsid w:val="008B4F3E"/>
    <w:rsid w:val="008B6B53"/>
    <w:rsid w:val="008B77CB"/>
    <w:rsid w:val="008C2924"/>
    <w:rsid w:val="008C60C0"/>
    <w:rsid w:val="008D1A3C"/>
    <w:rsid w:val="008D1D6F"/>
    <w:rsid w:val="008D3B8A"/>
    <w:rsid w:val="008E1B80"/>
    <w:rsid w:val="008E46C1"/>
    <w:rsid w:val="008F3473"/>
    <w:rsid w:val="008F5230"/>
    <w:rsid w:val="009066BC"/>
    <w:rsid w:val="00911327"/>
    <w:rsid w:val="009240B2"/>
    <w:rsid w:val="00925A9D"/>
    <w:rsid w:val="009276AF"/>
    <w:rsid w:val="009337F5"/>
    <w:rsid w:val="00934FEF"/>
    <w:rsid w:val="009358CD"/>
    <w:rsid w:val="009409C0"/>
    <w:rsid w:val="00944040"/>
    <w:rsid w:val="00944E25"/>
    <w:rsid w:val="00945265"/>
    <w:rsid w:val="00945422"/>
    <w:rsid w:val="009469B5"/>
    <w:rsid w:val="00946B6F"/>
    <w:rsid w:val="00951601"/>
    <w:rsid w:val="00973639"/>
    <w:rsid w:val="00977C96"/>
    <w:rsid w:val="00982FCF"/>
    <w:rsid w:val="00983FB8"/>
    <w:rsid w:val="0098565E"/>
    <w:rsid w:val="00986237"/>
    <w:rsid w:val="00997618"/>
    <w:rsid w:val="009A2849"/>
    <w:rsid w:val="009A3A4F"/>
    <w:rsid w:val="009B0DB3"/>
    <w:rsid w:val="009B3769"/>
    <w:rsid w:val="009B459A"/>
    <w:rsid w:val="009B608C"/>
    <w:rsid w:val="009B7E19"/>
    <w:rsid w:val="009C5B21"/>
    <w:rsid w:val="009D3C3B"/>
    <w:rsid w:val="009D76A9"/>
    <w:rsid w:val="009E00AF"/>
    <w:rsid w:val="009F18EC"/>
    <w:rsid w:val="009F2043"/>
    <w:rsid w:val="00A01741"/>
    <w:rsid w:val="00A07435"/>
    <w:rsid w:val="00A153DB"/>
    <w:rsid w:val="00A21EF1"/>
    <w:rsid w:val="00A23646"/>
    <w:rsid w:val="00A30E06"/>
    <w:rsid w:val="00A332C9"/>
    <w:rsid w:val="00A34DA7"/>
    <w:rsid w:val="00A364CF"/>
    <w:rsid w:val="00A3761B"/>
    <w:rsid w:val="00A40490"/>
    <w:rsid w:val="00A42668"/>
    <w:rsid w:val="00A439B9"/>
    <w:rsid w:val="00A4492F"/>
    <w:rsid w:val="00A54482"/>
    <w:rsid w:val="00A564C7"/>
    <w:rsid w:val="00A61E26"/>
    <w:rsid w:val="00A63934"/>
    <w:rsid w:val="00A63977"/>
    <w:rsid w:val="00A7191A"/>
    <w:rsid w:val="00A72789"/>
    <w:rsid w:val="00A752FC"/>
    <w:rsid w:val="00A75CDC"/>
    <w:rsid w:val="00A86B19"/>
    <w:rsid w:val="00A86E08"/>
    <w:rsid w:val="00A9048E"/>
    <w:rsid w:val="00AA36B3"/>
    <w:rsid w:val="00AA3895"/>
    <w:rsid w:val="00AC0FCE"/>
    <w:rsid w:val="00AC50E4"/>
    <w:rsid w:val="00AD0C24"/>
    <w:rsid w:val="00AD1796"/>
    <w:rsid w:val="00AD4CA9"/>
    <w:rsid w:val="00AE2231"/>
    <w:rsid w:val="00AE69A2"/>
    <w:rsid w:val="00AE796C"/>
    <w:rsid w:val="00AF291B"/>
    <w:rsid w:val="00AF3626"/>
    <w:rsid w:val="00AF73D0"/>
    <w:rsid w:val="00B04529"/>
    <w:rsid w:val="00B10E44"/>
    <w:rsid w:val="00B12832"/>
    <w:rsid w:val="00B13589"/>
    <w:rsid w:val="00B13D8A"/>
    <w:rsid w:val="00B14752"/>
    <w:rsid w:val="00B234F6"/>
    <w:rsid w:val="00B246B4"/>
    <w:rsid w:val="00B2618C"/>
    <w:rsid w:val="00B26B3C"/>
    <w:rsid w:val="00B31236"/>
    <w:rsid w:val="00B40A55"/>
    <w:rsid w:val="00B42B30"/>
    <w:rsid w:val="00B43D96"/>
    <w:rsid w:val="00B458F6"/>
    <w:rsid w:val="00B54DD5"/>
    <w:rsid w:val="00B61545"/>
    <w:rsid w:val="00B62365"/>
    <w:rsid w:val="00B6636E"/>
    <w:rsid w:val="00B70810"/>
    <w:rsid w:val="00B73FA8"/>
    <w:rsid w:val="00B73FD1"/>
    <w:rsid w:val="00B7425B"/>
    <w:rsid w:val="00B76FE6"/>
    <w:rsid w:val="00B84F46"/>
    <w:rsid w:val="00B948F2"/>
    <w:rsid w:val="00BA3B1F"/>
    <w:rsid w:val="00BA6E02"/>
    <w:rsid w:val="00BB384A"/>
    <w:rsid w:val="00BD24B6"/>
    <w:rsid w:val="00BD2C78"/>
    <w:rsid w:val="00BD6119"/>
    <w:rsid w:val="00BF69D2"/>
    <w:rsid w:val="00C00A1D"/>
    <w:rsid w:val="00C051C3"/>
    <w:rsid w:val="00C07B5F"/>
    <w:rsid w:val="00C12BED"/>
    <w:rsid w:val="00C162CD"/>
    <w:rsid w:val="00C17B65"/>
    <w:rsid w:val="00C2211F"/>
    <w:rsid w:val="00C234D8"/>
    <w:rsid w:val="00C23DDD"/>
    <w:rsid w:val="00C25189"/>
    <w:rsid w:val="00C31DE1"/>
    <w:rsid w:val="00C35851"/>
    <w:rsid w:val="00C4132D"/>
    <w:rsid w:val="00C521E7"/>
    <w:rsid w:val="00C5224D"/>
    <w:rsid w:val="00C6141D"/>
    <w:rsid w:val="00C64254"/>
    <w:rsid w:val="00C707EA"/>
    <w:rsid w:val="00C73CD7"/>
    <w:rsid w:val="00C74811"/>
    <w:rsid w:val="00C772EF"/>
    <w:rsid w:val="00C82617"/>
    <w:rsid w:val="00C82CCE"/>
    <w:rsid w:val="00C9113A"/>
    <w:rsid w:val="00CA3CBF"/>
    <w:rsid w:val="00CA65D2"/>
    <w:rsid w:val="00CB1C6E"/>
    <w:rsid w:val="00CC2FD9"/>
    <w:rsid w:val="00CC5BEF"/>
    <w:rsid w:val="00CD3F97"/>
    <w:rsid w:val="00CE6A0E"/>
    <w:rsid w:val="00CF087D"/>
    <w:rsid w:val="00D001F3"/>
    <w:rsid w:val="00D00DDC"/>
    <w:rsid w:val="00D02F61"/>
    <w:rsid w:val="00D1125E"/>
    <w:rsid w:val="00D115F7"/>
    <w:rsid w:val="00D1750C"/>
    <w:rsid w:val="00D230B7"/>
    <w:rsid w:val="00D23B17"/>
    <w:rsid w:val="00D32E5B"/>
    <w:rsid w:val="00D3608E"/>
    <w:rsid w:val="00D36635"/>
    <w:rsid w:val="00D42A8F"/>
    <w:rsid w:val="00D4635B"/>
    <w:rsid w:val="00D5082F"/>
    <w:rsid w:val="00D566DC"/>
    <w:rsid w:val="00D67524"/>
    <w:rsid w:val="00D70178"/>
    <w:rsid w:val="00D76475"/>
    <w:rsid w:val="00D83BB4"/>
    <w:rsid w:val="00D84C7E"/>
    <w:rsid w:val="00D963DD"/>
    <w:rsid w:val="00D968C8"/>
    <w:rsid w:val="00D9750E"/>
    <w:rsid w:val="00DA221C"/>
    <w:rsid w:val="00DA5FC2"/>
    <w:rsid w:val="00DB31C1"/>
    <w:rsid w:val="00DB415F"/>
    <w:rsid w:val="00DB5055"/>
    <w:rsid w:val="00DB5616"/>
    <w:rsid w:val="00DC0CA6"/>
    <w:rsid w:val="00DD1D75"/>
    <w:rsid w:val="00DD4909"/>
    <w:rsid w:val="00DE5C84"/>
    <w:rsid w:val="00E15347"/>
    <w:rsid w:val="00E22392"/>
    <w:rsid w:val="00E22A63"/>
    <w:rsid w:val="00E22FEB"/>
    <w:rsid w:val="00E30296"/>
    <w:rsid w:val="00E37B34"/>
    <w:rsid w:val="00E4367D"/>
    <w:rsid w:val="00E56372"/>
    <w:rsid w:val="00E60057"/>
    <w:rsid w:val="00E603D3"/>
    <w:rsid w:val="00E604D8"/>
    <w:rsid w:val="00E679E8"/>
    <w:rsid w:val="00E73F13"/>
    <w:rsid w:val="00E73F63"/>
    <w:rsid w:val="00E84288"/>
    <w:rsid w:val="00E9569F"/>
    <w:rsid w:val="00E959BE"/>
    <w:rsid w:val="00E97A8F"/>
    <w:rsid w:val="00EA28DE"/>
    <w:rsid w:val="00EA6B3E"/>
    <w:rsid w:val="00EB30F6"/>
    <w:rsid w:val="00EB4CDE"/>
    <w:rsid w:val="00EC123F"/>
    <w:rsid w:val="00EC3E83"/>
    <w:rsid w:val="00EE0A7C"/>
    <w:rsid w:val="00EE16D0"/>
    <w:rsid w:val="00EE5BA8"/>
    <w:rsid w:val="00EE6765"/>
    <w:rsid w:val="00EF0B0D"/>
    <w:rsid w:val="00F006B5"/>
    <w:rsid w:val="00F01E57"/>
    <w:rsid w:val="00F02DFC"/>
    <w:rsid w:val="00F07C8F"/>
    <w:rsid w:val="00F14740"/>
    <w:rsid w:val="00F161EC"/>
    <w:rsid w:val="00F35B23"/>
    <w:rsid w:val="00F44EA7"/>
    <w:rsid w:val="00F47B64"/>
    <w:rsid w:val="00F52FF2"/>
    <w:rsid w:val="00F611C6"/>
    <w:rsid w:val="00F62027"/>
    <w:rsid w:val="00F80A14"/>
    <w:rsid w:val="00F80D28"/>
    <w:rsid w:val="00F927D4"/>
    <w:rsid w:val="00FA61F7"/>
    <w:rsid w:val="00FB1650"/>
    <w:rsid w:val="00FB32FB"/>
    <w:rsid w:val="00FB365F"/>
    <w:rsid w:val="00FB41B6"/>
    <w:rsid w:val="00FC0B84"/>
    <w:rsid w:val="00FC1DDB"/>
    <w:rsid w:val="00FC39C8"/>
    <w:rsid w:val="00FD41D3"/>
    <w:rsid w:val="00FD4396"/>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D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basedOn w:val="Normal"/>
    <w:link w:val="FootnoteTextChar"/>
    <w:uiPriority w:val="99"/>
    <w:semiHidden/>
    <w:unhideWhenUsed/>
    <w:rsid w:val="005D42B8"/>
    <w:rPr>
      <w:rFonts w:asciiTheme="minorHAnsi" w:eastAsiaTheme="minorHAnsi" w:hAnsiTheme="minorHAnsi" w:cstheme="minorBidi"/>
      <w:lang w:val="en-US"/>
    </w:rPr>
  </w:style>
  <w:style w:type="character" w:customStyle="1" w:styleId="FootnoteTextChar">
    <w:name w:val="Footnote Text Char"/>
    <w:basedOn w:val="DefaultParagraphFont"/>
    <w:link w:val="FootnoteText"/>
    <w:uiPriority w:val="99"/>
    <w:semiHidden/>
    <w:rsid w:val="005D42B8"/>
    <w:rPr>
      <w:rFonts w:asciiTheme="minorHAnsi" w:eastAsiaTheme="minorHAnsi" w:hAnsiTheme="minorHAnsi" w:cstheme="minorBidi"/>
      <w:lang w:val="en-US" w:eastAsia="en-US"/>
    </w:rPr>
  </w:style>
  <w:style w:type="character" w:styleId="UnresolvedMention">
    <w:name w:val="Unresolved Mention"/>
    <w:basedOn w:val="DefaultParagraphFont"/>
    <w:uiPriority w:val="99"/>
    <w:semiHidden/>
    <w:unhideWhenUsed/>
    <w:rsid w:val="00A07435"/>
    <w:rPr>
      <w:color w:val="605E5C"/>
      <w:shd w:val="clear" w:color="auto" w:fill="E1DFDD"/>
    </w:rPr>
  </w:style>
  <w:style w:type="character" w:styleId="FollowedHyperlink">
    <w:name w:val="FollowedHyperlink"/>
    <w:basedOn w:val="DefaultParagraphFont"/>
    <w:semiHidden/>
    <w:unhideWhenUsed/>
    <w:rsid w:val="00411935"/>
    <w:rPr>
      <w:color w:val="800080" w:themeColor="followedHyperlink"/>
      <w:u w:val="single"/>
    </w:rPr>
  </w:style>
  <w:style w:type="paragraph" w:customStyle="1" w:styleId="Default">
    <w:name w:val="Default"/>
    <w:rsid w:val="00722279"/>
    <w:pPr>
      <w:widowControl w:val="0"/>
      <w:autoSpaceDE w:val="0"/>
      <w:autoSpaceDN w:val="0"/>
      <w:adjustRightInd w:val="0"/>
    </w:pPr>
    <w:rPr>
      <w:rFonts w:eastAsiaTheme="minorEastAsi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50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special-procedures/wg-busines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publications/policy-and-methodological-publications/remedy-development-finance" TargetMode="External"/><Relationship Id="rId2" Type="http://schemas.openxmlformats.org/officeDocument/2006/relationships/hyperlink" Target="https://www.ohchr.org/en/development/development-finance-institutions" TargetMode="External"/><Relationship Id="rId1" Type="http://schemas.openxmlformats.org/officeDocument/2006/relationships/hyperlink" Target="https://documents-dds-ny.un.org/doc/UNDOC/GEN/G21/093/82/PDF/G2109382.pdf?OpenEl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tion_x0020_Chief_x0020_comments xmlns="f62cadcd-e163-4118-ac05-a32b5a627a72" xsi:nil="true"/>
    <Mandate_x0020_Comments xmlns="f62cadcd-e163-4118-ac05-a32b5a627a72" xsi:nil="true"/>
    <Branch_x0020_Assistant_x0020_comments xmlns="f62cadcd-e163-4118-ac05-a32b5a627a72" xsi:nil="true"/>
    <Branch_x0020_comments xmlns="f62cadcd-e163-4118-ac05-a32b5a627a72" xsi:nil="true"/>
    <Reference xmlns="f62cadcd-e163-4118-ac05-a32b5a627a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FB62EAC18204449E81721C220244C6" ma:contentTypeVersion="7" ma:contentTypeDescription="Create a new document." ma:contentTypeScope="" ma:versionID="bbe41630a23e172d54f42c61f58790fd">
  <xsd:schema xmlns:xsd="http://www.w3.org/2001/XMLSchema" xmlns:xs="http://www.w3.org/2001/XMLSchema" xmlns:p="http://schemas.microsoft.com/office/2006/metadata/properties" xmlns:ns2="f62cadcd-e163-4118-ac05-a32b5a627a72" xmlns:ns3="c6dba373-5722-4c9c-915a-b35ecc6dedf9" targetNamespace="http://schemas.microsoft.com/office/2006/metadata/properties" ma:root="true" ma:fieldsID="2e39bbb0373ade4d883f179a0dfe7a87" ns2:_="" ns3:_="">
    <xsd:import namespace="f62cadcd-e163-4118-ac05-a32b5a627a72"/>
    <xsd:import namespace="c6dba373-5722-4c9c-915a-b35ecc6dedf9"/>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6dba373-5722-4c9c-915a-b35ecc6ded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 ds:uri="f62cadcd-e163-4118-ac05-a32b5a627a72"/>
  </ds:schemaRefs>
</ds:datastoreItem>
</file>

<file path=customXml/itemProps2.xml><?xml version="1.0" encoding="utf-8"?>
<ds:datastoreItem xmlns:ds="http://schemas.openxmlformats.org/officeDocument/2006/customXml" ds:itemID="{AD3974CC-0332-443D-B178-40CC88FE3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c6dba373-5722-4c9c-915a-b35ecc6d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4.xml><?xml version="1.0" encoding="utf-8"?>
<ds:datastoreItem xmlns:ds="http://schemas.openxmlformats.org/officeDocument/2006/customXml" ds:itemID="{2025BE0E-0CC1-41C0-94D8-7D6A9087B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2071</Words>
  <Characters>11564</Characters>
  <Application>Microsoft Office Word</Application>
  <DocSecurity>4</DocSecurity>
  <Lines>96</Lines>
  <Paragraphs>27</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2023-03-06T14:24:00Z</dcterms:created>
  <dcterms:modified xsi:type="dcterms:W3CDTF">2023-03-06T14:24:00Z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0x0101009BFB62EAC18204449E81721C220244C6</vt:lpwstr>
  </property>
</Properties>
</file>