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1BE7D" w14:textId="44EE6848" w:rsidR="00DF4F8B" w:rsidRPr="008E55F6" w:rsidRDefault="00DF4F8B" w:rsidP="00196419">
      <w:pPr>
        <w:widowControl w:val="0"/>
        <w:pBdr>
          <w:top w:val="nil"/>
          <w:left w:val="nil"/>
          <w:bottom w:val="nil"/>
          <w:right w:val="nil"/>
          <w:between w:val="nil"/>
        </w:pBdr>
        <w:tabs>
          <w:tab w:val="left" w:pos="360"/>
        </w:tabs>
        <w:spacing w:line="276" w:lineRule="auto"/>
        <w:jc w:val="both"/>
        <w:rPr>
          <w:rFonts w:asciiTheme="majorHAnsi" w:hAnsiTheme="majorHAnsi" w:cstheme="majorHAnsi"/>
        </w:rPr>
      </w:pPr>
    </w:p>
    <w:p w14:paraId="09236CAC" w14:textId="369D4E60" w:rsidR="00DF4F8B" w:rsidRDefault="00DF4F8B" w:rsidP="00196419">
      <w:pPr>
        <w:widowControl w:val="0"/>
        <w:pBdr>
          <w:top w:val="nil"/>
          <w:left w:val="nil"/>
          <w:bottom w:val="nil"/>
          <w:right w:val="nil"/>
          <w:between w:val="nil"/>
        </w:pBdr>
        <w:tabs>
          <w:tab w:val="left" w:pos="360"/>
        </w:tabs>
        <w:spacing w:line="276" w:lineRule="auto"/>
        <w:jc w:val="center"/>
        <w:rPr>
          <w:rFonts w:asciiTheme="majorHAnsi" w:hAnsiTheme="majorHAnsi" w:cstheme="majorHAnsi"/>
        </w:rPr>
      </w:pPr>
    </w:p>
    <w:p w14:paraId="4BD49663" w14:textId="77777777" w:rsidR="00663A6A" w:rsidRPr="008E55F6" w:rsidRDefault="00663A6A" w:rsidP="00196419">
      <w:pPr>
        <w:widowControl w:val="0"/>
        <w:pBdr>
          <w:top w:val="nil"/>
          <w:left w:val="nil"/>
          <w:bottom w:val="nil"/>
          <w:right w:val="nil"/>
          <w:between w:val="nil"/>
        </w:pBdr>
        <w:tabs>
          <w:tab w:val="left" w:pos="360"/>
        </w:tabs>
        <w:spacing w:line="276" w:lineRule="auto"/>
        <w:jc w:val="center"/>
        <w:rPr>
          <w:rFonts w:asciiTheme="majorHAnsi" w:hAnsiTheme="majorHAnsi" w:cstheme="majorHAnsi"/>
        </w:rPr>
      </w:pPr>
    </w:p>
    <w:p w14:paraId="7B301497" w14:textId="77777777" w:rsidR="002002D9" w:rsidRPr="008E55F6" w:rsidRDefault="002002D9" w:rsidP="00196419">
      <w:pPr>
        <w:widowControl w:val="0"/>
        <w:pBdr>
          <w:top w:val="nil"/>
          <w:left w:val="nil"/>
          <w:bottom w:val="nil"/>
          <w:right w:val="nil"/>
          <w:between w:val="nil"/>
        </w:pBdr>
        <w:tabs>
          <w:tab w:val="left" w:pos="360"/>
        </w:tabs>
        <w:spacing w:line="276" w:lineRule="auto"/>
        <w:jc w:val="center"/>
        <w:rPr>
          <w:rFonts w:asciiTheme="majorHAnsi" w:hAnsiTheme="majorHAnsi" w:cstheme="majorHAnsi"/>
        </w:rPr>
      </w:pPr>
    </w:p>
    <w:p w14:paraId="4B3BF3B6" w14:textId="0E969A24" w:rsidR="00DF4F8B" w:rsidRPr="0080485D" w:rsidRDefault="00176C0D" w:rsidP="0070557C">
      <w:pPr>
        <w:tabs>
          <w:tab w:val="left" w:pos="360"/>
        </w:tabs>
        <w:spacing w:line="360" w:lineRule="auto"/>
        <w:jc w:val="center"/>
        <w:rPr>
          <w:rFonts w:asciiTheme="majorHAnsi" w:hAnsiTheme="majorHAnsi" w:cstheme="majorHAnsi"/>
          <w:sz w:val="36"/>
          <w:szCs w:val="36"/>
        </w:rPr>
      </w:pPr>
      <w:r w:rsidRPr="0080485D">
        <w:rPr>
          <w:rFonts w:asciiTheme="majorHAnsi" w:hAnsiTheme="majorHAnsi" w:cstheme="majorHAnsi"/>
          <w:sz w:val="36"/>
          <w:szCs w:val="36"/>
        </w:rPr>
        <w:t xml:space="preserve">Submission to </w:t>
      </w:r>
      <w:r w:rsidR="00F44C7F" w:rsidRPr="0080485D">
        <w:rPr>
          <w:rFonts w:asciiTheme="majorHAnsi" w:hAnsiTheme="majorHAnsi" w:cstheme="majorHAnsi"/>
          <w:sz w:val="36"/>
          <w:szCs w:val="36"/>
        </w:rPr>
        <w:t xml:space="preserve">the </w:t>
      </w:r>
      <w:r w:rsidRPr="0080485D">
        <w:rPr>
          <w:rFonts w:asciiTheme="majorHAnsi" w:hAnsiTheme="majorHAnsi" w:cstheme="majorHAnsi"/>
          <w:sz w:val="36"/>
          <w:szCs w:val="36"/>
        </w:rPr>
        <w:t xml:space="preserve">United Nations </w:t>
      </w:r>
      <w:r w:rsidR="0070557C" w:rsidRPr="0080485D">
        <w:rPr>
          <w:rFonts w:asciiTheme="majorHAnsi" w:hAnsiTheme="majorHAnsi" w:cstheme="majorHAnsi"/>
          <w:sz w:val="36"/>
          <w:szCs w:val="36"/>
        </w:rPr>
        <w:t>OFFICE OF THE HIGH COMMISSIONER FOR HUMAN RIGHTS</w:t>
      </w:r>
    </w:p>
    <w:p w14:paraId="42A3FF51" w14:textId="77777777" w:rsidR="0070557C" w:rsidRPr="0080485D" w:rsidRDefault="0070557C" w:rsidP="0070557C">
      <w:pPr>
        <w:tabs>
          <w:tab w:val="left" w:pos="360"/>
        </w:tabs>
        <w:spacing w:line="360" w:lineRule="auto"/>
        <w:jc w:val="center"/>
        <w:rPr>
          <w:rFonts w:asciiTheme="majorHAnsi" w:hAnsiTheme="majorHAnsi" w:cstheme="majorHAnsi"/>
          <w:b/>
          <w:bCs/>
          <w:sz w:val="36"/>
          <w:szCs w:val="36"/>
        </w:rPr>
      </w:pPr>
    </w:p>
    <w:p w14:paraId="0B1A565C" w14:textId="4B27FE85" w:rsidR="003F7E6F" w:rsidRPr="0080485D" w:rsidRDefault="003F7E6F" w:rsidP="0080485D">
      <w:pPr>
        <w:pBdr>
          <w:bottom w:val="single" w:sz="4" w:space="1" w:color="auto"/>
        </w:pBdr>
        <w:tabs>
          <w:tab w:val="left" w:pos="360"/>
        </w:tabs>
        <w:spacing w:line="360" w:lineRule="auto"/>
        <w:ind w:right="-816" w:hanging="540"/>
        <w:jc w:val="center"/>
        <w:rPr>
          <w:rFonts w:asciiTheme="majorHAnsi" w:hAnsiTheme="majorHAnsi" w:cstheme="majorHAnsi"/>
          <w:b/>
          <w:bCs/>
          <w:sz w:val="32"/>
          <w:szCs w:val="32"/>
        </w:rPr>
      </w:pPr>
      <w:r w:rsidRPr="0080485D">
        <w:rPr>
          <w:rFonts w:asciiTheme="majorHAnsi" w:hAnsiTheme="majorHAnsi" w:cstheme="majorHAnsi"/>
          <w:b/>
          <w:bCs/>
          <w:sz w:val="32"/>
          <w:szCs w:val="32"/>
        </w:rPr>
        <w:t xml:space="preserve">CALL FOR INPUT | </w:t>
      </w:r>
      <w:r w:rsidR="001309EF" w:rsidRPr="0080485D">
        <w:rPr>
          <w:rFonts w:asciiTheme="majorHAnsi" w:hAnsiTheme="majorHAnsi" w:cstheme="majorHAnsi"/>
          <w:b/>
          <w:bCs/>
          <w:sz w:val="32"/>
          <w:szCs w:val="32"/>
        </w:rPr>
        <w:t>OFFICE OF THE HIGH COMMISSIONER FOR HUMAN RIGHTS</w:t>
      </w:r>
    </w:p>
    <w:p w14:paraId="585C15CC" w14:textId="0553AF8C" w:rsidR="0080485D" w:rsidRPr="0080485D" w:rsidRDefault="0080485D" w:rsidP="0080485D">
      <w:pPr>
        <w:pBdr>
          <w:bottom w:val="single" w:sz="4" w:space="1" w:color="auto"/>
        </w:pBdr>
        <w:tabs>
          <w:tab w:val="left" w:pos="360"/>
        </w:tabs>
        <w:spacing w:line="360" w:lineRule="auto"/>
        <w:jc w:val="center"/>
        <w:rPr>
          <w:rFonts w:asciiTheme="majorHAnsi" w:hAnsiTheme="majorHAnsi" w:cstheme="majorHAnsi"/>
          <w:b/>
          <w:bCs/>
          <w:sz w:val="36"/>
          <w:szCs w:val="36"/>
        </w:rPr>
      </w:pPr>
      <w:r w:rsidRPr="0080485D">
        <w:rPr>
          <w:rFonts w:asciiTheme="majorHAnsi" w:hAnsiTheme="majorHAnsi" w:cstheme="majorHAnsi"/>
          <w:b/>
          <w:bCs/>
          <w:sz w:val="36"/>
          <w:szCs w:val="36"/>
        </w:rPr>
        <w:t>ISSUED BY OHCHR</w:t>
      </w:r>
    </w:p>
    <w:p w14:paraId="0E563C80" w14:textId="7948531B" w:rsidR="00DF4F8B" w:rsidRPr="0080485D" w:rsidRDefault="0017445C" w:rsidP="0017445C">
      <w:pPr>
        <w:pBdr>
          <w:bottom w:val="single" w:sz="4" w:space="1" w:color="auto"/>
        </w:pBdr>
        <w:tabs>
          <w:tab w:val="left" w:pos="360"/>
        </w:tabs>
        <w:spacing w:line="360" w:lineRule="auto"/>
        <w:jc w:val="center"/>
        <w:rPr>
          <w:rFonts w:asciiTheme="majorHAnsi" w:hAnsiTheme="majorHAnsi" w:cstheme="majorHAnsi"/>
          <w:b/>
          <w:bCs/>
          <w:sz w:val="36"/>
          <w:szCs w:val="36"/>
          <w:lang w:val="en-AE"/>
        </w:rPr>
      </w:pPr>
      <w:r w:rsidRPr="0080485D">
        <w:rPr>
          <w:rFonts w:asciiTheme="majorHAnsi" w:hAnsiTheme="majorHAnsi" w:cstheme="majorHAnsi"/>
          <w:b/>
          <w:bCs/>
          <w:sz w:val="36"/>
          <w:szCs w:val="36"/>
          <w:lang w:val="en-AE"/>
        </w:rPr>
        <w:t>Solutions to promote digital education for young people and to ensure their protection from online threats</w:t>
      </w:r>
    </w:p>
    <w:p w14:paraId="1D5BA729" w14:textId="77777777" w:rsidR="00DF4F8B" w:rsidRPr="0080485D" w:rsidRDefault="00DF4F8B" w:rsidP="00196419">
      <w:pPr>
        <w:tabs>
          <w:tab w:val="left" w:pos="360"/>
        </w:tabs>
        <w:spacing w:line="360" w:lineRule="auto"/>
        <w:jc w:val="center"/>
        <w:rPr>
          <w:rFonts w:asciiTheme="majorHAnsi" w:hAnsiTheme="majorHAnsi" w:cstheme="majorHAnsi"/>
          <w:b/>
          <w:bCs/>
          <w:sz w:val="36"/>
          <w:szCs w:val="36"/>
        </w:rPr>
      </w:pPr>
      <w:r w:rsidRPr="0080485D">
        <w:rPr>
          <w:rFonts w:asciiTheme="majorHAnsi" w:hAnsiTheme="majorHAnsi" w:cstheme="majorHAnsi"/>
          <w:b/>
          <w:bCs/>
          <w:sz w:val="36"/>
          <w:szCs w:val="36"/>
        </w:rPr>
        <w:t>Submitting Organization: BROKEN CHALK</w:t>
      </w:r>
    </w:p>
    <w:p w14:paraId="60288D42" w14:textId="77777777" w:rsidR="00DF4F8B" w:rsidRPr="008E55F6" w:rsidRDefault="00DF4F8B" w:rsidP="00196419">
      <w:pPr>
        <w:tabs>
          <w:tab w:val="left" w:pos="360"/>
        </w:tabs>
        <w:spacing w:line="360" w:lineRule="auto"/>
        <w:jc w:val="center"/>
        <w:rPr>
          <w:rFonts w:asciiTheme="majorHAnsi" w:hAnsiTheme="majorHAnsi" w:cstheme="majorHAnsi"/>
          <w:b/>
          <w:sz w:val="28"/>
          <w:szCs w:val="28"/>
        </w:rPr>
      </w:pPr>
    </w:p>
    <w:p w14:paraId="0EC0141E" w14:textId="7E8AA22B" w:rsidR="00DF4F8B" w:rsidRDefault="00DF4F8B" w:rsidP="00196419">
      <w:pPr>
        <w:tabs>
          <w:tab w:val="left" w:pos="360"/>
        </w:tabs>
        <w:spacing w:line="360" w:lineRule="auto"/>
        <w:jc w:val="center"/>
        <w:rPr>
          <w:rFonts w:asciiTheme="majorHAnsi" w:hAnsiTheme="majorHAnsi" w:cstheme="majorHAnsi"/>
          <w:b/>
          <w:sz w:val="28"/>
          <w:szCs w:val="28"/>
        </w:rPr>
      </w:pPr>
    </w:p>
    <w:p w14:paraId="277C42E9" w14:textId="77777777" w:rsidR="00663A6A" w:rsidRPr="008E55F6" w:rsidRDefault="00663A6A" w:rsidP="00196419">
      <w:pPr>
        <w:tabs>
          <w:tab w:val="left" w:pos="360"/>
        </w:tabs>
        <w:spacing w:line="360" w:lineRule="auto"/>
        <w:jc w:val="center"/>
        <w:rPr>
          <w:rFonts w:asciiTheme="majorHAnsi" w:hAnsiTheme="majorHAnsi" w:cstheme="majorHAnsi"/>
          <w:b/>
          <w:sz w:val="28"/>
          <w:szCs w:val="28"/>
        </w:rPr>
      </w:pPr>
    </w:p>
    <w:p w14:paraId="79D06F07" w14:textId="5D567762" w:rsidR="00DF4F8B" w:rsidRPr="008E55F6" w:rsidRDefault="00A04C27" w:rsidP="00196419">
      <w:pPr>
        <w:tabs>
          <w:tab w:val="left" w:pos="360"/>
        </w:tabs>
        <w:spacing w:line="360" w:lineRule="auto"/>
        <w:jc w:val="center"/>
        <w:rPr>
          <w:rFonts w:asciiTheme="majorHAnsi" w:hAnsiTheme="majorHAnsi" w:cstheme="majorHAnsi"/>
          <w:b/>
          <w:sz w:val="28"/>
          <w:szCs w:val="28"/>
        </w:rPr>
      </w:pPr>
      <w:r>
        <w:rPr>
          <w:rFonts w:asciiTheme="majorHAnsi" w:hAnsiTheme="majorHAnsi" w:cstheme="majorHAnsi"/>
          <w:b/>
          <w:sz w:val="28"/>
          <w:szCs w:val="28"/>
        </w:rPr>
        <w:t>February</w:t>
      </w:r>
      <w:r w:rsidR="00DF4F8B" w:rsidRPr="008E55F6">
        <w:rPr>
          <w:rFonts w:asciiTheme="majorHAnsi" w:hAnsiTheme="majorHAnsi" w:cstheme="majorHAnsi"/>
          <w:b/>
          <w:sz w:val="28"/>
          <w:szCs w:val="28"/>
        </w:rPr>
        <w:t xml:space="preserve"> 202</w:t>
      </w:r>
      <w:r w:rsidR="00B427A6">
        <w:rPr>
          <w:rFonts w:asciiTheme="majorHAnsi" w:hAnsiTheme="majorHAnsi" w:cstheme="majorHAnsi"/>
          <w:b/>
          <w:sz w:val="28"/>
          <w:szCs w:val="28"/>
        </w:rPr>
        <w:t>4</w:t>
      </w:r>
    </w:p>
    <w:p w14:paraId="0B502661" w14:textId="1DF94D84" w:rsidR="00176C0D" w:rsidRPr="00925CD2" w:rsidRDefault="00DF4F8B" w:rsidP="00196419">
      <w:pPr>
        <w:tabs>
          <w:tab w:val="left" w:pos="360"/>
        </w:tabs>
        <w:spacing w:after="120" w:line="240" w:lineRule="auto"/>
        <w:jc w:val="center"/>
        <w:rPr>
          <w:rFonts w:asciiTheme="majorHAnsi" w:hAnsiTheme="majorHAnsi" w:cstheme="majorHAnsi"/>
          <w:b/>
          <w:sz w:val="28"/>
          <w:szCs w:val="28"/>
          <w:lang w:val="it-IT"/>
        </w:rPr>
      </w:pPr>
      <w:r w:rsidRPr="00925CD2">
        <w:rPr>
          <w:rFonts w:asciiTheme="majorHAnsi" w:hAnsiTheme="majorHAnsi" w:cstheme="majorHAnsi"/>
          <w:b/>
          <w:sz w:val="28"/>
          <w:szCs w:val="28"/>
          <w:lang w:val="it-IT"/>
        </w:rPr>
        <w:t>By</w:t>
      </w:r>
    </w:p>
    <w:p w14:paraId="4F06F19D" w14:textId="653E4CD9" w:rsidR="008F4531" w:rsidRDefault="008F4531" w:rsidP="00663A6A">
      <w:pPr>
        <w:tabs>
          <w:tab w:val="left" w:pos="360"/>
        </w:tabs>
        <w:jc w:val="center"/>
        <w:rPr>
          <w:rFonts w:asciiTheme="majorHAnsi" w:hAnsiTheme="majorHAnsi" w:cstheme="majorHAnsi"/>
          <w:b/>
          <w:sz w:val="28"/>
          <w:szCs w:val="28"/>
          <w:lang w:val="it-IT"/>
        </w:rPr>
      </w:pPr>
      <w:proofErr w:type="spellStart"/>
      <w:r w:rsidRPr="008F4531">
        <w:rPr>
          <w:rFonts w:asciiTheme="majorHAnsi" w:hAnsiTheme="majorHAnsi" w:cstheme="majorHAnsi"/>
          <w:b/>
          <w:sz w:val="28"/>
          <w:szCs w:val="28"/>
        </w:rPr>
        <w:t>Olimpia</w:t>
      </w:r>
      <w:proofErr w:type="spellEnd"/>
      <w:r w:rsidRPr="008F4531">
        <w:rPr>
          <w:rFonts w:asciiTheme="majorHAnsi" w:hAnsiTheme="majorHAnsi" w:cstheme="majorHAnsi"/>
          <w:b/>
          <w:sz w:val="28"/>
          <w:szCs w:val="28"/>
        </w:rPr>
        <w:t xml:space="preserve"> Guidi</w:t>
      </w:r>
    </w:p>
    <w:p w14:paraId="1C94294E" w14:textId="77777777" w:rsidR="00230C6A" w:rsidRPr="008E55F6" w:rsidRDefault="00230C6A" w:rsidP="008F4531">
      <w:pPr>
        <w:tabs>
          <w:tab w:val="left" w:pos="360"/>
        </w:tabs>
        <w:rPr>
          <w:rFonts w:asciiTheme="majorHAnsi" w:hAnsiTheme="majorHAnsi" w:cstheme="majorHAnsi"/>
          <w:sz w:val="28"/>
          <w:szCs w:val="28"/>
        </w:rPr>
      </w:pPr>
    </w:p>
    <w:p w14:paraId="0DA43317" w14:textId="44527284" w:rsidR="00DF4F8B" w:rsidRDefault="00DF4F8B" w:rsidP="00196419">
      <w:pPr>
        <w:tabs>
          <w:tab w:val="left" w:pos="360"/>
        </w:tabs>
        <w:spacing w:line="360" w:lineRule="auto"/>
        <w:jc w:val="center"/>
        <w:rPr>
          <w:rFonts w:asciiTheme="majorHAnsi" w:hAnsiTheme="majorHAnsi" w:cstheme="majorHAnsi"/>
        </w:rPr>
      </w:pPr>
    </w:p>
    <w:p w14:paraId="3B5CB74D" w14:textId="77777777" w:rsidR="00481089" w:rsidRDefault="00481089" w:rsidP="00196419">
      <w:pPr>
        <w:tabs>
          <w:tab w:val="left" w:pos="360"/>
        </w:tabs>
        <w:spacing w:line="360" w:lineRule="auto"/>
        <w:jc w:val="center"/>
        <w:rPr>
          <w:rFonts w:asciiTheme="majorHAnsi" w:hAnsiTheme="majorHAnsi" w:cstheme="majorHAnsi"/>
        </w:rPr>
      </w:pPr>
    </w:p>
    <w:p w14:paraId="6723449F" w14:textId="77777777" w:rsidR="0080485D" w:rsidRDefault="0080485D" w:rsidP="0017445C">
      <w:pPr>
        <w:tabs>
          <w:tab w:val="left" w:pos="360"/>
        </w:tabs>
        <w:spacing w:after="0" w:line="240" w:lineRule="auto"/>
        <w:rPr>
          <w:rFonts w:asciiTheme="majorHAnsi" w:hAnsiTheme="majorHAnsi" w:cstheme="majorHAnsi"/>
          <w:sz w:val="24"/>
          <w:szCs w:val="24"/>
        </w:rPr>
      </w:pPr>
      <w:r>
        <w:rPr>
          <w:rFonts w:asciiTheme="majorHAnsi" w:hAnsiTheme="majorHAnsi" w:cstheme="majorHAnsi"/>
          <w:sz w:val="24"/>
          <w:szCs w:val="24"/>
        </w:rPr>
        <w:br w:type="page"/>
      </w:r>
    </w:p>
    <w:p w14:paraId="34101565" w14:textId="77777777" w:rsidR="0080485D" w:rsidRDefault="0080485D" w:rsidP="0017445C">
      <w:pPr>
        <w:tabs>
          <w:tab w:val="left" w:pos="360"/>
        </w:tabs>
        <w:spacing w:after="0" w:line="240" w:lineRule="auto"/>
        <w:rPr>
          <w:rFonts w:asciiTheme="majorHAnsi" w:hAnsiTheme="majorHAnsi" w:cstheme="majorHAnsi"/>
          <w:sz w:val="24"/>
          <w:szCs w:val="24"/>
        </w:rPr>
      </w:pPr>
    </w:p>
    <w:p w14:paraId="51EB760E" w14:textId="6119C10E" w:rsidR="00663A6A" w:rsidRPr="00663A6A" w:rsidRDefault="00663A6A" w:rsidP="0017445C">
      <w:pPr>
        <w:tabs>
          <w:tab w:val="left" w:pos="360"/>
        </w:tabs>
        <w:spacing w:after="0" w:line="240" w:lineRule="auto"/>
        <w:rPr>
          <w:rFonts w:asciiTheme="majorHAnsi" w:hAnsiTheme="majorHAnsi" w:cstheme="majorHAnsi"/>
          <w:sz w:val="24"/>
          <w:szCs w:val="24"/>
        </w:rPr>
      </w:pPr>
      <w:r w:rsidRPr="00663A6A">
        <w:rPr>
          <w:rFonts w:asciiTheme="majorHAnsi" w:hAnsiTheme="majorHAnsi" w:cstheme="majorHAnsi"/>
          <w:sz w:val="24"/>
          <w:szCs w:val="24"/>
        </w:rPr>
        <w:t xml:space="preserve">Submission to the United Nations </w:t>
      </w:r>
      <w:r w:rsidR="001309EF" w:rsidRPr="001309EF">
        <w:rPr>
          <w:rFonts w:asciiTheme="majorHAnsi" w:hAnsiTheme="majorHAnsi" w:cstheme="majorHAnsi"/>
          <w:sz w:val="24"/>
          <w:szCs w:val="24"/>
        </w:rPr>
        <w:t>OFFICE OF THE HIGH COMMISSIONER FOR HUMAN RIGHTS</w:t>
      </w:r>
    </w:p>
    <w:p w14:paraId="511CCDA1" w14:textId="4056C844" w:rsidR="00663A6A" w:rsidRDefault="00663A6A" w:rsidP="00663A6A">
      <w:pPr>
        <w:pBdr>
          <w:bottom w:val="single" w:sz="4" w:space="1" w:color="auto"/>
        </w:pBdr>
        <w:tabs>
          <w:tab w:val="left" w:pos="360"/>
        </w:tabs>
        <w:spacing w:after="0" w:line="240" w:lineRule="auto"/>
        <w:jc w:val="center"/>
        <w:rPr>
          <w:rFonts w:asciiTheme="majorHAnsi" w:hAnsiTheme="majorHAnsi" w:cstheme="majorHAnsi"/>
          <w:bCs/>
          <w:sz w:val="24"/>
          <w:szCs w:val="24"/>
        </w:rPr>
      </w:pPr>
    </w:p>
    <w:p w14:paraId="5C4DAE32" w14:textId="77777777" w:rsidR="0080485D" w:rsidRPr="00663A6A" w:rsidRDefault="0080485D" w:rsidP="00663A6A">
      <w:pPr>
        <w:pBdr>
          <w:bottom w:val="single" w:sz="4" w:space="1" w:color="auto"/>
        </w:pBdr>
        <w:tabs>
          <w:tab w:val="left" w:pos="360"/>
        </w:tabs>
        <w:spacing w:after="0" w:line="240" w:lineRule="auto"/>
        <w:jc w:val="center"/>
        <w:rPr>
          <w:rFonts w:asciiTheme="majorHAnsi" w:hAnsiTheme="majorHAnsi" w:cstheme="majorHAnsi"/>
          <w:bCs/>
          <w:sz w:val="24"/>
          <w:szCs w:val="24"/>
        </w:rPr>
      </w:pPr>
    </w:p>
    <w:p w14:paraId="18679C09" w14:textId="77777777" w:rsidR="0080485D" w:rsidRDefault="0080485D" w:rsidP="00663A6A">
      <w:pPr>
        <w:pBdr>
          <w:bottom w:val="single" w:sz="4" w:space="1" w:color="auto"/>
        </w:pBdr>
        <w:tabs>
          <w:tab w:val="left" w:pos="360"/>
        </w:tabs>
        <w:spacing w:after="0" w:line="240" w:lineRule="auto"/>
        <w:jc w:val="center"/>
        <w:rPr>
          <w:rFonts w:asciiTheme="majorHAnsi" w:hAnsiTheme="majorHAnsi" w:cstheme="majorHAnsi"/>
          <w:bCs/>
          <w:sz w:val="24"/>
          <w:szCs w:val="24"/>
        </w:rPr>
      </w:pPr>
    </w:p>
    <w:p w14:paraId="59096B75" w14:textId="5EC3CBA0" w:rsidR="00663A6A" w:rsidRDefault="00663A6A" w:rsidP="00663A6A">
      <w:pPr>
        <w:pBdr>
          <w:bottom w:val="single" w:sz="4" w:space="1" w:color="auto"/>
        </w:pBdr>
        <w:tabs>
          <w:tab w:val="left" w:pos="360"/>
        </w:tabs>
        <w:spacing w:after="0" w:line="240" w:lineRule="auto"/>
        <w:jc w:val="center"/>
        <w:rPr>
          <w:rFonts w:asciiTheme="majorHAnsi" w:hAnsiTheme="majorHAnsi" w:cstheme="majorHAnsi"/>
          <w:bCs/>
          <w:sz w:val="24"/>
          <w:szCs w:val="24"/>
        </w:rPr>
      </w:pPr>
      <w:r w:rsidRPr="00663A6A">
        <w:rPr>
          <w:rFonts w:asciiTheme="majorHAnsi" w:hAnsiTheme="majorHAnsi" w:cstheme="majorHAnsi"/>
          <w:bCs/>
          <w:sz w:val="24"/>
          <w:szCs w:val="24"/>
        </w:rPr>
        <w:t xml:space="preserve">CALL FOR INPUT | </w:t>
      </w:r>
      <w:r w:rsidR="001309EF" w:rsidRPr="001309EF">
        <w:rPr>
          <w:rFonts w:asciiTheme="majorHAnsi" w:hAnsiTheme="majorHAnsi" w:cstheme="majorHAnsi"/>
          <w:bCs/>
          <w:sz w:val="24"/>
          <w:szCs w:val="24"/>
        </w:rPr>
        <w:t>OFFICE OF THE HIGH COMMISSIONER FOR HUMAN RIGHTS</w:t>
      </w:r>
    </w:p>
    <w:p w14:paraId="02D92629" w14:textId="6794A5B8" w:rsidR="0080485D" w:rsidRDefault="0080485D" w:rsidP="0080485D">
      <w:pPr>
        <w:pBdr>
          <w:bottom w:val="single" w:sz="4" w:space="1" w:color="auto"/>
        </w:pBdr>
        <w:tabs>
          <w:tab w:val="left" w:pos="360"/>
        </w:tabs>
        <w:spacing w:after="0" w:line="240" w:lineRule="auto"/>
        <w:jc w:val="center"/>
        <w:rPr>
          <w:rFonts w:asciiTheme="majorHAnsi" w:hAnsiTheme="majorHAnsi" w:cstheme="majorHAnsi"/>
          <w:bCs/>
          <w:sz w:val="24"/>
          <w:szCs w:val="24"/>
        </w:rPr>
      </w:pPr>
      <w:r w:rsidRPr="0080485D">
        <w:rPr>
          <w:rFonts w:asciiTheme="majorHAnsi" w:hAnsiTheme="majorHAnsi" w:cstheme="majorHAnsi"/>
          <w:bCs/>
          <w:sz w:val="24"/>
          <w:szCs w:val="24"/>
        </w:rPr>
        <w:t>ISSUED BY</w:t>
      </w:r>
      <w:r>
        <w:rPr>
          <w:rFonts w:asciiTheme="majorHAnsi" w:hAnsiTheme="majorHAnsi" w:cstheme="majorHAnsi"/>
          <w:bCs/>
          <w:sz w:val="24"/>
          <w:szCs w:val="24"/>
        </w:rPr>
        <w:t xml:space="preserve"> </w:t>
      </w:r>
      <w:r w:rsidRPr="0080485D">
        <w:rPr>
          <w:rFonts w:asciiTheme="majorHAnsi" w:hAnsiTheme="majorHAnsi" w:cstheme="majorHAnsi"/>
          <w:bCs/>
          <w:sz w:val="24"/>
          <w:szCs w:val="24"/>
        </w:rPr>
        <w:t>OHCHR</w:t>
      </w:r>
    </w:p>
    <w:p w14:paraId="4CA676DC" w14:textId="77777777" w:rsidR="0080485D" w:rsidRPr="00663A6A" w:rsidRDefault="0080485D" w:rsidP="0080485D">
      <w:pPr>
        <w:pBdr>
          <w:bottom w:val="single" w:sz="4" w:space="1" w:color="auto"/>
        </w:pBdr>
        <w:tabs>
          <w:tab w:val="left" w:pos="360"/>
        </w:tabs>
        <w:spacing w:after="0" w:line="240" w:lineRule="auto"/>
        <w:jc w:val="center"/>
        <w:rPr>
          <w:rFonts w:asciiTheme="majorHAnsi" w:hAnsiTheme="majorHAnsi" w:cstheme="majorHAnsi"/>
          <w:bCs/>
          <w:sz w:val="24"/>
          <w:szCs w:val="24"/>
        </w:rPr>
      </w:pPr>
    </w:p>
    <w:p w14:paraId="596C5CC4" w14:textId="3AED4DF4" w:rsidR="00663A6A" w:rsidRPr="0017445C" w:rsidRDefault="0017445C" w:rsidP="0017445C">
      <w:pPr>
        <w:pBdr>
          <w:bottom w:val="single" w:sz="4" w:space="1" w:color="auto"/>
        </w:pBdr>
        <w:tabs>
          <w:tab w:val="left" w:pos="360"/>
        </w:tabs>
        <w:spacing w:line="240" w:lineRule="auto"/>
        <w:jc w:val="center"/>
        <w:rPr>
          <w:rFonts w:asciiTheme="majorHAnsi" w:hAnsiTheme="majorHAnsi" w:cstheme="majorHAnsi"/>
          <w:b/>
          <w:bCs/>
          <w:sz w:val="24"/>
          <w:szCs w:val="24"/>
          <w:lang w:val="en-AE"/>
        </w:rPr>
      </w:pPr>
      <w:r>
        <w:rPr>
          <w:rFonts w:asciiTheme="majorHAnsi" w:hAnsiTheme="majorHAnsi" w:cstheme="majorHAnsi"/>
          <w:sz w:val="24"/>
          <w:szCs w:val="24"/>
        </w:rPr>
        <w:t xml:space="preserve">Solutions </w:t>
      </w:r>
      <w:r w:rsidRPr="0017445C">
        <w:rPr>
          <w:rFonts w:asciiTheme="majorHAnsi" w:hAnsiTheme="majorHAnsi" w:cstheme="majorHAnsi"/>
          <w:sz w:val="24"/>
          <w:szCs w:val="24"/>
          <w:lang w:val="en-AE"/>
        </w:rPr>
        <w:t>to promote digital education for young people and to ensure their protection from online threats.</w:t>
      </w:r>
      <w:r w:rsidRPr="0017445C">
        <w:rPr>
          <w:rFonts w:asciiTheme="majorHAnsi" w:hAnsiTheme="majorHAnsi" w:cstheme="majorHAnsi"/>
          <w:b/>
          <w:bCs/>
          <w:sz w:val="24"/>
          <w:szCs w:val="24"/>
          <w:lang w:val="en-AE"/>
        </w:rPr>
        <w:t xml:space="preserve"> </w:t>
      </w:r>
    </w:p>
    <w:p w14:paraId="2D2FAF4F" w14:textId="77777777" w:rsidR="00663A6A" w:rsidRPr="00663A6A" w:rsidRDefault="00663A6A" w:rsidP="00663A6A">
      <w:pPr>
        <w:tabs>
          <w:tab w:val="left" w:pos="360"/>
        </w:tabs>
        <w:spacing w:after="0" w:line="240" w:lineRule="auto"/>
        <w:jc w:val="center"/>
        <w:rPr>
          <w:rFonts w:asciiTheme="majorHAnsi" w:hAnsiTheme="majorHAnsi" w:cstheme="majorHAnsi"/>
          <w:bCs/>
          <w:sz w:val="24"/>
          <w:szCs w:val="24"/>
        </w:rPr>
      </w:pPr>
      <w:r w:rsidRPr="00663A6A">
        <w:rPr>
          <w:rFonts w:asciiTheme="majorHAnsi" w:hAnsiTheme="majorHAnsi" w:cstheme="majorHAnsi"/>
          <w:bCs/>
          <w:sz w:val="24"/>
          <w:szCs w:val="24"/>
        </w:rPr>
        <w:t>Submitting Organization: BROKEN CHALK</w:t>
      </w:r>
    </w:p>
    <w:p w14:paraId="196536F4" w14:textId="77777777" w:rsidR="00663A6A" w:rsidRPr="00663A6A" w:rsidRDefault="00663A6A" w:rsidP="00663A6A">
      <w:pPr>
        <w:tabs>
          <w:tab w:val="left" w:pos="360"/>
        </w:tabs>
        <w:spacing w:after="0" w:line="240" w:lineRule="auto"/>
        <w:jc w:val="center"/>
        <w:rPr>
          <w:rFonts w:asciiTheme="majorHAnsi" w:hAnsiTheme="majorHAnsi" w:cstheme="majorHAnsi"/>
          <w:sz w:val="24"/>
          <w:szCs w:val="24"/>
        </w:rPr>
      </w:pPr>
    </w:p>
    <w:p w14:paraId="40F3F898" w14:textId="77777777" w:rsidR="00663A6A" w:rsidRPr="00663A6A" w:rsidRDefault="00663A6A" w:rsidP="00663A6A">
      <w:pPr>
        <w:tabs>
          <w:tab w:val="left" w:pos="360"/>
        </w:tabs>
        <w:spacing w:after="0" w:line="240" w:lineRule="auto"/>
        <w:jc w:val="center"/>
        <w:rPr>
          <w:rFonts w:asciiTheme="majorHAnsi" w:hAnsiTheme="majorHAnsi" w:cstheme="majorHAnsi"/>
          <w:sz w:val="24"/>
          <w:szCs w:val="24"/>
        </w:rPr>
      </w:pPr>
    </w:p>
    <w:p w14:paraId="6A94BB3A" w14:textId="1951A4BC" w:rsidR="00663A6A" w:rsidRPr="00663A6A" w:rsidRDefault="00481089" w:rsidP="00663A6A">
      <w:pPr>
        <w:tabs>
          <w:tab w:val="left" w:pos="360"/>
        </w:tabs>
        <w:spacing w:after="0" w:line="240" w:lineRule="auto"/>
        <w:jc w:val="center"/>
        <w:rPr>
          <w:rFonts w:asciiTheme="majorHAnsi" w:hAnsiTheme="majorHAnsi" w:cstheme="majorHAnsi"/>
          <w:sz w:val="24"/>
          <w:szCs w:val="24"/>
        </w:rPr>
      </w:pPr>
      <w:r>
        <w:rPr>
          <w:rFonts w:asciiTheme="majorHAnsi" w:hAnsiTheme="majorHAnsi" w:cstheme="majorHAnsi"/>
          <w:sz w:val="24"/>
          <w:szCs w:val="24"/>
        </w:rPr>
        <w:t>February</w:t>
      </w:r>
      <w:r w:rsidR="00663A6A" w:rsidRPr="00663A6A">
        <w:rPr>
          <w:rFonts w:asciiTheme="majorHAnsi" w:hAnsiTheme="majorHAnsi" w:cstheme="majorHAnsi"/>
          <w:sz w:val="24"/>
          <w:szCs w:val="24"/>
        </w:rPr>
        <w:t xml:space="preserve"> 202</w:t>
      </w:r>
      <w:r w:rsidR="00C40278">
        <w:rPr>
          <w:rFonts w:asciiTheme="majorHAnsi" w:hAnsiTheme="majorHAnsi" w:cstheme="majorHAnsi"/>
          <w:sz w:val="24"/>
          <w:szCs w:val="24"/>
        </w:rPr>
        <w:t>4</w:t>
      </w:r>
    </w:p>
    <w:p w14:paraId="0C5E840D" w14:textId="2AB776B1" w:rsidR="008F4531" w:rsidRPr="00481089" w:rsidRDefault="00663A6A" w:rsidP="00481089">
      <w:pPr>
        <w:tabs>
          <w:tab w:val="left" w:pos="360"/>
        </w:tabs>
        <w:spacing w:after="0" w:line="240" w:lineRule="auto"/>
        <w:jc w:val="center"/>
        <w:rPr>
          <w:rFonts w:asciiTheme="majorHAnsi" w:hAnsiTheme="majorHAnsi" w:cstheme="majorHAnsi"/>
          <w:sz w:val="24"/>
          <w:szCs w:val="24"/>
          <w:lang w:val="it-IT"/>
        </w:rPr>
      </w:pPr>
      <w:r w:rsidRPr="00663A6A">
        <w:rPr>
          <w:rFonts w:asciiTheme="majorHAnsi" w:hAnsiTheme="majorHAnsi" w:cstheme="majorHAnsi"/>
          <w:sz w:val="24"/>
          <w:szCs w:val="24"/>
          <w:lang w:val="it-IT"/>
        </w:rPr>
        <w:t>By</w:t>
      </w:r>
      <w:r w:rsidR="008F4531" w:rsidRPr="008F4531">
        <w:rPr>
          <w:rFonts w:asciiTheme="majorHAnsi" w:hAnsiTheme="majorHAnsi" w:cstheme="majorHAnsi"/>
          <w:bCs/>
          <w:sz w:val="24"/>
          <w:szCs w:val="24"/>
        </w:rPr>
        <w:br/>
      </w:r>
      <w:proofErr w:type="spellStart"/>
      <w:r w:rsidR="008F4531" w:rsidRPr="008F4531">
        <w:rPr>
          <w:rFonts w:asciiTheme="majorHAnsi" w:hAnsiTheme="majorHAnsi" w:cstheme="majorHAnsi"/>
          <w:bCs/>
          <w:sz w:val="24"/>
          <w:szCs w:val="24"/>
        </w:rPr>
        <w:t>Olimpia</w:t>
      </w:r>
      <w:proofErr w:type="spellEnd"/>
      <w:r w:rsidR="008F4531" w:rsidRPr="008F4531">
        <w:rPr>
          <w:rFonts w:asciiTheme="majorHAnsi" w:hAnsiTheme="majorHAnsi" w:cstheme="majorHAnsi"/>
          <w:bCs/>
          <w:sz w:val="24"/>
          <w:szCs w:val="24"/>
        </w:rPr>
        <w:t xml:space="preserve"> Guidi</w:t>
      </w:r>
    </w:p>
    <w:p w14:paraId="0B3D900F" w14:textId="3875790B" w:rsidR="00663A6A" w:rsidRDefault="00663A6A" w:rsidP="00196419">
      <w:pPr>
        <w:tabs>
          <w:tab w:val="left" w:pos="360"/>
        </w:tabs>
        <w:spacing w:before="120" w:after="120" w:line="240" w:lineRule="auto"/>
        <w:jc w:val="both"/>
        <w:rPr>
          <w:rFonts w:asciiTheme="majorHAnsi" w:hAnsiTheme="majorHAnsi" w:cstheme="majorHAnsi"/>
        </w:rPr>
      </w:pPr>
    </w:p>
    <w:p w14:paraId="0DB1780F" w14:textId="77777777" w:rsidR="0080485D" w:rsidRPr="00B80625" w:rsidRDefault="0080485D" w:rsidP="00196419">
      <w:pPr>
        <w:tabs>
          <w:tab w:val="left" w:pos="360"/>
        </w:tabs>
        <w:spacing w:before="120" w:after="120" w:line="240" w:lineRule="auto"/>
        <w:jc w:val="both"/>
        <w:rPr>
          <w:rFonts w:asciiTheme="majorHAnsi" w:hAnsiTheme="majorHAnsi" w:cstheme="majorHAnsi"/>
        </w:rPr>
      </w:pPr>
    </w:p>
    <w:p w14:paraId="6B42E5CF" w14:textId="77777777" w:rsidR="00B80625" w:rsidRPr="00B80625" w:rsidRDefault="00B80625" w:rsidP="00B80625">
      <w:pPr>
        <w:tabs>
          <w:tab w:val="left" w:pos="360"/>
        </w:tabs>
        <w:spacing w:before="120" w:after="120" w:line="240" w:lineRule="auto"/>
        <w:jc w:val="both"/>
        <w:rPr>
          <w:rFonts w:asciiTheme="majorHAnsi" w:hAnsiTheme="majorHAnsi" w:cstheme="majorHAnsi"/>
        </w:rPr>
      </w:pPr>
      <w:r w:rsidRPr="00B80625">
        <w:rPr>
          <w:rFonts w:asciiTheme="majorHAnsi" w:hAnsiTheme="majorHAnsi" w:cstheme="majorHAnsi"/>
          <w:b/>
        </w:rPr>
        <w:t>Broken Chalk</w:t>
      </w:r>
      <w:r w:rsidRPr="00B80625">
        <w:rPr>
          <w:rFonts w:asciiTheme="majorHAnsi" w:hAnsiTheme="majorHAnsi" w:cstheme="majorHAnsi"/>
        </w:rPr>
        <w:t xml:space="preserve"> is an Amsterdam-based non-governmental organisation (NGO) committed to addressing human rights violations in the education sector. It was established in October 2020. A multinational team of dedicated human rights advocates collaborates extensively on researching violations in every corner of the world.</w:t>
      </w:r>
    </w:p>
    <w:p w14:paraId="00771822" w14:textId="77777777" w:rsidR="00B80625" w:rsidRPr="00B80625" w:rsidRDefault="00B80625" w:rsidP="00B80625">
      <w:pPr>
        <w:tabs>
          <w:tab w:val="left" w:pos="360"/>
        </w:tabs>
        <w:spacing w:before="120" w:after="120" w:line="240" w:lineRule="auto"/>
        <w:jc w:val="both"/>
        <w:rPr>
          <w:rFonts w:asciiTheme="majorHAnsi" w:hAnsiTheme="majorHAnsi" w:cstheme="majorHAnsi"/>
        </w:rPr>
      </w:pPr>
    </w:p>
    <w:p w14:paraId="73E59369" w14:textId="77777777" w:rsidR="00B80625" w:rsidRPr="00B80625" w:rsidRDefault="00B80625" w:rsidP="00B80625">
      <w:pPr>
        <w:tabs>
          <w:tab w:val="left" w:pos="360"/>
        </w:tabs>
        <w:spacing w:before="120" w:after="120" w:line="240" w:lineRule="auto"/>
        <w:jc w:val="both"/>
        <w:rPr>
          <w:rFonts w:asciiTheme="majorHAnsi" w:hAnsiTheme="majorHAnsi" w:cstheme="majorHAnsi"/>
        </w:rPr>
      </w:pPr>
      <w:r w:rsidRPr="00B80625">
        <w:rPr>
          <w:rFonts w:asciiTheme="majorHAnsi" w:hAnsiTheme="majorHAnsi" w:cstheme="majorHAnsi"/>
        </w:rPr>
        <w:t>The organisation's primary activities include removing obstacles to education, promoting peace and tranquillity in society through intercultural tolerance, preventing radicalism and polarisation, and eliminating educational opportunity gaps across different demographics.</w:t>
      </w:r>
    </w:p>
    <w:p w14:paraId="495512CA" w14:textId="77777777" w:rsidR="00B80625" w:rsidRPr="00B80625" w:rsidRDefault="00B80625" w:rsidP="00B80625">
      <w:pPr>
        <w:tabs>
          <w:tab w:val="left" w:pos="360"/>
        </w:tabs>
        <w:spacing w:before="120" w:after="120" w:line="240" w:lineRule="auto"/>
        <w:jc w:val="both"/>
        <w:rPr>
          <w:rFonts w:asciiTheme="majorHAnsi" w:hAnsiTheme="majorHAnsi" w:cstheme="majorHAnsi"/>
        </w:rPr>
      </w:pPr>
    </w:p>
    <w:p w14:paraId="4BDB75D8" w14:textId="20C38119" w:rsidR="0070588B" w:rsidRDefault="00B80625" w:rsidP="00B80625">
      <w:pPr>
        <w:tabs>
          <w:tab w:val="left" w:pos="360"/>
        </w:tabs>
        <w:spacing w:before="120" w:after="120" w:line="240" w:lineRule="auto"/>
        <w:jc w:val="both"/>
        <w:rPr>
          <w:rFonts w:asciiTheme="majorHAnsi" w:hAnsiTheme="majorHAnsi" w:cstheme="majorHAnsi"/>
        </w:rPr>
      </w:pPr>
      <w:r w:rsidRPr="00B80625">
        <w:rPr>
          <w:rFonts w:asciiTheme="majorHAnsi" w:hAnsiTheme="majorHAnsi" w:cstheme="majorHAnsi"/>
        </w:rPr>
        <w:t>Broken Chalk works hard in advocacy and lobbying on behalf of these educational victims, engaging with international organisations to prompt action. Additionally, the volunteers and interns working remotely worldwide at Broken Chalk prepare comprehensive reports for international organisations, stakeholders, and governments, highlighting human rights violations in education. These reports aim to draw attention to the often-overlooked aspects of human rights violations, providing stakeholders with a complete understanding and calling for the international community to act in cases where conflict halts access to education and endangers civilians’ lives. This approach ensures that awareness is raised and necessary actions are taken to address these violations. Broken Chalk is genuinely international, achieving a local and global perspective in its work.</w:t>
      </w:r>
    </w:p>
    <w:p w14:paraId="073C67EA" w14:textId="39E1D4D1" w:rsidR="00B80625" w:rsidRDefault="00B80625" w:rsidP="00B80625">
      <w:pPr>
        <w:tabs>
          <w:tab w:val="left" w:pos="360"/>
        </w:tabs>
        <w:spacing w:before="120" w:after="120" w:line="240" w:lineRule="auto"/>
        <w:jc w:val="both"/>
        <w:rPr>
          <w:rFonts w:asciiTheme="majorHAnsi" w:hAnsiTheme="majorHAnsi" w:cstheme="majorHAnsi"/>
        </w:rPr>
      </w:pPr>
      <w:r>
        <w:rPr>
          <w:rFonts w:asciiTheme="majorHAnsi" w:hAnsiTheme="majorHAnsi" w:cstheme="majorHAnsi"/>
        </w:rPr>
        <w:br w:type="page"/>
      </w:r>
    </w:p>
    <w:sdt>
      <w:sdtPr>
        <w:rPr>
          <w:rFonts w:asciiTheme="minorHAnsi" w:eastAsiaTheme="minorHAnsi" w:hAnsiTheme="minorHAnsi" w:cstheme="minorBidi"/>
          <w:color w:val="auto"/>
          <w:sz w:val="22"/>
          <w:szCs w:val="22"/>
          <w:lang w:val="en-GB"/>
        </w:rPr>
        <w:id w:val="1512648103"/>
        <w:docPartObj>
          <w:docPartGallery w:val="Table of Contents"/>
          <w:docPartUnique/>
        </w:docPartObj>
      </w:sdtPr>
      <w:sdtEndPr>
        <w:rPr>
          <w:b/>
          <w:bCs/>
          <w:noProof/>
        </w:rPr>
      </w:sdtEndPr>
      <w:sdtContent>
        <w:p w14:paraId="7249CC49" w14:textId="04B33166" w:rsidR="004F16CB" w:rsidRPr="0080485D" w:rsidRDefault="004F16CB">
          <w:pPr>
            <w:pStyle w:val="TOCHeading"/>
          </w:pPr>
          <w:r w:rsidRPr="0080485D">
            <w:t>Table of Contents</w:t>
          </w:r>
        </w:p>
        <w:p w14:paraId="42CA1C38" w14:textId="1D6F5ECC" w:rsidR="0080485D" w:rsidRPr="0080485D" w:rsidRDefault="004F16CB">
          <w:pPr>
            <w:pStyle w:val="TOC1"/>
            <w:tabs>
              <w:tab w:val="right" w:leader="dot" w:pos="9074"/>
            </w:tabs>
            <w:rPr>
              <w:rFonts w:eastAsiaTheme="minorEastAsia" w:cstheme="minorBidi"/>
              <w:b w:val="0"/>
              <w:bCs w:val="0"/>
              <w:i w:val="0"/>
              <w:iCs w:val="0"/>
              <w:noProof/>
              <w:sz w:val="22"/>
              <w:szCs w:val="22"/>
              <w:lang w:eastAsia="en-GB"/>
            </w:rPr>
          </w:pPr>
          <w:r w:rsidRPr="0080485D">
            <w:rPr>
              <w:b w:val="0"/>
              <w:bCs w:val="0"/>
              <w:i w:val="0"/>
            </w:rPr>
            <w:fldChar w:fldCharType="begin"/>
          </w:r>
          <w:r w:rsidRPr="0080485D">
            <w:rPr>
              <w:i w:val="0"/>
            </w:rPr>
            <w:instrText xml:space="preserve"> TOC \o "1-3" \h \z \u </w:instrText>
          </w:r>
          <w:r w:rsidRPr="0080485D">
            <w:rPr>
              <w:b w:val="0"/>
              <w:bCs w:val="0"/>
              <w:i w:val="0"/>
            </w:rPr>
            <w:fldChar w:fldCharType="separate"/>
          </w:r>
          <w:hyperlink w:anchor="_Toc158497252" w:history="1">
            <w:r w:rsidR="0080485D" w:rsidRPr="0080485D">
              <w:rPr>
                <w:rStyle w:val="Hyperlink"/>
                <w:b w:val="0"/>
                <w:i w:val="0"/>
                <w:noProof/>
                <w:lang w:val="en-US"/>
              </w:rPr>
              <w:t>What are the main challenges that young people in your country face in accessing digital education? Please consider the specific situation of marginalised young people and those in vulnerable situations in your response.</w:t>
            </w:r>
            <w:r w:rsidR="0080485D" w:rsidRPr="0080485D">
              <w:rPr>
                <w:b w:val="0"/>
                <w:i w:val="0"/>
                <w:noProof/>
                <w:webHidden/>
              </w:rPr>
              <w:tab/>
            </w:r>
            <w:r w:rsidR="0080485D" w:rsidRPr="0080485D">
              <w:rPr>
                <w:b w:val="0"/>
                <w:i w:val="0"/>
                <w:noProof/>
                <w:webHidden/>
              </w:rPr>
              <w:fldChar w:fldCharType="begin"/>
            </w:r>
            <w:r w:rsidR="0080485D" w:rsidRPr="0080485D">
              <w:rPr>
                <w:b w:val="0"/>
                <w:i w:val="0"/>
                <w:noProof/>
                <w:webHidden/>
              </w:rPr>
              <w:instrText xml:space="preserve"> PAGEREF _Toc158497252 \h </w:instrText>
            </w:r>
            <w:r w:rsidR="0080485D" w:rsidRPr="0080485D">
              <w:rPr>
                <w:b w:val="0"/>
                <w:i w:val="0"/>
                <w:noProof/>
                <w:webHidden/>
              </w:rPr>
            </w:r>
            <w:r w:rsidR="0080485D" w:rsidRPr="0080485D">
              <w:rPr>
                <w:b w:val="0"/>
                <w:i w:val="0"/>
                <w:noProof/>
                <w:webHidden/>
              </w:rPr>
              <w:fldChar w:fldCharType="separate"/>
            </w:r>
            <w:r w:rsidR="005E0F71">
              <w:rPr>
                <w:b w:val="0"/>
                <w:i w:val="0"/>
                <w:noProof/>
                <w:webHidden/>
              </w:rPr>
              <w:t>4</w:t>
            </w:r>
            <w:r w:rsidR="0080485D" w:rsidRPr="0080485D">
              <w:rPr>
                <w:b w:val="0"/>
                <w:i w:val="0"/>
                <w:noProof/>
                <w:webHidden/>
              </w:rPr>
              <w:fldChar w:fldCharType="end"/>
            </w:r>
          </w:hyperlink>
        </w:p>
        <w:p w14:paraId="5EA97858" w14:textId="59E50D04" w:rsidR="0080485D" w:rsidRPr="0080485D" w:rsidRDefault="00B735AD">
          <w:pPr>
            <w:pStyle w:val="TOC2"/>
            <w:rPr>
              <w:rFonts w:eastAsiaTheme="minorEastAsia" w:cstheme="minorBidi"/>
              <w:b w:val="0"/>
              <w:bCs w:val="0"/>
              <w:color w:val="auto"/>
              <w:lang w:val="en-GB" w:eastAsia="en-GB"/>
            </w:rPr>
          </w:pPr>
          <w:hyperlink w:anchor="_Toc158497253" w:history="1">
            <w:r w:rsidR="0080485D" w:rsidRPr="0080485D">
              <w:rPr>
                <w:rStyle w:val="Hyperlink"/>
                <w:rFonts w:eastAsia="Times New Roman"/>
                <w:b w:val="0"/>
                <w:lang w:eastAsia="it-IT"/>
              </w:rPr>
              <w:t>Impact of COVID-19</w:t>
            </w:r>
            <w:r w:rsidR="0080485D" w:rsidRPr="0080485D">
              <w:rPr>
                <w:b w:val="0"/>
                <w:webHidden/>
              </w:rPr>
              <w:tab/>
            </w:r>
            <w:r w:rsidR="0080485D" w:rsidRPr="0080485D">
              <w:rPr>
                <w:b w:val="0"/>
                <w:webHidden/>
              </w:rPr>
              <w:fldChar w:fldCharType="begin"/>
            </w:r>
            <w:r w:rsidR="0080485D" w:rsidRPr="0080485D">
              <w:rPr>
                <w:b w:val="0"/>
                <w:webHidden/>
              </w:rPr>
              <w:instrText xml:space="preserve"> PAGEREF _Toc158497253 \h </w:instrText>
            </w:r>
            <w:r w:rsidR="0080485D" w:rsidRPr="0080485D">
              <w:rPr>
                <w:b w:val="0"/>
                <w:webHidden/>
              </w:rPr>
            </w:r>
            <w:r w:rsidR="0080485D" w:rsidRPr="0080485D">
              <w:rPr>
                <w:b w:val="0"/>
                <w:webHidden/>
              </w:rPr>
              <w:fldChar w:fldCharType="separate"/>
            </w:r>
            <w:r w:rsidR="005E0F71">
              <w:rPr>
                <w:b w:val="0"/>
                <w:webHidden/>
              </w:rPr>
              <w:t>4</w:t>
            </w:r>
            <w:r w:rsidR="0080485D" w:rsidRPr="0080485D">
              <w:rPr>
                <w:b w:val="0"/>
                <w:webHidden/>
              </w:rPr>
              <w:fldChar w:fldCharType="end"/>
            </w:r>
          </w:hyperlink>
        </w:p>
        <w:p w14:paraId="267AA64E" w14:textId="50660BF4" w:rsidR="0080485D" w:rsidRPr="0080485D" w:rsidRDefault="00B735AD">
          <w:pPr>
            <w:pStyle w:val="TOC2"/>
            <w:rPr>
              <w:rFonts w:eastAsiaTheme="minorEastAsia" w:cstheme="minorBidi"/>
              <w:b w:val="0"/>
              <w:bCs w:val="0"/>
              <w:color w:val="auto"/>
              <w:lang w:val="en-GB" w:eastAsia="en-GB"/>
            </w:rPr>
          </w:pPr>
          <w:hyperlink w:anchor="_Toc158497254" w:history="1">
            <w:r w:rsidR="0080485D" w:rsidRPr="0080485D">
              <w:rPr>
                <w:rStyle w:val="Hyperlink"/>
                <w:rFonts w:eastAsia="Times New Roman"/>
                <w:b w:val="0"/>
                <w:lang w:eastAsia="it-IT"/>
              </w:rPr>
              <w:t>Emerging Threats</w:t>
            </w:r>
            <w:r w:rsidR="0080485D" w:rsidRPr="0080485D">
              <w:rPr>
                <w:b w:val="0"/>
                <w:webHidden/>
              </w:rPr>
              <w:tab/>
            </w:r>
            <w:r w:rsidR="0080485D" w:rsidRPr="0080485D">
              <w:rPr>
                <w:b w:val="0"/>
                <w:webHidden/>
              </w:rPr>
              <w:fldChar w:fldCharType="begin"/>
            </w:r>
            <w:r w:rsidR="0080485D" w:rsidRPr="0080485D">
              <w:rPr>
                <w:b w:val="0"/>
                <w:webHidden/>
              </w:rPr>
              <w:instrText xml:space="preserve"> PAGEREF _Toc158497254 \h </w:instrText>
            </w:r>
            <w:r w:rsidR="0080485D" w:rsidRPr="0080485D">
              <w:rPr>
                <w:b w:val="0"/>
                <w:webHidden/>
              </w:rPr>
            </w:r>
            <w:r w:rsidR="0080485D" w:rsidRPr="0080485D">
              <w:rPr>
                <w:b w:val="0"/>
                <w:webHidden/>
              </w:rPr>
              <w:fldChar w:fldCharType="separate"/>
            </w:r>
            <w:r w:rsidR="005E0F71">
              <w:rPr>
                <w:b w:val="0"/>
                <w:webHidden/>
              </w:rPr>
              <w:t>4</w:t>
            </w:r>
            <w:r w:rsidR="0080485D" w:rsidRPr="0080485D">
              <w:rPr>
                <w:b w:val="0"/>
                <w:webHidden/>
              </w:rPr>
              <w:fldChar w:fldCharType="end"/>
            </w:r>
          </w:hyperlink>
        </w:p>
        <w:p w14:paraId="4A4ACC1C" w14:textId="7C2C2F71" w:rsidR="0080485D" w:rsidRPr="0080485D" w:rsidRDefault="00B735AD">
          <w:pPr>
            <w:pStyle w:val="TOC2"/>
            <w:rPr>
              <w:rFonts w:eastAsiaTheme="minorEastAsia" w:cstheme="minorBidi"/>
              <w:b w:val="0"/>
              <w:bCs w:val="0"/>
              <w:color w:val="auto"/>
              <w:lang w:val="en-GB" w:eastAsia="en-GB"/>
            </w:rPr>
          </w:pPr>
          <w:hyperlink w:anchor="_Toc158497255" w:history="1">
            <w:r w:rsidR="0080485D" w:rsidRPr="0080485D">
              <w:rPr>
                <w:rStyle w:val="Hyperlink"/>
                <w:rFonts w:eastAsia="Times New Roman"/>
                <w:b w:val="0"/>
                <w:lang w:eastAsia="it-IT"/>
              </w:rPr>
              <w:t>Children in Rural Areas</w:t>
            </w:r>
            <w:r w:rsidR="0080485D" w:rsidRPr="0080485D">
              <w:rPr>
                <w:b w:val="0"/>
                <w:webHidden/>
              </w:rPr>
              <w:tab/>
            </w:r>
            <w:r w:rsidR="0080485D" w:rsidRPr="0080485D">
              <w:rPr>
                <w:b w:val="0"/>
                <w:webHidden/>
              </w:rPr>
              <w:fldChar w:fldCharType="begin"/>
            </w:r>
            <w:r w:rsidR="0080485D" w:rsidRPr="0080485D">
              <w:rPr>
                <w:b w:val="0"/>
                <w:webHidden/>
              </w:rPr>
              <w:instrText xml:space="preserve"> PAGEREF _Toc158497255 \h </w:instrText>
            </w:r>
            <w:r w:rsidR="0080485D" w:rsidRPr="0080485D">
              <w:rPr>
                <w:b w:val="0"/>
                <w:webHidden/>
              </w:rPr>
            </w:r>
            <w:r w:rsidR="0080485D" w:rsidRPr="0080485D">
              <w:rPr>
                <w:b w:val="0"/>
                <w:webHidden/>
              </w:rPr>
              <w:fldChar w:fldCharType="separate"/>
            </w:r>
            <w:r w:rsidR="005E0F71">
              <w:rPr>
                <w:b w:val="0"/>
                <w:webHidden/>
              </w:rPr>
              <w:t>4</w:t>
            </w:r>
            <w:r w:rsidR="0080485D" w:rsidRPr="0080485D">
              <w:rPr>
                <w:b w:val="0"/>
                <w:webHidden/>
              </w:rPr>
              <w:fldChar w:fldCharType="end"/>
            </w:r>
          </w:hyperlink>
        </w:p>
        <w:p w14:paraId="32853CD8" w14:textId="1130F344" w:rsidR="0080485D" w:rsidRPr="0080485D" w:rsidRDefault="00B735AD">
          <w:pPr>
            <w:pStyle w:val="TOC2"/>
            <w:rPr>
              <w:rFonts w:eastAsiaTheme="minorEastAsia" w:cstheme="minorBidi"/>
              <w:b w:val="0"/>
              <w:bCs w:val="0"/>
              <w:color w:val="auto"/>
              <w:lang w:val="en-GB" w:eastAsia="en-GB"/>
            </w:rPr>
          </w:pPr>
          <w:hyperlink w:anchor="_Toc158497256" w:history="1">
            <w:r w:rsidR="0080485D" w:rsidRPr="0080485D">
              <w:rPr>
                <w:rStyle w:val="Hyperlink"/>
                <w:rFonts w:eastAsia="Times New Roman"/>
                <w:b w:val="0"/>
                <w:lang w:eastAsia="it-IT"/>
              </w:rPr>
              <w:t>Indigenous Youth</w:t>
            </w:r>
            <w:r w:rsidR="0080485D" w:rsidRPr="0080485D">
              <w:rPr>
                <w:b w:val="0"/>
                <w:webHidden/>
              </w:rPr>
              <w:tab/>
            </w:r>
            <w:r w:rsidR="0080485D" w:rsidRPr="0080485D">
              <w:rPr>
                <w:b w:val="0"/>
                <w:webHidden/>
              </w:rPr>
              <w:fldChar w:fldCharType="begin"/>
            </w:r>
            <w:r w:rsidR="0080485D" w:rsidRPr="0080485D">
              <w:rPr>
                <w:b w:val="0"/>
                <w:webHidden/>
              </w:rPr>
              <w:instrText xml:space="preserve"> PAGEREF _Toc158497256 \h </w:instrText>
            </w:r>
            <w:r w:rsidR="0080485D" w:rsidRPr="0080485D">
              <w:rPr>
                <w:b w:val="0"/>
                <w:webHidden/>
              </w:rPr>
            </w:r>
            <w:r w:rsidR="0080485D" w:rsidRPr="0080485D">
              <w:rPr>
                <w:b w:val="0"/>
                <w:webHidden/>
              </w:rPr>
              <w:fldChar w:fldCharType="separate"/>
            </w:r>
            <w:r w:rsidR="005E0F71">
              <w:rPr>
                <w:b w:val="0"/>
                <w:webHidden/>
              </w:rPr>
              <w:t>5</w:t>
            </w:r>
            <w:r w:rsidR="0080485D" w:rsidRPr="0080485D">
              <w:rPr>
                <w:b w:val="0"/>
                <w:webHidden/>
              </w:rPr>
              <w:fldChar w:fldCharType="end"/>
            </w:r>
          </w:hyperlink>
        </w:p>
        <w:p w14:paraId="3C7BE8CF" w14:textId="47ECF710" w:rsidR="0080485D" w:rsidRPr="0080485D" w:rsidRDefault="00B735AD">
          <w:pPr>
            <w:pStyle w:val="TOC2"/>
            <w:rPr>
              <w:rFonts w:eastAsiaTheme="minorEastAsia" w:cstheme="minorBidi"/>
              <w:b w:val="0"/>
              <w:bCs w:val="0"/>
              <w:color w:val="auto"/>
              <w:lang w:val="en-GB" w:eastAsia="en-GB"/>
            </w:rPr>
          </w:pPr>
          <w:hyperlink w:anchor="_Toc158497257" w:history="1">
            <w:r w:rsidR="0080485D" w:rsidRPr="0080485D">
              <w:rPr>
                <w:rStyle w:val="Hyperlink"/>
                <w:rFonts w:eastAsia="Times New Roman"/>
                <w:b w:val="0"/>
                <w:lang w:eastAsia="it-IT"/>
              </w:rPr>
              <w:t>Recent Case</w:t>
            </w:r>
            <w:r w:rsidR="0080485D" w:rsidRPr="0080485D">
              <w:rPr>
                <w:b w:val="0"/>
                <w:webHidden/>
              </w:rPr>
              <w:tab/>
            </w:r>
            <w:r w:rsidR="0080485D" w:rsidRPr="0080485D">
              <w:rPr>
                <w:b w:val="0"/>
                <w:webHidden/>
              </w:rPr>
              <w:fldChar w:fldCharType="begin"/>
            </w:r>
            <w:r w:rsidR="0080485D" w:rsidRPr="0080485D">
              <w:rPr>
                <w:b w:val="0"/>
                <w:webHidden/>
              </w:rPr>
              <w:instrText xml:space="preserve"> PAGEREF _Toc158497257 \h </w:instrText>
            </w:r>
            <w:r w:rsidR="0080485D" w:rsidRPr="0080485D">
              <w:rPr>
                <w:b w:val="0"/>
                <w:webHidden/>
              </w:rPr>
            </w:r>
            <w:r w:rsidR="0080485D" w:rsidRPr="0080485D">
              <w:rPr>
                <w:b w:val="0"/>
                <w:webHidden/>
              </w:rPr>
              <w:fldChar w:fldCharType="separate"/>
            </w:r>
            <w:r w:rsidR="005E0F71">
              <w:rPr>
                <w:b w:val="0"/>
                <w:webHidden/>
              </w:rPr>
              <w:t>5</w:t>
            </w:r>
            <w:r w:rsidR="0080485D" w:rsidRPr="0080485D">
              <w:rPr>
                <w:b w:val="0"/>
                <w:webHidden/>
              </w:rPr>
              <w:fldChar w:fldCharType="end"/>
            </w:r>
          </w:hyperlink>
        </w:p>
        <w:p w14:paraId="789F2BD5" w14:textId="69A8F0DC" w:rsidR="0080485D" w:rsidRPr="0080485D" w:rsidRDefault="00B735AD">
          <w:pPr>
            <w:pStyle w:val="TOC1"/>
            <w:tabs>
              <w:tab w:val="right" w:leader="dot" w:pos="9074"/>
            </w:tabs>
            <w:rPr>
              <w:rFonts w:eastAsiaTheme="minorEastAsia" w:cstheme="minorBidi"/>
              <w:b w:val="0"/>
              <w:bCs w:val="0"/>
              <w:i w:val="0"/>
              <w:iCs w:val="0"/>
              <w:noProof/>
              <w:sz w:val="22"/>
              <w:szCs w:val="22"/>
              <w:lang w:eastAsia="en-GB"/>
            </w:rPr>
          </w:pPr>
          <w:hyperlink w:anchor="_Toc158497258" w:history="1">
            <w:r w:rsidR="0080485D" w:rsidRPr="0080485D">
              <w:rPr>
                <w:rStyle w:val="Hyperlink"/>
                <w:b w:val="0"/>
                <w:i w:val="0"/>
                <w:noProof/>
                <w:lang w:val="en-US"/>
              </w:rPr>
              <w:t>What steps is the Government taking to ensure that digital education is accessible and promoted among young people? Please provide examples of specific laws and regulations, measures, policies, and programmes directed at ensuring young people’s universal access to digital education.</w:t>
            </w:r>
            <w:r w:rsidR="0080485D" w:rsidRPr="0080485D">
              <w:rPr>
                <w:b w:val="0"/>
                <w:i w:val="0"/>
                <w:noProof/>
                <w:webHidden/>
              </w:rPr>
              <w:tab/>
            </w:r>
            <w:r w:rsidR="0080485D" w:rsidRPr="0080485D">
              <w:rPr>
                <w:b w:val="0"/>
                <w:i w:val="0"/>
                <w:noProof/>
                <w:webHidden/>
              </w:rPr>
              <w:fldChar w:fldCharType="begin"/>
            </w:r>
            <w:r w:rsidR="0080485D" w:rsidRPr="0080485D">
              <w:rPr>
                <w:b w:val="0"/>
                <w:i w:val="0"/>
                <w:noProof/>
                <w:webHidden/>
              </w:rPr>
              <w:instrText xml:space="preserve"> PAGEREF _Toc158497258 \h </w:instrText>
            </w:r>
            <w:r w:rsidR="0080485D" w:rsidRPr="0080485D">
              <w:rPr>
                <w:b w:val="0"/>
                <w:i w:val="0"/>
                <w:noProof/>
                <w:webHidden/>
              </w:rPr>
            </w:r>
            <w:r w:rsidR="0080485D" w:rsidRPr="0080485D">
              <w:rPr>
                <w:b w:val="0"/>
                <w:i w:val="0"/>
                <w:noProof/>
                <w:webHidden/>
              </w:rPr>
              <w:fldChar w:fldCharType="separate"/>
            </w:r>
            <w:r w:rsidR="005E0F71">
              <w:rPr>
                <w:b w:val="0"/>
                <w:i w:val="0"/>
                <w:noProof/>
                <w:webHidden/>
              </w:rPr>
              <w:t>6</w:t>
            </w:r>
            <w:r w:rsidR="0080485D" w:rsidRPr="0080485D">
              <w:rPr>
                <w:b w:val="0"/>
                <w:i w:val="0"/>
                <w:noProof/>
                <w:webHidden/>
              </w:rPr>
              <w:fldChar w:fldCharType="end"/>
            </w:r>
          </w:hyperlink>
        </w:p>
        <w:p w14:paraId="0D617408" w14:textId="0B6950CF" w:rsidR="0080485D" w:rsidRPr="0080485D" w:rsidRDefault="00B735AD">
          <w:pPr>
            <w:pStyle w:val="TOC2"/>
            <w:rPr>
              <w:rFonts w:eastAsiaTheme="minorEastAsia" w:cstheme="minorBidi"/>
              <w:b w:val="0"/>
              <w:bCs w:val="0"/>
              <w:color w:val="auto"/>
              <w:lang w:val="en-GB" w:eastAsia="en-GB"/>
            </w:rPr>
          </w:pPr>
          <w:hyperlink w:anchor="_Toc158497259" w:history="1">
            <w:r w:rsidR="0080485D" w:rsidRPr="0080485D">
              <w:rPr>
                <w:rStyle w:val="Hyperlink"/>
                <w:rFonts w:eastAsia="Times New Roman"/>
                <w:b w:val="0"/>
                <w:lang w:eastAsia="it-IT"/>
              </w:rPr>
              <w:t>Post-Digital Education Implementation</w:t>
            </w:r>
            <w:r w:rsidR="0080485D" w:rsidRPr="0080485D">
              <w:rPr>
                <w:b w:val="0"/>
                <w:webHidden/>
              </w:rPr>
              <w:tab/>
            </w:r>
            <w:r w:rsidR="0080485D" w:rsidRPr="0080485D">
              <w:rPr>
                <w:b w:val="0"/>
                <w:webHidden/>
              </w:rPr>
              <w:fldChar w:fldCharType="begin"/>
            </w:r>
            <w:r w:rsidR="0080485D" w:rsidRPr="0080485D">
              <w:rPr>
                <w:b w:val="0"/>
                <w:webHidden/>
              </w:rPr>
              <w:instrText xml:space="preserve"> PAGEREF _Toc158497259 \h </w:instrText>
            </w:r>
            <w:r w:rsidR="0080485D" w:rsidRPr="0080485D">
              <w:rPr>
                <w:b w:val="0"/>
                <w:webHidden/>
              </w:rPr>
            </w:r>
            <w:r w:rsidR="0080485D" w:rsidRPr="0080485D">
              <w:rPr>
                <w:b w:val="0"/>
                <w:webHidden/>
              </w:rPr>
              <w:fldChar w:fldCharType="separate"/>
            </w:r>
            <w:r w:rsidR="005E0F71">
              <w:rPr>
                <w:b w:val="0"/>
                <w:webHidden/>
              </w:rPr>
              <w:t>6</w:t>
            </w:r>
            <w:r w:rsidR="0080485D" w:rsidRPr="0080485D">
              <w:rPr>
                <w:b w:val="0"/>
                <w:webHidden/>
              </w:rPr>
              <w:fldChar w:fldCharType="end"/>
            </w:r>
          </w:hyperlink>
        </w:p>
        <w:p w14:paraId="6EAD0EE0" w14:textId="6040222D" w:rsidR="0080485D" w:rsidRPr="0080485D" w:rsidRDefault="00B735AD">
          <w:pPr>
            <w:pStyle w:val="TOC2"/>
            <w:rPr>
              <w:rFonts w:eastAsiaTheme="minorEastAsia" w:cstheme="minorBidi"/>
              <w:b w:val="0"/>
              <w:bCs w:val="0"/>
              <w:color w:val="auto"/>
              <w:lang w:val="en-GB" w:eastAsia="en-GB"/>
            </w:rPr>
          </w:pPr>
          <w:hyperlink w:anchor="_Toc158497260" w:history="1">
            <w:r w:rsidR="0080485D" w:rsidRPr="0080485D">
              <w:rPr>
                <w:rStyle w:val="Hyperlink"/>
                <w:rFonts w:eastAsia="Times New Roman"/>
                <w:b w:val="0"/>
                <w:lang w:eastAsia="it-IT"/>
              </w:rPr>
              <w:t>Pre-existing Frameworks</w:t>
            </w:r>
            <w:r w:rsidR="0080485D" w:rsidRPr="0080485D">
              <w:rPr>
                <w:b w:val="0"/>
                <w:webHidden/>
              </w:rPr>
              <w:tab/>
            </w:r>
            <w:r w:rsidR="0080485D" w:rsidRPr="0080485D">
              <w:rPr>
                <w:b w:val="0"/>
                <w:webHidden/>
              </w:rPr>
              <w:fldChar w:fldCharType="begin"/>
            </w:r>
            <w:r w:rsidR="0080485D" w:rsidRPr="0080485D">
              <w:rPr>
                <w:b w:val="0"/>
                <w:webHidden/>
              </w:rPr>
              <w:instrText xml:space="preserve"> PAGEREF _Toc158497260 \h </w:instrText>
            </w:r>
            <w:r w:rsidR="0080485D" w:rsidRPr="0080485D">
              <w:rPr>
                <w:b w:val="0"/>
                <w:webHidden/>
              </w:rPr>
            </w:r>
            <w:r w:rsidR="0080485D" w:rsidRPr="0080485D">
              <w:rPr>
                <w:b w:val="0"/>
                <w:webHidden/>
              </w:rPr>
              <w:fldChar w:fldCharType="separate"/>
            </w:r>
            <w:r w:rsidR="005E0F71">
              <w:rPr>
                <w:b w:val="0"/>
                <w:webHidden/>
              </w:rPr>
              <w:t>6</w:t>
            </w:r>
            <w:r w:rsidR="0080485D" w:rsidRPr="0080485D">
              <w:rPr>
                <w:b w:val="0"/>
                <w:webHidden/>
              </w:rPr>
              <w:fldChar w:fldCharType="end"/>
            </w:r>
          </w:hyperlink>
        </w:p>
        <w:p w14:paraId="00209B85" w14:textId="27D457F5" w:rsidR="0080485D" w:rsidRPr="0080485D" w:rsidRDefault="00B735AD">
          <w:pPr>
            <w:pStyle w:val="TOC2"/>
            <w:rPr>
              <w:rFonts w:eastAsiaTheme="minorEastAsia" w:cstheme="minorBidi"/>
              <w:b w:val="0"/>
              <w:bCs w:val="0"/>
              <w:color w:val="auto"/>
              <w:lang w:val="en-GB" w:eastAsia="en-GB"/>
            </w:rPr>
          </w:pPr>
          <w:hyperlink w:anchor="_Toc158497261" w:history="1">
            <w:r w:rsidR="0080485D" w:rsidRPr="0080485D">
              <w:rPr>
                <w:rStyle w:val="Hyperlink"/>
                <w:rFonts w:eastAsia="Times New Roman"/>
                <w:b w:val="0"/>
                <w:lang w:eastAsia="it-IT"/>
              </w:rPr>
              <w:t>Special Programs Impacting Digital Education</w:t>
            </w:r>
            <w:r w:rsidR="0080485D" w:rsidRPr="0080485D">
              <w:rPr>
                <w:b w:val="0"/>
                <w:webHidden/>
              </w:rPr>
              <w:tab/>
            </w:r>
            <w:r w:rsidR="0080485D" w:rsidRPr="0080485D">
              <w:rPr>
                <w:b w:val="0"/>
                <w:webHidden/>
              </w:rPr>
              <w:fldChar w:fldCharType="begin"/>
            </w:r>
            <w:r w:rsidR="0080485D" w:rsidRPr="0080485D">
              <w:rPr>
                <w:b w:val="0"/>
                <w:webHidden/>
              </w:rPr>
              <w:instrText xml:space="preserve"> PAGEREF _Toc158497261 \h </w:instrText>
            </w:r>
            <w:r w:rsidR="0080485D" w:rsidRPr="0080485D">
              <w:rPr>
                <w:b w:val="0"/>
                <w:webHidden/>
              </w:rPr>
            </w:r>
            <w:r w:rsidR="0080485D" w:rsidRPr="0080485D">
              <w:rPr>
                <w:b w:val="0"/>
                <w:webHidden/>
              </w:rPr>
              <w:fldChar w:fldCharType="separate"/>
            </w:r>
            <w:r w:rsidR="005E0F71">
              <w:rPr>
                <w:b w:val="0"/>
                <w:webHidden/>
              </w:rPr>
              <w:t>6</w:t>
            </w:r>
            <w:r w:rsidR="0080485D" w:rsidRPr="0080485D">
              <w:rPr>
                <w:b w:val="0"/>
                <w:webHidden/>
              </w:rPr>
              <w:fldChar w:fldCharType="end"/>
            </w:r>
          </w:hyperlink>
        </w:p>
        <w:p w14:paraId="7DFADF68" w14:textId="499339E0" w:rsidR="0080485D" w:rsidRPr="0080485D" w:rsidRDefault="00B735AD">
          <w:pPr>
            <w:pStyle w:val="TOC1"/>
            <w:tabs>
              <w:tab w:val="right" w:leader="dot" w:pos="9074"/>
            </w:tabs>
            <w:rPr>
              <w:rFonts w:eastAsiaTheme="minorEastAsia" w:cstheme="minorBidi"/>
              <w:b w:val="0"/>
              <w:bCs w:val="0"/>
              <w:i w:val="0"/>
              <w:iCs w:val="0"/>
              <w:noProof/>
              <w:sz w:val="22"/>
              <w:szCs w:val="22"/>
              <w:lang w:eastAsia="en-GB"/>
            </w:rPr>
          </w:pPr>
          <w:hyperlink w:anchor="_Toc158497262" w:history="1">
            <w:r w:rsidR="0080485D" w:rsidRPr="0080485D">
              <w:rPr>
                <w:rStyle w:val="Hyperlink"/>
                <w:b w:val="0"/>
                <w:i w:val="0"/>
                <w:noProof/>
                <w:lang w:val="en-US"/>
              </w:rPr>
              <w:t>What steps is the Government taking to ensure that young people can realise their human rights online in a safe, empowering, and inclusive way?</w:t>
            </w:r>
            <w:r w:rsidR="0080485D" w:rsidRPr="0080485D">
              <w:rPr>
                <w:b w:val="0"/>
                <w:i w:val="0"/>
                <w:noProof/>
                <w:webHidden/>
              </w:rPr>
              <w:tab/>
            </w:r>
            <w:r w:rsidR="0080485D" w:rsidRPr="0080485D">
              <w:rPr>
                <w:b w:val="0"/>
                <w:i w:val="0"/>
                <w:noProof/>
                <w:webHidden/>
              </w:rPr>
              <w:fldChar w:fldCharType="begin"/>
            </w:r>
            <w:r w:rsidR="0080485D" w:rsidRPr="0080485D">
              <w:rPr>
                <w:b w:val="0"/>
                <w:i w:val="0"/>
                <w:noProof/>
                <w:webHidden/>
              </w:rPr>
              <w:instrText xml:space="preserve"> PAGEREF _Toc158497262 \h </w:instrText>
            </w:r>
            <w:r w:rsidR="0080485D" w:rsidRPr="0080485D">
              <w:rPr>
                <w:b w:val="0"/>
                <w:i w:val="0"/>
                <w:noProof/>
                <w:webHidden/>
              </w:rPr>
            </w:r>
            <w:r w:rsidR="0080485D" w:rsidRPr="0080485D">
              <w:rPr>
                <w:b w:val="0"/>
                <w:i w:val="0"/>
                <w:noProof/>
                <w:webHidden/>
              </w:rPr>
              <w:fldChar w:fldCharType="separate"/>
            </w:r>
            <w:r w:rsidR="005E0F71">
              <w:rPr>
                <w:b w:val="0"/>
                <w:i w:val="0"/>
                <w:noProof/>
                <w:webHidden/>
              </w:rPr>
              <w:t>8</w:t>
            </w:r>
            <w:r w:rsidR="0080485D" w:rsidRPr="0080485D">
              <w:rPr>
                <w:b w:val="0"/>
                <w:i w:val="0"/>
                <w:noProof/>
                <w:webHidden/>
              </w:rPr>
              <w:fldChar w:fldCharType="end"/>
            </w:r>
          </w:hyperlink>
        </w:p>
        <w:p w14:paraId="1C598B6D" w14:textId="5AF3D5FD" w:rsidR="0080485D" w:rsidRPr="0080485D" w:rsidRDefault="00B735AD">
          <w:pPr>
            <w:pStyle w:val="TOC2"/>
            <w:rPr>
              <w:rFonts w:eastAsiaTheme="minorEastAsia" w:cstheme="minorBidi"/>
              <w:b w:val="0"/>
              <w:bCs w:val="0"/>
              <w:color w:val="auto"/>
              <w:lang w:val="en-GB" w:eastAsia="en-GB"/>
            </w:rPr>
          </w:pPr>
          <w:hyperlink w:anchor="_Toc158497263" w:history="1">
            <w:r w:rsidR="0080485D" w:rsidRPr="0080485D">
              <w:rPr>
                <w:rStyle w:val="Hyperlink"/>
                <w:b w:val="0"/>
              </w:rPr>
              <w:t>Awareness Programs</w:t>
            </w:r>
            <w:r w:rsidR="0080485D" w:rsidRPr="0080485D">
              <w:rPr>
                <w:b w:val="0"/>
                <w:webHidden/>
              </w:rPr>
              <w:tab/>
            </w:r>
            <w:r w:rsidR="0080485D" w:rsidRPr="0080485D">
              <w:rPr>
                <w:b w:val="0"/>
                <w:webHidden/>
              </w:rPr>
              <w:fldChar w:fldCharType="begin"/>
            </w:r>
            <w:r w:rsidR="0080485D" w:rsidRPr="0080485D">
              <w:rPr>
                <w:b w:val="0"/>
                <w:webHidden/>
              </w:rPr>
              <w:instrText xml:space="preserve"> PAGEREF _Toc158497263 \h </w:instrText>
            </w:r>
            <w:r w:rsidR="0080485D" w:rsidRPr="0080485D">
              <w:rPr>
                <w:b w:val="0"/>
                <w:webHidden/>
              </w:rPr>
            </w:r>
            <w:r w:rsidR="0080485D" w:rsidRPr="0080485D">
              <w:rPr>
                <w:b w:val="0"/>
                <w:webHidden/>
              </w:rPr>
              <w:fldChar w:fldCharType="separate"/>
            </w:r>
            <w:r w:rsidR="005E0F71">
              <w:rPr>
                <w:b w:val="0"/>
                <w:webHidden/>
              </w:rPr>
              <w:t>8</w:t>
            </w:r>
            <w:r w:rsidR="0080485D" w:rsidRPr="0080485D">
              <w:rPr>
                <w:b w:val="0"/>
                <w:webHidden/>
              </w:rPr>
              <w:fldChar w:fldCharType="end"/>
            </w:r>
          </w:hyperlink>
        </w:p>
        <w:p w14:paraId="32469304" w14:textId="5FB27ABD" w:rsidR="0080485D" w:rsidRPr="0080485D" w:rsidRDefault="00B735AD">
          <w:pPr>
            <w:pStyle w:val="TOC2"/>
            <w:rPr>
              <w:rFonts w:eastAsiaTheme="minorEastAsia" w:cstheme="minorBidi"/>
              <w:b w:val="0"/>
              <w:bCs w:val="0"/>
              <w:color w:val="auto"/>
              <w:lang w:val="en-GB" w:eastAsia="en-GB"/>
            </w:rPr>
          </w:pPr>
          <w:hyperlink w:anchor="_Toc158497264" w:history="1">
            <w:r w:rsidR="0080485D" w:rsidRPr="0080485D">
              <w:rPr>
                <w:rStyle w:val="Hyperlink"/>
                <w:b w:val="0"/>
              </w:rPr>
              <w:t>Laws and Regulations</w:t>
            </w:r>
            <w:r w:rsidR="0080485D" w:rsidRPr="0080485D">
              <w:rPr>
                <w:b w:val="0"/>
                <w:webHidden/>
              </w:rPr>
              <w:tab/>
            </w:r>
            <w:r w:rsidR="0080485D" w:rsidRPr="0080485D">
              <w:rPr>
                <w:b w:val="0"/>
                <w:webHidden/>
              </w:rPr>
              <w:fldChar w:fldCharType="begin"/>
            </w:r>
            <w:r w:rsidR="0080485D" w:rsidRPr="0080485D">
              <w:rPr>
                <w:b w:val="0"/>
                <w:webHidden/>
              </w:rPr>
              <w:instrText xml:space="preserve"> PAGEREF _Toc158497264 \h </w:instrText>
            </w:r>
            <w:r w:rsidR="0080485D" w:rsidRPr="0080485D">
              <w:rPr>
                <w:b w:val="0"/>
                <w:webHidden/>
              </w:rPr>
            </w:r>
            <w:r w:rsidR="0080485D" w:rsidRPr="0080485D">
              <w:rPr>
                <w:b w:val="0"/>
                <w:webHidden/>
              </w:rPr>
              <w:fldChar w:fldCharType="separate"/>
            </w:r>
            <w:r w:rsidR="005E0F71">
              <w:rPr>
                <w:b w:val="0"/>
                <w:webHidden/>
              </w:rPr>
              <w:t>8</w:t>
            </w:r>
            <w:r w:rsidR="0080485D" w:rsidRPr="0080485D">
              <w:rPr>
                <w:b w:val="0"/>
                <w:webHidden/>
              </w:rPr>
              <w:fldChar w:fldCharType="end"/>
            </w:r>
          </w:hyperlink>
        </w:p>
        <w:p w14:paraId="5882BFB1" w14:textId="03915D83" w:rsidR="0080485D" w:rsidRPr="0080485D" w:rsidRDefault="00B735AD">
          <w:pPr>
            <w:pStyle w:val="TOC1"/>
            <w:tabs>
              <w:tab w:val="right" w:leader="dot" w:pos="9074"/>
            </w:tabs>
            <w:rPr>
              <w:rFonts w:eastAsiaTheme="minorEastAsia" w:cstheme="minorBidi"/>
              <w:b w:val="0"/>
              <w:bCs w:val="0"/>
              <w:i w:val="0"/>
              <w:iCs w:val="0"/>
              <w:noProof/>
              <w:sz w:val="22"/>
              <w:szCs w:val="22"/>
              <w:lang w:eastAsia="en-GB"/>
            </w:rPr>
          </w:pPr>
          <w:hyperlink w:anchor="_Toc158497265" w:history="1">
            <w:r w:rsidR="0080485D" w:rsidRPr="0080485D">
              <w:rPr>
                <w:rStyle w:val="Hyperlink"/>
                <w:b w:val="0"/>
                <w:i w:val="0"/>
                <w:noProof/>
                <w:lang w:val="en-US"/>
              </w:rPr>
              <w:t>What are the main gaps and challenges to young people's protection from online threats in law, policy, and practice in your country and the impacts on young people's human rights? Please consider the specific situation of marginalised young people and those in vulnerable situations in your response.</w:t>
            </w:r>
            <w:r w:rsidR="0080485D" w:rsidRPr="0080485D">
              <w:rPr>
                <w:b w:val="0"/>
                <w:i w:val="0"/>
                <w:noProof/>
                <w:webHidden/>
              </w:rPr>
              <w:tab/>
            </w:r>
            <w:r w:rsidR="0080485D" w:rsidRPr="0080485D">
              <w:rPr>
                <w:b w:val="0"/>
                <w:i w:val="0"/>
                <w:noProof/>
                <w:webHidden/>
              </w:rPr>
              <w:fldChar w:fldCharType="begin"/>
            </w:r>
            <w:r w:rsidR="0080485D" w:rsidRPr="0080485D">
              <w:rPr>
                <w:b w:val="0"/>
                <w:i w:val="0"/>
                <w:noProof/>
                <w:webHidden/>
              </w:rPr>
              <w:instrText xml:space="preserve"> PAGEREF _Toc158497265 \h </w:instrText>
            </w:r>
            <w:r w:rsidR="0080485D" w:rsidRPr="0080485D">
              <w:rPr>
                <w:b w:val="0"/>
                <w:i w:val="0"/>
                <w:noProof/>
                <w:webHidden/>
              </w:rPr>
            </w:r>
            <w:r w:rsidR="0080485D" w:rsidRPr="0080485D">
              <w:rPr>
                <w:b w:val="0"/>
                <w:i w:val="0"/>
                <w:noProof/>
                <w:webHidden/>
              </w:rPr>
              <w:fldChar w:fldCharType="separate"/>
            </w:r>
            <w:r w:rsidR="005E0F71">
              <w:rPr>
                <w:b w:val="0"/>
                <w:i w:val="0"/>
                <w:noProof/>
                <w:webHidden/>
              </w:rPr>
              <w:t>9</w:t>
            </w:r>
            <w:r w:rsidR="0080485D" w:rsidRPr="0080485D">
              <w:rPr>
                <w:b w:val="0"/>
                <w:i w:val="0"/>
                <w:noProof/>
                <w:webHidden/>
              </w:rPr>
              <w:fldChar w:fldCharType="end"/>
            </w:r>
          </w:hyperlink>
        </w:p>
        <w:p w14:paraId="2B00CED5" w14:textId="4303B1B0" w:rsidR="0080485D" w:rsidRPr="0080485D" w:rsidRDefault="00B735AD">
          <w:pPr>
            <w:pStyle w:val="TOC2"/>
            <w:rPr>
              <w:rFonts w:eastAsiaTheme="minorEastAsia" w:cstheme="minorBidi"/>
              <w:b w:val="0"/>
              <w:bCs w:val="0"/>
              <w:color w:val="auto"/>
              <w:lang w:val="en-GB" w:eastAsia="en-GB"/>
            </w:rPr>
          </w:pPr>
          <w:hyperlink w:anchor="_Toc158497266" w:history="1">
            <w:r w:rsidR="0080485D" w:rsidRPr="0080485D">
              <w:rPr>
                <w:rStyle w:val="Hyperlink"/>
                <w:rFonts w:eastAsia="Times New Roman"/>
                <w:b w:val="0"/>
                <w:lang w:eastAsia="it-IT"/>
              </w:rPr>
              <w:t>Gap in Protection</w:t>
            </w:r>
            <w:r w:rsidR="0080485D" w:rsidRPr="0080485D">
              <w:rPr>
                <w:b w:val="0"/>
                <w:webHidden/>
              </w:rPr>
              <w:tab/>
            </w:r>
            <w:r w:rsidR="0080485D" w:rsidRPr="0080485D">
              <w:rPr>
                <w:b w:val="0"/>
                <w:webHidden/>
              </w:rPr>
              <w:fldChar w:fldCharType="begin"/>
            </w:r>
            <w:r w:rsidR="0080485D" w:rsidRPr="0080485D">
              <w:rPr>
                <w:b w:val="0"/>
                <w:webHidden/>
              </w:rPr>
              <w:instrText xml:space="preserve"> PAGEREF _Toc158497266 \h </w:instrText>
            </w:r>
            <w:r w:rsidR="0080485D" w:rsidRPr="0080485D">
              <w:rPr>
                <w:b w:val="0"/>
                <w:webHidden/>
              </w:rPr>
            </w:r>
            <w:r w:rsidR="0080485D" w:rsidRPr="0080485D">
              <w:rPr>
                <w:b w:val="0"/>
                <w:webHidden/>
              </w:rPr>
              <w:fldChar w:fldCharType="separate"/>
            </w:r>
            <w:r w:rsidR="005E0F71">
              <w:rPr>
                <w:b w:val="0"/>
                <w:webHidden/>
              </w:rPr>
              <w:t>9</w:t>
            </w:r>
            <w:r w:rsidR="0080485D" w:rsidRPr="0080485D">
              <w:rPr>
                <w:b w:val="0"/>
                <w:webHidden/>
              </w:rPr>
              <w:fldChar w:fldCharType="end"/>
            </w:r>
          </w:hyperlink>
        </w:p>
        <w:p w14:paraId="590B7993" w14:textId="2E7C741C" w:rsidR="0080485D" w:rsidRPr="0080485D" w:rsidRDefault="00B735AD">
          <w:pPr>
            <w:pStyle w:val="TOC2"/>
            <w:rPr>
              <w:rFonts w:eastAsiaTheme="minorEastAsia" w:cstheme="minorBidi"/>
              <w:b w:val="0"/>
              <w:bCs w:val="0"/>
              <w:color w:val="auto"/>
              <w:lang w:val="en-GB" w:eastAsia="en-GB"/>
            </w:rPr>
          </w:pPr>
          <w:hyperlink w:anchor="_Toc158497267" w:history="1">
            <w:r w:rsidR="0080485D" w:rsidRPr="0080485D">
              <w:rPr>
                <w:rStyle w:val="Hyperlink"/>
                <w:rFonts w:eastAsia="Times New Roman"/>
                <w:b w:val="0"/>
                <w:lang w:eastAsia="it-IT"/>
              </w:rPr>
              <w:t>Cultural Constructs and Societal Response</w:t>
            </w:r>
            <w:r w:rsidR="0080485D" w:rsidRPr="0080485D">
              <w:rPr>
                <w:b w:val="0"/>
                <w:webHidden/>
              </w:rPr>
              <w:tab/>
            </w:r>
            <w:r w:rsidR="0080485D" w:rsidRPr="0080485D">
              <w:rPr>
                <w:b w:val="0"/>
                <w:webHidden/>
              </w:rPr>
              <w:fldChar w:fldCharType="begin"/>
            </w:r>
            <w:r w:rsidR="0080485D" w:rsidRPr="0080485D">
              <w:rPr>
                <w:b w:val="0"/>
                <w:webHidden/>
              </w:rPr>
              <w:instrText xml:space="preserve"> PAGEREF _Toc158497267 \h </w:instrText>
            </w:r>
            <w:r w:rsidR="0080485D" w:rsidRPr="0080485D">
              <w:rPr>
                <w:b w:val="0"/>
                <w:webHidden/>
              </w:rPr>
            </w:r>
            <w:r w:rsidR="0080485D" w:rsidRPr="0080485D">
              <w:rPr>
                <w:b w:val="0"/>
                <w:webHidden/>
              </w:rPr>
              <w:fldChar w:fldCharType="separate"/>
            </w:r>
            <w:r w:rsidR="005E0F71">
              <w:rPr>
                <w:b w:val="0"/>
                <w:webHidden/>
              </w:rPr>
              <w:t>9</w:t>
            </w:r>
            <w:r w:rsidR="0080485D" w:rsidRPr="0080485D">
              <w:rPr>
                <w:b w:val="0"/>
                <w:webHidden/>
              </w:rPr>
              <w:fldChar w:fldCharType="end"/>
            </w:r>
          </w:hyperlink>
        </w:p>
        <w:p w14:paraId="2843DF16" w14:textId="61A75FB2" w:rsidR="0080485D" w:rsidRPr="0080485D" w:rsidRDefault="00B735AD">
          <w:pPr>
            <w:pStyle w:val="TOC2"/>
            <w:rPr>
              <w:rFonts w:eastAsiaTheme="minorEastAsia" w:cstheme="minorBidi"/>
              <w:b w:val="0"/>
              <w:bCs w:val="0"/>
              <w:color w:val="auto"/>
              <w:lang w:val="en-GB" w:eastAsia="en-GB"/>
            </w:rPr>
          </w:pPr>
          <w:hyperlink w:anchor="_Toc158497268" w:history="1">
            <w:r w:rsidR="0080485D" w:rsidRPr="0080485D">
              <w:rPr>
                <w:rStyle w:val="Hyperlink"/>
                <w:rFonts w:eastAsia="Times New Roman"/>
                <w:b w:val="0"/>
                <w:lang w:eastAsia="it-IT"/>
              </w:rPr>
              <w:t>Impact on Marginalised and Vulnerable Groups</w:t>
            </w:r>
            <w:r w:rsidR="0080485D" w:rsidRPr="0080485D">
              <w:rPr>
                <w:b w:val="0"/>
                <w:webHidden/>
              </w:rPr>
              <w:tab/>
            </w:r>
            <w:r w:rsidR="0080485D" w:rsidRPr="0080485D">
              <w:rPr>
                <w:b w:val="0"/>
                <w:webHidden/>
              </w:rPr>
              <w:fldChar w:fldCharType="begin"/>
            </w:r>
            <w:r w:rsidR="0080485D" w:rsidRPr="0080485D">
              <w:rPr>
                <w:b w:val="0"/>
                <w:webHidden/>
              </w:rPr>
              <w:instrText xml:space="preserve"> PAGEREF _Toc158497268 \h </w:instrText>
            </w:r>
            <w:r w:rsidR="0080485D" w:rsidRPr="0080485D">
              <w:rPr>
                <w:b w:val="0"/>
                <w:webHidden/>
              </w:rPr>
            </w:r>
            <w:r w:rsidR="0080485D" w:rsidRPr="0080485D">
              <w:rPr>
                <w:b w:val="0"/>
                <w:webHidden/>
              </w:rPr>
              <w:fldChar w:fldCharType="separate"/>
            </w:r>
            <w:r w:rsidR="005E0F71">
              <w:rPr>
                <w:b w:val="0"/>
                <w:webHidden/>
              </w:rPr>
              <w:t>9</w:t>
            </w:r>
            <w:r w:rsidR="0080485D" w:rsidRPr="0080485D">
              <w:rPr>
                <w:b w:val="0"/>
                <w:webHidden/>
              </w:rPr>
              <w:fldChar w:fldCharType="end"/>
            </w:r>
          </w:hyperlink>
        </w:p>
        <w:p w14:paraId="4ED20AEF" w14:textId="78B24014" w:rsidR="0080485D" w:rsidRPr="0080485D" w:rsidRDefault="00B735AD">
          <w:pPr>
            <w:pStyle w:val="TOC2"/>
            <w:rPr>
              <w:rFonts w:eastAsiaTheme="minorEastAsia" w:cstheme="minorBidi"/>
              <w:b w:val="0"/>
              <w:bCs w:val="0"/>
              <w:color w:val="auto"/>
              <w:lang w:val="en-GB" w:eastAsia="en-GB"/>
            </w:rPr>
          </w:pPr>
          <w:hyperlink w:anchor="_Toc158497269" w:history="1">
            <w:r w:rsidR="0080485D" w:rsidRPr="0080485D">
              <w:rPr>
                <w:rStyle w:val="Hyperlink"/>
                <w:rFonts w:eastAsia="Times New Roman"/>
                <w:b w:val="0"/>
                <w:lang w:eastAsia="it-IT"/>
              </w:rPr>
              <w:t>Recommendations for Improvement</w:t>
            </w:r>
            <w:r w:rsidR="0080485D" w:rsidRPr="0080485D">
              <w:rPr>
                <w:b w:val="0"/>
                <w:webHidden/>
              </w:rPr>
              <w:tab/>
            </w:r>
            <w:r w:rsidR="0080485D" w:rsidRPr="0080485D">
              <w:rPr>
                <w:b w:val="0"/>
                <w:webHidden/>
              </w:rPr>
              <w:fldChar w:fldCharType="begin"/>
            </w:r>
            <w:r w:rsidR="0080485D" w:rsidRPr="0080485D">
              <w:rPr>
                <w:b w:val="0"/>
                <w:webHidden/>
              </w:rPr>
              <w:instrText xml:space="preserve"> PAGEREF _Toc158497269 \h </w:instrText>
            </w:r>
            <w:r w:rsidR="0080485D" w:rsidRPr="0080485D">
              <w:rPr>
                <w:b w:val="0"/>
                <w:webHidden/>
              </w:rPr>
            </w:r>
            <w:r w:rsidR="0080485D" w:rsidRPr="0080485D">
              <w:rPr>
                <w:b w:val="0"/>
                <w:webHidden/>
              </w:rPr>
              <w:fldChar w:fldCharType="separate"/>
            </w:r>
            <w:r w:rsidR="005E0F71">
              <w:rPr>
                <w:b w:val="0"/>
                <w:webHidden/>
              </w:rPr>
              <w:t>9</w:t>
            </w:r>
            <w:r w:rsidR="0080485D" w:rsidRPr="0080485D">
              <w:rPr>
                <w:b w:val="0"/>
                <w:webHidden/>
              </w:rPr>
              <w:fldChar w:fldCharType="end"/>
            </w:r>
          </w:hyperlink>
        </w:p>
        <w:p w14:paraId="6AFA58A6" w14:textId="6C673710" w:rsidR="0080485D" w:rsidRPr="0080485D" w:rsidRDefault="00B735AD">
          <w:pPr>
            <w:pStyle w:val="TOC1"/>
            <w:tabs>
              <w:tab w:val="right" w:leader="dot" w:pos="9074"/>
            </w:tabs>
            <w:rPr>
              <w:rFonts w:eastAsiaTheme="minorEastAsia" w:cstheme="minorBidi"/>
              <w:b w:val="0"/>
              <w:bCs w:val="0"/>
              <w:i w:val="0"/>
              <w:iCs w:val="0"/>
              <w:noProof/>
              <w:sz w:val="22"/>
              <w:szCs w:val="22"/>
              <w:lang w:eastAsia="en-GB"/>
            </w:rPr>
          </w:pPr>
          <w:hyperlink w:anchor="_Toc158497270" w:history="1">
            <w:r w:rsidR="0080485D" w:rsidRPr="0080485D">
              <w:rPr>
                <w:rStyle w:val="Hyperlink"/>
                <w:b w:val="0"/>
                <w:i w:val="0"/>
                <w:noProof/>
                <w:lang w:val="en-US"/>
              </w:rPr>
              <w:t>What steps is the Government taking to ensure that young people are protected from online threats? Please provide examples of specific laws and regulations, measures, policies, and programmes.</w:t>
            </w:r>
            <w:r w:rsidR="0080485D" w:rsidRPr="0080485D">
              <w:rPr>
                <w:b w:val="0"/>
                <w:i w:val="0"/>
                <w:noProof/>
                <w:webHidden/>
              </w:rPr>
              <w:tab/>
            </w:r>
            <w:r w:rsidR="0080485D" w:rsidRPr="0080485D">
              <w:rPr>
                <w:b w:val="0"/>
                <w:i w:val="0"/>
                <w:noProof/>
                <w:webHidden/>
              </w:rPr>
              <w:fldChar w:fldCharType="begin"/>
            </w:r>
            <w:r w:rsidR="0080485D" w:rsidRPr="0080485D">
              <w:rPr>
                <w:b w:val="0"/>
                <w:i w:val="0"/>
                <w:noProof/>
                <w:webHidden/>
              </w:rPr>
              <w:instrText xml:space="preserve"> PAGEREF _Toc158497270 \h </w:instrText>
            </w:r>
            <w:r w:rsidR="0080485D" w:rsidRPr="0080485D">
              <w:rPr>
                <w:b w:val="0"/>
                <w:i w:val="0"/>
                <w:noProof/>
                <w:webHidden/>
              </w:rPr>
            </w:r>
            <w:r w:rsidR="0080485D" w:rsidRPr="0080485D">
              <w:rPr>
                <w:b w:val="0"/>
                <w:i w:val="0"/>
                <w:noProof/>
                <w:webHidden/>
              </w:rPr>
              <w:fldChar w:fldCharType="separate"/>
            </w:r>
            <w:r w:rsidR="005E0F71">
              <w:rPr>
                <w:b w:val="0"/>
                <w:i w:val="0"/>
                <w:noProof/>
                <w:webHidden/>
              </w:rPr>
              <w:t>11</w:t>
            </w:r>
            <w:r w:rsidR="0080485D" w:rsidRPr="0080485D">
              <w:rPr>
                <w:b w:val="0"/>
                <w:i w:val="0"/>
                <w:noProof/>
                <w:webHidden/>
              </w:rPr>
              <w:fldChar w:fldCharType="end"/>
            </w:r>
          </w:hyperlink>
        </w:p>
        <w:p w14:paraId="2127D2BD" w14:textId="11075872" w:rsidR="0080485D" w:rsidRPr="0080485D" w:rsidRDefault="00B735AD">
          <w:pPr>
            <w:pStyle w:val="TOC2"/>
            <w:rPr>
              <w:rFonts w:eastAsiaTheme="minorEastAsia" w:cstheme="minorBidi"/>
              <w:b w:val="0"/>
              <w:bCs w:val="0"/>
              <w:color w:val="auto"/>
              <w:lang w:val="en-GB" w:eastAsia="en-GB"/>
            </w:rPr>
          </w:pPr>
          <w:hyperlink w:anchor="_Toc158497271" w:history="1">
            <w:r w:rsidR="0080485D" w:rsidRPr="0080485D">
              <w:rPr>
                <w:rStyle w:val="Hyperlink"/>
                <w:rFonts w:eastAsia="Times New Roman"/>
                <w:b w:val="0"/>
                <w:lang w:eastAsia="it-IT"/>
              </w:rPr>
              <w:t>Legal Frameworks and Unique Measures</w:t>
            </w:r>
            <w:r w:rsidR="0080485D" w:rsidRPr="0080485D">
              <w:rPr>
                <w:b w:val="0"/>
                <w:webHidden/>
              </w:rPr>
              <w:tab/>
            </w:r>
            <w:r w:rsidR="0080485D" w:rsidRPr="0080485D">
              <w:rPr>
                <w:b w:val="0"/>
                <w:webHidden/>
              </w:rPr>
              <w:fldChar w:fldCharType="begin"/>
            </w:r>
            <w:r w:rsidR="0080485D" w:rsidRPr="0080485D">
              <w:rPr>
                <w:b w:val="0"/>
                <w:webHidden/>
              </w:rPr>
              <w:instrText xml:space="preserve"> PAGEREF _Toc158497271 \h </w:instrText>
            </w:r>
            <w:r w:rsidR="0080485D" w:rsidRPr="0080485D">
              <w:rPr>
                <w:b w:val="0"/>
                <w:webHidden/>
              </w:rPr>
            </w:r>
            <w:r w:rsidR="0080485D" w:rsidRPr="0080485D">
              <w:rPr>
                <w:b w:val="0"/>
                <w:webHidden/>
              </w:rPr>
              <w:fldChar w:fldCharType="separate"/>
            </w:r>
            <w:r w:rsidR="005E0F71">
              <w:rPr>
                <w:b w:val="0"/>
                <w:webHidden/>
              </w:rPr>
              <w:t>11</w:t>
            </w:r>
            <w:r w:rsidR="0080485D" w:rsidRPr="0080485D">
              <w:rPr>
                <w:b w:val="0"/>
                <w:webHidden/>
              </w:rPr>
              <w:fldChar w:fldCharType="end"/>
            </w:r>
          </w:hyperlink>
        </w:p>
        <w:p w14:paraId="0FCC6F02" w14:textId="5227EB1D" w:rsidR="0080485D" w:rsidRPr="0080485D" w:rsidRDefault="00B735AD">
          <w:pPr>
            <w:pStyle w:val="TOC2"/>
            <w:rPr>
              <w:rFonts w:eastAsiaTheme="minorEastAsia" w:cstheme="minorBidi"/>
              <w:b w:val="0"/>
              <w:bCs w:val="0"/>
              <w:color w:val="auto"/>
              <w:lang w:val="en-GB" w:eastAsia="en-GB"/>
            </w:rPr>
          </w:pPr>
          <w:hyperlink w:anchor="_Toc158497272" w:history="1">
            <w:r w:rsidR="0080485D" w:rsidRPr="0080485D">
              <w:rPr>
                <w:rStyle w:val="Hyperlink"/>
                <w:b w:val="0"/>
              </w:rPr>
              <w:t>Student-Led Awareness and Accessibility Initiatives</w:t>
            </w:r>
            <w:r w:rsidR="0080485D" w:rsidRPr="0080485D">
              <w:rPr>
                <w:b w:val="0"/>
                <w:webHidden/>
              </w:rPr>
              <w:tab/>
            </w:r>
            <w:r w:rsidR="0080485D" w:rsidRPr="0080485D">
              <w:rPr>
                <w:b w:val="0"/>
                <w:webHidden/>
              </w:rPr>
              <w:fldChar w:fldCharType="begin"/>
            </w:r>
            <w:r w:rsidR="0080485D" w:rsidRPr="0080485D">
              <w:rPr>
                <w:b w:val="0"/>
                <w:webHidden/>
              </w:rPr>
              <w:instrText xml:space="preserve"> PAGEREF _Toc158497272 \h </w:instrText>
            </w:r>
            <w:r w:rsidR="0080485D" w:rsidRPr="0080485D">
              <w:rPr>
                <w:b w:val="0"/>
                <w:webHidden/>
              </w:rPr>
            </w:r>
            <w:r w:rsidR="0080485D" w:rsidRPr="0080485D">
              <w:rPr>
                <w:b w:val="0"/>
                <w:webHidden/>
              </w:rPr>
              <w:fldChar w:fldCharType="separate"/>
            </w:r>
            <w:r w:rsidR="005E0F71">
              <w:rPr>
                <w:b w:val="0"/>
                <w:webHidden/>
              </w:rPr>
              <w:t>11</w:t>
            </w:r>
            <w:r w:rsidR="0080485D" w:rsidRPr="0080485D">
              <w:rPr>
                <w:b w:val="0"/>
                <w:webHidden/>
              </w:rPr>
              <w:fldChar w:fldCharType="end"/>
            </w:r>
          </w:hyperlink>
        </w:p>
        <w:p w14:paraId="142EF07A" w14:textId="2381BA05" w:rsidR="004F16CB" w:rsidRDefault="004F16CB">
          <w:r w:rsidRPr="0080485D">
            <w:rPr>
              <w:b/>
              <w:bCs/>
              <w:noProof/>
            </w:rPr>
            <w:fldChar w:fldCharType="end"/>
          </w:r>
        </w:p>
      </w:sdtContent>
    </w:sdt>
    <w:p w14:paraId="349DB605" w14:textId="77777777" w:rsidR="0080485D" w:rsidRDefault="0080485D" w:rsidP="004F16CB">
      <w:pPr>
        <w:pStyle w:val="Heading1"/>
        <w:jc w:val="both"/>
        <w:rPr>
          <w:lang w:val="en-US"/>
        </w:rPr>
      </w:pPr>
      <w:r>
        <w:rPr>
          <w:lang w:val="en-US"/>
        </w:rPr>
        <w:br w:type="page"/>
      </w:r>
    </w:p>
    <w:p w14:paraId="35C5A613" w14:textId="2990D73B" w:rsidR="004F16CB" w:rsidRPr="0080485D" w:rsidRDefault="004F16CB" w:rsidP="004F16CB">
      <w:pPr>
        <w:pStyle w:val="Heading1"/>
        <w:jc w:val="both"/>
        <w:rPr>
          <w:lang w:val="en-US"/>
        </w:rPr>
      </w:pPr>
      <w:bookmarkStart w:id="0" w:name="_Toc158497252"/>
      <w:r w:rsidRPr="0080485D">
        <w:rPr>
          <w:lang w:val="en-US"/>
        </w:rPr>
        <w:lastRenderedPageBreak/>
        <w:t xml:space="preserve">What are the main challenges that young people in your country face in accessing digital education? Please consider the specific situation of </w:t>
      </w:r>
      <w:proofErr w:type="spellStart"/>
      <w:r w:rsidRPr="0080485D">
        <w:rPr>
          <w:lang w:val="en-US"/>
        </w:rPr>
        <w:t>marginalised</w:t>
      </w:r>
      <w:proofErr w:type="spellEnd"/>
      <w:r w:rsidRPr="0080485D">
        <w:rPr>
          <w:lang w:val="en-US"/>
        </w:rPr>
        <w:t xml:space="preserve"> young people and those in vulnerable situations in your response.</w:t>
      </w:r>
      <w:bookmarkEnd w:id="0"/>
    </w:p>
    <w:p w14:paraId="40CCF8CB" w14:textId="77777777" w:rsidR="004F16CB" w:rsidRPr="0080485D" w:rsidRDefault="004F16CB" w:rsidP="004F16CB">
      <w:pPr>
        <w:pStyle w:val="Heading2"/>
        <w:rPr>
          <w:rFonts w:eastAsia="Times New Roman"/>
          <w:sz w:val="24"/>
          <w:szCs w:val="24"/>
          <w:lang w:val="en-US" w:eastAsia="it-IT"/>
        </w:rPr>
      </w:pPr>
      <w:bookmarkStart w:id="1" w:name="_Toc158497253"/>
      <w:r w:rsidRPr="0080485D">
        <w:rPr>
          <w:rFonts w:eastAsia="Times New Roman"/>
          <w:sz w:val="24"/>
          <w:szCs w:val="24"/>
          <w:lang w:val="en-US" w:eastAsia="it-IT"/>
        </w:rPr>
        <w:t>Impact of COVID-19</w:t>
      </w:r>
      <w:bookmarkEnd w:id="1"/>
    </w:p>
    <w:p w14:paraId="20656915" w14:textId="7D5A6452" w:rsidR="004F16CB" w:rsidRPr="0080485D" w:rsidRDefault="004F16CB" w:rsidP="004F16CB">
      <w:pPr>
        <w:spacing w:line="240" w:lineRule="auto"/>
        <w:jc w:val="both"/>
        <w:rPr>
          <w:rFonts w:eastAsia="Times New Roman" w:cstheme="minorHAnsi"/>
          <w:color w:val="0E101A"/>
          <w:sz w:val="24"/>
          <w:szCs w:val="24"/>
          <w:lang w:val="en-US" w:eastAsia="it-IT"/>
        </w:rPr>
      </w:pPr>
      <w:r w:rsidRPr="0080485D">
        <w:rPr>
          <w:rFonts w:eastAsia="Times New Roman" w:cstheme="minorHAnsi"/>
          <w:color w:val="0E101A"/>
          <w:sz w:val="24"/>
          <w:szCs w:val="24"/>
          <w:lang w:val="en-US" w:eastAsia="it-IT"/>
        </w:rPr>
        <w:t xml:space="preserve">The COVID-19 pandemic has exposed significant challenges for young Filipinos adapting to digital education. The abrupt shift to online learning, driven by social distancing measures, revealed inequalities in access, particularly affecting </w:t>
      </w:r>
      <w:proofErr w:type="spellStart"/>
      <w:r w:rsidRPr="0080485D">
        <w:rPr>
          <w:rFonts w:eastAsia="Times New Roman" w:cstheme="minorHAnsi"/>
          <w:color w:val="0E101A"/>
          <w:sz w:val="24"/>
          <w:szCs w:val="24"/>
          <w:lang w:val="en-US" w:eastAsia="it-IT"/>
        </w:rPr>
        <w:t>marginalised</w:t>
      </w:r>
      <w:proofErr w:type="spellEnd"/>
      <w:r w:rsidRPr="0080485D">
        <w:rPr>
          <w:rFonts w:eastAsia="Times New Roman" w:cstheme="minorHAnsi"/>
          <w:color w:val="0E101A"/>
          <w:sz w:val="24"/>
          <w:szCs w:val="24"/>
          <w:lang w:val="en-US" w:eastAsia="it-IT"/>
        </w:rPr>
        <w:t xml:space="preserve"> youth</w:t>
      </w:r>
      <w:r w:rsidRPr="0080485D">
        <w:rPr>
          <w:rStyle w:val="FootnoteReference"/>
          <w:rFonts w:eastAsia="Times New Roman" w:cstheme="minorHAnsi"/>
          <w:color w:val="0E101A"/>
          <w:sz w:val="24"/>
          <w:szCs w:val="24"/>
          <w:lang w:eastAsia="it-IT"/>
        </w:rPr>
        <w:footnoteReference w:id="1"/>
      </w:r>
      <w:r w:rsidRPr="0080485D">
        <w:rPr>
          <w:rFonts w:eastAsia="Times New Roman" w:cstheme="minorHAnsi"/>
          <w:color w:val="0E101A"/>
          <w:sz w:val="24"/>
          <w:szCs w:val="24"/>
          <w:lang w:val="en-US" w:eastAsia="it-IT"/>
        </w:rPr>
        <w:t>. Economic disparities contribute to obstacles in acquiring essential devices and stable internet connections, intensifying the existing digital divide</w:t>
      </w:r>
      <w:r w:rsidRPr="0080485D">
        <w:rPr>
          <w:rStyle w:val="FootnoteReference"/>
          <w:rFonts w:eastAsia="Times New Roman" w:cstheme="minorHAnsi"/>
          <w:color w:val="0E101A"/>
          <w:sz w:val="24"/>
          <w:szCs w:val="24"/>
          <w:lang w:eastAsia="it-IT"/>
        </w:rPr>
        <w:footnoteReference w:id="2"/>
      </w:r>
      <w:r w:rsidRPr="0080485D">
        <w:rPr>
          <w:rFonts w:eastAsia="Times New Roman" w:cstheme="minorHAnsi"/>
          <w:color w:val="0E101A"/>
          <w:sz w:val="24"/>
          <w:szCs w:val="24"/>
          <w:lang w:val="en-US" w:eastAsia="it-IT"/>
        </w:rPr>
        <w:t xml:space="preserve">. This transition disrupted traditional learning methods, </w:t>
      </w:r>
      <w:proofErr w:type="spellStart"/>
      <w:r w:rsidRPr="0080485D">
        <w:rPr>
          <w:rFonts w:eastAsia="Times New Roman" w:cstheme="minorHAnsi"/>
          <w:color w:val="0E101A"/>
          <w:sz w:val="24"/>
          <w:szCs w:val="24"/>
          <w:lang w:val="en-US" w:eastAsia="it-IT"/>
        </w:rPr>
        <w:t>emphasising</w:t>
      </w:r>
      <w:proofErr w:type="spellEnd"/>
      <w:r w:rsidRPr="0080485D">
        <w:rPr>
          <w:rFonts w:eastAsia="Times New Roman" w:cstheme="minorHAnsi"/>
          <w:color w:val="0E101A"/>
          <w:sz w:val="24"/>
          <w:szCs w:val="24"/>
          <w:lang w:val="en-US" w:eastAsia="it-IT"/>
        </w:rPr>
        <w:t xml:space="preserve"> the immediate need for inclusive strategies to cater to diverse student needs</w:t>
      </w:r>
      <w:r w:rsidRPr="0080485D">
        <w:rPr>
          <w:rStyle w:val="FootnoteReference"/>
          <w:rFonts w:eastAsia="Times New Roman" w:cstheme="minorHAnsi"/>
          <w:color w:val="0E101A"/>
          <w:sz w:val="24"/>
          <w:szCs w:val="24"/>
          <w:lang w:eastAsia="it-IT"/>
        </w:rPr>
        <w:footnoteReference w:id="3"/>
      </w:r>
      <w:r w:rsidRPr="0080485D">
        <w:rPr>
          <w:rFonts w:eastAsia="Times New Roman" w:cstheme="minorHAnsi"/>
          <w:color w:val="0E101A"/>
          <w:sz w:val="24"/>
          <w:szCs w:val="24"/>
          <w:lang w:val="en-US" w:eastAsia="it-IT"/>
        </w:rPr>
        <w:t>. Additionally, the absence of face-to-face interaction exacerbates feelings of isolation among vulnerable groups, impeding their overall educational experience</w:t>
      </w:r>
      <w:r w:rsidRPr="0080485D">
        <w:rPr>
          <w:rStyle w:val="FootnoteReference"/>
          <w:rFonts w:eastAsia="Times New Roman" w:cstheme="minorHAnsi"/>
          <w:color w:val="0E101A"/>
          <w:sz w:val="24"/>
          <w:szCs w:val="24"/>
          <w:lang w:eastAsia="it-IT"/>
        </w:rPr>
        <w:footnoteReference w:id="4"/>
      </w:r>
      <w:r w:rsidRPr="0080485D">
        <w:rPr>
          <w:rFonts w:eastAsia="Times New Roman" w:cstheme="minorHAnsi"/>
          <w:color w:val="0E101A"/>
          <w:sz w:val="24"/>
          <w:szCs w:val="24"/>
          <w:lang w:val="en-US" w:eastAsia="it-IT"/>
        </w:rPr>
        <w:t>.</w:t>
      </w:r>
    </w:p>
    <w:p w14:paraId="6D7D127C" w14:textId="77777777" w:rsidR="004F16CB" w:rsidRPr="0080485D" w:rsidRDefault="004F16CB" w:rsidP="004F16CB">
      <w:pPr>
        <w:pStyle w:val="Heading2"/>
        <w:rPr>
          <w:rFonts w:eastAsia="Times New Roman"/>
          <w:sz w:val="24"/>
          <w:szCs w:val="24"/>
          <w:lang w:val="en-US" w:eastAsia="it-IT"/>
        </w:rPr>
      </w:pPr>
      <w:bookmarkStart w:id="2" w:name="_Toc158497254"/>
      <w:r w:rsidRPr="0080485D">
        <w:rPr>
          <w:rFonts w:eastAsia="Times New Roman"/>
          <w:sz w:val="24"/>
          <w:szCs w:val="24"/>
          <w:lang w:val="en-US" w:eastAsia="it-IT"/>
        </w:rPr>
        <w:t>Emerging Threats</w:t>
      </w:r>
      <w:bookmarkEnd w:id="2"/>
    </w:p>
    <w:p w14:paraId="723B004D" w14:textId="77777777" w:rsidR="004F16CB" w:rsidRPr="0080485D" w:rsidRDefault="004F16CB" w:rsidP="004F16CB">
      <w:pPr>
        <w:spacing w:line="240" w:lineRule="auto"/>
        <w:jc w:val="both"/>
        <w:rPr>
          <w:rFonts w:eastAsia="Times New Roman" w:cstheme="minorHAnsi"/>
          <w:color w:val="0E101A"/>
          <w:sz w:val="24"/>
          <w:szCs w:val="24"/>
          <w:lang w:val="en-US" w:eastAsia="it-IT"/>
        </w:rPr>
      </w:pPr>
      <w:r w:rsidRPr="0080485D">
        <w:rPr>
          <w:rFonts w:eastAsia="Times New Roman" w:cstheme="minorHAnsi"/>
          <w:color w:val="0E101A"/>
          <w:sz w:val="24"/>
          <w:szCs w:val="24"/>
          <w:lang w:val="en-US" w:eastAsia="it-IT"/>
        </w:rPr>
        <w:t>The convergence of digital education and online threats introduces a multifaceted challenge for Filipino youth. The increased reliance on online platforms exposes young learners to explicit content and potential hacking risks. Insufficient digital literacy programs compound these issues, leaving students ill-prepared to navigate the complex digital landscape securely</w:t>
      </w:r>
      <w:r w:rsidRPr="0080485D">
        <w:rPr>
          <w:rStyle w:val="FootnoteReference"/>
          <w:rFonts w:eastAsia="Times New Roman" w:cstheme="minorHAnsi"/>
          <w:color w:val="0E101A"/>
          <w:sz w:val="24"/>
          <w:szCs w:val="24"/>
          <w:lang w:eastAsia="it-IT"/>
        </w:rPr>
        <w:footnoteReference w:id="5"/>
      </w:r>
      <w:r w:rsidRPr="0080485D">
        <w:rPr>
          <w:rFonts w:eastAsia="Times New Roman" w:cstheme="minorHAnsi"/>
          <w:color w:val="0E101A"/>
          <w:sz w:val="24"/>
          <w:szCs w:val="24"/>
          <w:lang w:val="en-US" w:eastAsia="it-IT"/>
        </w:rPr>
        <w:t>. The prevalence of cyber threats has direct implications for the mental health and well-being of young individuals</w:t>
      </w:r>
      <w:r w:rsidRPr="0080485D">
        <w:rPr>
          <w:rStyle w:val="FootnoteReference"/>
          <w:rFonts w:eastAsia="Times New Roman" w:cstheme="minorHAnsi"/>
          <w:color w:val="0E101A"/>
          <w:sz w:val="24"/>
          <w:szCs w:val="24"/>
          <w:lang w:eastAsia="it-IT"/>
        </w:rPr>
        <w:footnoteReference w:id="6"/>
      </w:r>
      <w:r w:rsidRPr="0080485D">
        <w:rPr>
          <w:rFonts w:eastAsia="Times New Roman" w:cstheme="minorHAnsi"/>
          <w:color w:val="0E101A"/>
          <w:sz w:val="24"/>
          <w:szCs w:val="24"/>
          <w:lang w:val="en-US" w:eastAsia="it-IT"/>
        </w:rPr>
        <w:t>. Integrating robust cybersecurity measures and comprehensive digital literacy curricula into educational frameworks is crucial to empower students to navigate the digital world safely.</w:t>
      </w:r>
    </w:p>
    <w:p w14:paraId="557F4118" w14:textId="77777777" w:rsidR="004F16CB" w:rsidRPr="0080485D" w:rsidRDefault="004F16CB" w:rsidP="004F16CB">
      <w:pPr>
        <w:pStyle w:val="Heading2"/>
        <w:rPr>
          <w:rFonts w:eastAsia="Times New Roman"/>
          <w:sz w:val="24"/>
          <w:szCs w:val="24"/>
          <w:lang w:val="en-US" w:eastAsia="it-IT"/>
        </w:rPr>
      </w:pPr>
      <w:bookmarkStart w:id="3" w:name="_Toc158497255"/>
      <w:r w:rsidRPr="0080485D">
        <w:rPr>
          <w:rFonts w:eastAsia="Times New Roman"/>
          <w:sz w:val="24"/>
          <w:szCs w:val="24"/>
          <w:lang w:val="en-US" w:eastAsia="it-IT"/>
        </w:rPr>
        <w:t>Children in Rural Areas</w:t>
      </w:r>
      <w:bookmarkEnd w:id="3"/>
    </w:p>
    <w:p w14:paraId="778F28D9" w14:textId="0FC7A32A" w:rsidR="004F16CB" w:rsidRPr="0080485D" w:rsidRDefault="004F16CB" w:rsidP="004F16CB">
      <w:pPr>
        <w:spacing w:line="240" w:lineRule="auto"/>
        <w:jc w:val="both"/>
        <w:rPr>
          <w:rFonts w:eastAsia="Times New Roman" w:cstheme="minorHAnsi"/>
          <w:color w:val="0E101A"/>
          <w:sz w:val="24"/>
          <w:szCs w:val="24"/>
          <w:lang w:val="en-US" w:eastAsia="it-IT"/>
        </w:rPr>
      </w:pPr>
      <w:r w:rsidRPr="0080485D">
        <w:rPr>
          <w:rFonts w:eastAsia="Times New Roman" w:cstheme="minorHAnsi"/>
          <w:color w:val="0E101A"/>
          <w:sz w:val="24"/>
          <w:szCs w:val="24"/>
          <w:lang w:val="en-US" w:eastAsia="it-IT"/>
        </w:rPr>
        <w:t>As of the latest available data, sourced from reports by UNESCO, approximately 25% of rural households in certain regions still lack reliable internet access</w:t>
      </w:r>
      <w:r w:rsidRPr="0080485D">
        <w:rPr>
          <w:rStyle w:val="FootnoteReference"/>
          <w:rFonts w:eastAsia="Times New Roman" w:cstheme="minorHAnsi"/>
          <w:color w:val="0E101A"/>
          <w:sz w:val="24"/>
          <w:szCs w:val="24"/>
          <w:lang w:val="en-US" w:eastAsia="it-IT"/>
        </w:rPr>
        <w:footnoteReference w:id="7"/>
      </w:r>
      <w:r w:rsidRPr="0080485D">
        <w:rPr>
          <w:rFonts w:eastAsia="Times New Roman" w:cstheme="minorHAnsi"/>
          <w:color w:val="0E101A"/>
          <w:sz w:val="24"/>
          <w:szCs w:val="24"/>
          <w:lang w:val="en-US" w:eastAsia="it-IT"/>
        </w:rPr>
        <w:t>. This digital divide significantly hampers the integration of digital education, limiting the learning opportunities for young people in these areas</w:t>
      </w:r>
      <w:r w:rsidRPr="0080485D">
        <w:rPr>
          <w:rStyle w:val="FootnoteReference"/>
          <w:rFonts w:eastAsia="Times New Roman" w:cstheme="minorHAnsi"/>
          <w:color w:val="0E101A"/>
          <w:sz w:val="24"/>
          <w:szCs w:val="24"/>
          <w:lang w:val="en-US" w:eastAsia="it-IT"/>
        </w:rPr>
        <w:footnoteReference w:id="8"/>
      </w:r>
      <w:r w:rsidRPr="0080485D">
        <w:rPr>
          <w:rFonts w:eastAsia="Times New Roman" w:cstheme="minorHAnsi"/>
          <w:color w:val="0E101A"/>
          <w:sz w:val="24"/>
          <w:szCs w:val="24"/>
          <w:lang w:val="en-US" w:eastAsia="it-IT"/>
        </w:rPr>
        <w:t>. Collaborative efforts between the government and private sectors are essential to address these challenges and bridge infrastructural gaps, ensuring equitable access to education for rural youth.</w:t>
      </w:r>
    </w:p>
    <w:p w14:paraId="4A1EF1D6" w14:textId="77777777" w:rsidR="004F16CB" w:rsidRPr="0080485D" w:rsidRDefault="004F16CB" w:rsidP="004F16CB">
      <w:pPr>
        <w:pStyle w:val="Heading2"/>
        <w:rPr>
          <w:rFonts w:eastAsia="Times New Roman"/>
          <w:sz w:val="24"/>
          <w:szCs w:val="24"/>
          <w:lang w:val="en-US" w:eastAsia="it-IT"/>
        </w:rPr>
      </w:pPr>
      <w:bookmarkStart w:id="4" w:name="_Toc158497256"/>
      <w:r w:rsidRPr="0080485D">
        <w:rPr>
          <w:rFonts w:eastAsia="Times New Roman"/>
          <w:sz w:val="24"/>
          <w:szCs w:val="24"/>
          <w:lang w:val="en-US" w:eastAsia="it-IT"/>
        </w:rPr>
        <w:lastRenderedPageBreak/>
        <w:t>Indigenous Youth</w:t>
      </w:r>
      <w:bookmarkEnd w:id="4"/>
    </w:p>
    <w:p w14:paraId="7DB447A0" w14:textId="78CB4205" w:rsidR="004F16CB" w:rsidRPr="0080485D" w:rsidRDefault="004F16CB" w:rsidP="004F16CB">
      <w:pPr>
        <w:spacing w:line="240" w:lineRule="auto"/>
        <w:jc w:val="both"/>
        <w:rPr>
          <w:rFonts w:eastAsia="Times New Roman" w:cstheme="minorHAnsi"/>
          <w:color w:val="0E101A"/>
          <w:sz w:val="24"/>
          <w:szCs w:val="24"/>
          <w:lang w:val="en-US" w:eastAsia="it-IT"/>
        </w:rPr>
      </w:pPr>
      <w:r w:rsidRPr="0080485D">
        <w:rPr>
          <w:rFonts w:eastAsia="Times New Roman" w:cstheme="minorHAnsi"/>
          <w:color w:val="0E101A"/>
          <w:sz w:val="24"/>
          <w:szCs w:val="24"/>
          <w:lang w:val="en-US" w:eastAsia="it-IT"/>
        </w:rPr>
        <w:t>Indigenous communities grapple with unique challenges, from linguistic and cultural differences to economic disparities</w:t>
      </w:r>
      <w:r w:rsidRPr="0080485D">
        <w:rPr>
          <w:rStyle w:val="FootnoteReference"/>
          <w:rFonts w:eastAsia="Times New Roman" w:cstheme="minorHAnsi"/>
          <w:color w:val="0E101A"/>
          <w:sz w:val="24"/>
          <w:szCs w:val="24"/>
          <w:lang w:eastAsia="it-IT"/>
        </w:rPr>
        <w:footnoteReference w:id="9"/>
      </w:r>
      <w:r w:rsidRPr="0080485D">
        <w:rPr>
          <w:rFonts w:eastAsia="Times New Roman" w:cstheme="minorHAnsi"/>
          <w:color w:val="0E101A"/>
          <w:sz w:val="24"/>
          <w:szCs w:val="24"/>
          <w:lang w:val="en-US" w:eastAsia="it-IT"/>
        </w:rPr>
        <w:t xml:space="preserve">. The incorporation of digital education should be approached with cultural sensitivity, </w:t>
      </w:r>
      <w:proofErr w:type="spellStart"/>
      <w:r w:rsidRPr="0080485D">
        <w:rPr>
          <w:rFonts w:eastAsia="Times New Roman" w:cstheme="minorHAnsi"/>
          <w:color w:val="0E101A"/>
          <w:sz w:val="24"/>
          <w:szCs w:val="24"/>
          <w:lang w:val="en-US" w:eastAsia="it-IT"/>
        </w:rPr>
        <w:t>recognising</w:t>
      </w:r>
      <w:proofErr w:type="spellEnd"/>
      <w:r w:rsidRPr="0080485D">
        <w:rPr>
          <w:rFonts w:eastAsia="Times New Roman" w:cstheme="minorHAnsi"/>
          <w:color w:val="0E101A"/>
          <w:sz w:val="24"/>
          <w:szCs w:val="24"/>
          <w:lang w:val="en-US" w:eastAsia="it-IT"/>
        </w:rPr>
        <w:t xml:space="preserve"> and respecting the diversity of indigenous languages and traditions</w:t>
      </w:r>
      <w:r w:rsidRPr="0080485D">
        <w:rPr>
          <w:rStyle w:val="FootnoteReference"/>
          <w:rFonts w:eastAsia="Times New Roman" w:cstheme="minorHAnsi"/>
          <w:color w:val="0E101A"/>
          <w:sz w:val="24"/>
          <w:szCs w:val="24"/>
          <w:lang w:eastAsia="it-IT"/>
        </w:rPr>
        <w:footnoteReference w:id="10"/>
      </w:r>
      <w:r w:rsidRPr="0080485D">
        <w:rPr>
          <w:rFonts w:eastAsia="Times New Roman" w:cstheme="minorHAnsi"/>
          <w:color w:val="0E101A"/>
          <w:sz w:val="24"/>
          <w:szCs w:val="24"/>
          <w:lang w:val="en-US" w:eastAsia="it-IT"/>
        </w:rPr>
        <w:t>. Tailored programs that consider the specific needs of indigenous youth are imperative for ensuring their active participation and success in digital learning environments.</w:t>
      </w:r>
    </w:p>
    <w:p w14:paraId="082CCB2D" w14:textId="77777777" w:rsidR="004F16CB" w:rsidRPr="0080485D" w:rsidRDefault="004F16CB" w:rsidP="004F16CB">
      <w:pPr>
        <w:pStyle w:val="Heading2"/>
        <w:rPr>
          <w:rFonts w:eastAsia="Times New Roman"/>
          <w:sz w:val="24"/>
          <w:szCs w:val="24"/>
          <w:lang w:val="en-US" w:eastAsia="it-IT"/>
        </w:rPr>
      </w:pPr>
      <w:bookmarkStart w:id="5" w:name="_Toc158497257"/>
      <w:r w:rsidRPr="0080485D">
        <w:rPr>
          <w:rFonts w:eastAsia="Times New Roman"/>
          <w:sz w:val="24"/>
          <w:szCs w:val="24"/>
          <w:lang w:val="en-US" w:eastAsia="it-IT"/>
        </w:rPr>
        <w:t>Recent Case</w:t>
      </w:r>
      <w:bookmarkEnd w:id="5"/>
    </w:p>
    <w:p w14:paraId="397B2F2D" w14:textId="77777777" w:rsidR="004F16CB" w:rsidRPr="0080485D" w:rsidRDefault="004F16CB" w:rsidP="004F16CB">
      <w:pPr>
        <w:spacing w:line="240" w:lineRule="auto"/>
        <w:jc w:val="both"/>
        <w:rPr>
          <w:rFonts w:eastAsia="Times New Roman" w:cstheme="minorHAnsi"/>
          <w:color w:val="0E101A"/>
          <w:sz w:val="24"/>
          <w:szCs w:val="24"/>
          <w:lang w:val="en-US" w:eastAsia="it-IT"/>
        </w:rPr>
      </w:pPr>
      <w:r w:rsidRPr="0080485D">
        <w:rPr>
          <w:rFonts w:eastAsia="Times New Roman" w:cstheme="minorHAnsi"/>
          <w:color w:val="0E101A"/>
          <w:sz w:val="24"/>
          <w:szCs w:val="24"/>
          <w:lang w:val="en-US" w:eastAsia="it-IT"/>
        </w:rPr>
        <w:t xml:space="preserve">In a recent case within the remote indigenous community of the </w:t>
      </w:r>
      <w:proofErr w:type="spellStart"/>
      <w:r w:rsidRPr="0080485D">
        <w:rPr>
          <w:rFonts w:eastAsia="Times New Roman" w:cstheme="minorHAnsi"/>
          <w:color w:val="0E101A"/>
          <w:sz w:val="24"/>
          <w:szCs w:val="24"/>
          <w:lang w:val="en-US" w:eastAsia="it-IT"/>
        </w:rPr>
        <w:t>T'boli</w:t>
      </w:r>
      <w:proofErr w:type="spellEnd"/>
      <w:r w:rsidRPr="0080485D">
        <w:rPr>
          <w:rFonts w:eastAsia="Times New Roman" w:cstheme="minorHAnsi"/>
          <w:color w:val="0E101A"/>
          <w:sz w:val="24"/>
          <w:szCs w:val="24"/>
          <w:lang w:val="en-US" w:eastAsia="it-IT"/>
        </w:rPr>
        <w:t xml:space="preserve"> tribe in Mindanao, Philippines, students faced insurmountable challenges in accessing digital education</w:t>
      </w:r>
      <w:r w:rsidRPr="0080485D">
        <w:rPr>
          <w:rStyle w:val="FootnoteReference"/>
          <w:rFonts w:eastAsia="Times New Roman" w:cstheme="minorHAnsi"/>
          <w:color w:val="0E101A"/>
          <w:sz w:val="24"/>
          <w:szCs w:val="24"/>
          <w:lang w:eastAsia="it-IT"/>
        </w:rPr>
        <w:footnoteReference w:id="11"/>
      </w:r>
      <w:r w:rsidRPr="0080485D">
        <w:rPr>
          <w:rFonts w:eastAsia="Times New Roman" w:cstheme="minorHAnsi"/>
          <w:color w:val="0E101A"/>
          <w:sz w:val="24"/>
          <w:szCs w:val="24"/>
          <w:lang w:val="en-US" w:eastAsia="it-IT"/>
        </w:rPr>
        <w:t>. Connectivity issues and a shortage of digital devices left these students on the periphery of the educational system</w:t>
      </w:r>
      <w:r w:rsidRPr="0080485D">
        <w:rPr>
          <w:rStyle w:val="FootnoteReference"/>
          <w:rFonts w:eastAsia="Times New Roman" w:cstheme="minorHAnsi"/>
          <w:color w:val="0E101A"/>
          <w:sz w:val="24"/>
          <w:szCs w:val="24"/>
          <w:lang w:eastAsia="it-IT"/>
        </w:rPr>
        <w:footnoteReference w:id="12"/>
      </w:r>
      <w:r w:rsidRPr="0080485D">
        <w:rPr>
          <w:rFonts w:eastAsia="Times New Roman" w:cstheme="minorHAnsi"/>
          <w:color w:val="0E101A"/>
          <w:sz w:val="24"/>
          <w:szCs w:val="24"/>
          <w:lang w:val="en-US" w:eastAsia="it-IT"/>
        </w:rPr>
        <w:t xml:space="preserve">. This poignant example, rooted in the struggles of the </w:t>
      </w:r>
      <w:proofErr w:type="spellStart"/>
      <w:r w:rsidRPr="0080485D">
        <w:rPr>
          <w:rFonts w:eastAsia="Times New Roman" w:cstheme="minorHAnsi"/>
          <w:color w:val="0E101A"/>
          <w:sz w:val="24"/>
          <w:szCs w:val="24"/>
          <w:lang w:val="en-US" w:eastAsia="it-IT"/>
        </w:rPr>
        <w:t>T'boli</w:t>
      </w:r>
      <w:proofErr w:type="spellEnd"/>
      <w:r w:rsidRPr="0080485D">
        <w:rPr>
          <w:rFonts w:eastAsia="Times New Roman" w:cstheme="minorHAnsi"/>
          <w:color w:val="0E101A"/>
          <w:sz w:val="24"/>
          <w:szCs w:val="24"/>
          <w:lang w:val="en-US" w:eastAsia="it-IT"/>
        </w:rPr>
        <w:t xml:space="preserve"> tribe, underscores the critical importance of </w:t>
      </w:r>
      <w:proofErr w:type="spellStart"/>
      <w:r w:rsidRPr="0080485D">
        <w:rPr>
          <w:rFonts w:eastAsia="Times New Roman" w:cstheme="minorHAnsi"/>
          <w:color w:val="0E101A"/>
          <w:sz w:val="24"/>
          <w:szCs w:val="24"/>
          <w:lang w:val="en-US" w:eastAsia="it-IT"/>
        </w:rPr>
        <w:t>localised</w:t>
      </w:r>
      <w:proofErr w:type="spellEnd"/>
      <w:r w:rsidRPr="0080485D">
        <w:rPr>
          <w:rFonts w:eastAsia="Times New Roman" w:cstheme="minorHAnsi"/>
          <w:color w:val="0E101A"/>
          <w:sz w:val="24"/>
          <w:szCs w:val="24"/>
          <w:lang w:val="en-US" w:eastAsia="it-IT"/>
        </w:rPr>
        <w:t xml:space="preserve"> interventions that address the unique circumstances of </w:t>
      </w:r>
      <w:proofErr w:type="spellStart"/>
      <w:r w:rsidRPr="0080485D">
        <w:rPr>
          <w:rFonts w:eastAsia="Times New Roman" w:cstheme="minorHAnsi"/>
          <w:color w:val="0E101A"/>
          <w:sz w:val="24"/>
          <w:szCs w:val="24"/>
          <w:lang w:val="en-US" w:eastAsia="it-IT"/>
        </w:rPr>
        <w:t>marginalised</w:t>
      </w:r>
      <w:proofErr w:type="spellEnd"/>
      <w:r w:rsidRPr="0080485D">
        <w:rPr>
          <w:rFonts w:eastAsia="Times New Roman" w:cstheme="minorHAnsi"/>
          <w:color w:val="0E101A"/>
          <w:sz w:val="24"/>
          <w:szCs w:val="24"/>
          <w:lang w:val="en-US" w:eastAsia="it-IT"/>
        </w:rPr>
        <w:t xml:space="preserve"> groups. It serves as a call to action for targeted initiatives that provide technological resources and consider the cultural context, ensuring the inclusivity of digital education for all in the </w:t>
      </w:r>
      <w:proofErr w:type="spellStart"/>
      <w:r w:rsidRPr="0080485D">
        <w:rPr>
          <w:rFonts w:eastAsia="Times New Roman" w:cstheme="minorHAnsi"/>
          <w:color w:val="0E101A"/>
          <w:sz w:val="24"/>
          <w:szCs w:val="24"/>
          <w:lang w:val="en-US" w:eastAsia="it-IT"/>
        </w:rPr>
        <w:t>T'boli</w:t>
      </w:r>
      <w:proofErr w:type="spellEnd"/>
      <w:r w:rsidRPr="0080485D">
        <w:rPr>
          <w:rFonts w:eastAsia="Times New Roman" w:cstheme="minorHAnsi"/>
          <w:color w:val="0E101A"/>
          <w:sz w:val="24"/>
          <w:szCs w:val="24"/>
          <w:lang w:val="en-US" w:eastAsia="it-IT"/>
        </w:rPr>
        <w:t xml:space="preserve"> tribe community.</w:t>
      </w:r>
    </w:p>
    <w:p w14:paraId="562F8E99" w14:textId="77777777" w:rsidR="0080485D" w:rsidRPr="0080485D" w:rsidRDefault="0080485D" w:rsidP="004F16CB">
      <w:pPr>
        <w:pStyle w:val="Heading1"/>
        <w:jc w:val="both"/>
        <w:rPr>
          <w:sz w:val="24"/>
          <w:szCs w:val="24"/>
          <w:lang w:val="en-US"/>
        </w:rPr>
      </w:pPr>
      <w:r w:rsidRPr="0080485D">
        <w:rPr>
          <w:sz w:val="24"/>
          <w:szCs w:val="24"/>
          <w:lang w:val="en-US"/>
        </w:rPr>
        <w:br w:type="page"/>
      </w:r>
    </w:p>
    <w:p w14:paraId="7CF98FF2" w14:textId="21806857" w:rsidR="004F16CB" w:rsidRPr="0080485D" w:rsidRDefault="004F16CB" w:rsidP="004F16CB">
      <w:pPr>
        <w:pStyle w:val="Heading1"/>
        <w:jc w:val="both"/>
        <w:rPr>
          <w:lang w:val="en-US"/>
        </w:rPr>
      </w:pPr>
      <w:bookmarkStart w:id="6" w:name="_Toc158497258"/>
      <w:r w:rsidRPr="0080485D">
        <w:rPr>
          <w:lang w:val="en-US"/>
        </w:rPr>
        <w:lastRenderedPageBreak/>
        <w:t xml:space="preserve">What steps is the Government taking to ensure that digital education is accessible and promoted among young people? Please provide examples of specific laws and regulations, measures, policies, and </w:t>
      </w:r>
      <w:proofErr w:type="spellStart"/>
      <w:r w:rsidRPr="0080485D">
        <w:rPr>
          <w:lang w:val="en-US"/>
        </w:rPr>
        <w:t>programmes</w:t>
      </w:r>
      <w:proofErr w:type="spellEnd"/>
      <w:r w:rsidRPr="0080485D">
        <w:rPr>
          <w:lang w:val="en-US"/>
        </w:rPr>
        <w:t xml:space="preserve"> directed at ensuring young people’s universal access to digital education.</w:t>
      </w:r>
      <w:bookmarkEnd w:id="6"/>
    </w:p>
    <w:p w14:paraId="58998DFE" w14:textId="77777777" w:rsidR="004F16CB" w:rsidRPr="0080485D" w:rsidRDefault="004F16CB" w:rsidP="004F16CB">
      <w:pPr>
        <w:pStyle w:val="Heading2"/>
        <w:rPr>
          <w:rFonts w:eastAsia="Times New Roman"/>
          <w:sz w:val="24"/>
          <w:szCs w:val="24"/>
          <w:lang w:val="en-US" w:eastAsia="it-IT"/>
        </w:rPr>
      </w:pPr>
      <w:bookmarkStart w:id="7" w:name="_Toc158497259"/>
      <w:r w:rsidRPr="0080485D">
        <w:rPr>
          <w:rFonts w:eastAsia="Times New Roman"/>
          <w:sz w:val="24"/>
          <w:szCs w:val="24"/>
          <w:lang w:val="en-US" w:eastAsia="it-IT"/>
        </w:rPr>
        <w:t>Post-Digital Education Implementation</w:t>
      </w:r>
      <w:bookmarkEnd w:id="7"/>
    </w:p>
    <w:p w14:paraId="15E91C26" w14:textId="77777777" w:rsidR="004F16CB" w:rsidRPr="0080485D" w:rsidRDefault="004F16CB" w:rsidP="004F16CB">
      <w:pPr>
        <w:spacing w:line="240" w:lineRule="auto"/>
        <w:jc w:val="both"/>
        <w:rPr>
          <w:rFonts w:eastAsia="Times New Roman" w:cstheme="minorHAnsi"/>
          <w:color w:val="0E101A"/>
          <w:sz w:val="24"/>
          <w:szCs w:val="24"/>
          <w:lang w:val="en-US" w:eastAsia="it-IT"/>
        </w:rPr>
      </w:pPr>
      <w:r w:rsidRPr="0080485D">
        <w:rPr>
          <w:rFonts w:eastAsia="Times New Roman" w:cstheme="minorHAnsi"/>
          <w:color w:val="0E101A"/>
          <w:sz w:val="24"/>
          <w:szCs w:val="24"/>
          <w:lang w:val="en-US" w:eastAsia="it-IT"/>
        </w:rPr>
        <w:t>In response to the exponential growth of digital education, the Philippine government has proactively enacted several measures to ensure universal access. One prominent legislative stride is the Republic Act No. 10929, or the Free Internet Access in Public Places Act signed into law in 2017</w:t>
      </w:r>
      <w:r w:rsidRPr="0080485D">
        <w:rPr>
          <w:rStyle w:val="FootnoteReference"/>
          <w:rFonts w:eastAsia="Times New Roman" w:cstheme="minorHAnsi"/>
          <w:color w:val="0E101A"/>
          <w:sz w:val="24"/>
          <w:szCs w:val="24"/>
          <w:lang w:eastAsia="it-IT"/>
        </w:rPr>
        <w:footnoteReference w:id="13"/>
      </w:r>
      <w:r w:rsidRPr="0080485D">
        <w:rPr>
          <w:rFonts w:eastAsia="Times New Roman" w:cstheme="minorHAnsi"/>
          <w:color w:val="0E101A"/>
          <w:sz w:val="24"/>
          <w:szCs w:val="24"/>
          <w:lang w:val="en-US" w:eastAsia="it-IT"/>
        </w:rPr>
        <w:t>. This landmark legislation is pivotal in addressing the digital divide by providing complimentary internet access in public spaces, including schools. The implementation of this law reflects the government's commitment to enhancing connectivity, a crucial component for the success of digital education initiatives.</w:t>
      </w:r>
    </w:p>
    <w:p w14:paraId="5CDC0FCF" w14:textId="28B0A9C3" w:rsidR="004F16CB" w:rsidRPr="0080485D" w:rsidRDefault="004F16CB" w:rsidP="004F16CB">
      <w:pPr>
        <w:spacing w:line="240" w:lineRule="auto"/>
        <w:jc w:val="both"/>
        <w:rPr>
          <w:rFonts w:eastAsia="Times New Roman" w:cstheme="minorHAnsi"/>
          <w:color w:val="0E101A"/>
          <w:sz w:val="24"/>
          <w:szCs w:val="24"/>
          <w:lang w:val="en-US" w:eastAsia="it-IT"/>
        </w:rPr>
      </w:pPr>
      <w:r w:rsidRPr="0080485D">
        <w:rPr>
          <w:rFonts w:eastAsia="Times New Roman" w:cstheme="minorHAnsi"/>
          <w:color w:val="0E101A"/>
          <w:sz w:val="24"/>
          <w:szCs w:val="24"/>
          <w:lang w:val="en-US" w:eastAsia="it-IT"/>
        </w:rPr>
        <w:t>Moreover, the Department of Education (DepEd) has spearheaded the Learning Continuity Plan (LCP) to address the unprecedented challenges posed by the COVID-19 pandemic</w:t>
      </w:r>
      <w:r w:rsidRPr="0080485D">
        <w:rPr>
          <w:rStyle w:val="FootnoteReference"/>
          <w:rFonts w:eastAsia="Times New Roman" w:cstheme="minorHAnsi"/>
          <w:color w:val="0E101A"/>
          <w:sz w:val="24"/>
          <w:szCs w:val="24"/>
          <w:lang w:eastAsia="it-IT"/>
        </w:rPr>
        <w:footnoteReference w:id="14"/>
      </w:r>
      <w:r w:rsidRPr="0080485D">
        <w:rPr>
          <w:rFonts w:eastAsia="Times New Roman" w:cstheme="minorHAnsi"/>
          <w:color w:val="0E101A"/>
          <w:sz w:val="24"/>
          <w:szCs w:val="24"/>
          <w:lang w:val="en-US" w:eastAsia="it-IT"/>
        </w:rPr>
        <w:t>. This comprehensive strategy encompasses various modalities, including online classes, television and radio broadcasts, and the distribution of self-learning modules. The LCP not only serves as a response to immediate crises but also lays the groundwork for a more resilient and adaptable education system that integrates digital technologies seamlessly</w:t>
      </w:r>
      <w:r w:rsidRPr="0080485D">
        <w:rPr>
          <w:rStyle w:val="FootnoteReference"/>
          <w:rFonts w:eastAsia="Times New Roman" w:cstheme="minorHAnsi"/>
          <w:color w:val="0E101A"/>
          <w:sz w:val="24"/>
          <w:szCs w:val="24"/>
          <w:lang w:eastAsia="it-IT"/>
        </w:rPr>
        <w:footnoteReference w:id="15"/>
      </w:r>
      <w:r w:rsidRPr="0080485D">
        <w:rPr>
          <w:rFonts w:eastAsia="Times New Roman" w:cstheme="minorHAnsi"/>
          <w:color w:val="0E101A"/>
          <w:sz w:val="24"/>
          <w:szCs w:val="24"/>
          <w:lang w:val="en-US" w:eastAsia="it-IT"/>
        </w:rPr>
        <w:t>.</w:t>
      </w:r>
    </w:p>
    <w:p w14:paraId="01577050" w14:textId="77777777" w:rsidR="004F16CB" w:rsidRPr="0080485D" w:rsidRDefault="004F16CB" w:rsidP="004F16CB">
      <w:pPr>
        <w:pStyle w:val="Heading2"/>
        <w:rPr>
          <w:rFonts w:eastAsia="Times New Roman"/>
          <w:sz w:val="24"/>
          <w:szCs w:val="24"/>
          <w:lang w:val="en-US" w:eastAsia="it-IT"/>
        </w:rPr>
      </w:pPr>
      <w:bookmarkStart w:id="8" w:name="_Toc158497260"/>
      <w:r w:rsidRPr="0080485D">
        <w:rPr>
          <w:rFonts w:eastAsia="Times New Roman"/>
          <w:sz w:val="24"/>
          <w:szCs w:val="24"/>
          <w:lang w:val="en-US" w:eastAsia="it-IT"/>
        </w:rPr>
        <w:t>Pre-existing Frameworks</w:t>
      </w:r>
      <w:bookmarkEnd w:id="8"/>
    </w:p>
    <w:p w14:paraId="127C670F" w14:textId="77777777" w:rsidR="004F16CB" w:rsidRPr="0080485D" w:rsidRDefault="004F16CB" w:rsidP="004F16CB">
      <w:pPr>
        <w:spacing w:line="240" w:lineRule="auto"/>
        <w:jc w:val="both"/>
        <w:rPr>
          <w:rFonts w:eastAsia="Times New Roman" w:cstheme="minorHAnsi"/>
          <w:color w:val="0E101A"/>
          <w:sz w:val="24"/>
          <w:szCs w:val="24"/>
          <w:lang w:val="en-US" w:eastAsia="it-IT"/>
        </w:rPr>
      </w:pPr>
      <w:r w:rsidRPr="0080485D">
        <w:rPr>
          <w:rFonts w:eastAsia="Times New Roman" w:cstheme="minorHAnsi"/>
          <w:color w:val="0E101A"/>
          <w:sz w:val="24"/>
          <w:szCs w:val="24"/>
          <w:lang w:val="en-US" w:eastAsia="it-IT"/>
        </w:rPr>
        <w:t>Before widespread digital education, the Philippines laid the groundwork with the Enhanced Basic Education Act of 2013, commonly known as the K-12 Law</w:t>
      </w:r>
      <w:r w:rsidRPr="0080485D">
        <w:rPr>
          <w:rStyle w:val="FootnoteReference"/>
          <w:rFonts w:eastAsia="Times New Roman" w:cstheme="minorHAnsi"/>
          <w:color w:val="0E101A"/>
          <w:sz w:val="24"/>
          <w:szCs w:val="24"/>
          <w:lang w:eastAsia="it-IT"/>
        </w:rPr>
        <w:footnoteReference w:id="16"/>
      </w:r>
      <w:r w:rsidRPr="0080485D">
        <w:rPr>
          <w:rFonts w:eastAsia="Times New Roman" w:cstheme="minorHAnsi"/>
          <w:color w:val="0E101A"/>
          <w:sz w:val="24"/>
          <w:szCs w:val="24"/>
          <w:lang w:val="en-US" w:eastAsia="it-IT"/>
        </w:rPr>
        <w:t>. Although not specifically for digital education, this transformative policy extended the basic education cycle by two years, preparing students for a competitive global environment. The K-12 Law, while not directly addressing digital education, established the foundation for a more flexible and comprehensive educational system</w:t>
      </w:r>
      <w:r w:rsidRPr="0080485D">
        <w:rPr>
          <w:rStyle w:val="FootnoteReference"/>
          <w:rFonts w:eastAsia="Times New Roman" w:cstheme="minorHAnsi"/>
          <w:color w:val="0E101A"/>
          <w:sz w:val="24"/>
          <w:szCs w:val="24"/>
          <w:lang w:eastAsia="it-IT"/>
        </w:rPr>
        <w:footnoteReference w:id="17"/>
      </w:r>
      <w:r w:rsidRPr="0080485D">
        <w:rPr>
          <w:rFonts w:eastAsia="Times New Roman" w:cstheme="minorHAnsi"/>
          <w:color w:val="0E101A"/>
          <w:sz w:val="24"/>
          <w:szCs w:val="24"/>
          <w:lang w:val="en-US" w:eastAsia="it-IT"/>
        </w:rPr>
        <w:t>.</w:t>
      </w:r>
    </w:p>
    <w:p w14:paraId="5FA64337" w14:textId="77777777" w:rsidR="004F16CB" w:rsidRPr="0080485D" w:rsidRDefault="004F16CB" w:rsidP="004F16CB">
      <w:pPr>
        <w:pStyle w:val="Heading2"/>
        <w:rPr>
          <w:rFonts w:eastAsia="Times New Roman"/>
          <w:sz w:val="24"/>
          <w:szCs w:val="24"/>
          <w:lang w:val="en-US" w:eastAsia="it-IT"/>
        </w:rPr>
      </w:pPr>
      <w:bookmarkStart w:id="9" w:name="_Toc158497261"/>
      <w:r w:rsidRPr="0080485D">
        <w:rPr>
          <w:rFonts w:eastAsia="Times New Roman"/>
          <w:sz w:val="24"/>
          <w:szCs w:val="24"/>
          <w:lang w:val="en-US" w:eastAsia="it-IT"/>
        </w:rPr>
        <w:t>Special Programs Impacting Digital Education</w:t>
      </w:r>
      <w:bookmarkEnd w:id="9"/>
    </w:p>
    <w:p w14:paraId="086D6C0D" w14:textId="77777777" w:rsidR="004F16CB" w:rsidRPr="0080485D" w:rsidRDefault="004F16CB" w:rsidP="004F16CB">
      <w:pPr>
        <w:spacing w:line="240" w:lineRule="auto"/>
        <w:jc w:val="both"/>
        <w:rPr>
          <w:rFonts w:eastAsia="Times New Roman" w:cstheme="minorHAnsi"/>
          <w:color w:val="0E101A"/>
          <w:sz w:val="24"/>
          <w:szCs w:val="24"/>
          <w:lang w:val="en-US" w:eastAsia="it-IT"/>
        </w:rPr>
      </w:pPr>
      <w:r w:rsidRPr="0080485D">
        <w:rPr>
          <w:rFonts w:eastAsia="Times New Roman" w:cstheme="minorHAnsi"/>
          <w:color w:val="0E101A"/>
          <w:sz w:val="24"/>
          <w:szCs w:val="24"/>
          <w:lang w:val="en-US" w:eastAsia="it-IT"/>
        </w:rPr>
        <w:t>DepEd Commons, the Department of Education's online platform, demonstrates the government's commitment to expanding digital education resources</w:t>
      </w:r>
      <w:r w:rsidRPr="0080485D">
        <w:rPr>
          <w:rStyle w:val="FootnoteReference"/>
          <w:rFonts w:eastAsia="Times New Roman" w:cstheme="minorHAnsi"/>
          <w:color w:val="0E101A"/>
          <w:sz w:val="24"/>
          <w:szCs w:val="24"/>
          <w:lang w:eastAsia="it-IT"/>
        </w:rPr>
        <w:footnoteReference w:id="18"/>
      </w:r>
      <w:r w:rsidRPr="0080485D">
        <w:rPr>
          <w:rFonts w:eastAsia="Times New Roman" w:cstheme="minorHAnsi"/>
          <w:color w:val="0E101A"/>
          <w:sz w:val="24"/>
          <w:szCs w:val="24"/>
          <w:lang w:val="en-US" w:eastAsia="it-IT"/>
        </w:rPr>
        <w:t>. Covering various subjects and grade levels, it democratically provides learning materials, particularly benefiting diverse socio-economic backgrounds during crises like the COVID-19 pandemic.</w:t>
      </w:r>
    </w:p>
    <w:p w14:paraId="68D6E4BE" w14:textId="77777777" w:rsidR="004F16CB" w:rsidRPr="0080485D" w:rsidRDefault="004F16CB" w:rsidP="004F16CB">
      <w:pPr>
        <w:spacing w:line="240" w:lineRule="auto"/>
        <w:jc w:val="both"/>
        <w:rPr>
          <w:rFonts w:eastAsia="Times New Roman" w:cstheme="minorHAnsi"/>
          <w:color w:val="0E101A"/>
          <w:sz w:val="24"/>
          <w:szCs w:val="24"/>
          <w:lang w:val="en-US" w:eastAsia="it-IT"/>
        </w:rPr>
      </w:pPr>
      <w:r w:rsidRPr="0080485D">
        <w:rPr>
          <w:rFonts w:eastAsia="Times New Roman" w:cstheme="minorHAnsi"/>
          <w:color w:val="0E101A"/>
          <w:sz w:val="24"/>
          <w:szCs w:val="24"/>
          <w:lang w:val="en-US" w:eastAsia="it-IT"/>
        </w:rPr>
        <w:t xml:space="preserve">The Tech4ED Project, a multifaceted government initiative, promotes digital literacy and ICT access. While not exclusively focused on formal education, it empowers individuals in rural </w:t>
      </w:r>
      <w:r w:rsidRPr="0080485D">
        <w:rPr>
          <w:rFonts w:eastAsia="Times New Roman" w:cstheme="minorHAnsi"/>
          <w:color w:val="0E101A"/>
          <w:sz w:val="24"/>
          <w:szCs w:val="24"/>
          <w:lang w:val="en-US" w:eastAsia="it-IT"/>
        </w:rPr>
        <w:lastRenderedPageBreak/>
        <w:t>areas with digital skills, creating hubs for learning and economic opportunities, indirectly supporting effective digital education</w:t>
      </w:r>
      <w:r w:rsidRPr="0080485D">
        <w:rPr>
          <w:rStyle w:val="FootnoteReference"/>
          <w:rFonts w:eastAsia="Times New Roman" w:cstheme="minorHAnsi"/>
          <w:color w:val="0E101A"/>
          <w:sz w:val="24"/>
          <w:szCs w:val="24"/>
          <w:lang w:eastAsia="it-IT"/>
        </w:rPr>
        <w:footnoteReference w:id="19"/>
      </w:r>
      <w:r w:rsidRPr="0080485D">
        <w:rPr>
          <w:rFonts w:eastAsia="Times New Roman" w:cstheme="minorHAnsi"/>
          <w:color w:val="0E101A"/>
          <w:sz w:val="24"/>
          <w:szCs w:val="24"/>
          <w:lang w:val="en-US" w:eastAsia="it-IT"/>
        </w:rPr>
        <w:t>.</w:t>
      </w:r>
    </w:p>
    <w:p w14:paraId="17124BCE" w14:textId="77777777" w:rsidR="004F16CB" w:rsidRPr="0080485D" w:rsidRDefault="004F16CB" w:rsidP="004F16CB">
      <w:pPr>
        <w:spacing w:line="240" w:lineRule="auto"/>
        <w:jc w:val="both"/>
        <w:rPr>
          <w:rFonts w:eastAsia="Times New Roman" w:cstheme="minorHAnsi"/>
          <w:color w:val="0E101A"/>
          <w:sz w:val="24"/>
          <w:szCs w:val="24"/>
          <w:lang w:val="en-US" w:eastAsia="it-IT"/>
        </w:rPr>
      </w:pPr>
      <w:r w:rsidRPr="0080485D">
        <w:rPr>
          <w:rFonts w:eastAsia="Times New Roman" w:cstheme="minorHAnsi"/>
          <w:color w:val="0E101A"/>
          <w:sz w:val="24"/>
          <w:szCs w:val="24"/>
          <w:lang w:val="en-US" w:eastAsia="it-IT"/>
        </w:rPr>
        <w:t>Edukasyon.ph, a private sector initiative aligned with the government's mission, serves as an online bridge connecting students to educational opportunities, scholarships, and career guidance</w:t>
      </w:r>
      <w:r w:rsidRPr="0080485D">
        <w:rPr>
          <w:rStyle w:val="FootnoteReference"/>
          <w:rFonts w:eastAsia="Times New Roman" w:cstheme="minorHAnsi"/>
          <w:color w:val="0E101A"/>
          <w:sz w:val="24"/>
          <w:szCs w:val="24"/>
          <w:lang w:eastAsia="it-IT"/>
        </w:rPr>
        <w:footnoteReference w:id="20"/>
      </w:r>
      <w:r w:rsidRPr="0080485D">
        <w:rPr>
          <w:rFonts w:eastAsia="Times New Roman" w:cstheme="minorHAnsi"/>
          <w:color w:val="0E101A"/>
          <w:sz w:val="24"/>
          <w:szCs w:val="24"/>
          <w:lang w:val="en-US" w:eastAsia="it-IT"/>
        </w:rPr>
        <w:t xml:space="preserve">. In the digital age, Edukasyon.ph consolidates resources, offering a </w:t>
      </w:r>
      <w:proofErr w:type="spellStart"/>
      <w:r w:rsidRPr="0080485D">
        <w:rPr>
          <w:rFonts w:eastAsia="Times New Roman" w:cstheme="minorHAnsi"/>
          <w:color w:val="0E101A"/>
          <w:sz w:val="24"/>
          <w:szCs w:val="24"/>
          <w:lang w:val="en-US" w:eastAsia="it-IT"/>
        </w:rPr>
        <w:t>centralised</w:t>
      </w:r>
      <w:proofErr w:type="spellEnd"/>
      <w:r w:rsidRPr="0080485D">
        <w:rPr>
          <w:rFonts w:eastAsia="Times New Roman" w:cstheme="minorHAnsi"/>
          <w:color w:val="0E101A"/>
          <w:sz w:val="24"/>
          <w:szCs w:val="24"/>
          <w:lang w:val="en-US" w:eastAsia="it-IT"/>
        </w:rPr>
        <w:t xml:space="preserve"> platform for students to explore educational pathways, enhancing accessibility and transparency.</w:t>
      </w:r>
    </w:p>
    <w:p w14:paraId="710DB528" w14:textId="77777777" w:rsidR="0080485D" w:rsidRPr="0080485D" w:rsidRDefault="0080485D" w:rsidP="004F16CB">
      <w:pPr>
        <w:pStyle w:val="Heading1"/>
        <w:jc w:val="both"/>
        <w:rPr>
          <w:sz w:val="24"/>
          <w:szCs w:val="24"/>
          <w:lang w:val="en-US"/>
        </w:rPr>
      </w:pPr>
      <w:r w:rsidRPr="0080485D">
        <w:rPr>
          <w:sz w:val="24"/>
          <w:szCs w:val="24"/>
          <w:lang w:val="en-US"/>
        </w:rPr>
        <w:br w:type="page"/>
      </w:r>
    </w:p>
    <w:p w14:paraId="0743257E" w14:textId="06F145C1" w:rsidR="004F16CB" w:rsidRPr="0080485D" w:rsidRDefault="004F16CB" w:rsidP="004F16CB">
      <w:pPr>
        <w:pStyle w:val="Heading1"/>
        <w:jc w:val="both"/>
        <w:rPr>
          <w:lang w:val="en-US"/>
        </w:rPr>
      </w:pPr>
      <w:bookmarkStart w:id="10" w:name="_Toc158497262"/>
      <w:r w:rsidRPr="0080485D">
        <w:rPr>
          <w:lang w:val="en-US"/>
        </w:rPr>
        <w:lastRenderedPageBreak/>
        <w:t>What steps is the Government taking to ensure that young people can realise their human rights online in a safe, empowering, and inclusive way?</w:t>
      </w:r>
      <w:bookmarkEnd w:id="10"/>
    </w:p>
    <w:p w14:paraId="360219E2" w14:textId="3DB2CA66" w:rsidR="004F16CB" w:rsidRPr="0080485D" w:rsidRDefault="004F16CB" w:rsidP="004F16CB">
      <w:pPr>
        <w:pStyle w:val="Heading2"/>
        <w:rPr>
          <w:rFonts w:cstheme="majorHAnsi"/>
          <w:b/>
          <w:bCs/>
          <w:sz w:val="24"/>
          <w:szCs w:val="24"/>
          <w:lang w:val="en-US"/>
        </w:rPr>
      </w:pPr>
      <w:bookmarkStart w:id="11" w:name="_Toc158497263"/>
      <w:r w:rsidRPr="0080485D">
        <w:rPr>
          <w:rStyle w:val="Strong"/>
          <w:rFonts w:cstheme="majorHAnsi"/>
          <w:b w:val="0"/>
          <w:bCs w:val="0"/>
          <w:sz w:val="24"/>
          <w:szCs w:val="24"/>
          <w:lang w:val="en-US"/>
        </w:rPr>
        <w:t>Awareness Programs</w:t>
      </w:r>
      <w:bookmarkEnd w:id="11"/>
    </w:p>
    <w:p w14:paraId="09A7B50B" w14:textId="77777777" w:rsidR="004F16CB" w:rsidRPr="0080485D" w:rsidRDefault="004F16CB" w:rsidP="004F16CB">
      <w:pPr>
        <w:pStyle w:val="NormalWeb"/>
        <w:spacing w:before="0" w:beforeAutospacing="0" w:after="0" w:afterAutospacing="0"/>
        <w:jc w:val="both"/>
        <w:rPr>
          <w:rFonts w:asciiTheme="minorHAnsi" w:hAnsiTheme="minorHAnsi" w:cstheme="minorHAnsi"/>
          <w:color w:val="0E101A"/>
          <w:lang w:val="en-US"/>
        </w:rPr>
      </w:pPr>
      <w:r w:rsidRPr="0080485D">
        <w:rPr>
          <w:rFonts w:asciiTheme="minorHAnsi" w:hAnsiTheme="minorHAnsi" w:cstheme="minorHAnsi"/>
          <w:color w:val="0E101A"/>
          <w:lang w:val="en-US"/>
        </w:rPr>
        <w:t>The government has initiated awareness programs within schools to educate school staff, parents, and children about online safety and human rights</w:t>
      </w:r>
      <w:r w:rsidRPr="0080485D">
        <w:rPr>
          <w:rStyle w:val="FootnoteReference"/>
          <w:rFonts w:asciiTheme="minorHAnsi" w:eastAsiaTheme="majorEastAsia" w:hAnsiTheme="minorHAnsi" w:cstheme="minorHAnsi"/>
          <w:color w:val="0E101A"/>
        </w:rPr>
        <w:footnoteReference w:id="21"/>
      </w:r>
      <w:r w:rsidRPr="0080485D">
        <w:rPr>
          <w:rFonts w:asciiTheme="minorHAnsi" w:hAnsiTheme="minorHAnsi" w:cstheme="minorHAnsi"/>
          <w:color w:val="0E101A"/>
          <w:lang w:val="en-US"/>
        </w:rPr>
        <w:t>. Workshops for teachers and school staff are designed to enhance their understanding of online risks and equip them with tools to foster a safe online environment for students. Similarly, awareness campaigns targeting parents seek to promote digital literacy within families, fostering open communication about online safety.</w:t>
      </w:r>
    </w:p>
    <w:p w14:paraId="7FF36FF9" w14:textId="49EA405C" w:rsidR="004F16CB" w:rsidRPr="0080485D" w:rsidRDefault="004F16CB" w:rsidP="004F16CB">
      <w:pPr>
        <w:pStyle w:val="NormalWeb"/>
        <w:spacing w:before="0" w:beforeAutospacing="0" w:after="0" w:afterAutospacing="0"/>
        <w:jc w:val="both"/>
        <w:rPr>
          <w:rStyle w:val="Strong"/>
          <w:rFonts w:asciiTheme="minorHAnsi" w:hAnsiTheme="minorHAnsi" w:cstheme="minorHAnsi"/>
          <w:b w:val="0"/>
          <w:bCs w:val="0"/>
          <w:color w:val="0E101A"/>
          <w:lang w:val="en-US"/>
        </w:rPr>
      </w:pPr>
      <w:r w:rsidRPr="0080485D">
        <w:rPr>
          <w:rFonts w:asciiTheme="minorHAnsi" w:hAnsiTheme="minorHAnsi" w:cstheme="minorHAnsi"/>
          <w:color w:val="0E101A"/>
          <w:lang w:val="en-US"/>
        </w:rPr>
        <w:t>However, the effectiveness of these programs depends on their reach and penetration. In some instances, limited resources or uneven implementation may result in gaps, leaving certain schools or communities without adequate access to these educational initiatives.</w:t>
      </w:r>
    </w:p>
    <w:p w14:paraId="07DE8064" w14:textId="77777777" w:rsidR="004F16CB" w:rsidRPr="0080485D" w:rsidRDefault="004F16CB" w:rsidP="004F16CB">
      <w:pPr>
        <w:pStyle w:val="Heading2"/>
        <w:rPr>
          <w:rStyle w:val="Strong"/>
          <w:rFonts w:cstheme="majorHAnsi"/>
          <w:b w:val="0"/>
          <w:bCs w:val="0"/>
          <w:sz w:val="24"/>
          <w:szCs w:val="24"/>
          <w:lang w:val="en-US"/>
        </w:rPr>
      </w:pPr>
    </w:p>
    <w:p w14:paraId="391B93A1" w14:textId="16604FB5" w:rsidR="004F16CB" w:rsidRPr="0080485D" w:rsidRDefault="004F16CB" w:rsidP="004F16CB">
      <w:pPr>
        <w:pStyle w:val="Heading2"/>
        <w:rPr>
          <w:rFonts w:cstheme="majorHAnsi"/>
          <w:b/>
          <w:bCs/>
          <w:sz w:val="24"/>
          <w:szCs w:val="24"/>
          <w:lang w:val="en-US"/>
        </w:rPr>
      </w:pPr>
      <w:bookmarkStart w:id="12" w:name="_Toc158497264"/>
      <w:r w:rsidRPr="0080485D">
        <w:rPr>
          <w:rStyle w:val="Strong"/>
          <w:rFonts w:cstheme="majorHAnsi"/>
          <w:b w:val="0"/>
          <w:bCs w:val="0"/>
          <w:sz w:val="24"/>
          <w:szCs w:val="24"/>
          <w:lang w:val="en-US"/>
        </w:rPr>
        <w:t>Laws and Regulations</w:t>
      </w:r>
      <w:bookmarkEnd w:id="12"/>
    </w:p>
    <w:p w14:paraId="71FB4EBE" w14:textId="77777777" w:rsidR="004F16CB" w:rsidRPr="0080485D" w:rsidRDefault="004F16CB" w:rsidP="004F16CB">
      <w:pPr>
        <w:pStyle w:val="NormalWeb"/>
        <w:spacing w:before="0" w:beforeAutospacing="0" w:after="0" w:afterAutospacing="0"/>
        <w:jc w:val="both"/>
        <w:rPr>
          <w:rFonts w:asciiTheme="minorHAnsi" w:hAnsiTheme="minorHAnsi" w:cstheme="minorHAnsi"/>
          <w:color w:val="0E101A"/>
          <w:lang w:val="en-US"/>
        </w:rPr>
      </w:pPr>
      <w:r w:rsidRPr="0080485D">
        <w:rPr>
          <w:rFonts w:asciiTheme="minorHAnsi" w:hAnsiTheme="minorHAnsi" w:cstheme="minorHAnsi"/>
          <w:color w:val="0E101A"/>
          <w:lang w:val="en-US"/>
        </w:rPr>
        <w:t>The Philippines has enacted laws like the Cybercrime Prevention Act, Anti-Bullying Act, and Data Privacy Act to safeguard the online rights of young people, fostering a secure digital space</w:t>
      </w:r>
      <w:r w:rsidRPr="0080485D">
        <w:rPr>
          <w:rStyle w:val="FootnoteReference"/>
          <w:rFonts w:asciiTheme="minorHAnsi" w:eastAsiaTheme="majorEastAsia" w:hAnsiTheme="minorHAnsi" w:cstheme="minorHAnsi"/>
          <w:color w:val="0E101A"/>
        </w:rPr>
        <w:footnoteReference w:id="22"/>
      </w:r>
      <w:r w:rsidRPr="0080485D">
        <w:rPr>
          <w:rFonts w:asciiTheme="minorHAnsi" w:hAnsiTheme="minorHAnsi" w:cstheme="minorHAnsi"/>
          <w:color w:val="0E101A"/>
          <w:lang w:val="en-US"/>
        </w:rPr>
        <w:t>. Despite these regulations, criticisms highlight challenges in practical implementation, with concerns about loopholes and enforcement efficacy</w:t>
      </w:r>
      <w:r w:rsidRPr="0080485D">
        <w:rPr>
          <w:rStyle w:val="FootnoteReference"/>
          <w:rFonts w:asciiTheme="minorHAnsi" w:eastAsiaTheme="majorEastAsia" w:hAnsiTheme="minorHAnsi" w:cstheme="minorHAnsi"/>
          <w:color w:val="0E101A"/>
        </w:rPr>
        <w:footnoteReference w:id="23"/>
      </w:r>
      <w:r w:rsidRPr="0080485D">
        <w:rPr>
          <w:rFonts w:asciiTheme="minorHAnsi" w:hAnsiTheme="minorHAnsi" w:cstheme="minorHAnsi"/>
          <w:color w:val="0E101A"/>
          <w:lang w:val="en-US"/>
        </w:rPr>
        <w:t>. The gap between legislation and implementation raises questions about the actual effectiveness of these laws in providing robust protection for young individuals online.</w:t>
      </w:r>
    </w:p>
    <w:p w14:paraId="5108C542" w14:textId="77777777" w:rsidR="004F16CB" w:rsidRPr="0080485D" w:rsidRDefault="004F16CB" w:rsidP="004F16CB">
      <w:pPr>
        <w:spacing w:line="240" w:lineRule="auto"/>
        <w:jc w:val="both"/>
        <w:rPr>
          <w:rFonts w:eastAsia="Times New Roman" w:cstheme="minorHAnsi"/>
          <w:b/>
          <w:bCs/>
          <w:sz w:val="24"/>
          <w:szCs w:val="24"/>
          <w:lang w:val="en-US" w:eastAsia="it-IT"/>
        </w:rPr>
      </w:pPr>
    </w:p>
    <w:p w14:paraId="710D126E" w14:textId="77777777" w:rsidR="0080485D" w:rsidRPr="0080485D" w:rsidRDefault="0080485D" w:rsidP="004F16CB">
      <w:pPr>
        <w:pStyle w:val="Heading1"/>
        <w:jc w:val="both"/>
        <w:rPr>
          <w:sz w:val="24"/>
          <w:szCs w:val="24"/>
          <w:lang w:val="en-US"/>
        </w:rPr>
      </w:pPr>
      <w:r w:rsidRPr="0080485D">
        <w:rPr>
          <w:sz w:val="24"/>
          <w:szCs w:val="24"/>
          <w:lang w:val="en-US"/>
        </w:rPr>
        <w:br w:type="page"/>
      </w:r>
    </w:p>
    <w:p w14:paraId="58846717" w14:textId="2A89519F" w:rsidR="004F16CB" w:rsidRPr="0080485D" w:rsidRDefault="004F16CB" w:rsidP="004F16CB">
      <w:pPr>
        <w:pStyle w:val="Heading1"/>
        <w:jc w:val="both"/>
        <w:rPr>
          <w:lang w:val="en-US"/>
        </w:rPr>
      </w:pPr>
      <w:bookmarkStart w:id="13" w:name="_Toc158497265"/>
      <w:r w:rsidRPr="0080485D">
        <w:rPr>
          <w:lang w:val="en-US"/>
        </w:rPr>
        <w:lastRenderedPageBreak/>
        <w:t xml:space="preserve">What are the main gaps and challenges to young people's protection from online threats in law, policy, and practice in your country and the impacts on young people's human rights? Please consider the specific situation of </w:t>
      </w:r>
      <w:proofErr w:type="spellStart"/>
      <w:r w:rsidRPr="0080485D">
        <w:rPr>
          <w:lang w:val="en-US"/>
        </w:rPr>
        <w:t>marginalised</w:t>
      </w:r>
      <w:proofErr w:type="spellEnd"/>
      <w:r w:rsidRPr="0080485D">
        <w:rPr>
          <w:lang w:val="en-US"/>
        </w:rPr>
        <w:t xml:space="preserve"> young people and those in vulnerable situations in your response.</w:t>
      </w:r>
      <w:bookmarkEnd w:id="13"/>
    </w:p>
    <w:p w14:paraId="77F3C08B" w14:textId="77777777" w:rsidR="004F16CB" w:rsidRPr="0080485D" w:rsidRDefault="004F16CB" w:rsidP="004F16CB">
      <w:pPr>
        <w:pStyle w:val="Heading2"/>
        <w:rPr>
          <w:rFonts w:eastAsia="Times New Roman"/>
          <w:sz w:val="24"/>
          <w:szCs w:val="24"/>
          <w:lang w:val="en-US" w:eastAsia="it-IT"/>
        </w:rPr>
      </w:pPr>
      <w:bookmarkStart w:id="14" w:name="_Toc158497266"/>
      <w:r w:rsidRPr="0080485D">
        <w:rPr>
          <w:rFonts w:eastAsia="Times New Roman"/>
          <w:sz w:val="24"/>
          <w:szCs w:val="24"/>
          <w:lang w:val="en-US" w:eastAsia="it-IT"/>
        </w:rPr>
        <w:t>Gap in Protection</w:t>
      </w:r>
      <w:bookmarkEnd w:id="14"/>
    </w:p>
    <w:p w14:paraId="5E3F51E1" w14:textId="2729A334" w:rsidR="004F16CB" w:rsidRPr="0080485D" w:rsidRDefault="004F16CB" w:rsidP="004F16CB">
      <w:pPr>
        <w:spacing w:line="240" w:lineRule="auto"/>
        <w:jc w:val="both"/>
        <w:rPr>
          <w:rFonts w:eastAsia="Times New Roman" w:cstheme="minorHAnsi"/>
          <w:color w:val="0E101A"/>
          <w:sz w:val="24"/>
          <w:szCs w:val="24"/>
          <w:lang w:val="en-US" w:eastAsia="it-IT"/>
        </w:rPr>
      </w:pPr>
      <w:r w:rsidRPr="0080485D">
        <w:rPr>
          <w:rFonts w:eastAsia="Times New Roman" w:cstheme="minorHAnsi"/>
          <w:color w:val="0E101A"/>
          <w:sz w:val="24"/>
          <w:szCs w:val="24"/>
          <w:lang w:val="en-US" w:eastAsia="it-IT"/>
        </w:rPr>
        <w:t>Consider a scenario where a student receives an online threat falsely claiming the leakage of compromising photos or a hacking attempt on their email/bank account. This instance underscores several critical gaps in protection. First, there may be hesitancy on the part of the student to report the threat due to fears of judgment or victim-blaming. Societal norms and attitudes play a role in shaping the willingness of young individuals to disclose such incidents, potentially leaving them without the necessary support.</w:t>
      </w:r>
    </w:p>
    <w:p w14:paraId="3E35162E" w14:textId="77777777" w:rsidR="004F16CB" w:rsidRPr="0080485D" w:rsidRDefault="004F16CB" w:rsidP="004F16CB">
      <w:pPr>
        <w:pStyle w:val="Heading2"/>
        <w:rPr>
          <w:rFonts w:eastAsia="Times New Roman"/>
          <w:sz w:val="24"/>
          <w:szCs w:val="24"/>
          <w:lang w:val="en-US" w:eastAsia="it-IT"/>
        </w:rPr>
      </w:pPr>
      <w:bookmarkStart w:id="15" w:name="_Toc158497267"/>
      <w:r w:rsidRPr="0080485D">
        <w:rPr>
          <w:rFonts w:eastAsia="Times New Roman"/>
          <w:sz w:val="24"/>
          <w:szCs w:val="24"/>
          <w:lang w:val="en-US" w:eastAsia="it-IT"/>
        </w:rPr>
        <w:t>Cultural Constructs and Societal Response</w:t>
      </w:r>
      <w:bookmarkEnd w:id="15"/>
    </w:p>
    <w:p w14:paraId="15A0BCB4" w14:textId="77777777" w:rsidR="004F16CB" w:rsidRPr="0080485D" w:rsidRDefault="004F16CB" w:rsidP="004F16CB">
      <w:pPr>
        <w:spacing w:line="240" w:lineRule="auto"/>
        <w:jc w:val="both"/>
        <w:rPr>
          <w:rFonts w:eastAsia="Times New Roman" w:cstheme="minorHAnsi"/>
          <w:color w:val="0E101A"/>
          <w:sz w:val="24"/>
          <w:szCs w:val="24"/>
          <w:lang w:val="en-US" w:eastAsia="it-IT"/>
        </w:rPr>
      </w:pPr>
      <w:r w:rsidRPr="0080485D">
        <w:rPr>
          <w:rFonts w:eastAsia="Times New Roman" w:cstheme="minorHAnsi"/>
          <w:color w:val="0E101A"/>
          <w:sz w:val="24"/>
          <w:szCs w:val="24"/>
          <w:lang w:val="en-US" w:eastAsia="it-IT"/>
        </w:rPr>
        <w:t>Cultural constructs in the Philippines can impact how society reacts to online threats and influence individuals' decisions on addressing such problems. In many cases, there may be a prevailing stigma associated with being a victim of online harassment or cyberbullying. The fear of judgment and the potential damage to one's reputation can deter individuals, particularly young people, from seeking help or reporting incidents.</w:t>
      </w:r>
    </w:p>
    <w:p w14:paraId="46FC845D" w14:textId="0366BF69" w:rsidR="004F16CB" w:rsidRPr="0080485D" w:rsidRDefault="004F16CB" w:rsidP="004F16CB">
      <w:pPr>
        <w:spacing w:line="240" w:lineRule="auto"/>
        <w:jc w:val="both"/>
        <w:rPr>
          <w:rFonts w:eastAsia="Times New Roman" w:cstheme="minorHAnsi"/>
          <w:color w:val="0E101A"/>
          <w:sz w:val="24"/>
          <w:szCs w:val="24"/>
          <w:lang w:val="en-US" w:eastAsia="it-IT"/>
        </w:rPr>
      </w:pPr>
      <w:r w:rsidRPr="0080485D">
        <w:rPr>
          <w:rFonts w:eastAsia="Times New Roman" w:cstheme="minorHAnsi"/>
          <w:color w:val="0E101A"/>
          <w:sz w:val="24"/>
          <w:szCs w:val="24"/>
          <w:lang w:val="en-US" w:eastAsia="it-IT"/>
        </w:rPr>
        <w:t>Moreover, there might be a lack of awareness about the available channels for reporting and addressing online threats. In some instances, individuals may not be aware of data protection departments or cyber police units, or they may lack confidence in the effectiveness of these entities.</w:t>
      </w:r>
    </w:p>
    <w:p w14:paraId="606EB2C2" w14:textId="77777777" w:rsidR="004F16CB" w:rsidRPr="0080485D" w:rsidRDefault="004F16CB" w:rsidP="004F16CB">
      <w:pPr>
        <w:pStyle w:val="Heading2"/>
        <w:rPr>
          <w:rFonts w:eastAsia="Times New Roman"/>
          <w:sz w:val="24"/>
          <w:szCs w:val="24"/>
          <w:lang w:val="en-US" w:eastAsia="it-IT"/>
        </w:rPr>
      </w:pPr>
      <w:bookmarkStart w:id="16" w:name="_Toc158497268"/>
      <w:r w:rsidRPr="0080485D">
        <w:rPr>
          <w:rFonts w:eastAsia="Times New Roman"/>
          <w:sz w:val="24"/>
          <w:szCs w:val="24"/>
          <w:lang w:val="en-US" w:eastAsia="it-IT"/>
        </w:rPr>
        <w:t xml:space="preserve">Impact on </w:t>
      </w:r>
      <w:proofErr w:type="spellStart"/>
      <w:r w:rsidRPr="0080485D">
        <w:rPr>
          <w:rFonts w:eastAsia="Times New Roman"/>
          <w:sz w:val="24"/>
          <w:szCs w:val="24"/>
          <w:lang w:val="en-US" w:eastAsia="it-IT"/>
        </w:rPr>
        <w:t>Marginalised</w:t>
      </w:r>
      <w:proofErr w:type="spellEnd"/>
      <w:r w:rsidRPr="0080485D">
        <w:rPr>
          <w:rFonts w:eastAsia="Times New Roman"/>
          <w:sz w:val="24"/>
          <w:szCs w:val="24"/>
          <w:lang w:val="en-US" w:eastAsia="it-IT"/>
        </w:rPr>
        <w:t xml:space="preserve"> and Vulnerable Groups</w:t>
      </w:r>
      <w:bookmarkEnd w:id="16"/>
    </w:p>
    <w:p w14:paraId="11CCA78D" w14:textId="77777777" w:rsidR="004F16CB" w:rsidRPr="0080485D" w:rsidRDefault="004F16CB" w:rsidP="004F16CB">
      <w:pPr>
        <w:spacing w:line="240" w:lineRule="auto"/>
        <w:jc w:val="both"/>
        <w:rPr>
          <w:rFonts w:eastAsia="Times New Roman" w:cstheme="minorHAnsi"/>
          <w:color w:val="0E101A"/>
          <w:sz w:val="24"/>
          <w:szCs w:val="24"/>
          <w:lang w:val="en-US" w:eastAsia="it-IT"/>
        </w:rPr>
      </w:pPr>
      <w:proofErr w:type="spellStart"/>
      <w:r w:rsidRPr="0080485D">
        <w:rPr>
          <w:rFonts w:eastAsia="Times New Roman" w:cstheme="minorHAnsi"/>
          <w:color w:val="0E101A"/>
          <w:sz w:val="24"/>
          <w:szCs w:val="24"/>
          <w:lang w:val="en-US" w:eastAsia="it-IT"/>
        </w:rPr>
        <w:t>Marginalised</w:t>
      </w:r>
      <w:proofErr w:type="spellEnd"/>
      <w:r w:rsidRPr="0080485D">
        <w:rPr>
          <w:rFonts w:eastAsia="Times New Roman" w:cstheme="minorHAnsi"/>
          <w:color w:val="0E101A"/>
          <w:sz w:val="24"/>
          <w:szCs w:val="24"/>
          <w:lang w:val="en-US" w:eastAsia="it-IT"/>
        </w:rPr>
        <w:t xml:space="preserve"> young people and those in vulnerable situations face additional challenges in the realm of online protection. Limited access to resources and educational opportunities may exacerbate their vulnerability to online threats. Moreover, cultural constructs that intersect with societal attitudes can disproportionately affect </w:t>
      </w:r>
      <w:proofErr w:type="spellStart"/>
      <w:r w:rsidRPr="0080485D">
        <w:rPr>
          <w:rFonts w:eastAsia="Times New Roman" w:cstheme="minorHAnsi"/>
          <w:color w:val="0E101A"/>
          <w:sz w:val="24"/>
          <w:szCs w:val="24"/>
          <w:lang w:val="en-US" w:eastAsia="it-IT"/>
        </w:rPr>
        <w:t>marginalised</w:t>
      </w:r>
      <w:proofErr w:type="spellEnd"/>
      <w:r w:rsidRPr="0080485D">
        <w:rPr>
          <w:rFonts w:eastAsia="Times New Roman" w:cstheme="minorHAnsi"/>
          <w:color w:val="0E101A"/>
          <w:sz w:val="24"/>
          <w:szCs w:val="24"/>
          <w:lang w:val="en-US" w:eastAsia="it-IT"/>
        </w:rPr>
        <w:t xml:space="preserve"> groups, further discouraging them from seeking help or reporting incidents.</w:t>
      </w:r>
    </w:p>
    <w:p w14:paraId="7344955A" w14:textId="77777777" w:rsidR="004F16CB" w:rsidRPr="0080485D" w:rsidRDefault="004F16CB" w:rsidP="004F16CB">
      <w:pPr>
        <w:spacing w:line="240" w:lineRule="auto"/>
        <w:jc w:val="both"/>
        <w:rPr>
          <w:rFonts w:eastAsia="Times New Roman" w:cstheme="minorHAnsi"/>
          <w:color w:val="0E101A"/>
          <w:sz w:val="24"/>
          <w:szCs w:val="24"/>
          <w:lang w:val="en-US" w:eastAsia="it-IT"/>
        </w:rPr>
      </w:pPr>
      <w:r w:rsidRPr="0080485D">
        <w:rPr>
          <w:rFonts w:eastAsia="Times New Roman" w:cstheme="minorHAnsi"/>
          <w:color w:val="0E101A"/>
          <w:sz w:val="24"/>
          <w:szCs w:val="24"/>
          <w:lang w:val="en-US" w:eastAsia="it-IT"/>
        </w:rPr>
        <w:t xml:space="preserve">The impact on human rights is profound, as the gaps in protection contribute to a climate of fear, intimidation, and potential harm. The right to privacy is compromised when individuals hesitate to report online threats due to concerns about the societal response. The right to education is affected when students face barriers to accessing online learning environments due to cyberbullying or harassment. Overall, the gaps in law, policy, and practice undermine the broader human rights framework, particularly for </w:t>
      </w:r>
      <w:proofErr w:type="spellStart"/>
      <w:r w:rsidRPr="0080485D">
        <w:rPr>
          <w:rFonts w:eastAsia="Times New Roman" w:cstheme="minorHAnsi"/>
          <w:color w:val="0E101A"/>
          <w:sz w:val="24"/>
          <w:szCs w:val="24"/>
          <w:lang w:val="en-US" w:eastAsia="it-IT"/>
        </w:rPr>
        <w:t>marginalised</w:t>
      </w:r>
      <w:proofErr w:type="spellEnd"/>
      <w:r w:rsidRPr="0080485D">
        <w:rPr>
          <w:rFonts w:eastAsia="Times New Roman" w:cstheme="minorHAnsi"/>
          <w:color w:val="0E101A"/>
          <w:sz w:val="24"/>
          <w:szCs w:val="24"/>
          <w:lang w:val="en-US" w:eastAsia="it-IT"/>
        </w:rPr>
        <w:t xml:space="preserve"> and vulnerable young people.</w:t>
      </w:r>
    </w:p>
    <w:p w14:paraId="2BEE81E5" w14:textId="77777777" w:rsidR="004F16CB" w:rsidRPr="0080485D" w:rsidRDefault="004F16CB" w:rsidP="004F16CB">
      <w:pPr>
        <w:pStyle w:val="Heading2"/>
        <w:rPr>
          <w:rFonts w:eastAsia="Times New Roman"/>
          <w:sz w:val="24"/>
          <w:szCs w:val="24"/>
          <w:lang w:val="en-US" w:eastAsia="it-IT"/>
        </w:rPr>
      </w:pPr>
      <w:bookmarkStart w:id="17" w:name="_Toc158497269"/>
      <w:r w:rsidRPr="0080485D">
        <w:rPr>
          <w:rFonts w:eastAsia="Times New Roman"/>
          <w:sz w:val="24"/>
          <w:szCs w:val="24"/>
          <w:lang w:val="en-US" w:eastAsia="it-IT"/>
        </w:rPr>
        <w:t>Recommendations for Improvement</w:t>
      </w:r>
      <w:bookmarkEnd w:id="17"/>
    </w:p>
    <w:p w14:paraId="77F9FC90" w14:textId="77777777" w:rsidR="004F16CB" w:rsidRPr="0080485D" w:rsidRDefault="004F16CB" w:rsidP="004F16CB">
      <w:pPr>
        <w:spacing w:line="240" w:lineRule="auto"/>
        <w:jc w:val="both"/>
        <w:rPr>
          <w:rFonts w:eastAsia="Times New Roman" w:cstheme="minorHAnsi"/>
          <w:color w:val="0E101A"/>
          <w:sz w:val="24"/>
          <w:szCs w:val="24"/>
          <w:lang w:val="en-US" w:eastAsia="it-IT"/>
        </w:rPr>
      </w:pPr>
      <w:r w:rsidRPr="0080485D">
        <w:rPr>
          <w:rFonts w:eastAsia="Times New Roman" w:cstheme="minorHAnsi"/>
          <w:b/>
          <w:bCs/>
          <w:color w:val="0E101A"/>
          <w:sz w:val="24"/>
          <w:szCs w:val="24"/>
          <w:lang w:val="en-US" w:eastAsia="it-IT"/>
        </w:rPr>
        <w:t xml:space="preserve">Education and Awareness: </w:t>
      </w:r>
      <w:r w:rsidRPr="0080485D">
        <w:rPr>
          <w:rFonts w:eastAsia="Times New Roman" w:cstheme="minorHAnsi"/>
          <w:color w:val="0E101A"/>
          <w:sz w:val="24"/>
          <w:szCs w:val="24"/>
          <w:lang w:val="en-US" w:eastAsia="it-IT"/>
        </w:rPr>
        <w:t>Strengthening education and awareness programs is crucial. Promoting a culture of openness and awareness about online threats and available support mechanisms can empower young individuals to seek help without fear of stigma.</w:t>
      </w:r>
    </w:p>
    <w:p w14:paraId="4C5B205D" w14:textId="77777777" w:rsidR="004F16CB" w:rsidRPr="0080485D" w:rsidRDefault="004F16CB" w:rsidP="004F16CB">
      <w:pPr>
        <w:spacing w:line="240" w:lineRule="auto"/>
        <w:jc w:val="both"/>
        <w:rPr>
          <w:rFonts w:eastAsia="Times New Roman" w:cstheme="minorHAnsi"/>
          <w:color w:val="0E101A"/>
          <w:sz w:val="24"/>
          <w:szCs w:val="24"/>
          <w:lang w:val="en-US" w:eastAsia="it-IT"/>
        </w:rPr>
      </w:pPr>
      <w:r w:rsidRPr="0080485D">
        <w:rPr>
          <w:rFonts w:eastAsia="Times New Roman" w:cstheme="minorHAnsi"/>
          <w:b/>
          <w:bCs/>
          <w:color w:val="0E101A"/>
          <w:sz w:val="24"/>
          <w:szCs w:val="24"/>
          <w:lang w:val="en-US" w:eastAsia="it-IT"/>
        </w:rPr>
        <w:lastRenderedPageBreak/>
        <w:t>Enhanced Legal Framework</w:t>
      </w:r>
      <w:r w:rsidRPr="0080485D">
        <w:rPr>
          <w:rFonts w:eastAsia="Times New Roman" w:cstheme="minorHAnsi"/>
          <w:color w:val="0E101A"/>
          <w:sz w:val="24"/>
          <w:szCs w:val="24"/>
          <w:lang w:val="en-US" w:eastAsia="it-IT"/>
        </w:rPr>
        <w:t>: Continuously evaluate and improve the legal framework to address emerging online threats effectively. Ensure that laws and policies are comprehensive, provide clear guidelines for reporting, and include robust enforcement mechanisms.</w:t>
      </w:r>
    </w:p>
    <w:p w14:paraId="5EF579F5" w14:textId="77777777" w:rsidR="004F16CB" w:rsidRPr="0080485D" w:rsidRDefault="004F16CB" w:rsidP="004F16CB">
      <w:pPr>
        <w:spacing w:line="240" w:lineRule="auto"/>
        <w:jc w:val="both"/>
        <w:rPr>
          <w:rFonts w:eastAsia="Times New Roman" w:cstheme="minorHAnsi"/>
          <w:color w:val="0E101A"/>
          <w:sz w:val="24"/>
          <w:szCs w:val="24"/>
          <w:lang w:val="en-US" w:eastAsia="it-IT"/>
        </w:rPr>
      </w:pPr>
      <w:r w:rsidRPr="0080485D">
        <w:rPr>
          <w:rFonts w:eastAsia="Times New Roman" w:cstheme="minorHAnsi"/>
          <w:b/>
          <w:bCs/>
          <w:color w:val="0E101A"/>
          <w:sz w:val="24"/>
          <w:szCs w:val="24"/>
          <w:lang w:val="en-US" w:eastAsia="it-IT"/>
        </w:rPr>
        <w:t xml:space="preserve">Support for </w:t>
      </w:r>
      <w:proofErr w:type="spellStart"/>
      <w:r w:rsidRPr="0080485D">
        <w:rPr>
          <w:rFonts w:eastAsia="Times New Roman" w:cstheme="minorHAnsi"/>
          <w:b/>
          <w:bCs/>
          <w:color w:val="0E101A"/>
          <w:sz w:val="24"/>
          <w:szCs w:val="24"/>
          <w:lang w:val="en-US" w:eastAsia="it-IT"/>
        </w:rPr>
        <w:t>Marginalised</w:t>
      </w:r>
      <w:proofErr w:type="spellEnd"/>
      <w:r w:rsidRPr="0080485D">
        <w:rPr>
          <w:rFonts w:eastAsia="Times New Roman" w:cstheme="minorHAnsi"/>
          <w:b/>
          <w:bCs/>
          <w:color w:val="0E101A"/>
          <w:sz w:val="24"/>
          <w:szCs w:val="24"/>
          <w:lang w:val="en-US" w:eastAsia="it-IT"/>
        </w:rPr>
        <w:t xml:space="preserve"> Groups:</w:t>
      </w:r>
      <w:r w:rsidRPr="0080485D">
        <w:rPr>
          <w:rFonts w:eastAsia="Times New Roman" w:cstheme="minorHAnsi"/>
          <w:color w:val="0E101A"/>
          <w:sz w:val="24"/>
          <w:szCs w:val="24"/>
          <w:lang w:val="en-US" w:eastAsia="it-IT"/>
        </w:rPr>
        <w:t xml:space="preserve"> Implement targeted programs to support </w:t>
      </w:r>
      <w:proofErr w:type="spellStart"/>
      <w:r w:rsidRPr="0080485D">
        <w:rPr>
          <w:rFonts w:eastAsia="Times New Roman" w:cstheme="minorHAnsi"/>
          <w:color w:val="0E101A"/>
          <w:sz w:val="24"/>
          <w:szCs w:val="24"/>
          <w:lang w:val="en-US" w:eastAsia="it-IT"/>
        </w:rPr>
        <w:t>marginalised</w:t>
      </w:r>
      <w:proofErr w:type="spellEnd"/>
      <w:r w:rsidRPr="0080485D">
        <w:rPr>
          <w:rFonts w:eastAsia="Times New Roman" w:cstheme="minorHAnsi"/>
          <w:color w:val="0E101A"/>
          <w:sz w:val="24"/>
          <w:szCs w:val="24"/>
          <w:lang w:val="en-US" w:eastAsia="it-IT"/>
        </w:rPr>
        <w:t xml:space="preserve"> and vulnerable groups. This may include initiatives to provide better access to education, resources for reporting online threats, and culturally sensitive support services.</w:t>
      </w:r>
    </w:p>
    <w:p w14:paraId="0A54949B" w14:textId="77777777" w:rsidR="004F16CB" w:rsidRPr="0080485D" w:rsidRDefault="004F16CB" w:rsidP="004F16CB">
      <w:pPr>
        <w:spacing w:line="240" w:lineRule="auto"/>
        <w:jc w:val="both"/>
        <w:rPr>
          <w:rFonts w:eastAsia="Times New Roman" w:cstheme="minorHAnsi"/>
          <w:color w:val="0E101A"/>
          <w:sz w:val="24"/>
          <w:szCs w:val="24"/>
          <w:lang w:val="en-US" w:eastAsia="it-IT"/>
        </w:rPr>
      </w:pPr>
      <w:r w:rsidRPr="0080485D">
        <w:rPr>
          <w:rFonts w:eastAsia="Times New Roman" w:cstheme="minorHAnsi"/>
          <w:b/>
          <w:bCs/>
          <w:color w:val="0E101A"/>
          <w:sz w:val="24"/>
          <w:szCs w:val="24"/>
          <w:lang w:val="en-US" w:eastAsia="it-IT"/>
        </w:rPr>
        <w:t>Digital Literacy and Cybersecurity:</w:t>
      </w:r>
      <w:r w:rsidRPr="0080485D">
        <w:rPr>
          <w:rFonts w:eastAsia="Times New Roman" w:cstheme="minorHAnsi"/>
          <w:color w:val="0E101A"/>
          <w:sz w:val="24"/>
          <w:szCs w:val="24"/>
          <w:lang w:val="en-US" w:eastAsia="it-IT"/>
        </w:rPr>
        <w:t xml:space="preserve"> Integrate digital literacy and cybersecurity education into the school curriculum. Empowering young people with the skills to navigate the online world safely is essential for their protection.</w:t>
      </w:r>
    </w:p>
    <w:p w14:paraId="215AB669" w14:textId="77777777" w:rsidR="0080485D" w:rsidRPr="0080485D" w:rsidRDefault="0080485D" w:rsidP="004F16CB">
      <w:pPr>
        <w:pStyle w:val="Heading1"/>
        <w:jc w:val="both"/>
        <w:rPr>
          <w:sz w:val="24"/>
          <w:szCs w:val="24"/>
          <w:lang w:val="en-US"/>
        </w:rPr>
      </w:pPr>
      <w:r w:rsidRPr="0080485D">
        <w:rPr>
          <w:sz w:val="24"/>
          <w:szCs w:val="24"/>
          <w:lang w:val="en-US"/>
        </w:rPr>
        <w:br w:type="page"/>
      </w:r>
    </w:p>
    <w:p w14:paraId="495997EE" w14:textId="13F7B801" w:rsidR="004F16CB" w:rsidRPr="0080485D" w:rsidRDefault="004F16CB" w:rsidP="004F16CB">
      <w:pPr>
        <w:pStyle w:val="Heading1"/>
        <w:jc w:val="both"/>
        <w:rPr>
          <w:lang w:val="en-US"/>
        </w:rPr>
      </w:pPr>
      <w:bookmarkStart w:id="18" w:name="_Toc158497270"/>
      <w:r w:rsidRPr="0080485D">
        <w:rPr>
          <w:lang w:val="en-US"/>
        </w:rPr>
        <w:lastRenderedPageBreak/>
        <w:t xml:space="preserve">What steps is the Government taking to ensure that young people are protected from online threats? Please provide examples of specific laws and regulations, measures, policies, and </w:t>
      </w:r>
      <w:proofErr w:type="spellStart"/>
      <w:r w:rsidRPr="0080485D">
        <w:rPr>
          <w:lang w:val="en-US"/>
        </w:rPr>
        <w:t>programmes</w:t>
      </w:r>
      <w:proofErr w:type="spellEnd"/>
      <w:r w:rsidRPr="0080485D">
        <w:rPr>
          <w:lang w:val="en-US"/>
        </w:rPr>
        <w:t>.</w:t>
      </w:r>
      <w:bookmarkEnd w:id="18"/>
    </w:p>
    <w:p w14:paraId="0D2650C4" w14:textId="77777777" w:rsidR="004F16CB" w:rsidRPr="0080485D" w:rsidRDefault="004F16CB" w:rsidP="004F16CB">
      <w:pPr>
        <w:spacing w:line="240" w:lineRule="auto"/>
        <w:jc w:val="both"/>
        <w:rPr>
          <w:rFonts w:eastAsia="Times New Roman" w:cstheme="minorHAnsi"/>
          <w:color w:val="0E101A"/>
          <w:sz w:val="24"/>
          <w:szCs w:val="24"/>
          <w:lang w:val="en-US" w:eastAsia="it-IT"/>
        </w:rPr>
      </w:pPr>
    </w:p>
    <w:p w14:paraId="11F537BD" w14:textId="77777777" w:rsidR="004F16CB" w:rsidRPr="0080485D" w:rsidRDefault="004F16CB" w:rsidP="004F16CB">
      <w:pPr>
        <w:pStyle w:val="Heading2"/>
        <w:rPr>
          <w:rFonts w:eastAsia="Times New Roman"/>
          <w:sz w:val="24"/>
          <w:szCs w:val="24"/>
          <w:lang w:val="en-US" w:eastAsia="it-IT"/>
        </w:rPr>
      </w:pPr>
      <w:bookmarkStart w:id="19" w:name="_Toc158497271"/>
      <w:r w:rsidRPr="0080485D">
        <w:rPr>
          <w:rFonts w:eastAsia="Times New Roman"/>
          <w:sz w:val="24"/>
          <w:szCs w:val="24"/>
          <w:lang w:val="en-US" w:eastAsia="it-IT"/>
        </w:rPr>
        <w:t>Legal Frameworks and Unique Measures</w:t>
      </w:r>
      <w:bookmarkEnd w:id="19"/>
    </w:p>
    <w:p w14:paraId="0767FA8C" w14:textId="77777777" w:rsidR="004F16CB" w:rsidRPr="0080485D" w:rsidRDefault="004F16CB" w:rsidP="004F16CB">
      <w:pPr>
        <w:spacing w:line="240" w:lineRule="auto"/>
        <w:jc w:val="both"/>
        <w:rPr>
          <w:rFonts w:eastAsia="Times New Roman" w:cstheme="minorHAnsi"/>
          <w:color w:val="0E101A"/>
          <w:sz w:val="24"/>
          <w:szCs w:val="24"/>
          <w:lang w:val="en-US" w:eastAsia="it-IT"/>
        </w:rPr>
      </w:pPr>
      <w:r w:rsidRPr="0080485D">
        <w:rPr>
          <w:rFonts w:eastAsia="Times New Roman" w:cstheme="minorHAnsi"/>
          <w:color w:val="0E101A"/>
          <w:sz w:val="24"/>
          <w:szCs w:val="24"/>
          <w:lang w:val="en-US" w:eastAsia="it-IT"/>
        </w:rPr>
        <w:t xml:space="preserve">The Cybercrime Prevention Act of 2012 serves as a foundational legal framework, </w:t>
      </w:r>
      <w:proofErr w:type="spellStart"/>
      <w:r w:rsidRPr="0080485D">
        <w:rPr>
          <w:rFonts w:eastAsia="Times New Roman" w:cstheme="minorHAnsi"/>
          <w:color w:val="0E101A"/>
          <w:sz w:val="24"/>
          <w:szCs w:val="24"/>
          <w:lang w:val="en-US" w:eastAsia="it-IT"/>
        </w:rPr>
        <w:t>criminalising</w:t>
      </w:r>
      <w:proofErr w:type="spellEnd"/>
      <w:r w:rsidRPr="0080485D">
        <w:rPr>
          <w:rFonts w:eastAsia="Times New Roman" w:cstheme="minorHAnsi"/>
          <w:color w:val="0E101A"/>
          <w:sz w:val="24"/>
          <w:szCs w:val="24"/>
          <w:lang w:val="en-US" w:eastAsia="it-IT"/>
        </w:rPr>
        <w:t xml:space="preserve"> various online offences such as hacking, identity theft, and cyberbullying</w:t>
      </w:r>
      <w:r w:rsidRPr="0080485D">
        <w:rPr>
          <w:rStyle w:val="FootnoteReference"/>
          <w:rFonts w:eastAsia="Times New Roman" w:cstheme="minorHAnsi"/>
          <w:color w:val="0E101A"/>
          <w:sz w:val="24"/>
          <w:szCs w:val="24"/>
          <w:lang w:eastAsia="it-IT"/>
        </w:rPr>
        <w:footnoteReference w:id="24"/>
      </w:r>
      <w:r w:rsidRPr="0080485D">
        <w:rPr>
          <w:rFonts w:eastAsia="Times New Roman" w:cstheme="minorHAnsi"/>
          <w:color w:val="0E101A"/>
          <w:sz w:val="24"/>
          <w:szCs w:val="24"/>
          <w:lang w:val="en-US" w:eastAsia="it-IT"/>
        </w:rPr>
        <w:t>. Additionally, the Anti-Bullying Act of 2013 provides specific protections for students, both online and offline, against bullying and harassment</w:t>
      </w:r>
      <w:r w:rsidRPr="0080485D">
        <w:rPr>
          <w:rStyle w:val="FootnoteReference"/>
          <w:rFonts w:eastAsia="Times New Roman" w:cstheme="minorHAnsi"/>
          <w:color w:val="0E101A"/>
          <w:sz w:val="24"/>
          <w:szCs w:val="24"/>
          <w:lang w:eastAsia="it-IT"/>
        </w:rPr>
        <w:footnoteReference w:id="25"/>
      </w:r>
      <w:r w:rsidRPr="0080485D">
        <w:rPr>
          <w:rFonts w:eastAsia="Times New Roman" w:cstheme="minorHAnsi"/>
          <w:color w:val="0E101A"/>
          <w:sz w:val="24"/>
          <w:szCs w:val="24"/>
          <w:lang w:val="en-US" w:eastAsia="it-IT"/>
        </w:rPr>
        <w:t>. These laws establish a legal basis for the prosecution of those engaged in online threats against young people.</w:t>
      </w:r>
    </w:p>
    <w:p w14:paraId="0F3CE1FB" w14:textId="5783ECDB" w:rsidR="004F16CB" w:rsidRPr="0080485D" w:rsidRDefault="004F16CB" w:rsidP="004F16CB">
      <w:pPr>
        <w:spacing w:line="240" w:lineRule="auto"/>
        <w:jc w:val="both"/>
        <w:rPr>
          <w:rStyle w:val="Strong"/>
          <w:rFonts w:eastAsia="Times New Roman" w:cstheme="minorHAnsi"/>
          <w:b w:val="0"/>
          <w:bCs w:val="0"/>
          <w:color w:val="0E101A"/>
          <w:sz w:val="24"/>
          <w:szCs w:val="24"/>
          <w:lang w:val="en-US" w:eastAsia="it-IT"/>
        </w:rPr>
      </w:pPr>
      <w:r w:rsidRPr="0080485D">
        <w:rPr>
          <w:rFonts w:eastAsia="Times New Roman" w:cstheme="minorHAnsi"/>
          <w:color w:val="0E101A"/>
          <w:sz w:val="24"/>
          <w:szCs w:val="24"/>
          <w:lang w:val="en-US" w:eastAsia="it-IT"/>
        </w:rPr>
        <w:t xml:space="preserve">A unique measure is the Safe Spaces Act, enacted in 2019, which </w:t>
      </w:r>
      <w:proofErr w:type="spellStart"/>
      <w:r w:rsidRPr="0080485D">
        <w:rPr>
          <w:rFonts w:eastAsia="Times New Roman" w:cstheme="minorHAnsi"/>
          <w:color w:val="0E101A"/>
          <w:sz w:val="24"/>
          <w:szCs w:val="24"/>
          <w:lang w:val="en-US" w:eastAsia="it-IT"/>
        </w:rPr>
        <w:t>penalises</w:t>
      </w:r>
      <w:proofErr w:type="spellEnd"/>
      <w:r w:rsidRPr="0080485D">
        <w:rPr>
          <w:rFonts w:eastAsia="Times New Roman" w:cstheme="minorHAnsi"/>
          <w:color w:val="0E101A"/>
          <w:sz w:val="24"/>
          <w:szCs w:val="24"/>
          <w:lang w:val="en-US" w:eastAsia="it-IT"/>
        </w:rPr>
        <w:t xml:space="preserve"> acts of gender-based harassment, including online harassment</w:t>
      </w:r>
      <w:r w:rsidRPr="0080485D">
        <w:rPr>
          <w:rStyle w:val="FootnoteReference"/>
          <w:rFonts w:eastAsia="Times New Roman" w:cstheme="minorHAnsi"/>
          <w:color w:val="0E101A"/>
          <w:sz w:val="24"/>
          <w:szCs w:val="24"/>
          <w:lang w:eastAsia="it-IT"/>
        </w:rPr>
        <w:footnoteReference w:id="26"/>
      </w:r>
      <w:r w:rsidRPr="0080485D">
        <w:rPr>
          <w:rFonts w:eastAsia="Times New Roman" w:cstheme="minorHAnsi"/>
          <w:color w:val="0E101A"/>
          <w:sz w:val="24"/>
          <w:szCs w:val="24"/>
          <w:lang w:val="en-US" w:eastAsia="it-IT"/>
        </w:rPr>
        <w:t xml:space="preserve">. This legislation </w:t>
      </w:r>
      <w:proofErr w:type="spellStart"/>
      <w:r w:rsidRPr="0080485D">
        <w:rPr>
          <w:rFonts w:eastAsia="Times New Roman" w:cstheme="minorHAnsi"/>
          <w:color w:val="0E101A"/>
          <w:sz w:val="24"/>
          <w:szCs w:val="24"/>
          <w:lang w:val="en-US" w:eastAsia="it-IT"/>
        </w:rPr>
        <w:t>recognises</w:t>
      </w:r>
      <w:proofErr w:type="spellEnd"/>
      <w:r w:rsidRPr="0080485D">
        <w:rPr>
          <w:rFonts w:eastAsia="Times New Roman" w:cstheme="minorHAnsi"/>
          <w:color w:val="0E101A"/>
          <w:sz w:val="24"/>
          <w:szCs w:val="24"/>
          <w:lang w:val="en-US" w:eastAsia="it-IT"/>
        </w:rPr>
        <w:t xml:space="preserve"> the gendered impact of online threats and takes steps to protect young people from gender-based violence in the digital realm.</w:t>
      </w:r>
    </w:p>
    <w:p w14:paraId="2DB60771" w14:textId="77777777" w:rsidR="004F16CB" w:rsidRPr="0080485D" w:rsidRDefault="004F16CB" w:rsidP="004F16CB">
      <w:pPr>
        <w:pStyle w:val="Heading2"/>
        <w:rPr>
          <w:rFonts w:cstheme="majorHAnsi"/>
          <w:b/>
          <w:bCs/>
          <w:sz w:val="24"/>
          <w:szCs w:val="24"/>
        </w:rPr>
      </w:pPr>
      <w:bookmarkStart w:id="20" w:name="_Toc158497272"/>
      <w:r w:rsidRPr="0080485D">
        <w:rPr>
          <w:rStyle w:val="Strong"/>
          <w:rFonts w:cstheme="majorHAnsi"/>
          <w:b w:val="0"/>
          <w:bCs w:val="0"/>
          <w:sz w:val="24"/>
          <w:szCs w:val="24"/>
          <w:lang w:val="en-US"/>
        </w:rPr>
        <w:t>Student-Led Awareness and Accessibility Initiatives</w:t>
      </w:r>
      <w:bookmarkEnd w:id="20"/>
    </w:p>
    <w:p w14:paraId="3B4848CD" w14:textId="77777777" w:rsidR="004F16CB" w:rsidRPr="0080485D" w:rsidRDefault="004F16CB" w:rsidP="004F16CB">
      <w:pPr>
        <w:pStyle w:val="NormalWeb"/>
        <w:spacing w:before="0" w:beforeAutospacing="0" w:after="0" w:afterAutospacing="0"/>
        <w:jc w:val="both"/>
        <w:rPr>
          <w:rFonts w:asciiTheme="minorHAnsi" w:hAnsiTheme="minorHAnsi" w:cstheme="minorHAnsi"/>
          <w:color w:val="0E101A"/>
          <w:lang w:val="en-US"/>
        </w:rPr>
      </w:pPr>
      <w:r w:rsidRPr="0080485D">
        <w:rPr>
          <w:rFonts w:asciiTheme="minorHAnsi" w:hAnsiTheme="minorHAnsi" w:cstheme="minorHAnsi"/>
          <w:color w:val="0E101A"/>
          <w:lang w:val="en-US"/>
        </w:rPr>
        <w:t>Students actively advocate for online safety through workshops, seminars, and campaigns, fostering peer-to-peer learning and collective responsibility. Concurrently, efforts ensure the accessibility of online safety laws for young people, with child-friendly versions integrated into the school curriculum, empowering students to engage actively with regulations.</w:t>
      </w:r>
    </w:p>
    <w:p w14:paraId="3C0258DE" w14:textId="03427905" w:rsidR="00C32308" w:rsidRPr="008E55F6" w:rsidRDefault="00C32308" w:rsidP="0080485D">
      <w:pPr>
        <w:widowControl w:val="0"/>
        <w:pBdr>
          <w:top w:val="nil"/>
          <w:left w:val="nil"/>
          <w:bottom w:val="nil"/>
          <w:right w:val="nil"/>
          <w:between w:val="nil"/>
        </w:pBdr>
        <w:tabs>
          <w:tab w:val="left" w:pos="360"/>
        </w:tabs>
        <w:spacing w:before="120" w:after="120" w:line="276" w:lineRule="auto"/>
        <w:ind w:right="-6"/>
        <w:jc w:val="center"/>
        <w:rPr>
          <w:rFonts w:asciiTheme="majorHAnsi" w:eastAsia="Calibri" w:hAnsiTheme="majorHAnsi" w:cstheme="majorHAnsi"/>
          <w:color w:val="FFFFFF"/>
          <w:sz w:val="24"/>
          <w:szCs w:val="24"/>
        </w:rPr>
      </w:pPr>
      <w:r w:rsidRPr="008E55F6">
        <w:rPr>
          <w:rFonts w:asciiTheme="majorHAnsi" w:eastAsia="Calibri" w:hAnsiTheme="majorHAnsi" w:cstheme="majorHAnsi"/>
          <w:noProof/>
          <w:color w:val="000000"/>
          <w:sz w:val="24"/>
          <w:szCs w:val="24"/>
          <w:lang w:eastAsia="en-GB"/>
        </w:rPr>
        <w:drawing>
          <wp:inline distT="19050" distB="19050" distL="19050" distR="19050" wp14:anchorId="323E87CD" wp14:editId="0BA664CA">
            <wp:extent cx="1390650" cy="546265"/>
            <wp:effectExtent l="0" t="0" r="0" b="6350"/>
            <wp:docPr id="1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1394582" cy="547809"/>
                    </a:xfrm>
                    <a:prstGeom prst="rect">
                      <a:avLst/>
                    </a:prstGeom>
                    <a:ln/>
                  </pic:spPr>
                </pic:pic>
              </a:graphicData>
            </a:graphic>
          </wp:inline>
        </w:drawing>
      </w:r>
    </w:p>
    <w:p w14:paraId="519FA80D" w14:textId="6296565D" w:rsidR="00C32308" w:rsidRPr="008E55F6" w:rsidRDefault="00C32308" w:rsidP="0080485D">
      <w:pPr>
        <w:widowControl w:val="0"/>
        <w:pBdr>
          <w:top w:val="nil"/>
          <w:left w:val="nil"/>
          <w:bottom w:val="nil"/>
          <w:right w:val="nil"/>
          <w:between w:val="nil"/>
        </w:pBdr>
        <w:tabs>
          <w:tab w:val="left" w:pos="360"/>
        </w:tabs>
        <w:spacing w:before="120" w:after="120" w:line="276" w:lineRule="auto"/>
        <w:ind w:right="-6"/>
        <w:jc w:val="center"/>
        <w:rPr>
          <w:rFonts w:asciiTheme="majorHAnsi" w:eastAsia="Calibri" w:hAnsiTheme="majorHAnsi" w:cstheme="majorHAnsi"/>
          <w:color w:val="666666"/>
          <w:sz w:val="24"/>
          <w:szCs w:val="24"/>
          <w:lang w:val="nl-NL"/>
        </w:rPr>
      </w:pPr>
      <w:r w:rsidRPr="008E55F6">
        <w:rPr>
          <w:rFonts w:asciiTheme="majorHAnsi" w:eastAsia="Calibri" w:hAnsiTheme="majorHAnsi" w:cstheme="majorHAnsi"/>
          <w:color w:val="666666"/>
          <w:sz w:val="24"/>
          <w:szCs w:val="24"/>
          <w:highlight w:val="white"/>
          <w:lang w:val="nl-NL"/>
        </w:rPr>
        <w:t>Kingsfordweg 151, 1043 GR</w:t>
      </w:r>
    </w:p>
    <w:p w14:paraId="74FED682" w14:textId="3C7C1257" w:rsidR="00C32308" w:rsidRPr="008E55F6" w:rsidRDefault="00C32308" w:rsidP="0080485D">
      <w:pPr>
        <w:widowControl w:val="0"/>
        <w:pBdr>
          <w:top w:val="nil"/>
          <w:left w:val="nil"/>
          <w:bottom w:val="nil"/>
          <w:right w:val="nil"/>
          <w:between w:val="nil"/>
        </w:pBdr>
        <w:tabs>
          <w:tab w:val="left" w:pos="360"/>
        </w:tabs>
        <w:spacing w:before="120" w:after="120" w:line="276" w:lineRule="auto"/>
        <w:ind w:right="-6"/>
        <w:jc w:val="center"/>
        <w:rPr>
          <w:rFonts w:asciiTheme="majorHAnsi" w:eastAsia="Calibri" w:hAnsiTheme="majorHAnsi" w:cstheme="majorHAnsi"/>
          <w:color w:val="666666"/>
          <w:sz w:val="24"/>
          <w:szCs w:val="24"/>
          <w:lang w:val="nl-NL"/>
        </w:rPr>
      </w:pPr>
      <w:r w:rsidRPr="008E55F6">
        <w:rPr>
          <w:rFonts w:asciiTheme="majorHAnsi" w:eastAsia="Calibri" w:hAnsiTheme="majorHAnsi" w:cstheme="majorHAnsi"/>
          <w:color w:val="666666"/>
          <w:sz w:val="24"/>
          <w:szCs w:val="24"/>
          <w:highlight w:val="white"/>
          <w:lang w:val="nl-NL"/>
        </w:rPr>
        <w:t>Amsterdam, Netherlands</w:t>
      </w:r>
    </w:p>
    <w:p w14:paraId="0B26C1EC" w14:textId="30AE86FB" w:rsidR="00C32308" w:rsidRPr="008E55F6" w:rsidRDefault="00C32308" w:rsidP="0080485D">
      <w:pPr>
        <w:widowControl w:val="0"/>
        <w:pBdr>
          <w:top w:val="nil"/>
          <w:left w:val="nil"/>
          <w:bottom w:val="nil"/>
          <w:right w:val="nil"/>
          <w:between w:val="nil"/>
        </w:pBdr>
        <w:tabs>
          <w:tab w:val="left" w:pos="360"/>
        </w:tabs>
        <w:spacing w:before="120" w:after="120" w:line="276" w:lineRule="auto"/>
        <w:ind w:right="-6"/>
        <w:jc w:val="center"/>
        <w:rPr>
          <w:rFonts w:asciiTheme="majorHAnsi" w:eastAsia="Calibri" w:hAnsiTheme="majorHAnsi" w:cstheme="majorHAnsi"/>
          <w:color w:val="0563C1"/>
          <w:sz w:val="24"/>
          <w:szCs w:val="24"/>
          <w:lang w:val="nl-NL"/>
        </w:rPr>
      </w:pPr>
      <w:r w:rsidRPr="008E55F6">
        <w:rPr>
          <w:rFonts w:asciiTheme="majorHAnsi" w:eastAsia="Calibri" w:hAnsiTheme="majorHAnsi" w:cstheme="majorHAnsi"/>
          <w:color w:val="666666"/>
          <w:sz w:val="24"/>
          <w:szCs w:val="24"/>
          <w:highlight w:val="white"/>
          <w:lang w:val="nl-NL"/>
        </w:rPr>
        <w:t>+3168</w:t>
      </w:r>
      <w:r w:rsidR="003449A6">
        <w:rPr>
          <w:rFonts w:asciiTheme="majorHAnsi" w:eastAsia="Calibri" w:hAnsiTheme="majorHAnsi" w:cstheme="majorHAnsi"/>
          <w:color w:val="666666"/>
          <w:sz w:val="24"/>
          <w:szCs w:val="24"/>
          <w:highlight w:val="white"/>
          <w:lang w:val="nl-NL"/>
        </w:rPr>
        <w:t>7406567</w:t>
      </w:r>
      <w:r w:rsidRPr="008E55F6">
        <w:rPr>
          <w:rFonts w:asciiTheme="majorHAnsi" w:eastAsia="Calibri" w:hAnsiTheme="majorHAnsi" w:cstheme="majorHAnsi"/>
          <w:color w:val="666666"/>
          <w:sz w:val="24"/>
          <w:szCs w:val="24"/>
          <w:highlight w:val="white"/>
          <w:lang w:val="nl-NL"/>
        </w:rPr>
        <w:t xml:space="preserve"> | </w:t>
      </w:r>
      <w:r w:rsidRPr="008E55F6">
        <w:rPr>
          <w:rFonts w:asciiTheme="majorHAnsi" w:eastAsia="Calibri" w:hAnsiTheme="majorHAnsi" w:cstheme="majorHAnsi"/>
          <w:color w:val="0563C1"/>
          <w:sz w:val="24"/>
          <w:szCs w:val="24"/>
          <w:highlight w:val="white"/>
          <w:u w:val="single"/>
          <w:lang w:val="nl-NL"/>
        </w:rPr>
        <w:t>info@brokenchalk.org</w:t>
      </w:r>
      <w:r w:rsidRPr="008E55F6">
        <w:rPr>
          <w:rFonts w:asciiTheme="majorHAnsi" w:eastAsia="Calibri" w:hAnsiTheme="majorHAnsi" w:cstheme="majorHAnsi"/>
          <w:color w:val="0563C1"/>
          <w:sz w:val="24"/>
          <w:szCs w:val="24"/>
          <w:highlight w:val="white"/>
          <w:lang w:val="nl-NL"/>
        </w:rPr>
        <w:t xml:space="preserve"> </w:t>
      </w:r>
      <w:r w:rsidRPr="008E55F6">
        <w:rPr>
          <w:rFonts w:asciiTheme="majorHAnsi" w:eastAsia="Calibri" w:hAnsiTheme="majorHAnsi" w:cstheme="majorHAnsi"/>
          <w:color w:val="666666"/>
          <w:sz w:val="24"/>
          <w:szCs w:val="24"/>
          <w:highlight w:val="white"/>
          <w:lang w:val="nl-NL"/>
        </w:rPr>
        <w:t xml:space="preserve">| </w:t>
      </w:r>
      <w:hyperlink r:id="rId9" w:history="1">
        <w:r w:rsidR="00693AE8" w:rsidRPr="008E55F6">
          <w:rPr>
            <w:rStyle w:val="Hyperlink"/>
            <w:rFonts w:asciiTheme="majorHAnsi" w:eastAsia="Calibri" w:hAnsiTheme="majorHAnsi" w:cstheme="majorHAnsi"/>
            <w:sz w:val="24"/>
            <w:szCs w:val="24"/>
            <w:highlight w:val="white"/>
            <w:lang w:val="nl-NL"/>
          </w:rPr>
          <w:t>www.brokenchalk.org</w:t>
        </w:r>
      </w:hyperlink>
    </w:p>
    <w:p w14:paraId="75000313" w14:textId="72CBE85D" w:rsidR="00DF4F8B" w:rsidRPr="008E55F6" w:rsidRDefault="00DF4F8B" w:rsidP="0080485D">
      <w:pPr>
        <w:pBdr>
          <w:top w:val="nil"/>
          <w:left w:val="nil"/>
          <w:bottom w:val="nil"/>
          <w:right w:val="nil"/>
          <w:between w:val="nil"/>
        </w:pBdr>
        <w:tabs>
          <w:tab w:val="left" w:pos="360"/>
        </w:tabs>
        <w:spacing w:before="120" w:after="120" w:line="276" w:lineRule="auto"/>
        <w:jc w:val="center"/>
        <w:rPr>
          <w:rFonts w:asciiTheme="majorHAnsi" w:hAnsiTheme="majorHAnsi" w:cstheme="majorHAnsi"/>
          <w:color w:val="00B0F0"/>
          <w:sz w:val="24"/>
          <w:szCs w:val="24"/>
          <w:lang w:val="nl-NL"/>
        </w:rPr>
      </w:pPr>
      <w:r w:rsidRPr="008E55F6">
        <w:rPr>
          <w:rFonts w:asciiTheme="majorHAnsi" w:hAnsiTheme="majorHAnsi" w:cstheme="majorHAnsi"/>
          <w:noProof/>
          <w:color w:val="000000"/>
          <w:sz w:val="24"/>
          <w:szCs w:val="24"/>
          <w:lang w:eastAsia="en-GB"/>
        </w:rPr>
        <w:drawing>
          <wp:inline distT="0" distB="0" distL="0" distR="0" wp14:anchorId="19DAFED7" wp14:editId="016F4D02">
            <wp:extent cx="136525" cy="136525"/>
            <wp:effectExtent l="0" t="0" r="0" b="0"/>
            <wp:docPr id="1" name="image4.png" descr="20-social-media-icons[1].png"/>
            <wp:cNvGraphicFramePr/>
            <a:graphic xmlns:a="http://schemas.openxmlformats.org/drawingml/2006/main">
              <a:graphicData uri="http://schemas.openxmlformats.org/drawingml/2006/picture">
                <pic:pic xmlns:pic="http://schemas.openxmlformats.org/drawingml/2006/picture">
                  <pic:nvPicPr>
                    <pic:cNvPr id="0" name="image4.png" descr="20-social-media-icons[1].png"/>
                    <pic:cNvPicPr preferRelativeResize="0"/>
                  </pic:nvPicPr>
                  <pic:blipFill>
                    <a:blip r:embed="rId10"/>
                    <a:srcRect l="5202" t="7344" r="73749" b="53789"/>
                    <a:stretch>
                      <a:fillRect/>
                    </a:stretch>
                  </pic:blipFill>
                  <pic:spPr>
                    <a:xfrm>
                      <a:off x="0" y="0"/>
                      <a:ext cx="136525" cy="136525"/>
                    </a:xfrm>
                    <a:prstGeom prst="rect">
                      <a:avLst/>
                    </a:prstGeom>
                    <a:ln/>
                  </pic:spPr>
                </pic:pic>
              </a:graphicData>
            </a:graphic>
          </wp:inline>
        </w:drawing>
      </w:r>
      <w:r w:rsidRPr="008E55F6">
        <w:rPr>
          <w:rFonts w:asciiTheme="majorHAnsi" w:hAnsiTheme="majorHAnsi" w:cstheme="majorHAnsi"/>
          <w:color w:val="00B0F0"/>
          <w:sz w:val="24"/>
          <w:szCs w:val="24"/>
          <w:lang w:val="nl-NL"/>
        </w:rPr>
        <w:t>https://twitter.com/brokenchalk</w:t>
      </w:r>
    </w:p>
    <w:p w14:paraId="1C82DB94" w14:textId="77777777" w:rsidR="00DF4F8B" w:rsidRPr="008E55F6" w:rsidRDefault="00DF4F8B" w:rsidP="0080485D">
      <w:pPr>
        <w:pBdr>
          <w:top w:val="nil"/>
          <w:left w:val="nil"/>
          <w:bottom w:val="nil"/>
          <w:right w:val="nil"/>
          <w:between w:val="nil"/>
        </w:pBdr>
        <w:tabs>
          <w:tab w:val="left" w:pos="360"/>
        </w:tabs>
        <w:spacing w:before="120" w:after="120" w:line="276" w:lineRule="auto"/>
        <w:jc w:val="center"/>
        <w:rPr>
          <w:rFonts w:asciiTheme="majorHAnsi" w:hAnsiTheme="majorHAnsi" w:cstheme="majorHAnsi"/>
          <w:color w:val="000000"/>
          <w:sz w:val="24"/>
          <w:szCs w:val="24"/>
          <w:lang w:val="nl-NL"/>
        </w:rPr>
      </w:pPr>
      <w:r w:rsidRPr="008E55F6">
        <w:rPr>
          <w:rFonts w:asciiTheme="majorHAnsi" w:hAnsiTheme="majorHAnsi" w:cstheme="majorHAnsi"/>
          <w:noProof/>
          <w:color w:val="000000"/>
          <w:sz w:val="24"/>
          <w:szCs w:val="24"/>
          <w:lang w:eastAsia="en-GB"/>
        </w:rPr>
        <w:drawing>
          <wp:inline distT="0" distB="0" distL="0" distR="0" wp14:anchorId="25EA0378" wp14:editId="1D93DFD9">
            <wp:extent cx="136525" cy="136525"/>
            <wp:effectExtent l="0" t="0" r="0" b="0"/>
            <wp:docPr id="19" name="image6.png" descr="Resim 28"/>
            <wp:cNvGraphicFramePr/>
            <a:graphic xmlns:a="http://schemas.openxmlformats.org/drawingml/2006/main">
              <a:graphicData uri="http://schemas.openxmlformats.org/drawingml/2006/picture">
                <pic:pic xmlns:pic="http://schemas.openxmlformats.org/drawingml/2006/picture">
                  <pic:nvPicPr>
                    <pic:cNvPr id="0" name="image6.png" descr="Resim 28"/>
                    <pic:cNvPicPr preferRelativeResize="0"/>
                  </pic:nvPicPr>
                  <pic:blipFill>
                    <a:blip r:embed="rId11"/>
                    <a:srcRect l="28232" t="7344" r="50282" b="53789"/>
                    <a:stretch>
                      <a:fillRect/>
                    </a:stretch>
                  </pic:blipFill>
                  <pic:spPr>
                    <a:xfrm>
                      <a:off x="0" y="0"/>
                      <a:ext cx="136525" cy="136525"/>
                    </a:xfrm>
                    <a:prstGeom prst="rect">
                      <a:avLst/>
                    </a:prstGeom>
                    <a:ln/>
                  </pic:spPr>
                </pic:pic>
              </a:graphicData>
            </a:graphic>
          </wp:inline>
        </w:drawing>
      </w:r>
      <w:r w:rsidRPr="008E55F6">
        <w:rPr>
          <w:rFonts w:asciiTheme="majorHAnsi" w:hAnsiTheme="majorHAnsi" w:cstheme="majorHAnsi"/>
          <w:color w:val="C00000"/>
          <w:sz w:val="24"/>
          <w:szCs w:val="24"/>
          <w:lang w:val="nl-NL"/>
        </w:rPr>
        <w:t>https://www.youtube.com/brokenchalk</w:t>
      </w:r>
    </w:p>
    <w:p w14:paraId="632E70FD" w14:textId="77777777" w:rsidR="00DF4F8B" w:rsidRPr="008E55F6" w:rsidRDefault="00DF4F8B" w:rsidP="0080485D">
      <w:pPr>
        <w:pBdr>
          <w:top w:val="nil"/>
          <w:left w:val="nil"/>
          <w:bottom w:val="nil"/>
          <w:right w:val="nil"/>
          <w:between w:val="nil"/>
        </w:pBdr>
        <w:tabs>
          <w:tab w:val="left" w:pos="360"/>
        </w:tabs>
        <w:spacing w:before="120" w:after="120" w:line="276" w:lineRule="auto"/>
        <w:jc w:val="center"/>
        <w:rPr>
          <w:rFonts w:asciiTheme="majorHAnsi" w:hAnsiTheme="majorHAnsi" w:cstheme="majorHAnsi"/>
          <w:color w:val="002060"/>
          <w:sz w:val="24"/>
          <w:szCs w:val="24"/>
          <w:lang w:val="nl-NL"/>
        </w:rPr>
      </w:pPr>
      <w:r w:rsidRPr="008E55F6">
        <w:rPr>
          <w:rFonts w:asciiTheme="majorHAnsi" w:hAnsiTheme="majorHAnsi" w:cstheme="majorHAnsi"/>
          <w:noProof/>
          <w:color w:val="000000"/>
          <w:sz w:val="24"/>
          <w:szCs w:val="24"/>
          <w:lang w:eastAsia="en-GB"/>
        </w:rPr>
        <w:drawing>
          <wp:inline distT="0" distB="0" distL="0" distR="0" wp14:anchorId="4CFF5139" wp14:editId="79DBE18A">
            <wp:extent cx="128270" cy="136525"/>
            <wp:effectExtent l="0" t="0" r="0" b="0"/>
            <wp:docPr id="18" name="image3.png" descr="20-social-media-icons[1].png"/>
            <wp:cNvGraphicFramePr/>
            <a:graphic xmlns:a="http://schemas.openxmlformats.org/drawingml/2006/main">
              <a:graphicData uri="http://schemas.openxmlformats.org/drawingml/2006/picture">
                <pic:pic xmlns:pic="http://schemas.openxmlformats.org/drawingml/2006/picture">
                  <pic:nvPicPr>
                    <pic:cNvPr id="0" name="image3.png" descr="20-social-media-icons[1].png"/>
                    <pic:cNvPicPr preferRelativeResize="0"/>
                  </pic:nvPicPr>
                  <pic:blipFill>
                    <a:blip r:embed="rId12"/>
                    <a:srcRect l="74284" t="7344" r="4848" b="53789"/>
                    <a:stretch>
                      <a:fillRect/>
                    </a:stretch>
                  </pic:blipFill>
                  <pic:spPr>
                    <a:xfrm>
                      <a:off x="0" y="0"/>
                      <a:ext cx="128270" cy="136525"/>
                    </a:xfrm>
                    <a:prstGeom prst="rect">
                      <a:avLst/>
                    </a:prstGeom>
                    <a:ln/>
                  </pic:spPr>
                </pic:pic>
              </a:graphicData>
            </a:graphic>
          </wp:inline>
        </w:drawing>
      </w:r>
      <w:r w:rsidRPr="008E55F6">
        <w:rPr>
          <w:rFonts w:asciiTheme="majorHAnsi" w:hAnsiTheme="majorHAnsi" w:cstheme="majorHAnsi"/>
          <w:color w:val="0070C0"/>
          <w:sz w:val="24"/>
          <w:szCs w:val="24"/>
          <w:lang w:val="nl-NL"/>
        </w:rPr>
        <w:t>https://www.linkedin.com/company/brokenchalk</w:t>
      </w:r>
    </w:p>
    <w:p w14:paraId="07B18AE8" w14:textId="139E2AF4" w:rsidR="00DF4F8B" w:rsidRPr="008E55F6" w:rsidRDefault="00DF4F8B" w:rsidP="0080485D">
      <w:pPr>
        <w:pBdr>
          <w:top w:val="nil"/>
          <w:left w:val="nil"/>
          <w:bottom w:val="nil"/>
          <w:right w:val="nil"/>
          <w:between w:val="nil"/>
        </w:pBdr>
        <w:tabs>
          <w:tab w:val="left" w:pos="360"/>
        </w:tabs>
        <w:spacing w:before="120" w:after="120" w:line="276" w:lineRule="auto"/>
        <w:jc w:val="center"/>
        <w:rPr>
          <w:rFonts w:asciiTheme="majorHAnsi" w:hAnsiTheme="majorHAnsi" w:cstheme="majorHAnsi"/>
          <w:color w:val="002060"/>
          <w:sz w:val="24"/>
          <w:szCs w:val="24"/>
          <w:lang w:val="nl-NL"/>
        </w:rPr>
      </w:pPr>
      <w:r w:rsidRPr="008E55F6">
        <w:rPr>
          <w:rFonts w:asciiTheme="majorHAnsi" w:hAnsiTheme="majorHAnsi" w:cstheme="majorHAnsi"/>
          <w:noProof/>
          <w:sz w:val="24"/>
          <w:szCs w:val="24"/>
          <w:lang w:eastAsia="en-GB"/>
        </w:rPr>
        <w:drawing>
          <wp:inline distT="0" distB="0" distL="0" distR="0" wp14:anchorId="03686DF6" wp14:editId="584F2F89">
            <wp:extent cx="139065" cy="139065"/>
            <wp:effectExtent l="0" t="0" r="0" b="0"/>
            <wp:docPr id="3" name="Resim 3" descr="20-social-media-icon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descr="20-social-media-icons[1].png"/>
                    <pic:cNvPicPr>
                      <a:picLocks noChangeAspect="1" noChangeArrowheads="1"/>
                    </pic:cNvPicPr>
                  </pic:nvPicPr>
                  <pic:blipFill>
                    <a:blip r:embed="rId13">
                      <a:extLst>
                        <a:ext uri="{28A0092B-C50C-407E-A947-70E740481C1C}">
                          <a14:useLocalDpi xmlns:a14="http://schemas.microsoft.com/office/drawing/2010/main" val="0"/>
                        </a:ext>
                      </a:extLst>
                    </a:blip>
                    <a:srcRect l="51616" t="7344" r="27100" b="53789"/>
                    <a:stretch>
                      <a:fillRect/>
                    </a:stretch>
                  </pic:blipFill>
                  <pic:spPr bwMode="auto">
                    <a:xfrm>
                      <a:off x="0" y="0"/>
                      <a:ext cx="139065" cy="139065"/>
                    </a:xfrm>
                    <a:prstGeom prst="rect">
                      <a:avLst/>
                    </a:prstGeom>
                    <a:noFill/>
                    <a:ln>
                      <a:noFill/>
                    </a:ln>
                  </pic:spPr>
                </pic:pic>
              </a:graphicData>
            </a:graphic>
          </wp:inline>
        </w:drawing>
      </w:r>
      <w:hyperlink r:id="rId14" w:history="1">
        <w:r w:rsidRPr="008E55F6">
          <w:rPr>
            <w:rStyle w:val="Hyperlink"/>
            <w:rFonts w:asciiTheme="majorHAnsi" w:hAnsiTheme="majorHAnsi" w:cstheme="majorHAnsi"/>
            <w:sz w:val="24"/>
            <w:szCs w:val="24"/>
            <w:lang w:val="nl-NL"/>
          </w:rPr>
          <w:t>https://www.facebook.com/BrokenChalk/</w:t>
        </w:r>
      </w:hyperlink>
    </w:p>
    <w:p w14:paraId="412A9676" w14:textId="4CF17D98" w:rsidR="00DF4F8B" w:rsidRPr="008E55F6" w:rsidRDefault="00DF4F8B" w:rsidP="0080485D">
      <w:pPr>
        <w:pBdr>
          <w:top w:val="nil"/>
          <w:left w:val="nil"/>
          <w:bottom w:val="nil"/>
          <w:right w:val="nil"/>
          <w:between w:val="nil"/>
        </w:pBdr>
        <w:tabs>
          <w:tab w:val="left" w:pos="360"/>
        </w:tabs>
        <w:spacing w:before="120" w:after="120" w:line="276" w:lineRule="auto"/>
        <w:jc w:val="center"/>
        <w:rPr>
          <w:rFonts w:asciiTheme="majorHAnsi" w:hAnsiTheme="majorHAnsi" w:cstheme="majorHAnsi"/>
          <w:sz w:val="24"/>
          <w:szCs w:val="24"/>
          <w:lang w:val="nl-NL"/>
        </w:rPr>
      </w:pPr>
      <w:r w:rsidRPr="008E55F6">
        <w:rPr>
          <w:rFonts w:asciiTheme="majorHAnsi" w:hAnsiTheme="majorHAnsi" w:cstheme="majorHAnsi"/>
          <w:noProof/>
          <w:sz w:val="24"/>
          <w:szCs w:val="24"/>
          <w:lang w:eastAsia="en-GB"/>
        </w:rPr>
        <w:drawing>
          <wp:inline distT="0" distB="0" distL="0" distR="0" wp14:anchorId="70DF8B4F" wp14:editId="4AF04F28">
            <wp:extent cx="137160" cy="137160"/>
            <wp:effectExtent l="0" t="0" r="0" b="0"/>
            <wp:docPr id="2" name="Resim 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efin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E55F6">
        <w:rPr>
          <w:rFonts w:asciiTheme="majorHAnsi" w:hAnsiTheme="majorHAnsi" w:cstheme="majorHAnsi"/>
          <w:sz w:val="24"/>
          <w:szCs w:val="24"/>
          <w:lang w:val="nl-NL"/>
        </w:rPr>
        <w:t>https://www.instagram.com/brokenchalk_/</w:t>
      </w:r>
      <w:r w:rsidR="00B82D76">
        <w:rPr>
          <w:rFonts w:asciiTheme="majorHAnsi" w:hAnsiTheme="majorHAnsi" w:cstheme="majorHAnsi"/>
          <w:sz w:val="24"/>
          <w:szCs w:val="24"/>
          <w:lang w:val="nl-NL"/>
        </w:rPr>
        <w:t xml:space="preserve"> </w:t>
      </w:r>
    </w:p>
    <w:sectPr w:rsidR="00DF4F8B" w:rsidRPr="008E55F6" w:rsidSect="00B37833">
      <w:headerReference w:type="default" r:id="rId16"/>
      <w:footerReference w:type="default" r:id="rId17"/>
      <w:headerReference w:type="first" r:id="rId18"/>
      <w:pgSz w:w="11906" w:h="16838" w:code="9"/>
      <w:pgMar w:top="1411" w:right="1411" w:bottom="634" w:left="1411"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49D69" w14:textId="77777777" w:rsidR="00E566BD" w:rsidRDefault="00E566BD">
      <w:pPr>
        <w:spacing w:after="0" w:line="240" w:lineRule="auto"/>
      </w:pPr>
      <w:r>
        <w:separator/>
      </w:r>
    </w:p>
  </w:endnote>
  <w:endnote w:type="continuationSeparator" w:id="0">
    <w:p w14:paraId="0EFB41B0" w14:textId="77777777" w:rsidR="00E566BD" w:rsidRDefault="00E56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Devanagari">
    <w:panose1 w:val="00000000000000000000"/>
    <w:charset w:val="00"/>
    <w:family w:val="roman"/>
    <w:notTrueType/>
    <w:pitch w:val="variable"/>
    <w:sig w:usb0="A00080E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59" w:type="pct"/>
      <w:jc w:val="right"/>
      <w:tblCellMar>
        <w:top w:w="115" w:type="dxa"/>
        <w:left w:w="115" w:type="dxa"/>
        <w:bottom w:w="115" w:type="dxa"/>
        <w:right w:w="115" w:type="dxa"/>
      </w:tblCellMar>
      <w:tblLook w:val="04A0" w:firstRow="1" w:lastRow="0" w:firstColumn="1" w:lastColumn="0" w:noHBand="0" w:noVBand="1"/>
    </w:tblPr>
    <w:tblGrid>
      <w:gridCol w:w="8732"/>
      <w:gridCol w:w="459"/>
    </w:tblGrid>
    <w:tr w:rsidR="002F2C5D" w14:paraId="339333CC" w14:textId="77777777" w:rsidTr="007B2826">
      <w:trPr>
        <w:trHeight w:val="248"/>
        <w:jc w:val="right"/>
      </w:trPr>
      <w:tc>
        <w:tcPr>
          <w:tcW w:w="8732" w:type="dxa"/>
          <w:vAlign w:val="center"/>
        </w:tcPr>
        <w:p w14:paraId="6576E9E1" w14:textId="77777777" w:rsidR="002F2C5D" w:rsidRDefault="002F2C5D" w:rsidP="001200C3">
          <w:pPr>
            <w:pStyle w:val="Header"/>
            <w:jc w:val="right"/>
            <w:rPr>
              <w:caps/>
              <w:color w:val="000000" w:themeColor="text1"/>
            </w:rPr>
          </w:pPr>
          <w:r>
            <w:rPr>
              <w:caps/>
              <w:color w:val="000000" w:themeColor="text1"/>
            </w:rPr>
            <w:t>broken Chalk</w:t>
          </w:r>
        </w:p>
      </w:tc>
      <w:tc>
        <w:tcPr>
          <w:tcW w:w="459" w:type="dxa"/>
          <w:shd w:val="clear" w:color="auto" w:fill="00C8B0"/>
          <w:vAlign w:val="center"/>
        </w:tcPr>
        <w:p w14:paraId="1DF74EB5" w14:textId="76A98698" w:rsidR="002F2C5D" w:rsidRDefault="002F2C5D">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5E0F71" w:rsidRPr="005E0F71">
            <w:rPr>
              <w:noProof/>
              <w:color w:val="FFFFFF" w:themeColor="background1"/>
              <w:lang w:val="tr-TR"/>
            </w:rPr>
            <w:t>11</w:t>
          </w:r>
          <w:r>
            <w:rPr>
              <w:color w:val="FFFFFF" w:themeColor="background1"/>
            </w:rPr>
            <w:fldChar w:fldCharType="end"/>
          </w:r>
        </w:p>
      </w:tc>
    </w:tr>
  </w:tbl>
  <w:p w14:paraId="3136DBDF" w14:textId="77777777" w:rsidR="002F2C5D" w:rsidRDefault="002F2C5D" w:rsidP="00663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D06BE" w14:textId="77777777" w:rsidR="00E566BD" w:rsidRDefault="00E566BD" w:rsidP="001200C3">
      <w:pPr>
        <w:spacing w:after="0" w:line="240" w:lineRule="auto"/>
      </w:pPr>
      <w:r>
        <w:separator/>
      </w:r>
    </w:p>
  </w:footnote>
  <w:footnote w:type="continuationSeparator" w:id="0">
    <w:p w14:paraId="3B052240" w14:textId="77777777" w:rsidR="00E566BD" w:rsidRDefault="00E566BD" w:rsidP="001200C3">
      <w:pPr>
        <w:spacing w:after="0" w:line="240" w:lineRule="auto"/>
      </w:pPr>
      <w:r>
        <w:continuationSeparator/>
      </w:r>
    </w:p>
  </w:footnote>
  <w:footnote w:id="1">
    <w:p w14:paraId="6CEEA10B" w14:textId="77777777" w:rsidR="004F16CB" w:rsidRPr="0080485D" w:rsidRDefault="004F16CB" w:rsidP="0080485D">
      <w:pPr>
        <w:pStyle w:val="FootnoteText"/>
        <w:rPr>
          <w:rFonts w:cstheme="minorHAnsi"/>
          <w:sz w:val="18"/>
          <w:szCs w:val="18"/>
          <w:lang w:val="en-US"/>
        </w:rPr>
      </w:pPr>
      <w:r w:rsidRPr="0080485D">
        <w:rPr>
          <w:rStyle w:val="FootnoteReference"/>
          <w:rFonts w:cstheme="minorHAnsi"/>
          <w:sz w:val="18"/>
          <w:szCs w:val="18"/>
        </w:rPr>
        <w:footnoteRef/>
      </w:r>
      <w:r w:rsidRPr="0080485D">
        <w:rPr>
          <w:rFonts w:cstheme="minorHAnsi"/>
          <w:sz w:val="18"/>
          <w:szCs w:val="18"/>
          <w:lang w:val="en-US"/>
        </w:rPr>
        <w:t xml:space="preserve"> T</w:t>
      </w:r>
      <w:r w:rsidRPr="0080485D">
        <w:rPr>
          <w:rFonts w:cstheme="minorHAnsi"/>
          <w:color w:val="222222"/>
          <w:sz w:val="18"/>
          <w:szCs w:val="18"/>
          <w:shd w:val="clear" w:color="auto" w:fill="FFFFFF"/>
          <w:lang w:val="en-US"/>
        </w:rPr>
        <w:t>ria, J. Z. (2020). The COVID-19 pandemic through the lens of education in the Philippines: The new normal.</w:t>
      </w:r>
      <w:r w:rsidRPr="0080485D">
        <w:rPr>
          <w:rStyle w:val="apple-converted-space"/>
          <w:rFonts w:cstheme="minorHAnsi"/>
          <w:color w:val="222222"/>
          <w:sz w:val="18"/>
          <w:szCs w:val="18"/>
          <w:shd w:val="clear" w:color="auto" w:fill="FFFFFF"/>
          <w:lang w:val="en-US"/>
        </w:rPr>
        <w:t> </w:t>
      </w:r>
      <w:r w:rsidRPr="0080485D">
        <w:rPr>
          <w:rFonts w:cstheme="minorHAnsi"/>
          <w:i/>
          <w:iCs/>
          <w:color w:val="222222"/>
          <w:sz w:val="18"/>
          <w:szCs w:val="18"/>
          <w:lang w:val="en-US"/>
        </w:rPr>
        <w:t>International Journal of Pedagogical Development and Lifelong Learning</w:t>
      </w:r>
      <w:r w:rsidRPr="0080485D">
        <w:rPr>
          <w:rFonts w:cstheme="minorHAnsi"/>
          <w:color w:val="222222"/>
          <w:sz w:val="18"/>
          <w:szCs w:val="18"/>
          <w:shd w:val="clear" w:color="auto" w:fill="FFFFFF"/>
          <w:lang w:val="en-US"/>
        </w:rPr>
        <w:t>,</w:t>
      </w:r>
      <w:r w:rsidRPr="0080485D">
        <w:rPr>
          <w:rStyle w:val="apple-converted-space"/>
          <w:rFonts w:cstheme="minorHAnsi"/>
          <w:color w:val="222222"/>
          <w:sz w:val="18"/>
          <w:szCs w:val="18"/>
          <w:shd w:val="clear" w:color="auto" w:fill="FFFFFF"/>
          <w:lang w:val="en-US"/>
        </w:rPr>
        <w:t> </w:t>
      </w:r>
      <w:r w:rsidRPr="0080485D">
        <w:rPr>
          <w:rFonts w:cstheme="minorHAnsi"/>
          <w:i/>
          <w:iCs/>
          <w:color w:val="222222"/>
          <w:sz w:val="18"/>
          <w:szCs w:val="18"/>
          <w:lang w:val="en-US"/>
        </w:rPr>
        <w:t>1</w:t>
      </w:r>
      <w:r w:rsidRPr="0080485D">
        <w:rPr>
          <w:rFonts w:cstheme="minorHAnsi"/>
          <w:color w:val="222222"/>
          <w:sz w:val="18"/>
          <w:szCs w:val="18"/>
          <w:shd w:val="clear" w:color="auto" w:fill="FFFFFF"/>
          <w:lang w:val="en-US"/>
        </w:rPr>
        <w:t>(1), 2-4. Available at:</w:t>
      </w:r>
      <w:r w:rsidRPr="0080485D">
        <w:rPr>
          <w:rFonts w:cstheme="minorHAnsi"/>
          <w:sz w:val="18"/>
          <w:szCs w:val="18"/>
          <w:lang w:val="en-US"/>
        </w:rPr>
        <w:t xml:space="preserve"> </w:t>
      </w:r>
      <w:hyperlink r:id="rId1" w:history="1">
        <w:r w:rsidRPr="0080485D">
          <w:rPr>
            <w:rStyle w:val="Hyperlink"/>
            <w:rFonts w:cstheme="minorHAnsi"/>
            <w:sz w:val="18"/>
            <w:szCs w:val="18"/>
            <w:shd w:val="clear" w:color="auto" w:fill="FFFFFF"/>
            <w:lang w:val="en-US"/>
          </w:rPr>
          <w:t>https://www.researchgate.net/profile/Jose-Tria/publication/341981898_The_COVID-19_Pandemic_through_the_Lens_of_Education_in_the_Philippines_The_New_Normal/links/5edde90f92851c9c5e8fa962/The-COVID-19-Pandemic-through-the-Lens-of-Education-in-the-Philippines-The-New-Normal.pdf</w:t>
        </w:r>
      </w:hyperlink>
      <w:r w:rsidRPr="0080485D">
        <w:rPr>
          <w:rFonts w:cstheme="minorHAnsi"/>
          <w:color w:val="222222"/>
          <w:sz w:val="18"/>
          <w:szCs w:val="18"/>
          <w:shd w:val="clear" w:color="auto" w:fill="FFFFFF"/>
          <w:lang w:val="en-US"/>
        </w:rPr>
        <w:t xml:space="preserve"> </w:t>
      </w:r>
    </w:p>
  </w:footnote>
  <w:footnote w:id="2">
    <w:p w14:paraId="19A5053B" w14:textId="77777777" w:rsidR="004F16CB" w:rsidRPr="0080485D" w:rsidRDefault="004F16CB" w:rsidP="0080485D">
      <w:pPr>
        <w:pStyle w:val="FootnoteText"/>
        <w:rPr>
          <w:rFonts w:cstheme="minorHAnsi"/>
          <w:sz w:val="18"/>
          <w:szCs w:val="18"/>
          <w:lang w:val="en-US"/>
        </w:rPr>
      </w:pPr>
      <w:r w:rsidRPr="0080485D">
        <w:rPr>
          <w:rStyle w:val="FootnoteReference"/>
          <w:rFonts w:cstheme="minorHAnsi"/>
          <w:sz w:val="18"/>
          <w:szCs w:val="18"/>
        </w:rPr>
        <w:footnoteRef/>
      </w:r>
      <w:r w:rsidRPr="0080485D">
        <w:rPr>
          <w:rFonts w:cstheme="minorHAnsi"/>
          <w:sz w:val="18"/>
          <w:szCs w:val="18"/>
          <w:lang w:val="en-US"/>
        </w:rPr>
        <w:t xml:space="preserve"> Ibid.</w:t>
      </w:r>
    </w:p>
  </w:footnote>
  <w:footnote w:id="3">
    <w:p w14:paraId="6AC66101" w14:textId="77777777" w:rsidR="004F16CB" w:rsidRPr="0080485D" w:rsidRDefault="004F16CB" w:rsidP="0080485D">
      <w:pPr>
        <w:pStyle w:val="FootnoteText"/>
        <w:rPr>
          <w:rFonts w:cstheme="minorHAnsi"/>
          <w:sz w:val="18"/>
          <w:szCs w:val="18"/>
          <w:lang w:val="en-US"/>
        </w:rPr>
      </w:pPr>
      <w:r w:rsidRPr="0080485D">
        <w:rPr>
          <w:rStyle w:val="FootnoteReference"/>
          <w:rFonts w:cstheme="minorHAnsi"/>
          <w:sz w:val="18"/>
          <w:szCs w:val="18"/>
        </w:rPr>
        <w:footnoteRef/>
      </w:r>
      <w:r w:rsidRPr="0080485D">
        <w:rPr>
          <w:rFonts w:cstheme="minorHAnsi"/>
          <w:sz w:val="18"/>
          <w:szCs w:val="18"/>
          <w:lang w:val="en-US"/>
        </w:rPr>
        <w:t xml:space="preserve"> Ibid.</w:t>
      </w:r>
    </w:p>
  </w:footnote>
  <w:footnote w:id="4">
    <w:p w14:paraId="57844285" w14:textId="77777777" w:rsidR="004F16CB" w:rsidRPr="0080485D" w:rsidRDefault="004F16CB" w:rsidP="0080485D">
      <w:pPr>
        <w:pStyle w:val="FootnoteText"/>
        <w:rPr>
          <w:rFonts w:cstheme="minorHAnsi"/>
          <w:sz w:val="18"/>
          <w:szCs w:val="18"/>
          <w:lang w:val="en-US"/>
        </w:rPr>
      </w:pPr>
      <w:r w:rsidRPr="0080485D">
        <w:rPr>
          <w:rStyle w:val="FootnoteReference"/>
          <w:rFonts w:cstheme="minorHAnsi"/>
          <w:sz w:val="18"/>
          <w:szCs w:val="18"/>
        </w:rPr>
        <w:footnoteRef/>
      </w:r>
      <w:r w:rsidRPr="0080485D">
        <w:rPr>
          <w:rFonts w:cstheme="minorHAnsi"/>
          <w:sz w:val="18"/>
          <w:szCs w:val="18"/>
          <w:lang w:val="en-US"/>
        </w:rPr>
        <w:t xml:space="preserve"> Ibid.</w:t>
      </w:r>
    </w:p>
  </w:footnote>
  <w:footnote w:id="5">
    <w:p w14:paraId="07F8DC89" w14:textId="77777777" w:rsidR="004F16CB" w:rsidRPr="0080485D" w:rsidRDefault="004F16CB" w:rsidP="0080485D">
      <w:pPr>
        <w:pStyle w:val="FootnoteText"/>
        <w:rPr>
          <w:rFonts w:cstheme="minorHAnsi"/>
          <w:sz w:val="18"/>
          <w:szCs w:val="18"/>
          <w:lang w:val="en-US"/>
        </w:rPr>
      </w:pPr>
      <w:r w:rsidRPr="0080485D">
        <w:rPr>
          <w:rStyle w:val="FootnoteReference"/>
          <w:rFonts w:cstheme="minorHAnsi"/>
          <w:sz w:val="18"/>
          <w:szCs w:val="18"/>
        </w:rPr>
        <w:footnoteRef/>
      </w:r>
      <w:r w:rsidRPr="0080485D">
        <w:rPr>
          <w:rFonts w:cstheme="minorHAnsi"/>
          <w:sz w:val="18"/>
          <w:szCs w:val="18"/>
          <w:lang w:val="en-US"/>
        </w:rPr>
        <w:t xml:space="preserve"> </w:t>
      </w:r>
      <w:r w:rsidRPr="0080485D">
        <w:rPr>
          <w:rFonts w:cstheme="minorHAnsi"/>
          <w:color w:val="222222"/>
          <w:sz w:val="18"/>
          <w:szCs w:val="18"/>
          <w:shd w:val="clear" w:color="auto" w:fill="FFFFFF"/>
          <w:lang w:val="en-US"/>
        </w:rPr>
        <w:t>Medina, V. G., &amp; Todd, R. J. (2019). Young people’s digital safety and wellbeing: findings from Philippines and Qatar. In</w:t>
      </w:r>
      <w:r w:rsidRPr="0080485D">
        <w:rPr>
          <w:rStyle w:val="apple-converted-space"/>
          <w:rFonts w:cstheme="minorHAnsi"/>
          <w:color w:val="222222"/>
          <w:sz w:val="18"/>
          <w:szCs w:val="18"/>
          <w:shd w:val="clear" w:color="auto" w:fill="FFFFFF"/>
          <w:lang w:val="en-US"/>
        </w:rPr>
        <w:t> </w:t>
      </w:r>
      <w:r w:rsidRPr="0080485D">
        <w:rPr>
          <w:rFonts w:cstheme="minorHAnsi"/>
          <w:i/>
          <w:iCs/>
          <w:color w:val="222222"/>
          <w:sz w:val="18"/>
          <w:szCs w:val="18"/>
          <w:lang w:val="en-US"/>
        </w:rPr>
        <w:t>Information Literacy in Everyday Life: 6th European Conference, ECIL 2018, Oulu, Finland, September 24–27, 2018, Revised Selected Papers 6</w:t>
      </w:r>
      <w:r w:rsidRPr="0080485D">
        <w:rPr>
          <w:rStyle w:val="apple-converted-space"/>
          <w:rFonts w:cstheme="minorHAnsi"/>
          <w:color w:val="222222"/>
          <w:sz w:val="18"/>
          <w:szCs w:val="18"/>
          <w:shd w:val="clear" w:color="auto" w:fill="FFFFFF"/>
          <w:lang w:val="en-US"/>
        </w:rPr>
        <w:t> </w:t>
      </w:r>
      <w:r w:rsidRPr="0080485D">
        <w:rPr>
          <w:rFonts w:cstheme="minorHAnsi"/>
          <w:color w:val="222222"/>
          <w:sz w:val="18"/>
          <w:szCs w:val="18"/>
          <w:shd w:val="clear" w:color="auto" w:fill="FFFFFF"/>
          <w:lang w:val="en-US"/>
        </w:rPr>
        <w:t xml:space="preserve">(pp. 176-187). </w:t>
      </w:r>
      <w:r w:rsidRPr="0080485D">
        <w:rPr>
          <w:rFonts w:cstheme="minorHAnsi"/>
          <w:color w:val="222222"/>
          <w:sz w:val="18"/>
          <w:szCs w:val="18"/>
          <w:shd w:val="clear" w:color="auto" w:fill="FFFFFF"/>
        </w:rPr>
        <w:t>Springer International Publishing.</w:t>
      </w:r>
    </w:p>
  </w:footnote>
  <w:footnote w:id="6">
    <w:p w14:paraId="71311CAD" w14:textId="77777777" w:rsidR="004F16CB" w:rsidRPr="0080485D" w:rsidRDefault="004F16CB" w:rsidP="0080485D">
      <w:pPr>
        <w:pStyle w:val="FootnoteText"/>
        <w:rPr>
          <w:rFonts w:cstheme="minorHAnsi"/>
          <w:sz w:val="18"/>
          <w:szCs w:val="18"/>
          <w:lang w:val="en-US"/>
        </w:rPr>
      </w:pPr>
      <w:r w:rsidRPr="0080485D">
        <w:rPr>
          <w:rStyle w:val="FootnoteReference"/>
          <w:rFonts w:cstheme="minorHAnsi"/>
          <w:sz w:val="18"/>
          <w:szCs w:val="18"/>
        </w:rPr>
        <w:footnoteRef/>
      </w:r>
      <w:r w:rsidRPr="0080485D">
        <w:rPr>
          <w:rFonts w:cstheme="minorHAnsi"/>
          <w:sz w:val="18"/>
          <w:szCs w:val="18"/>
          <w:lang w:val="en-US"/>
        </w:rPr>
        <w:t xml:space="preserve"> Ibid.</w:t>
      </w:r>
    </w:p>
  </w:footnote>
  <w:footnote w:id="7">
    <w:p w14:paraId="04261FCC" w14:textId="77777777" w:rsidR="004F16CB" w:rsidRPr="0080485D" w:rsidRDefault="004F16CB" w:rsidP="0080485D">
      <w:pPr>
        <w:pStyle w:val="FootnoteText"/>
        <w:rPr>
          <w:rFonts w:cstheme="minorHAnsi"/>
          <w:sz w:val="18"/>
          <w:szCs w:val="18"/>
          <w:lang w:val="en-US"/>
        </w:rPr>
      </w:pPr>
      <w:r w:rsidRPr="0080485D">
        <w:rPr>
          <w:rStyle w:val="FootnoteReference"/>
          <w:rFonts w:cstheme="minorHAnsi"/>
          <w:sz w:val="18"/>
          <w:szCs w:val="18"/>
        </w:rPr>
        <w:footnoteRef/>
      </w:r>
      <w:r w:rsidRPr="0080485D">
        <w:rPr>
          <w:rFonts w:cstheme="minorHAnsi"/>
          <w:sz w:val="18"/>
          <w:szCs w:val="18"/>
        </w:rPr>
        <w:t xml:space="preserve"> </w:t>
      </w:r>
      <w:proofErr w:type="spellStart"/>
      <w:r w:rsidRPr="0080485D">
        <w:rPr>
          <w:rFonts w:cstheme="minorHAnsi"/>
          <w:sz w:val="18"/>
          <w:szCs w:val="18"/>
        </w:rPr>
        <w:t>Servallos</w:t>
      </w:r>
      <w:proofErr w:type="spellEnd"/>
      <w:r w:rsidRPr="0080485D">
        <w:rPr>
          <w:rFonts w:cstheme="minorHAnsi"/>
          <w:sz w:val="18"/>
          <w:szCs w:val="18"/>
        </w:rPr>
        <w:t xml:space="preserve">, N.J. (2023). </w:t>
      </w:r>
      <w:proofErr w:type="spellStart"/>
      <w:r w:rsidRPr="0080485D">
        <w:rPr>
          <w:rFonts w:cstheme="minorHAnsi"/>
          <w:sz w:val="18"/>
          <w:szCs w:val="18"/>
          <w:lang w:val="en-US"/>
        </w:rPr>
        <w:t>Unesco</w:t>
      </w:r>
      <w:proofErr w:type="spellEnd"/>
      <w:r w:rsidRPr="0080485D">
        <w:rPr>
          <w:rFonts w:cstheme="minorHAnsi"/>
          <w:sz w:val="18"/>
          <w:szCs w:val="18"/>
          <w:lang w:val="en-US"/>
        </w:rPr>
        <w:t xml:space="preserve">: Philippines Still Lacking Computers for Students Learning. Available at: </w:t>
      </w:r>
      <w:hyperlink r:id="rId2" w:history="1">
        <w:r w:rsidRPr="0080485D">
          <w:rPr>
            <w:rStyle w:val="Hyperlink"/>
            <w:rFonts w:cstheme="minorHAnsi"/>
            <w:sz w:val="18"/>
            <w:szCs w:val="18"/>
            <w:lang w:val="en-US"/>
          </w:rPr>
          <w:t>https://www.philstar.com/headlines/2023/12/14/2318674/unesco-philippines-still-lacking-computers-students-learning</w:t>
        </w:r>
      </w:hyperlink>
      <w:r w:rsidRPr="0080485D">
        <w:rPr>
          <w:rFonts w:cstheme="minorHAnsi"/>
          <w:sz w:val="18"/>
          <w:szCs w:val="18"/>
          <w:lang w:val="en-US"/>
        </w:rPr>
        <w:t xml:space="preserve"> </w:t>
      </w:r>
    </w:p>
  </w:footnote>
  <w:footnote w:id="8">
    <w:p w14:paraId="459E8DD5" w14:textId="77777777" w:rsidR="004F16CB" w:rsidRPr="0080485D" w:rsidRDefault="004F16CB" w:rsidP="0080485D">
      <w:pPr>
        <w:pStyle w:val="FootnoteText"/>
        <w:rPr>
          <w:rFonts w:cstheme="minorHAnsi"/>
          <w:sz w:val="18"/>
          <w:szCs w:val="18"/>
        </w:rPr>
      </w:pPr>
      <w:r w:rsidRPr="0080485D">
        <w:rPr>
          <w:rStyle w:val="FootnoteReference"/>
          <w:rFonts w:cstheme="minorHAnsi"/>
          <w:sz w:val="18"/>
          <w:szCs w:val="18"/>
        </w:rPr>
        <w:footnoteRef/>
      </w:r>
      <w:r w:rsidRPr="0080485D">
        <w:rPr>
          <w:rFonts w:cstheme="minorHAnsi"/>
          <w:sz w:val="18"/>
          <w:szCs w:val="18"/>
          <w:lang w:val="en-US"/>
        </w:rPr>
        <w:t xml:space="preserve"> </w:t>
      </w:r>
      <w:r w:rsidRPr="0080485D">
        <w:rPr>
          <w:rFonts w:cstheme="minorHAnsi"/>
          <w:color w:val="222222"/>
          <w:sz w:val="18"/>
          <w:szCs w:val="18"/>
          <w:shd w:val="clear" w:color="auto" w:fill="FFFFFF"/>
          <w:lang w:val="en-US"/>
        </w:rPr>
        <w:t>Roberts, T., &amp; Hernandez, K. (2019). Digital access is not binary: The 5'A's of technology access in the Philippines.</w:t>
      </w:r>
      <w:r w:rsidRPr="0080485D">
        <w:rPr>
          <w:rStyle w:val="apple-converted-space"/>
          <w:rFonts w:cstheme="minorHAnsi"/>
          <w:color w:val="222222"/>
          <w:sz w:val="18"/>
          <w:szCs w:val="18"/>
          <w:shd w:val="clear" w:color="auto" w:fill="FFFFFF"/>
          <w:lang w:val="en-US"/>
        </w:rPr>
        <w:t> </w:t>
      </w:r>
      <w:r w:rsidRPr="0080485D">
        <w:rPr>
          <w:rFonts w:cstheme="minorHAnsi"/>
          <w:i/>
          <w:iCs/>
          <w:color w:val="222222"/>
          <w:sz w:val="18"/>
          <w:szCs w:val="18"/>
          <w:lang w:val="en-US"/>
        </w:rPr>
        <w:t>The Electronic Journal of Information Systems in Developing Countries</w:t>
      </w:r>
      <w:r w:rsidRPr="0080485D">
        <w:rPr>
          <w:rFonts w:cstheme="minorHAnsi"/>
          <w:color w:val="222222"/>
          <w:sz w:val="18"/>
          <w:szCs w:val="18"/>
          <w:shd w:val="clear" w:color="auto" w:fill="FFFFFF"/>
          <w:lang w:val="en-US"/>
        </w:rPr>
        <w:t>,</w:t>
      </w:r>
      <w:r w:rsidRPr="0080485D">
        <w:rPr>
          <w:rStyle w:val="apple-converted-space"/>
          <w:rFonts w:cstheme="minorHAnsi"/>
          <w:color w:val="222222"/>
          <w:sz w:val="18"/>
          <w:szCs w:val="18"/>
          <w:shd w:val="clear" w:color="auto" w:fill="FFFFFF"/>
          <w:lang w:val="en-US"/>
        </w:rPr>
        <w:t> </w:t>
      </w:r>
      <w:r w:rsidRPr="0080485D">
        <w:rPr>
          <w:rFonts w:cstheme="minorHAnsi"/>
          <w:i/>
          <w:iCs/>
          <w:color w:val="222222"/>
          <w:sz w:val="18"/>
          <w:szCs w:val="18"/>
          <w:lang w:val="en-US"/>
        </w:rPr>
        <w:t>85</w:t>
      </w:r>
      <w:r w:rsidRPr="0080485D">
        <w:rPr>
          <w:rFonts w:cstheme="minorHAnsi"/>
          <w:color w:val="222222"/>
          <w:sz w:val="18"/>
          <w:szCs w:val="18"/>
          <w:shd w:val="clear" w:color="auto" w:fill="FFFFFF"/>
          <w:lang w:val="en-US"/>
        </w:rPr>
        <w:t>(4), e12084. Available at:</w:t>
      </w:r>
      <w:r w:rsidRPr="0080485D">
        <w:rPr>
          <w:rFonts w:cstheme="minorHAnsi"/>
          <w:sz w:val="18"/>
          <w:szCs w:val="18"/>
          <w:lang w:val="en-US"/>
        </w:rPr>
        <w:t xml:space="preserve"> </w:t>
      </w:r>
      <w:hyperlink r:id="rId3" w:history="1">
        <w:r w:rsidRPr="0080485D">
          <w:rPr>
            <w:rStyle w:val="Hyperlink"/>
            <w:rFonts w:cstheme="minorHAnsi"/>
            <w:sz w:val="18"/>
            <w:szCs w:val="18"/>
            <w:shd w:val="clear" w:color="auto" w:fill="FFFFFF"/>
            <w:lang w:val="en-US"/>
          </w:rPr>
          <w:t>https://onlinelibrary.wiley.com/doi/abs/10.1002/isd2.12084</w:t>
        </w:r>
      </w:hyperlink>
    </w:p>
  </w:footnote>
  <w:footnote w:id="9">
    <w:p w14:paraId="6EB3EB1C" w14:textId="77777777" w:rsidR="004F16CB" w:rsidRPr="0080485D" w:rsidRDefault="004F16CB" w:rsidP="0080485D">
      <w:pPr>
        <w:pStyle w:val="FootnoteText"/>
        <w:rPr>
          <w:rFonts w:cstheme="minorHAnsi"/>
          <w:sz w:val="18"/>
          <w:szCs w:val="18"/>
          <w:lang w:val="en-US"/>
        </w:rPr>
      </w:pPr>
      <w:r w:rsidRPr="0080485D">
        <w:rPr>
          <w:rStyle w:val="FootnoteReference"/>
          <w:rFonts w:cstheme="minorHAnsi"/>
          <w:sz w:val="18"/>
          <w:szCs w:val="18"/>
        </w:rPr>
        <w:footnoteRef/>
      </w:r>
      <w:r w:rsidRPr="00B735AD">
        <w:rPr>
          <w:rFonts w:cstheme="minorHAnsi"/>
          <w:sz w:val="18"/>
          <w:szCs w:val="18"/>
          <w:lang w:val="es-ES"/>
        </w:rPr>
        <w:t xml:space="preserve"> </w:t>
      </w:r>
      <w:r w:rsidRPr="00B735AD">
        <w:rPr>
          <w:rFonts w:cstheme="minorHAnsi"/>
          <w:color w:val="222222"/>
          <w:sz w:val="18"/>
          <w:szCs w:val="18"/>
          <w:shd w:val="clear" w:color="auto" w:fill="FFFFFF"/>
          <w:lang w:val="es-ES"/>
        </w:rPr>
        <w:t xml:space="preserve">Buenaflor, N. B., Adiaton, J., Ancheta, G. J., Balading, J., Bravo, A. K. B., &amp; Tus, J. (2023). </w:t>
      </w:r>
      <w:r w:rsidRPr="0080485D">
        <w:rPr>
          <w:rFonts w:cstheme="minorHAnsi"/>
          <w:color w:val="222222"/>
          <w:sz w:val="18"/>
          <w:szCs w:val="18"/>
          <w:shd w:val="clear" w:color="auto" w:fill="FFFFFF"/>
          <w:lang w:val="en-US"/>
        </w:rPr>
        <w:t>The Lived Experiences and Challenges Faced by Indigenous High School Students Amidst the New Normal of Education. Available at:</w:t>
      </w:r>
      <w:r w:rsidRPr="0080485D">
        <w:rPr>
          <w:rFonts w:cstheme="minorHAnsi"/>
          <w:sz w:val="18"/>
          <w:szCs w:val="18"/>
          <w:lang w:val="en-US"/>
        </w:rPr>
        <w:t xml:space="preserve"> </w:t>
      </w:r>
      <w:hyperlink r:id="rId4" w:history="1">
        <w:r w:rsidRPr="0080485D">
          <w:rPr>
            <w:rStyle w:val="Hyperlink"/>
            <w:rFonts w:cstheme="minorHAnsi"/>
            <w:sz w:val="18"/>
            <w:szCs w:val="18"/>
            <w:shd w:val="clear" w:color="auto" w:fill="FFFFFF"/>
            <w:lang w:val="en-US"/>
          </w:rPr>
          <w:t>https://philpapers.org/rec/BUETLE</w:t>
        </w:r>
      </w:hyperlink>
      <w:r w:rsidRPr="0080485D">
        <w:rPr>
          <w:rFonts w:cstheme="minorHAnsi"/>
          <w:color w:val="222222"/>
          <w:sz w:val="18"/>
          <w:szCs w:val="18"/>
          <w:shd w:val="clear" w:color="auto" w:fill="FFFFFF"/>
          <w:lang w:val="en-US"/>
        </w:rPr>
        <w:t xml:space="preserve"> </w:t>
      </w:r>
    </w:p>
  </w:footnote>
  <w:footnote w:id="10">
    <w:p w14:paraId="074F7CFF" w14:textId="77777777" w:rsidR="004F16CB" w:rsidRPr="0080485D" w:rsidRDefault="004F16CB" w:rsidP="0080485D">
      <w:pPr>
        <w:pStyle w:val="FootnoteText"/>
        <w:rPr>
          <w:rFonts w:cstheme="minorHAnsi"/>
          <w:sz w:val="18"/>
          <w:szCs w:val="18"/>
          <w:lang w:val="en-US"/>
        </w:rPr>
      </w:pPr>
      <w:r w:rsidRPr="0080485D">
        <w:rPr>
          <w:rStyle w:val="FootnoteReference"/>
          <w:rFonts w:cstheme="minorHAnsi"/>
          <w:sz w:val="18"/>
          <w:szCs w:val="18"/>
        </w:rPr>
        <w:footnoteRef/>
      </w:r>
      <w:r w:rsidRPr="0080485D">
        <w:rPr>
          <w:rFonts w:cstheme="minorHAnsi"/>
          <w:sz w:val="18"/>
          <w:szCs w:val="18"/>
          <w:lang w:val="en-US"/>
        </w:rPr>
        <w:t xml:space="preserve"> Ibid.</w:t>
      </w:r>
    </w:p>
  </w:footnote>
  <w:footnote w:id="11">
    <w:p w14:paraId="0F7B04CD" w14:textId="77777777" w:rsidR="004F16CB" w:rsidRPr="0080485D" w:rsidRDefault="004F16CB" w:rsidP="0080485D">
      <w:pPr>
        <w:pStyle w:val="FootnoteText"/>
        <w:rPr>
          <w:rFonts w:cstheme="minorHAnsi"/>
          <w:sz w:val="18"/>
          <w:szCs w:val="18"/>
          <w:lang w:val="en-US"/>
        </w:rPr>
      </w:pPr>
      <w:r w:rsidRPr="0080485D">
        <w:rPr>
          <w:rStyle w:val="FootnoteReference"/>
          <w:rFonts w:cstheme="minorHAnsi"/>
          <w:sz w:val="18"/>
          <w:szCs w:val="18"/>
        </w:rPr>
        <w:footnoteRef/>
      </w:r>
      <w:r w:rsidRPr="0080485D">
        <w:rPr>
          <w:rFonts w:cstheme="minorHAnsi"/>
          <w:sz w:val="18"/>
          <w:szCs w:val="18"/>
          <w:lang w:val="en-US"/>
        </w:rPr>
        <w:t xml:space="preserve"> M</w:t>
      </w:r>
      <w:r w:rsidRPr="0080485D">
        <w:rPr>
          <w:rFonts w:cstheme="minorHAnsi"/>
          <w:color w:val="222222"/>
          <w:sz w:val="18"/>
          <w:szCs w:val="18"/>
          <w:shd w:val="clear" w:color="auto" w:fill="FFFFFF"/>
          <w:lang w:val="en-US"/>
        </w:rPr>
        <w:t>agdadaro, J. M. D., &amp; Sacramento, N. J. J. E. (2022). Community engagement in the indigenous education discourse: unravelling policy lessons from Lumad's alternative school in Mindanao, Philippines.</w:t>
      </w:r>
      <w:r w:rsidRPr="0080485D">
        <w:rPr>
          <w:rStyle w:val="apple-converted-space"/>
          <w:rFonts w:cstheme="minorHAnsi"/>
          <w:color w:val="222222"/>
          <w:sz w:val="18"/>
          <w:szCs w:val="18"/>
          <w:shd w:val="clear" w:color="auto" w:fill="FFFFFF"/>
          <w:lang w:val="en-US"/>
        </w:rPr>
        <w:t> </w:t>
      </w:r>
      <w:r w:rsidRPr="0080485D">
        <w:rPr>
          <w:rFonts w:cstheme="minorHAnsi"/>
          <w:i/>
          <w:iCs/>
          <w:color w:val="222222"/>
          <w:sz w:val="18"/>
          <w:szCs w:val="18"/>
          <w:lang w:val="en-US"/>
        </w:rPr>
        <w:t>Thammasat Review</w:t>
      </w:r>
      <w:r w:rsidRPr="0080485D">
        <w:rPr>
          <w:rFonts w:cstheme="minorHAnsi"/>
          <w:color w:val="222222"/>
          <w:sz w:val="18"/>
          <w:szCs w:val="18"/>
          <w:shd w:val="clear" w:color="auto" w:fill="FFFFFF"/>
          <w:lang w:val="en-US"/>
        </w:rPr>
        <w:t>,</w:t>
      </w:r>
      <w:r w:rsidRPr="0080485D">
        <w:rPr>
          <w:rStyle w:val="apple-converted-space"/>
          <w:rFonts w:cstheme="minorHAnsi"/>
          <w:color w:val="222222"/>
          <w:sz w:val="18"/>
          <w:szCs w:val="18"/>
          <w:shd w:val="clear" w:color="auto" w:fill="FFFFFF"/>
          <w:lang w:val="en-US"/>
        </w:rPr>
        <w:t> </w:t>
      </w:r>
      <w:r w:rsidRPr="0080485D">
        <w:rPr>
          <w:rFonts w:cstheme="minorHAnsi"/>
          <w:i/>
          <w:iCs/>
          <w:color w:val="222222"/>
          <w:sz w:val="18"/>
          <w:szCs w:val="18"/>
          <w:lang w:val="en-US"/>
        </w:rPr>
        <w:t>25</w:t>
      </w:r>
      <w:r w:rsidRPr="0080485D">
        <w:rPr>
          <w:rFonts w:cstheme="minorHAnsi"/>
          <w:color w:val="222222"/>
          <w:sz w:val="18"/>
          <w:szCs w:val="18"/>
          <w:shd w:val="clear" w:color="auto" w:fill="FFFFFF"/>
          <w:lang w:val="en-US"/>
        </w:rPr>
        <w:t>(1), 57-81. Available at:</w:t>
      </w:r>
      <w:r w:rsidRPr="0080485D">
        <w:rPr>
          <w:rFonts w:cstheme="minorHAnsi"/>
          <w:sz w:val="18"/>
          <w:szCs w:val="18"/>
          <w:lang w:val="en-US"/>
        </w:rPr>
        <w:t xml:space="preserve"> </w:t>
      </w:r>
      <w:hyperlink r:id="rId5" w:history="1">
        <w:r w:rsidRPr="0080485D">
          <w:rPr>
            <w:rStyle w:val="Hyperlink"/>
            <w:rFonts w:cstheme="minorHAnsi"/>
            <w:sz w:val="18"/>
            <w:szCs w:val="18"/>
            <w:shd w:val="clear" w:color="auto" w:fill="FFFFFF"/>
            <w:lang w:val="en-US"/>
          </w:rPr>
          <w:t>https://www.researchgate.net/profile/Noe-John-Joseph-Sacramento/publication/361277025_Community_Engagement_in_the_Indigenous_Education_Discourse_Unravelling_Policy_Lessons_from_Lumad's_Alternative_School_in_Mindanao_Philippines/links/62a85853a3fe3e3df8776c03/Community-Engagement-in-the-Indigenous-Education-Discourse-Unravelling-Policy-Lessons-from-Lumads-Alternative-School-in-Mindanao-Philippines.pdf</w:t>
        </w:r>
      </w:hyperlink>
      <w:r w:rsidRPr="0080485D">
        <w:rPr>
          <w:rFonts w:cstheme="minorHAnsi"/>
          <w:color w:val="222222"/>
          <w:sz w:val="18"/>
          <w:szCs w:val="18"/>
          <w:shd w:val="clear" w:color="auto" w:fill="FFFFFF"/>
          <w:lang w:val="en-US"/>
        </w:rPr>
        <w:t xml:space="preserve"> </w:t>
      </w:r>
    </w:p>
  </w:footnote>
  <w:footnote w:id="12">
    <w:p w14:paraId="7D73EEDB" w14:textId="77777777" w:rsidR="004F16CB" w:rsidRPr="0080485D" w:rsidRDefault="004F16CB" w:rsidP="0080485D">
      <w:pPr>
        <w:pStyle w:val="FootnoteText"/>
        <w:rPr>
          <w:rFonts w:cstheme="minorHAnsi"/>
          <w:sz w:val="18"/>
          <w:szCs w:val="18"/>
          <w:lang w:val="en-US"/>
        </w:rPr>
      </w:pPr>
      <w:r w:rsidRPr="0080485D">
        <w:rPr>
          <w:rStyle w:val="FootnoteReference"/>
          <w:rFonts w:cstheme="minorHAnsi"/>
          <w:sz w:val="18"/>
          <w:szCs w:val="18"/>
        </w:rPr>
        <w:footnoteRef/>
      </w:r>
      <w:r w:rsidRPr="0080485D">
        <w:rPr>
          <w:rFonts w:cstheme="minorHAnsi"/>
          <w:sz w:val="18"/>
          <w:szCs w:val="18"/>
          <w:lang w:val="en-US"/>
        </w:rPr>
        <w:t xml:space="preserve"> Ibid.</w:t>
      </w:r>
    </w:p>
  </w:footnote>
  <w:footnote w:id="13">
    <w:p w14:paraId="639F4536" w14:textId="77777777" w:rsidR="004F16CB" w:rsidRPr="0080485D" w:rsidRDefault="004F16CB" w:rsidP="0080485D">
      <w:pPr>
        <w:pStyle w:val="FootnoteText"/>
        <w:rPr>
          <w:rFonts w:cstheme="minorHAnsi"/>
          <w:sz w:val="18"/>
          <w:szCs w:val="18"/>
          <w:lang w:val="en-US"/>
        </w:rPr>
      </w:pPr>
      <w:r w:rsidRPr="0080485D">
        <w:rPr>
          <w:rStyle w:val="FootnoteReference"/>
          <w:rFonts w:cstheme="minorHAnsi"/>
          <w:sz w:val="18"/>
          <w:szCs w:val="18"/>
        </w:rPr>
        <w:footnoteRef/>
      </w:r>
      <w:r w:rsidRPr="0080485D">
        <w:rPr>
          <w:rFonts w:cstheme="minorHAnsi"/>
          <w:sz w:val="18"/>
          <w:szCs w:val="18"/>
          <w:lang w:val="en-US"/>
        </w:rPr>
        <w:t xml:space="preserve"> Republic of the Philippines. (2017). Republic Act No. 10929: Free Internet Access in Public Places Act.</w:t>
      </w:r>
    </w:p>
  </w:footnote>
  <w:footnote w:id="14">
    <w:p w14:paraId="702F19FB" w14:textId="77777777" w:rsidR="004F16CB" w:rsidRPr="0080485D" w:rsidRDefault="004F16CB" w:rsidP="0080485D">
      <w:pPr>
        <w:pStyle w:val="FootnoteText"/>
        <w:rPr>
          <w:rFonts w:cstheme="minorHAnsi"/>
          <w:sz w:val="18"/>
          <w:szCs w:val="18"/>
          <w:lang w:val="en-US"/>
        </w:rPr>
      </w:pPr>
      <w:r w:rsidRPr="0080485D">
        <w:rPr>
          <w:rStyle w:val="FootnoteReference"/>
          <w:rFonts w:cstheme="minorHAnsi"/>
          <w:sz w:val="18"/>
          <w:szCs w:val="18"/>
        </w:rPr>
        <w:footnoteRef/>
      </w:r>
      <w:r w:rsidRPr="0080485D">
        <w:rPr>
          <w:rFonts w:cstheme="minorHAnsi"/>
          <w:sz w:val="18"/>
          <w:szCs w:val="18"/>
          <w:lang w:val="en-US"/>
        </w:rPr>
        <w:t xml:space="preserve"> </w:t>
      </w:r>
      <w:proofErr w:type="spellStart"/>
      <w:r w:rsidRPr="0080485D">
        <w:rPr>
          <w:rFonts w:cstheme="minorHAnsi"/>
          <w:color w:val="0E101A"/>
          <w:sz w:val="18"/>
          <w:szCs w:val="18"/>
          <w:lang w:val="en-US"/>
        </w:rPr>
        <w:t>Sabacajan</w:t>
      </w:r>
      <w:proofErr w:type="spellEnd"/>
      <w:r w:rsidRPr="0080485D">
        <w:rPr>
          <w:rFonts w:cstheme="minorHAnsi"/>
          <w:color w:val="0E101A"/>
          <w:sz w:val="18"/>
          <w:szCs w:val="18"/>
          <w:lang w:val="en-US"/>
        </w:rPr>
        <w:t xml:space="preserve">, B. T., &amp; </w:t>
      </w:r>
      <w:proofErr w:type="spellStart"/>
      <w:r w:rsidRPr="0080485D">
        <w:rPr>
          <w:rFonts w:cstheme="minorHAnsi"/>
          <w:color w:val="0E101A"/>
          <w:sz w:val="18"/>
          <w:szCs w:val="18"/>
          <w:lang w:val="en-US"/>
        </w:rPr>
        <w:t>Moradods</w:t>
      </w:r>
      <w:proofErr w:type="spellEnd"/>
      <w:r w:rsidRPr="0080485D">
        <w:rPr>
          <w:rFonts w:cstheme="minorHAnsi"/>
          <w:color w:val="0E101A"/>
          <w:sz w:val="18"/>
          <w:szCs w:val="18"/>
          <w:lang w:val="en-US"/>
        </w:rPr>
        <w:t>, A. N. (2023). Basic Education Learning Continuity Plan (BE-LCP) Implementation: Challenges and Opportunities. </w:t>
      </w:r>
      <w:r w:rsidRPr="0080485D">
        <w:rPr>
          <w:rStyle w:val="Emphasis"/>
          <w:rFonts w:cstheme="minorHAnsi"/>
          <w:color w:val="0E101A"/>
          <w:sz w:val="18"/>
          <w:szCs w:val="18"/>
          <w:lang w:val="en-US"/>
        </w:rPr>
        <w:t>International Journal of Multidisciplinary: Applied Business and Education Research</w:t>
      </w:r>
      <w:r w:rsidRPr="0080485D">
        <w:rPr>
          <w:rFonts w:cstheme="minorHAnsi"/>
          <w:color w:val="0E101A"/>
          <w:sz w:val="18"/>
          <w:szCs w:val="18"/>
          <w:lang w:val="en-US"/>
        </w:rPr>
        <w:t>, </w:t>
      </w:r>
      <w:r w:rsidRPr="0080485D">
        <w:rPr>
          <w:rStyle w:val="Emphasis"/>
          <w:rFonts w:cstheme="minorHAnsi"/>
          <w:color w:val="0E101A"/>
          <w:sz w:val="18"/>
          <w:szCs w:val="18"/>
          <w:lang w:val="en-US"/>
        </w:rPr>
        <w:t>4</w:t>
      </w:r>
      <w:r w:rsidRPr="0080485D">
        <w:rPr>
          <w:rFonts w:cstheme="minorHAnsi"/>
          <w:color w:val="0E101A"/>
          <w:sz w:val="18"/>
          <w:szCs w:val="18"/>
          <w:lang w:val="en-US"/>
        </w:rPr>
        <w:t xml:space="preserve">(3), 858-864. </w:t>
      </w:r>
      <w:hyperlink r:id="rId6" w:history="1">
        <w:r w:rsidRPr="0080485D">
          <w:rPr>
            <w:rStyle w:val="Hyperlink"/>
            <w:rFonts w:cstheme="minorHAnsi"/>
            <w:sz w:val="18"/>
            <w:szCs w:val="18"/>
            <w:lang w:val="en-US"/>
          </w:rPr>
          <w:t>https://doi.org/10.11594/ijmaber.04.03.19</w:t>
        </w:r>
      </w:hyperlink>
      <w:r w:rsidRPr="0080485D">
        <w:rPr>
          <w:rFonts w:cstheme="minorHAnsi"/>
          <w:color w:val="0E101A"/>
          <w:sz w:val="18"/>
          <w:szCs w:val="18"/>
          <w:lang w:val="en-US"/>
        </w:rPr>
        <w:t xml:space="preserve"> </w:t>
      </w:r>
    </w:p>
  </w:footnote>
  <w:footnote w:id="15">
    <w:p w14:paraId="5A04AB91" w14:textId="77777777" w:rsidR="004F16CB" w:rsidRPr="0080485D" w:rsidRDefault="004F16CB" w:rsidP="0080485D">
      <w:pPr>
        <w:pStyle w:val="FootnoteText"/>
        <w:rPr>
          <w:rFonts w:cstheme="minorHAnsi"/>
          <w:sz w:val="18"/>
          <w:szCs w:val="18"/>
          <w:lang w:val="en-US"/>
        </w:rPr>
      </w:pPr>
      <w:r w:rsidRPr="0080485D">
        <w:rPr>
          <w:rStyle w:val="FootnoteReference"/>
          <w:rFonts w:cstheme="minorHAnsi"/>
          <w:sz w:val="18"/>
          <w:szCs w:val="18"/>
        </w:rPr>
        <w:footnoteRef/>
      </w:r>
      <w:r w:rsidRPr="0080485D">
        <w:rPr>
          <w:rFonts w:cstheme="minorHAnsi"/>
          <w:sz w:val="18"/>
          <w:szCs w:val="18"/>
          <w:lang w:val="en-US"/>
        </w:rPr>
        <w:t xml:space="preserve"> Ibid.</w:t>
      </w:r>
    </w:p>
  </w:footnote>
  <w:footnote w:id="16">
    <w:p w14:paraId="0036BD69" w14:textId="77777777" w:rsidR="004F16CB" w:rsidRPr="0080485D" w:rsidRDefault="004F16CB" w:rsidP="0080485D">
      <w:pPr>
        <w:pStyle w:val="FootnoteText"/>
        <w:rPr>
          <w:rFonts w:cstheme="minorHAnsi"/>
          <w:sz w:val="18"/>
          <w:szCs w:val="18"/>
          <w:lang w:val="en-US"/>
        </w:rPr>
      </w:pPr>
      <w:r w:rsidRPr="0080485D">
        <w:rPr>
          <w:rStyle w:val="FootnoteReference"/>
          <w:rFonts w:cstheme="minorHAnsi"/>
          <w:sz w:val="18"/>
          <w:szCs w:val="18"/>
        </w:rPr>
        <w:footnoteRef/>
      </w:r>
      <w:r w:rsidRPr="0080485D">
        <w:rPr>
          <w:rFonts w:cstheme="minorHAnsi"/>
          <w:sz w:val="18"/>
          <w:szCs w:val="18"/>
          <w:lang w:val="en-US"/>
        </w:rPr>
        <w:t xml:space="preserve"> Republic of the Philippines. (2013). Basic Education Act of 2013 (K-12 Law).</w:t>
      </w:r>
    </w:p>
  </w:footnote>
  <w:footnote w:id="17">
    <w:p w14:paraId="4F0D0F8E" w14:textId="77777777" w:rsidR="004F16CB" w:rsidRPr="0080485D" w:rsidRDefault="004F16CB" w:rsidP="0080485D">
      <w:pPr>
        <w:pStyle w:val="FootnoteText"/>
        <w:rPr>
          <w:rFonts w:cstheme="minorHAnsi"/>
          <w:sz w:val="18"/>
          <w:szCs w:val="18"/>
          <w:lang w:val="en-US"/>
        </w:rPr>
      </w:pPr>
      <w:r w:rsidRPr="0080485D">
        <w:rPr>
          <w:rStyle w:val="FootnoteReference"/>
          <w:rFonts w:cstheme="minorHAnsi"/>
          <w:sz w:val="18"/>
          <w:szCs w:val="18"/>
        </w:rPr>
        <w:footnoteRef/>
      </w:r>
      <w:r w:rsidRPr="0080485D">
        <w:rPr>
          <w:rFonts w:cstheme="minorHAnsi"/>
          <w:sz w:val="18"/>
          <w:szCs w:val="18"/>
          <w:lang w:val="en-US"/>
        </w:rPr>
        <w:t xml:space="preserve"> Ibid.</w:t>
      </w:r>
    </w:p>
  </w:footnote>
  <w:footnote w:id="18">
    <w:p w14:paraId="431A8D15" w14:textId="77777777" w:rsidR="004F16CB" w:rsidRPr="0080485D" w:rsidRDefault="004F16CB" w:rsidP="0080485D">
      <w:pPr>
        <w:pStyle w:val="FootnoteText"/>
        <w:rPr>
          <w:rFonts w:cstheme="minorHAnsi"/>
          <w:sz w:val="18"/>
          <w:szCs w:val="18"/>
          <w:lang w:val="en-US"/>
        </w:rPr>
      </w:pPr>
      <w:r w:rsidRPr="0080485D">
        <w:rPr>
          <w:rStyle w:val="FootnoteReference"/>
          <w:rFonts w:cstheme="minorHAnsi"/>
          <w:sz w:val="18"/>
          <w:szCs w:val="18"/>
        </w:rPr>
        <w:footnoteRef/>
      </w:r>
      <w:r w:rsidRPr="0080485D">
        <w:rPr>
          <w:rFonts w:cstheme="minorHAnsi"/>
          <w:sz w:val="18"/>
          <w:szCs w:val="18"/>
          <w:lang w:val="en-US"/>
        </w:rPr>
        <w:t xml:space="preserve"> </w:t>
      </w:r>
      <w:proofErr w:type="spellStart"/>
      <w:r w:rsidRPr="0080485D">
        <w:rPr>
          <w:rFonts w:cstheme="minorHAnsi"/>
          <w:color w:val="0E101A"/>
          <w:sz w:val="18"/>
          <w:szCs w:val="18"/>
          <w:lang w:val="en-US"/>
        </w:rPr>
        <w:t>Sabacajan</w:t>
      </w:r>
      <w:proofErr w:type="spellEnd"/>
      <w:r w:rsidRPr="0080485D">
        <w:rPr>
          <w:rFonts w:cstheme="minorHAnsi"/>
          <w:color w:val="0E101A"/>
          <w:sz w:val="18"/>
          <w:szCs w:val="18"/>
          <w:lang w:val="en-US"/>
        </w:rPr>
        <w:t xml:space="preserve">, B. T., &amp; </w:t>
      </w:r>
      <w:proofErr w:type="spellStart"/>
      <w:r w:rsidRPr="0080485D">
        <w:rPr>
          <w:rFonts w:cstheme="minorHAnsi"/>
          <w:color w:val="0E101A"/>
          <w:sz w:val="18"/>
          <w:szCs w:val="18"/>
          <w:lang w:val="en-US"/>
        </w:rPr>
        <w:t>Moradods</w:t>
      </w:r>
      <w:proofErr w:type="spellEnd"/>
      <w:r w:rsidRPr="0080485D">
        <w:rPr>
          <w:rFonts w:cstheme="minorHAnsi"/>
          <w:color w:val="0E101A"/>
          <w:sz w:val="18"/>
          <w:szCs w:val="18"/>
          <w:lang w:val="en-US"/>
        </w:rPr>
        <w:t>, A. N. (2023). Basic Education Learning Continuity Plan (BE-LCP) Implementation: Challenges and Opportunities. </w:t>
      </w:r>
      <w:r w:rsidRPr="0080485D">
        <w:rPr>
          <w:rStyle w:val="Emphasis"/>
          <w:rFonts w:cstheme="minorHAnsi"/>
          <w:color w:val="0E101A"/>
          <w:sz w:val="18"/>
          <w:szCs w:val="18"/>
          <w:lang w:val="en-US"/>
        </w:rPr>
        <w:t>International Journal of Multidisciplinary: Applied Business and Education Research</w:t>
      </w:r>
      <w:r w:rsidRPr="0080485D">
        <w:rPr>
          <w:rFonts w:cstheme="minorHAnsi"/>
          <w:color w:val="0E101A"/>
          <w:sz w:val="18"/>
          <w:szCs w:val="18"/>
          <w:lang w:val="en-US"/>
        </w:rPr>
        <w:t>, </w:t>
      </w:r>
      <w:r w:rsidRPr="0080485D">
        <w:rPr>
          <w:rStyle w:val="Emphasis"/>
          <w:rFonts w:cstheme="minorHAnsi"/>
          <w:color w:val="0E101A"/>
          <w:sz w:val="18"/>
          <w:szCs w:val="18"/>
          <w:lang w:val="en-US"/>
        </w:rPr>
        <w:t>4</w:t>
      </w:r>
      <w:r w:rsidRPr="0080485D">
        <w:rPr>
          <w:rFonts w:cstheme="minorHAnsi"/>
          <w:color w:val="0E101A"/>
          <w:sz w:val="18"/>
          <w:szCs w:val="18"/>
          <w:lang w:val="en-US"/>
        </w:rPr>
        <w:t xml:space="preserve">(3), 858-864. </w:t>
      </w:r>
      <w:hyperlink r:id="rId7" w:history="1">
        <w:r w:rsidRPr="0080485D">
          <w:rPr>
            <w:rStyle w:val="Hyperlink"/>
            <w:rFonts w:cstheme="minorHAnsi"/>
            <w:sz w:val="18"/>
            <w:szCs w:val="18"/>
            <w:lang w:val="en-US"/>
          </w:rPr>
          <w:t>https://doi.org/10.11594/ijmaber.04.03.19</w:t>
        </w:r>
      </w:hyperlink>
      <w:r w:rsidRPr="0080485D">
        <w:rPr>
          <w:rFonts w:cstheme="minorHAnsi"/>
          <w:color w:val="0E101A"/>
          <w:sz w:val="18"/>
          <w:szCs w:val="18"/>
          <w:lang w:val="en-US"/>
        </w:rPr>
        <w:t xml:space="preserve"> </w:t>
      </w:r>
    </w:p>
  </w:footnote>
  <w:footnote w:id="19">
    <w:p w14:paraId="6CA34654" w14:textId="77777777" w:rsidR="004F16CB" w:rsidRPr="0080485D" w:rsidRDefault="004F16CB" w:rsidP="0080485D">
      <w:pPr>
        <w:pStyle w:val="FootnoteText"/>
        <w:rPr>
          <w:rFonts w:cstheme="minorHAnsi"/>
          <w:sz w:val="18"/>
          <w:szCs w:val="18"/>
          <w:lang w:val="en-US"/>
        </w:rPr>
      </w:pPr>
      <w:r w:rsidRPr="0080485D">
        <w:rPr>
          <w:rStyle w:val="FootnoteReference"/>
          <w:rFonts w:cstheme="minorHAnsi"/>
          <w:sz w:val="18"/>
          <w:szCs w:val="18"/>
        </w:rPr>
        <w:footnoteRef/>
      </w:r>
      <w:r w:rsidRPr="0080485D">
        <w:rPr>
          <w:rFonts w:cstheme="minorHAnsi"/>
          <w:sz w:val="18"/>
          <w:szCs w:val="18"/>
          <w:lang w:val="en-US"/>
        </w:rPr>
        <w:t xml:space="preserve"> Republic of the Philippines. (2023). </w:t>
      </w:r>
      <w:r w:rsidRPr="0080485D">
        <w:rPr>
          <w:rFonts w:cstheme="minorHAnsi"/>
          <w:sz w:val="18"/>
          <w:szCs w:val="18"/>
        </w:rPr>
        <w:t xml:space="preserve">E-Filipino TechEd. </w:t>
      </w:r>
      <w:r w:rsidRPr="0080485D">
        <w:rPr>
          <w:rFonts w:cstheme="minorHAnsi"/>
          <w:sz w:val="18"/>
          <w:szCs w:val="18"/>
          <w:lang w:val="en-US"/>
        </w:rPr>
        <w:t xml:space="preserve">Available at: </w:t>
      </w:r>
      <w:hyperlink r:id="rId8" w:history="1">
        <w:r w:rsidRPr="0080485D">
          <w:rPr>
            <w:rStyle w:val="Hyperlink"/>
            <w:rFonts w:cstheme="minorHAnsi"/>
            <w:sz w:val="18"/>
            <w:szCs w:val="18"/>
            <w:lang w:val="en-US"/>
          </w:rPr>
          <w:t>https://dict.gov.ph/major-programs-and-projects/e-filipino/e-filipino-technology-for-the-economic-development-tech4ed/</w:t>
        </w:r>
      </w:hyperlink>
      <w:r w:rsidRPr="0080485D">
        <w:rPr>
          <w:rFonts w:cstheme="minorHAnsi"/>
          <w:sz w:val="18"/>
          <w:szCs w:val="18"/>
          <w:lang w:val="en-US"/>
        </w:rPr>
        <w:t xml:space="preserve"> </w:t>
      </w:r>
    </w:p>
  </w:footnote>
  <w:footnote w:id="20">
    <w:p w14:paraId="4ECDED57" w14:textId="77777777" w:rsidR="004F16CB" w:rsidRPr="0080485D" w:rsidRDefault="004F16CB" w:rsidP="0080485D">
      <w:pPr>
        <w:pStyle w:val="FootnoteText"/>
        <w:rPr>
          <w:rFonts w:cstheme="minorHAnsi"/>
          <w:sz w:val="18"/>
          <w:szCs w:val="18"/>
          <w:lang w:val="en-US"/>
        </w:rPr>
      </w:pPr>
      <w:r w:rsidRPr="0080485D">
        <w:rPr>
          <w:rStyle w:val="FootnoteReference"/>
          <w:rFonts w:cstheme="minorHAnsi"/>
          <w:sz w:val="18"/>
          <w:szCs w:val="18"/>
        </w:rPr>
        <w:footnoteRef/>
      </w:r>
      <w:r w:rsidRPr="0080485D">
        <w:rPr>
          <w:rFonts w:cstheme="minorHAnsi"/>
          <w:sz w:val="18"/>
          <w:szCs w:val="18"/>
          <w:lang w:val="en-US"/>
        </w:rPr>
        <w:t xml:space="preserve"> Edukayson.ph. (2023). Available at: </w:t>
      </w:r>
      <w:hyperlink r:id="rId9" w:history="1">
        <w:r w:rsidRPr="0080485D">
          <w:rPr>
            <w:rStyle w:val="Hyperlink"/>
            <w:rFonts w:cstheme="minorHAnsi"/>
            <w:sz w:val="18"/>
            <w:szCs w:val="18"/>
            <w:lang w:val="en-US"/>
          </w:rPr>
          <w:t>https://www.edukasyon.ph/team</w:t>
        </w:r>
      </w:hyperlink>
      <w:r w:rsidRPr="0080485D">
        <w:rPr>
          <w:rFonts w:cstheme="minorHAnsi"/>
          <w:sz w:val="18"/>
          <w:szCs w:val="18"/>
          <w:lang w:val="en-US"/>
        </w:rPr>
        <w:t xml:space="preserve"> </w:t>
      </w:r>
    </w:p>
  </w:footnote>
  <w:footnote w:id="21">
    <w:p w14:paraId="4D1700F1" w14:textId="77777777" w:rsidR="004F16CB" w:rsidRPr="0080485D" w:rsidRDefault="004F16CB" w:rsidP="0080485D">
      <w:pPr>
        <w:pStyle w:val="FootnoteText"/>
        <w:rPr>
          <w:rFonts w:cstheme="minorHAnsi"/>
          <w:sz w:val="18"/>
          <w:szCs w:val="18"/>
          <w:lang w:val="en-US"/>
        </w:rPr>
      </w:pPr>
      <w:r w:rsidRPr="0080485D">
        <w:rPr>
          <w:rStyle w:val="FootnoteReference"/>
          <w:rFonts w:cstheme="minorHAnsi"/>
          <w:sz w:val="18"/>
          <w:szCs w:val="18"/>
        </w:rPr>
        <w:footnoteRef/>
      </w:r>
      <w:r w:rsidRPr="0080485D">
        <w:rPr>
          <w:rFonts w:cstheme="minorHAnsi"/>
          <w:sz w:val="18"/>
          <w:szCs w:val="18"/>
        </w:rPr>
        <w:t xml:space="preserve"> </w:t>
      </w:r>
      <w:proofErr w:type="spellStart"/>
      <w:r w:rsidRPr="0080485D">
        <w:rPr>
          <w:rFonts w:cstheme="minorHAnsi"/>
          <w:sz w:val="18"/>
          <w:szCs w:val="18"/>
        </w:rPr>
        <w:t>B</w:t>
      </w:r>
      <w:r w:rsidRPr="0080485D">
        <w:rPr>
          <w:rFonts w:cstheme="minorHAnsi"/>
          <w:color w:val="222222"/>
          <w:sz w:val="18"/>
          <w:szCs w:val="18"/>
          <w:shd w:val="clear" w:color="auto" w:fill="FFFFFF"/>
        </w:rPr>
        <w:t>olatete</w:t>
      </w:r>
      <w:proofErr w:type="spellEnd"/>
      <w:r w:rsidRPr="0080485D">
        <w:rPr>
          <w:rFonts w:cstheme="minorHAnsi"/>
          <w:color w:val="222222"/>
          <w:sz w:val="18"/>
          <w:szCs w:val="18"/>
          <w:shd w:val="clear" w:color="auto" w:fill="FFFFFF"/>
        </w:rPr>
        <w:t>, M. C. M., Rojo, K. P. T., Sarmiento, C. N. T., Viana, D. J. L., Wilson, L. Y., Fernando-</w:t>
      </w:r>
      <w:proofErr w:type="spellStart"/>
      <w:r w:rsidRPr="0080485D">
        <w:rPr>
          <w:rFonts w:cstheme="minorHAnsi"/>
          <w:color w:val="222222"/>
          <w:sz w:val="18"/>
          <w:szCs w:val="18"/>
          <w:shd w:val="clear" w:color="auto" w:fill="FFFFFF"/>
        </w:rPr>
        <w:t>Raguro</w:t>
      </w:r>
      <w:proofErr w:type="spellEnd"/>
      <w:r w:rsidRPr="0080485D">
        <w:rPr>
          <w:rFonts w:cstheme="minorHAnsi"/>
          <w:color w:val="222222"/>
          <w:sz w:val="18"/>
          <w:szCs w:val="18"/>
          <w:shd w:val="clear" w:color="auto" w:fill="FFFFFF"/>
        </w:rPr>
        <w:t xml:space="preserve">, M. C., &amp; Lagman, A. C. (2022, December). </w:t>
      </w:r>
      <w:r w:rsidRPr="0080485D">
        <w:rPr>
          <w:rFonts w:cstheme="minorHAnsi"/>
          <w:color w:val="222222"/>
          <w:sz w:val="18"/>
          <w:szCs w:val="18"/>
          <w:shd w:val="clear" w:color="auto" w:fill="FFFFFF"/>
          <w:lang w:val="en-US"/>
        </w:rPr>
        <w:t>CHARLIE: A Digital Awareness Campaign with Reporting System on Online Sexual Harassment for UNFPA Philippines. In</w:t>
      </w:r>
      <w:r w:rsidRPr="0080485D">
        <w:rPr>
          <w:rStyle w:val="apple-converted-space"/>
          <w:rFonts w:cstheme="minorHAnsi"/>
          <w:color w:val="222222"/>
          <w:sz w:val="18"/>
          <w:szCs w:val="18"/>
          <w:shd w:val="clear" w:color="auto" w:fill="FFFFFF"/>
          <w:lang w:val="en-US"/>
        </w:rPr>
        <w:t> </w:t>
      </w:r>
      <w:r w:rsidRPr="0080485D">
        <w:rPr>
          <w:rFonts w:cstheme="minorHAnsi"/>
          <w:i/>
          <w:iCs/>
          <w:color w:val="222222"/>
          <w:sz w:val="18"/>
          <w:szCs w:val="18"/>
          <w:lang w:val="en-US"/>
        </w:rPr>
        <w:t>2022 IEEE 14th International Conference on Humanoid, Nanotechnology, Information Technology, Communication and Control, Environment, and Management (HNICEM)</w:t>
      </w:r>
      <w:r w:rsidRPr="0080485D">
        <w:rPr>
          <w:rStyle w:val="apple-converted-space"/>
          <w:rFonts w:cstheme="minorHAnsi"/>
          <w:color w:val="222222"/>
          <w:sz w:val="18"/>
          <w:szCs w:val="18"/>
          <w:shd w:val="clear" w:color="auto" w:fill="FFFFFF"/>
          <w:lang w:val="en-US"/>
        </w:rPr>
        <w:t> </w:t>
      </w:r>
      <w:r w:rsidRPr="0080485D">
        <w:rPr>
          <w:rFonts w:cstheme="minorHAnsi"/>
          <w:color w:val="222222"/>
          <w:sz w:val="18"/>
          <w:szCs w:val="18"/>
          <w:shd w:val="clear" w:color="auto" w:fill="FFFFFF"/>
          <w:lang w:val="en-US"/>
        </w:rPr>
        <w:t>(pp. 1-5). IEEE.</w:t>
      </w:r>
    </w:p>
  </w:footnote>
  <w:footnote w:id="22">
    <w:p w14:paraId="068BEB55" w14:textId="77777777" w:rsidR="004F16CB" w:rsidRPr="0080485D" w:rsidRDefault="004F16CB" w:rsidP="0080485D">
      <w:pPr>
        <w:spacing w:line="240" w:lineRule="auto"/>
        <w:rPr>
          <w:rFonts w:eastAsia="Times New Roman" w:cstheme="minorHAnsi"/>
          <w:color w:val="0E101A"/>
          <w:sz w:val="18"/>
          <w:szCs w:val="18"/>
          <w:lang w:val="en-US" w:eastAsia="it-IT"/>
        </w:rPr>
      </w:pPr>
      <w:r w:rsidRPr="0080485D">
        <w:rPr>
          <w:rStyle w:val="FootnoteReference"/>
          <w:rFonts w:cstheme="minorHAnsi"/>
          <w:sz w:val="18"/>
          <w:szCs w:val="18"/>
        </w:rPr>
        <w:footnoteRef/>
      </w:r>
      <w:r w:rsidRPr="0080485D">
        <w:rPr>
          <w:rFonts w:cstheme="minorHAnsi"/>
          <w:sz w:val="18"/>
          <w:szCs w:val="18"/>
          <w:lang w:val="en-US"/>
        </w:rPr>
        <w:t xml:space="preserve">   </w:t>
      </w:r>
      <w:r w:rsidRPr="0080485D">
        <w:rPr>
          <w:rFonts w:eastAsia="Times New Roman" w:cstheme="minorHAnsi"/>
          <w:color w:val="0E101A"/>
          <w:sz w:val="18"/>
          <w:szCs w:val="18"/>
          <w:lang w:val="en-US" w:eastAsia="it-IT"/>
        </w:rPr>
        <w:t>Republic of the Philippines. (2012). Republic Act No. 10175: Cybercrime Prevention Act.</w:t>
      </w:r>
    </w:p>
    <w:p w14:paraId="40CFBDD2" w14:textId="77777777" w:rsidR="004F16CB" w:rsidRPr="0080485D" w:rsidRDefault="004F16CB" w:rsidP="0080485D">
      <w:pPr>
        <w:spacing w:line="240" w:lineRule="auto"/>
        <w:ind w:firstLine="360"/>
        <w:rPr>
          <w:rFonts w:eastAsia="Times New Roman" w:cstheme="minorHAnsi"/>
          <w:color w:val="0E101A"/>
          <w:sz w:val="18"/>
          <w:szCs w:val="18"/>
          <w:lang w:val="en-US" w:eastAsia="it-IT"/>
        </w:rPr>
      </w:pPr>
      <w:r w:rsidRPr="0080485D">
        <w:rPr>
          <w:rFonts w:eastAsia="Times New Roman" w:cstheme="minorHAnsi"/>
          <w:color w:val="0E101A"/>
          <w:sz w:val="18"/>
          <w:szCs w:val="18"/>
          <w:lang w:val="en-US" w:eastAsia="it-IT"/>
        </w:rPr>
        <w:t>Republic of the Philippines. (2013). Republic Act No. 10627: Anti-Bullying Act of 2013.</w:t>
      </w:r>
    </w:p>
    <w:p w14:paraId="7CB205FD" w14:textId="77777777" w:rsidR="004F16CB" w:rsidRPr="0080485D" w:rsidRDefault="004F16CB" w:rsidP="0080485D">
      <w:pPr>
        <w:spacing w:line="240" w:lineRule="auto"/>
        <w:ind w:firstLine="360"/>
        <w:rPr>
          <w:rFonts w:eastAsia="Times New Roman" w:cstheme="minorHAnsi"/>
          <w:color w:val="0E101A"/>
          <w:sz w:val="18"/>
          <w:szCs w:val="18"/>
          <w:lang w:val="en-US" w:eastAsia="it-IT"/>
        </w:rPr>
      </w:pPr>
      <w:r w:rsidRPr="0080485D">
        <w:rPr>
          <w:rFonts w:eastAsia="Times New Roman" w:cstheme="minorHAnsi"/>
          <w:color w:val="0E101A"/>
          <w:sz w:val="18"/>
          <w:szCs w:val="18"/>
          <w:lang w:val="en-US" w:eastAsia="it-IT"/>
        </w:rPr>
        <w:t>Republic of the Philippines. (2012). Republic Act No. 10173: Data Privacy Act of 2012.</w:t>
      </w:r>
    </w:p>
  </w:footnote>
  <w:footnote w:id="23">
    <w:p w14:paraId="549CBFE8" w14:textId="77777777" w:rsidR="004F16CB" w:rsidRPr="005B4FD4" w:rsidRDefault="004F16CB" w:rsidP="0080485D">
      <w:pPr>
        <w:pStyle w:val="FootnoteText"/>
        <w:rPr>
          <w:rFonts w:cstheme="minorHAnsi"/>
          <w:lang w:val="en-US"/>
        </w:rPr>
      </w:pPr>
      <w:r w:rsidRPr="0080485D">
        <w:rPr>
          <w:rStyle w:val="FootnoteReference"/>
          <w:rFonts w:cstheme="minorHAnsi"/>
          <w:sz w:val="18"/>
          <w:szCs w:val="18"/>
        </w:rPr>
        <w:footnoteRef/>
      </w:r>
      <w:r w:rsidRPr="0080485D">
        <w:rPr>
          <w:rFonts w:cstheme="minorHAnsi"/>
          <w:sz w:val="18"/>
          <w:szCs w:val="18"/>
          <w:lang w:val="en-US"/>
        </w:rPr>
        <w:t xml:space="preserve"> Ibid.</w:t>
      </w:r>
    </w:p>
  </w:footnote>
  <w:footnote w:id="24">
    <w:p w14:paraId="1C7B1102" w14:textId="77777777" w:rsidR="004F16CB" w:rsidRPr="005B4FD4" w:rsidRDefault="004F16CB" w:rsidP="004F16CB">
      <w:pPr>
        <w:pStyle w:val="FootnoteText"/>
        <w:jc w:val="both"/>
        <w:rPr>
          <w:rFonts w:cstheme="minorHAnsi"/>
          <w:lang w:val="en-US"/>
        </w:rPr>
      </w:pPr>
      <w:r w:rsidRPr="005B4FD4">
        <w:rPr>
          <w:rStyle w:val="FootnoteReference"/>
          <w:rFonts w:cstheme="minorHAnsi"/>
        </w:rPr>
        <w:footnoteRef/>
      </w:r>
      <w:r w:rsidRPr="005B4FD4">
        <w:rPr>
          <w:rFonts w:cstheme="minorHAnsi"/>
          <w:lang w:val="en-US"/>
        </w:rPr>
        <w:t xml:space="preserve"> Republic of the Philippines. (2012). Republic Act No. 10175: Cybercrime Prevention Act.</w:t>
      </w:r>
    </w:p>
  </w:footnote>
  <w:footnote w:id="25">
    <w:p w14:paraId="38483884" w14:textId="77777777" w:rsidR="004F16CB" w:rsidRPr="005B4FD4" w:rsidRDefault="004F16CB" w:rsidP="004F16CB">
      <w:pPr>
        <w:jc w:val="both"/>
        <w:rPr>
          <w:rFonts w:eastAsia="Times New Roman" w:cstheme="minorHAnsi"/>
          <w:color w:val="0E101A"/>
          <w:sz w:val="20"/>
          <w:szCs w:val="20"/>
          <w:lang w:val="en-US" w:eastAsia="it-IT"/>
        </w:rPr>
      </w:pPr>
      <w:r w:rsidRPr="005B4FD4">
        <w:rPr>
          <w:rStyle w:val="FootnoteReference"/>
          <w:rFonts w:cstheme="minorHAnsi"/>
          <w:sz w:val="20"/>
          <w:szCs w:val="20"/>
        </w:rPr>
        <w:footnoteRef/>
      </w:r>
      <w:r w:rsidRPr="005B4FD4">
        <w:rPr>
          <w:rFonts w:cstheme="minorHAnsi"/>
          <w:sz w:val="20"/>
          <w:szCs w:val="20"/>
          <w:lang w:val="en-US"/>
        </w:rPr>
        <w:t xml:space="preserve"> </w:t>
      </w:r>
      <w:r w:rsidRPr="005B4FD4">
        <w:rPr>
          <w:rFonts w:eastAsia="Times New Roman" w:cstheme="minorHAnsi"/>
          <w:color w:val="0E101A"/>
          <w:sz w:val="20"/>
          <w:szCs w:val="20"/>
          <w:lang w:val="en-US" w:eastAsia="it-IT"/>
        </w:rPr>
        <w:t>Republic of the Philippines. (2013). Republic Act No. 10627: Anti-Bullying Act of 2013.</w:t>
      </w:r>
    </w:p>
  </w:footnote>
  <w:footnote w:id="26">
    <w:p w14:paraId="45AD0209" w14:textId="77777777" w:rsidR="004F16CB" w:rsidRPr="005B4FD4" w:rsidRDefault="004F16CB" w:rsidP="004F16CB">
      <w:pPr>
        <w:jc w:val="both"/>
        <w:rPr>
          <w:rFonts w:eastAsia="Times New Roman" w:cstheme="minorHAnsi"/>
          <w:color w:val="0E101A"/>
          <w:sz w:val="20"/>
          <w:szCs w:val="20"/>
          <w:lang w:val="en-US" w:eastAsia="it-IT"/>
        </w:rPr>
      </w:pPr>
      <w:r w:rsidRPr="005B4FD4">
        <w:rPr>
          <w:rStyle w:val="FootnoteReference"/>
          <w:rFonts w:cstheme="minorHAnsi"/>
          <w:sz w:val="20"/>
          <w:szCs w:val="20"/>
        </w:rPr>
        <w:footnoteRef/>
      </w:r>
      <w:r w:rsidRPr="005B4FD4">
        <w:rPr>
          <w:rFonts w:cstheme="minorHAnsi"/>
          <w:sz w:val="20"/>
          <w:szCs w:val="20"/>
          <w:lang w:val="en-US"/>
        </w:rPr>
        <w:t xml:space="preserve"> </w:t>
      </w:r>
      <w:r w:rsidRPr="005B4FD4">
        <w:rPr>
          <w:rFonts w:eastAsia="Times New Roman" w:cstheme="minorHAnsi"/>
          <w:color w:val="0E101A"/>
          <w:sz w:val="20"/>
          <w:szCs w:val="20"/>
          <w:lang w:val="en-US" w:eastAsia="it-IT"/>
        </w:rPr>
        <w:t>Republic of the Philippines. (2019). Republic Act No. 11313: Safe Spaces Act.</w:t>
      </w:r>
    </w:p>
    <w:p w14:paraId="1933E432" w14:textId="77777777" w:rsidR="004F16CB" w:rsidRPr="00DF75D1" w:rsidRDefault="004F16CB" w:rsidP="004F16CB">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00C8B0"/>
      <w:tblCellMar>
        <w:top w:w="115" w:type="dxa"/>
        <w:left w:w="115" w:type="dxa"/>
        <w:bottom w:w="115" w:type="dxa"/>
        <w:right w:w="115" w:type="dxa"/>
      </w:tblCellMar>
      <w:tblLook w:val="04A0" w:firstRow="1" w:lastRow="0" w:firstColumn="1" w:lastColumn="0" w:noHBand="0" w:noVBand="1"/>
    </w:tblPr>
    <w:tblGrid>
      <w:gridCol w:w="8848"/>
      <w:gridCol w:w="236"/>
    </w:tblGrid>
    <w:tr w:rsidR="00626CED" w14:paraId="4BDB6DE3" w14:textId="77777777" w:rsidTr="001200C3">
      <w:trPr>
        <w:jc w:val="right"/>
      </w:trPr>
      <w:tc>
        <w:tcPr>
          <w:tcW w:w="0" w:type="auto"/>
          <w:shd w:val="clear" w:color="auto" w:fill="00C8B0"/>
          <w:vAlign w:val="center"/>
        </w:tcPr>
        <w:p w14:paraId="698AE6C5" w14:textId="25F6A1D2" w:rsidR="002F2C5D" w:rsidRPr="0017445C" w:rsidRDefault="0017445C" w:rsidP="00B63BFB">
          <w:pPr>
            <w:pStyle w:val="Header"/>
            <w:rPr>
              <w:b/>
              <w:bCs/>
              <w:caps/>
              <w:color w:val="FFFFFF" w:themeColor="background1"/>
              <w:lang w:val="en-AE"/>
            </w:rPr>
          </w:pPr>
          <w:r w:rsidRPr="0017445C">
            <w:rPr>
              <w:b/>
              <w:bCs/>
              <w:caps/>
              <w:color w:val="FFFFFF" w:themeColor="background1"/>
              <w:lang w:val="en-AE"/>
            </w:rPr>
            <w:t>solutions to promote digital education for young people and to ensure their protection from online threats</w:t>
          </w:r>
          <w:r>
            <w:rPr>
              <w:b/>
              <w:bCs/>
              <w:caps/>
              <w:color w:val="FFFFFF" w:themeColor="background1"/>
              <w:lang w:val="en-AE"/>
            </w:rPr>
            <w:t>.</w:t>
          </w:r>
        </w:p>
      </w:tc>
      <w:tc>
        <w:tcPr>
          <w:tcW w:w="0" w:type="auto"/>
          <w:shd w:val="clear" w:color="auto" w:fill="00C8B0"/>
          <w:vAlign w:val="center"/>
        </w:tcPr>
        <w:p w14:paraId="10C40AB5" w14:textId="18270E24" w:rsidR="002F2C5D" w:rsidRPr="000630F9" w:rsidRDefault="002F2C5D" w:rsidP="00377371">
          <w:pPr>
            <w:pStyle w:val="Header"/>
            <w:jc w:val="right"/>
            <w:rPr>
              <w:caps/>
              <w:color w:val="FFFFFF" w:themeColor="background1"/>
            </w:rPr>
          </w:pPr>
        </w:p>
      </w:tc>
    </w:tr>
  </w:tbl>
  <w:p w14:paraId="3C1376C8" w14:textId="7210BD55" w:rsidR="002F2C5D" w:rsidRDefault="002F2C5D">
    <w:pPr>
      <w:pStyle w:val="Header"/>
    </w:pPr>
    <w:r w:rsidRPr="00F27C5C">
      <w:rPr>
        <w:noProof/>
        <w:sz w:val="2"/>
        <w:szCs w:val="2"/>
        <w:lang w:eastAsia="en-GB"/>
      </w:rPr>
      <mc:AlternateContent>
        <mc:Choice Requires="wps">
          <w:drawing>
            <wp:anchor distT="0" distB="0" distL="114300" distR="114300" simplePos="0" relativeHeight="251663360" behindDoc="0" locked="0" layoutInCell="1" allowOverlap="1" wp14:anchorId="182AF887" wp14:editId="7479A437">
              <wp:simplePos x="0" y="0"/>
              <wp:positionH relativeFrom="page">
                <wp:posOffset>895350</wp:posOffset>
              </wp:positionH>
              <wp:positionV relativeFrom="page">
                <wp:posOffset>257175</wp:posOffset>
              </wp:positionV>
              <wp:extent cx="4724400" cy="200025"/>
              <wp:effectExtent l="0" t="0" r="0" b="9525"/>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244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20A6B" w14:textId="57605BB1" w:rsidR="002F2C5D" w:rsidRPr="00387B8C" w:rsidRDefault="002F2C5D" w:rsidP="00DF4F8B">
                          <w:pPr>
                            <w:tabs>
                              <w:tab w:val="left" w:pos="1638"/>
                            </w:tabs>
                            <w:spacing w:line="245" w:lineRule="exact"/>
                            <w:ind w:left="20"/>
                            <w:rPr>
                              <w:b/>
                            </w:rPr>
                          </w:pPr>
                          <w:r w:rsidRPr="000630F9">
                            <w:rPr>
                              <w:b/>
                            </w:rPr>
                            <w:t xml:space="preserve">CALL FOR INPUT | </w:t>
                          </w:r>
                          <w:r w:rsidR="001309EF" w:rsidRPr="001309EF">
                            <w:rPr>
                              <w:b/>
                            </w:rPr>
                            <w:t>OFFICE OF THE HIGH COMMISSIONER FOR HUMAN RIGHTS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2AF887" id="_x0000_t202" coordsize="21600,21600" o:spt="202" path="m,l,21600r21600,l21600,xe">
              <v:stroke joinstyle="miter"/>
              <v:path gradientshapeok="t" o:connecttype="rect"/>
            </v:shapetype>
            <v:shape id="Text Box 1" o:spid="_x0000_s1026" type="#_x0000_t202" style="position:absolute;margin-left:70.5pt;margin-top:20.25pt;width:372pt;height:15.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" filled="f" stroked="f">
              <v:path arrowok="t"/>
              <v:textbox inset="0,0,0,0">
                <w:txbxContent>
                  <w:p w14:paraId="2FB20A6B" w14:textId="57605BB1" w:rsidR="002F2C5D" w:rsidRPr="00387B8C" w:rsidRDefault="002F2C5D" w:rsidP="00DF4F8B">
                    <w:pPr>
                      <w:tabs>
                        <w:tab w:val="left" w:pos="1638"/>
                      </w:tabs>
                      <w:spacing w:line="245" w:lineRule="exact"/>
                      <w:ind w:left="20"/>
                      <w:rPr>
                        <w:b/>
                      </w:rPr>
                    </w:pPr>
                    <w:r w:rsidRPr="000630F9">
                      <w:rPr>
                        <w:b/>
                      </w:rPr>
                      <w:t xml:space="preserve">CALL FOR INPUT | </w:t>
                    </w:r>
                    <w:r w:rsidR="001309EF" w:rsidRPr="001309EF">
                      <w:rPr>
                        <w:b/>
                      </w:rPr>
                      <w:t>OFFICE OF THE HIGH COMMISSIONER FOR HUMAN RIGHTS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C4E57" w14:textId="1BC51058" w:rsidR="002F2C5D" w:rsidRDefault="002F2C5D">
    <w:pPr>
      <w:pStyle w:val="Header"/>
    </w:pPr>
    <w:r w:rsidRPr="00DF4F8B">
      <w:rPr>
        <w:noProof/>
        <w:lang w:eastAsia="en-GB"/>
      </w:rPr>
      <w:drawing>
        <wp:anchor distT="0" distB="0" distL="114300" distR="114300" simplePos="0" relativeHeight="251659264" behindDoc="0" locked="0" layoutInCell="1" allowOverlap="1" wp14:anchorId="06C3FB56" wp14:editId="3C27011D">
          <wp:simplePos x="0" y="0"/>
          <wp:positionH relativeFrom="column">
            <wp:posOffset>-914400</wp:posOffset>
          </wp:positionH>
          <wp:positionV relativeFrom="paragraph">
            <wp:posOffset>-438150</wp:posOffset>
          </wp:positionV>
          <wp:extent cx="2602865" cy="10674985"/>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jpeg"/>
                  <pic:cNvPicPr>
                    <a:picLocks noChangeAspect="1"/>
                  </pic:cNvPicPr>
                </pic:nvPicPr>
                <pic:blipFill>
                  <a:blip r:embed="rId1" cstate="print"/>
                  <a:stretch>
                    <a:fillRect/>
                  </a:stretch>
                </pic:blipFill>
                <pic:spPr>
                  <a:xfrm>
                    <a:off x="0" y="0"/>
                    <a:ext cx="2602865" cy="10674985"/>
                  </a:xfrm>
                  <a:prstGeom prst="rect">
                    <a:avLst/>
                  </a:prstGeom>
                </pic:spPr>
              </pic:pic>
            </a:graphicData>
          </a:graphic>
        </wp:anchor>
      </w:drawing>
    </w:r>
    <w:r w:rsidRPr="00DF4F8B">
      <w:rPr>
        <w:noProof/>
        <w:lang w:eastAsia="en-GB"/>
      </w:rPr>
      <mc:AlternateContent>
        <mc:Choice Requires="wps">
          <w:drawing>
            <wp:anchor distT="0" distB="0" distL="114300" distR="114300" simplePos="0" relativeHeight="251661312" behindDoc="0" locked="0" layoutInCell="1" allowOverlap="1" wp14:anchorId="1335A944" wp14:editId="5BBAB4D0">
              <wp:simplePos x="0" y="0"/>
              <wp:positionH relativeFrom="column">
                <wp:posOffset>-885825</wp:posOffset>
              </wp:positionH>
              <wp:positionV relativeFrom="paragraph">
                <wp:posOffset>7981950</wp:posOffset>
              </wp:positionV>
              <wp:extent cx="2561590" cy="1779270"/>
              <wp:effectExtent l="0" t="0" r="0"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1590" cy="1779270"/>
                      </a:xfrm>
                      <a:prstGeom prst="rect">
                        <a:avLst/>
                      </a:prstGeom>
                      <a:noFill/>
                      <a:ln w="9525">
                        <a:noFill/>
                        <a:miter lim="800000"/>
                        <a:headEnd/>
                        <a:tailEnd/>
                      </a:ln>
                    </wps:spPr>
                    <wps:txbx>
                      <w:txbxContent>
                        <w:p w14:paraId="7FD9D0E5" w14:textId="77777777" w:rsidR="002F2C5D" w:rsidRPr="005A5A60" w:rsidRDefault="002F2C5D" w:rsidP="00DF4F8B">
                          <w:pPr>
                            <w:ind w:right="53"/>
                            <w:jc w:val="center"/>
                            <w:rPr>
                              <w:rFonts w:eastAsia="Adobe Devanagari" w:cstheme="minorHAnsi"/>
                              <w:b/>
                              <w:color w:val="FFFFFF" w:themeColor="background1"/>
                              <w:sz w:val="28"/>
                              <w:szCs w:val="28"/>
                              <w:lang w:val="nl-NL"/>
                            </w:rPr>
                          </w:pPr>
                          <w:r w:rsidRPr="005A5A60">
                            <w:rPr>
                              <w:rFonts w:eastAsia="Adobe Devanagari" w:cstheme="minorHAnsi"/>
                              <w:b/>
                              <w:color w:val="FFFFFF" w:themeColor="background1"/>
                              <w:sz w:val="28"/>
                              <w:szCs w:val="28"/>
                              <w:lang w:val="nl-NL"/>
                            </w:rPr>
                            <w:t>Kingsfordweg 151, 1043 GR</w:t>
                          </w:r>
                        </w:p>
                        <w:p w14:paraId="622FEE34" w14:textId="77777777" w:rsidR="002F2C5D" w:rsidRPr="005A5A60" w:rsidRDefault="002F2C5D" w:rsidP="00DF4F8B">
                          <w:pPr>
                            <w:ind w:right="53"/>
                            <w:jc w:val="center"/>
                            <w:rPr>
                              <w:rFonts w:eastAsia="Adobe Devanagari" w:cstheme="minorHAnsi"/>
                              <w:b/>
                              <w:color w:val="FFFFFF" w:themeColor="background1"/>
                              <w:sz w:val="28"/>
                              <w:szCs w:val="28"/>
                              <w:lang w:val="nl-NL"/>
                            </w:rPr>
                          </w:pPr>
                          <w:r w:rsidRPr="005A5A60">
                            <w:rPr>
                              <w:rFonts w:eastAsia="Adobe Devanagari" w:cstheme="minorHAnsi"/>
                              <w:b/>
                              <w:color w:val="FFFFFF" w:themeColor="background1"/>
                              <w:sz w:val="28"/>
                              <w:szCs w:val="28"/>
                              <w:lang w:val="nl-NL"/>
                            </w:rPr>
                            <w:t>Amsterdam, Netherlands</w:t>
                          </w:r>
                        </w:p>
                        <w:p w14:paraId="63D23B66" w14:textId="77777777" w:rsidR="002F2C5D" w:rsidRPr="005A5A60" w:rsidRDefault="002F2C5D" w:rsidP="00DF4F8B">
                          <w:pPr>
                            <w:ind w:right="53"/>
                            <w:jc w:val="center"/>
                            <w:rPr>
                              <w:rFonts w:cstheme="minorHAnsi"/>
                              <w:color w:val="FFFFFF" w:themeColor="background1"/>
                              <w:spacing w:val="53"/>
                              <w:sz w:val="28"/>
                              <w:szCs w:val="28"/>
                              <w:lang w:val="nl-NL"/>
                            </w:rPr>
                          </w:pPr>
                          <w:r w:rsidRPr="005A5A60">
                            <w:rPr>
                              <w:rFonts w:cstheme="minorHAnsi"/>
                              <w:color w:val="FFFFFF" w:themeColor="background1"/>
                              <w:sz w:val="28"/>
                              <w:szCs w:val="28"/>
                              <w:lang w:val="nl-NL"/>
                            </w:rPr>
                            <w:t>+31687406567</w:t>
                          </w:r>
                        </w:p>
                        <w:p w14:paraId="133D9139" w14:textId="77777777" w:rsidR="002F2C5D" w:rsidRPr="005A5A60" w:rsidRDefault="00B735AD" w:rsidP="00DF4F8B">
                          <w:pPr>
                            <w:ind w:right="53"/>
                            <w:jc w:val="center"/>
                            <w:rPr>
                              <w:rFonts w:cstheme="minorHAnsi"/>
                              <w:color w:val="FFFFFF" w:themeColor="background1"/>
                              <w:spacing w:val="1"/>
                              <w:sz w:val="28"/>
                              <w:szCs w:val="28"/>
                              <w:lang w:val="nl-NL"/>
                            </w:rPr>
                          </w:pPr>
                          <w:hyperlink r:id="rId2" w:history="1">
                            <w:r w:rsidR="002F2C5D" w:rsidRPr="005A5A60">
                              <w:rPr>
                                <w:rFonts w:cstheme="minorHAnsi"/>
                                <w:color w:val="FFFFFF" w:themeColor="background1"/>
                                <w:sz w:val="28"/>
                                <w:szCs w:val="28"/>
                                <w:u w:color="000000"/>
                                <w:lang w:val="nl-NL"/>
                              </w:rPr>
                              <w:t>upr@brokenchalk.org</w:t>
                            </w:r>
                          </w:hyperlink>
                        </w:p>
                        <w:p w14:paraId="3BF8F107" w14:textId="77777777" w:rsidR="002F2C5D" w:rsidRPr="005A5A60" w:rsidRDefault="00B735AD" w:rsidP="00DF4F8B">
                          <w:pPr>
                            <w:ind w:right="53"/>
                            <w:jc w:val="center"/>
                            <w:rPr>
                              <w:rFonts w:eastAsia="Adobe Devanagari" w:cstheme="minorHAnsi"/>
                              <w:b/>
                              <w:color w:val="FFFFFF" w:themeColor="background1"/>
                              <w:sz w:val="28"/>
                              <w:szCs w:val="28"/>
                              <w:lang w:val="nl-NL"/>
                            </w:rPr>
                          </w:pPr>
                          <w:hyperlink r:id="rId3">
                            <w:r w:rsidR="002F2C5D" w:rsidRPr="005A5A60">
                              <w:rPr>
                                <w:rFonts w:cstheme="minorHAnsi"/>
                                <w:color w:val="FFFFFF" w:themeColor="background1"/>
                                <w:sz w:val="28"/>
                                <w:szCs w:val="28"/>
                                <w:u w:val="single" w:color="000000"/>
                                <w:lang w:val="nl-NL"/>
                              </w:rPr>
                              <w:t>www.brokenchalk.org</w:t>
                            </w:r>
                          </w:hyperlink>
                        </w:p>
                      </w:txbxContent>
                    </wps:txbx>
                    <wps:bodyPr rot="0" vert="horz" wrap="square" lIns="91440" tIns="45720" rIns="91440" bIns="45720" anchor="t" anchorCtr="0">
                      <a:spAutoFit/>
                    </wps:bodyPr>
                  </wps:wsp>
                </a:graphicData>
              </a:graphic>
            </wp:anchor>
          </w:drawing>
        </mc:Choice>
        <mc:Fallback>
          <w:pict>
            <v:shapetype w14:anchorId="1335A944" id="_x0000_t202" coordsize="21600,21600" o:spt="202" path="m,l,21600r21600,l21600,xe">
              <v:stroke joinstyle="miter"/>
              <v:path gradientshapeok="t" o:connecttype="rect"/>
            </v:shapetype>
            <v:shape id="Metin Kutusu 2" o:spid="_x0000_s1027" type="#_x0000_t202" style="position:absolute;margin-left:-69.75pt;margin-top:628.5pt;width:201.7pt;height:140.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" filled="f" stroked="f">
              <v:textbox style="mso-fit-shape-to-text:t">
                <w:txbxContent>
                  <w:p w14:paraId="7FD9D0E5" w14:textId="77777777" w:rsidR="002F2C5D" w:rsidRPr="005A5A60" w:rsidRDefault="002F2C5D" w:rsidP="00DF4F8B">
                    <w:pPr>
                      <w:ind w:right="53"/>
                      <w:jc w:val="center"/>
                      <w:rPr>
                        <w:rFonts w:eastAsia="Adobe Devanagari" w:cstheme="minorHAnsi"/>
                        <w:b/>
                        <w:color w:val="FFFFFF" w:themeColor="background1"/>
                        <w:sz w:val="28"/>
                        <w:szCs w:val="28"/>
                        <w:lang w:val="nl-NL"/>
                      </w:rPr>
                    </w:pPr>
                    <w:proofErr w:type="spellStart"/>
                    <w:r w:rsidRPr="005A5A60">
                      <w:rPr>
                        <w:rFonts w:eastAsia="Adobe Devanagari" w:cstheme="minorHAnsi"/>
                        <w:b/>
                        <w:color w:val="FFFFFF" w:themeColor="background1"/>
                        <w:sz w:val="28"/>
                        <w:szCs w:val="28"/>
                        <w:lang w:val="nl-NL"/>
                      </w:rPr>
                      <w:t>Kingsfordweg</w:t>
                    </w:r>
                    <w:proofErr w:type="spellEnd"/>
                    <w:r w:rsidRPr="005A5A60">
                      <w:rPr>
                        <w:rFonts w:eastAsia="Adobe Devanagari" w:cstheme="minorHAnsi"/>
                        <w:b/>
                        <w:color w:val="FFFFFF" w:themeColor="background1"/>
                        <w:sz w:val="28"/>
                        <w:szCs w:val="28"/>
                        <w:lang w:val="nl-NL"/>
                      </w:rPr>
                      <w:t xml:space="preserve"> 151, 1043 GR</w:t>
                    </w:r>
                  </w:p>
                  <w:p w14:paraId="622FEE34" w14:textId="77777777" w:rsidR="002F2C5D" w:rsidRPr="005A5A60" w:rsidRDefault="002F2C5D" w:rsidP="00DF4F8B">
                    <w:pPr>
                      <w:ind w:right="53"/>
                      <w:jc w:val="center"/>
                      <w:rPr>
                        <w:rFonts w:eastAsia="Adobe Devanagari" w:cstheme="minorHAnsi"/>
                        <w:b/>
                        <w:color w:val="FFFFFF" w:themeColor="background1"/>
                        <w:sz w:val="28"/>
                        <w:szCs w:val="28"/>
                        <w:lang w:val="nl-NL"/>
                      </w:rPr>
                    </w:pPr>
                    <w:r w:rsidRPr="005A5A60">
                      <w:rPr>
                        <w:rFonts w:eastAsia="Adobe Devanagari" w:cstheme="minorHAnsi"/>
                        <w:b/>
                        <w:color w:val="FFFFFF" w:themeColor="background1"/>
                        <w:sz w:val="28"/>
                        <w:szCs w:val="28"/>
                        <w:lang w:val="nl-NL"/>
                      </w:rPr>
                      <w:t>Amsterdam, Netherlands</w:t>
                    </w:r>
                  </w:p>
                  <w:p w14:paraId="63D23B66" w14:textId="77777777" w:rsidR="002F2C5D" w:rsidRPr="005A5A60" w:rsidRDefault="002F2C5D" w:rsidP="00DF4F8B">
                    <w:pPr>
                      <w:ind w:right="53"/>
                      <w:jc w:val="center"/>
                      <w:rPr>
                        <w:rFonts w:cstheme="minorHAnsi"/>
                        <w:color w:val="FFFFFF" w:themeColor="background1"/>
                        <w:spacing w:val="53"/>
                        <w:sz w:val="28"/>
                        <w:szCs w:val="28"/>
                        <w:lang w:val="nl-NL"/>
                      </w:rPr>
                    </w:pPr>
                    <w:r w:rsidRPr="005A5A60">
                      <w:rPr>
                        <w:rFonts w:cstheme="minorHAnsi"/>
                        <w:color w:val="FFFFFF" w:themeColor="background1"/>
                        <w:sz w:val="28"/>
                        <w:szCs w:val="28"/>
                        <w:lang w:val="nl-NL"/>
                      </w:rPr>
                      <w:t>+31687406567</w:t>
                    </w:r>
                  </w:p>
                  <w:p w14:paraId="133D9139" w14:textId="77777777" w:rsidR="002F2C5D" w:rsidRPr="005A5A60" w:rsidRDefault="00000000" w:rsidP="00DF4F8B">
                    <w:pPr>
                      <w:ind w:right="53"/>
                      <w:jc w:val="center"/>
                      <w:rPr>
                        <w:rFonts w:cstheme="minorHAnsi"/>
                        <w:color w:val="FFFFFF" w:themeColor="background1"/>
                        <w:spacing w:val="1"/>
                        <w:sz w:val="28"/>
                        <w:szCs w:val="28"/>
                        <w:lang w:val="nl-NL"/>
                      </w:rPr>
                    </w:pPr>
                    <w:hyperlink r:id="rId4" w:history="1">
                      <w:r w:rsidR="002F2C5D" w:rsidRPr="005A5A60">
                        <w:rPr>
                          <w:rFonts w:cstheme="minorHAnsi"/>
                          <w:color w:val="FFFFFF" w:themeColor="background1"/>
                          <w:sz w:val="28"/>
                          <w:szCs w:val="28"/>
                          <w:u w:color="000000"/>
                          <w:lang w:val="nl-NL"/>
                        </w:rPr>
                        <w:t>upr@brokenchalk.org</w:t>
                      </w:r>
                    </w:hyperlink>
                  </w:p>
                  <w:p w14:paraId="3BF8F107" w14:textId="77777777" w:rsidR="002F2C5D" w:rsidRPr="005A5A60" w:rsidRDefault="00000000" w:rsidP="00DF4F8B">
                    <w:pPr>
                      <w:ind w:right="53"/>
                      <w:jc w:val="center"/>
                      <w:rPr>
                        <w:rFonts w:eastAsia="Adobe Devanagari" w:cstheme="minorHAnsi"/>
                        <w:b/>
                        <w:color w:val="FFFFFF" w:themeColor="background1"/>
                        <w:sz w:val="28"/>
                        <w:szCs w:val="28"/>
                        <w:lang w:val="nl-NL"/>
                      </w:rPr>
                    </w:pPr>
                    <w:hyperlink r:id="rId5">
                      <w:r w:rsidR="002F2C5D" w:rsidRPr="005A5A60">
                        <w:rPr>
                          <w:rFonts w:cstheme="minorHAnsi"/>
                          <w:color w:val="FFFFFF" w:themeColor="background1"/>
                          <w:sz w:val="28"/>
                          <w:szCs w:val="28"/>
                          <w:u w:val="single" w:color="000000"/>
                          <w:lang w:val="nl-NL"/>
                        </w:rPr>
                        <w:t>www.brokenchalk.org</w:t>
                      </w:r>
                    </w:hyperlink>
                  </w:p>
                </w:txbxContent>
              </v:textbox>
            </v:shape>
          </w:pict>
        </mc:Fallback>
      </mc:AlternateContent>
    </w:r>
    <w:r w:rsidRPr="00DF4F8B">
      <w:rPr>
        <w:noProof/>
        <w:lang w:eastAsia="en-GB"/>
      </w:rPr>
      <w:drawing>
        <wp:anchor distT="0" distB="0" distL="114300" distR="114300" simplePos="0" relativeHeight="251660288" behindDoc="0" locked="0" layoutInCell="1" allowOverlap="1" wp14:anchorId="079E9639" wp14:editId="3F0C57E1">
          <wp:simplePos x="0" y="0"/>
          <wp:positionH relativeFrom="column">
            <wp:posOffset>4581525</wp:posOffset>
          </wp:positionH>
          <wp:positionV relativeFrom="paragraph">
            <wp:posOffset>-133350</wp:posOffset>
          </wp:positionV>
          <wp:extent cx="1661160" cy="736600"/>
          <wp:effectExtent l="0" t="0" r="0" b="0"/>
          <wp:wrapNone/>
          <wp:docPr id="15" name="Imagen 1" descr="About Us - Broken Ch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n 1" descr="About Us - Broken Chalk"/>
                  <pic:cNvPicPr>
                    <a:picLocks noChangeAspect="1"/>
                  </pic:cNvPicPr>
                </pic:nvPicPr>
                <pic:blipFill rotWithShape="1">
                  <a:blip r:embed="rId6" cstate="print">
                    <a:extLst>
                      <a:ext uri="{28A0092B-C50C-407E-A947-70E740481C1C}">
                        <a14:useLocalDpi xmlns:a14="http://schemas.microsoft.com/office/drawing/2010/main" val="0"/>
                      </a:ext>
                    </a:extLst>
                  </a:blip>
                  <a:srcRect t="17501" b="19977"/>
                  <a:stretch/>
                </pic:blipFill>
                <pic:spPr bwMode="auto">
                  <a:xfrm>
                    <a:off x="0" y="0"/>
                    <a:ext cx="1661160" cy="7366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023"/>
    <w:multiLevelType w:val="hybridMultilevel"/>
    <w:tmpl w:val="F9DC338A"/>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841A6"/>
    <w:multiLevelType w:val="hybridMultilevel"/>
    <w:tmpl w:val="529A5AEC"/>
    <w:lvl w:ilvl="0" w:tplc="BEBCA40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916C7D"/>
    <w:multiLevelType w:val="hybridMultilevel"/>
    <w:tmpl w:val="691E1BBC"/>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3A5C33"/>
    <w:multiLevelType w:val="hybridMultilevel"/>
    <w:tmpl w:val="7090A4F4"/>
    <w:lvl w:ilvl="0" w:tplc="C016B68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D42155"/>
    <w:multiLevelType w:val="hybridMultilevel"/>
    <w:tmpl w:val="876CC3FC"/>
    <w:lvl w:ilvl="0" w:tplc="0F7ED51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8614FC"/>
    <w:multiLevelType w:val="hybridMultilevel"/>
    <w:tmpl w:val="794026C4"/>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22323"/>
    <w:multiLevelType w:val="hybridMultilevel"/>
    <w:tmpl w:val="E50C8278"/>
    <w:lvl w:ilvl="0" w:tplc="0CFC8A0E">
      <w:start w:val="2"/>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093309"/>
    <w:multiLevelType w:val="hybridMultilevel"/>
    <w:tmpl w:val="3AA2B078"/>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B592F"/>
    <w:multiLevelType w:val="hybridMultilevel"/>
    <w:tmpl w:val="6450BA94"/>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A58E5"/>
    <w:multiLevelType w:val="hybridMultilevel"/>
    <w:tmpl w:val="0FA8E7C2"/>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D43571"/>
    <w:multiLevelType w:val="hybridMultilevel"/>
    <w:tmpl w:val="D1B234D6"/>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DA5760"/>
    <w:multiLevelType w:val="hybridMultilevel"/>
    <w:tmpl w:val="1E68D032"/>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055EC5"/>
    <w:multiLevelType w:val="hybridMultilevel"/>
    <w:tmpl w:val="EF1C9434"/>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33609F"/>
    <w:multiLevelType w:val="hybridMultilevel"/>
    <w:tmpl w:val="E4EA8D9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E41BC7"/>
    <w:multiLevelType w:val="hybridMultilevel"/>
    <w:tmpl w:val="B604311A"/>
    <w:lvl w:ilvl="0" w:tplc="E4C041A2">
      <w:start w:val="1"/>
      <w:numFmt w:val="bullet"/>
      <w:lvlText w:val=""/>
      <w:lvlJc w:val="left"/>
      <w:pPr>
        <w:ind w:left="720" w:hanging="360"/>
      </w:pPr>
      <w:rPr>
        <w:rFonts w:ascii="Symbol" w:hAnsi="Symbol"/>
      </w:rPr>
    </w:lvl>
    <w:lvl w:ilvl="1" w:tplc="563A5DA4" w:tentative="1">
      <w:start w:val="1"/>
      <w:numFmt w:val="bullet"/>
      <w:lvlText w:val="o"/>
      <w:lvlJc w:val="left"/>
      <w:pPr>
        <w:ind w:left="1440" w:hanging="360"/>
      </w:pPr>
      <w:rPr>
        <w:rFonts w:ascii="Courier New" w:hAnsi="Courier New" w:cs="Courier New"/>
      </w:rPr>
    </w:lvl>
    <w:lvl w:ilvl="2" w:tplc="F5880D1C" w:tentative="1">
      <w:start w:val="1"/>
      <w:numFmt w:val="bullet"/>
      <w:lvlText w:val=""/>
      <w:lvlJc w:val="left"/>
      <w:pPr>
        <w:ind w:left="2160" w:hanging="360"/>
      </w:pPr>
      <w:rPr>
        <w:rFonts w:ascii="Wingdings" w:hAnsi="Wingdings"/>
      </w:rPr>
    </w:lvl>
    <w:lvl w:ilvl="3" w:tplc="58960984" w:tentative="1">
      <w:start w:val="1"/>
      <w:numFmt w:val="bullet"/>
      <w:lvlText w:val=""/>
      <w:lvlJc w:val="left"/>
      <w:pPr>
        <w:ind w:left="2880" w:hanging="360"/>
      </w:pPr>
      <w:rPr>
        <w:rFonts w:ascii="Symbol" w:hAnsi="Symbol"/>
      </w:rPr>
    </w:lvl>
    <w:lvl w:ilvl="4" w:tplc="86FE6856" w:tentative="1">
      <w:start w:val="1"/>
      <w:numFmt w:val="bullet"/>
      <w:lvlText w:val="o"/>
      <w:lvlJc w:val="left"/>
      <w:pPr>
        <w:ind w:left="3600" w:hanging="360"/>
      </w:pPr>
      <w:rPr>
        <w:rFonts w:ascii="Courier New" w:hAnsi="Courier New" w:cs="Courier New"/>
      </w:rPr>
    </w:lvl>
    <w:lvl w:ilvl="5" w:tplc="2DFA447A" w:tentative="1">
      <w:start w:val="1"/>
      <w:numFmt w:val="bullet"/>
      <w:lvlText w:val=""/>
      <w:lvlJc w:val="left"/>
      <w:pPr>
        <w:ind w:left="4320" w:hanging="360"/>
      </w:pPr>
      <w:rPr>
        <w:rFonts w:ascii="Wingdings" w:hAnsi="Wingdings"/>
      </w:rPr>
    </w:lvl>
    <w:lvl w:ilvl="6" w:tplc="78D02872" w:tentative="1">
      <w:start w:val="1"/>
      <w:numFmt w:val="bullet"/>
      <w:lvlText w:val=""/>
      <w:lvlJc w:val="left"/>
      <w:pPr>
        <w:ind w:left="5040" w:hanging="360"/>
      </w:pPr>
      <w:rPr>
        <w:rFonts w:ascii="Symbol" w:hAnsi="Symbol"/>
      </w:rPr>
    </w:lvl>
    <w:lvl w:ilvl="7" w:tplc="275684F4" w:tentative="1">
      <w:start w:val="1"/>
      <w:numFmt w:val="bullet"/>
      <w:lvlText w:val="o"/>
      <w:lvlJc w:val="left"/>
      <w:pPr>
        <w:ind w:left="5760" w:hanging="360"/>
      </w:pPr>
      <w:rPr>
        <w:rFonts w:ascii="Courier New" w:hAnsi="Courier New" w:cs="Courier New"/>
      </w:rPr>
    </w:lvl>
    <w:lvl w:ilvl="8" w:tplc="2A6A6D5C" w:tentative="1">
      <w:start w:val="1"/>
      <w:numFmt w:val="bullet"/>
      <w:lvlText w:val=""/>
      <w:lvlJc w:val="left"/>
      <w:pPr>
        <w:ind w:left="6480" w:hanging="360"/>
      </w:pPr>
      <w:rPr>
        <w:rFonts w:ascii="Wingdings" w:hAnsi="Wingdings"/>
      </w:rPr>
    </w:lvl>
  </w:abstractNum>
  <w:abstractNum w:abstractNumId="15" w15:restartNumberingAfterBreak="0">
    <w:nsid w:val="320A69BB"/>
    <w:multiLevelType w:val="hybridMultilevel"/>
    <w:tmpl w:val="D4A6981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243A8B"/>
    <w:multiLevelType w:val="hybridMultilevel"/>
    <w:tmpl w:val="9A764598"/>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4267D5"/>
    <w:multiLevelType w:val="hybridMultilevel"/>
    <w:tmpl w:val="2638BABA"/>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B545FD"/>
    <w:multiLevelType w:val="hybridMultilevel"/>
    <w:tmpl w:val="7110F5B8"/>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439AC"/>
    <w:multiLevelType w:val="hybridMultilevel"/>
    <w:tmpl w:val="65EEF602"/>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60506"/>
    <w:multiLevelType w:val="hybridMultilevel"/>
    <w:tmpl w:val="CE44AE40"/>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1C6CE6"/>
    <w:multiLevelType w:val="hybridMultilevel"/>
    <w:tmpl w:val="11ECF1BC"/>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6A4F56"/>
    <w:multiLevelType w:val="hybridMultilevel"/>
    <w:tmpl w:val="D4FEB556"/>
    <w:styleLink w:val="ImportedStyle2"/>
    <w:lvl w:ilvl="0" w:tplc="1272F23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5782BE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F407A9A">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63CF2A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F8BEB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B204408">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0F2B2B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BADE7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887574">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9EE7BF4"/>
    <w:multiLevelType w:val="hybridMultilevel"/>
    <w:tmpl w:val="26D8938C"/>
    <w:lvl w:ilvl="0" w:tplc="F18ADD3A">
      <w:start w:val="1"/>
      <w:numFmt w:val="decimal"/>
      <w:lvlText w:val="%1."/>
      <w:lvlJc w:val="left"/>
      <w:pPr>
        <w:ind w:left="720" w:hanging="360"/>
      </w:pPr>
      <w:rPr>
        <w:rFonts w:hint="default"/>
      </w:rPr>
    </w:lvl>
    <w:lvl w:ilvl="1" w:tplc="89807034" w:tentative="1">
      <w:start w:val="1"/>
      <w:numFmt w:val="lowerLetter"/>
      <w:lvlText w:val="%2."/>
      <w:lvlJc w:val="left"/>
      <w:pPr>
        <w:ind w:left="1440" w:hanging="360"/>
      </w:pPr>
    </w:lvl>
    <w:lvl w:ilvl="2" w:tplc="1076D34E" w:tentative="1">
      <w:start w:val="1"/>
      <w:numFmt w:val="lowerRoman"/>
      <w:lvlText w:val="%3."/>
      <w:lvlJc w:val="right"/>
      <w:pPr>
        <w:ind w:left="2160" w:hanging="180"/>
      </w:pPr>
    </w:lvl>
    <w:lvl w:ilvl="3" w:tplc="0B74A984" w:tentative="1">
      <w:start w:val="1"/>
      <w:numFmt w:val="decimal"/>
      <w:lvlText w:val="%4."/>
      <w:lvlJc w:val="left"/>
      <w:pPr>
        <w:ind w:left="2880" w:hanging="360"/>
      </w:pPr>
    </w:lvl>
    <w:lvl w:ilvl="4" w:tplc="B17A17CE" w:tentative="1">
      <w:start w:val="1"/>
      <w:numFmt w:val="lowerLetter"/>
      <w:lvlText w:val="%5."/>
      <w:lvlJc w:val="left"/>
      <w:pPr>
        <w:ind w:left="3600" w:hanging="360"/>
      </w:pPr>
    </w:lvl>
    <w:lvl w:ilvl="5" w:tplc="817867DA" w:tentative="1">
      <w:start w:val="1"/>
      <w:numFmt w:val="lowerRoman"/>
      <w:lvlText w:val="%6."/>
      <w:lvlJc w:val="right"/>
      <w:pPr>
        <w:ind w:left="4320" w:hanging="180"/>
      </w:pPr>
    </w:lvl>
    <w:lvl w:ilvl="6" w:tplc="A094EFE6" w:tentative="1">
      <w:start w:val="1"/>
      <w:numFmt w:val="decimal"/>
      <w:lvlText w:val="%7."/>
      <w:lvlJc w:val="left"/>
      <w:pPr>
        <w:ind w:left="5040" w:hanging="360"/>
      </w:pPr>
    </w:lvl>
    <w:lvl w:ilvl="7" w:tplc="F544D53A" w:tentative="1">
      <w:start w:val="1"/>
      <w:numFmt w:val="lowerLetter"/>
      <w:lvlText w:val="%8."/>
      <w:lvlJc w:val="left"/>
      <w:pPr>
        <w:ind w:left="5760" w:hanging="360"/>
      </w:pPr>
    </w:lvl>
    <w:lvl w:ilvl="8" w:tplc="9A50964E" w:tentative="1">
      <w:start w:val="1"/>
      <w:numFmt w:val="lowerRoman"/>
      <w:lvlText w:val="%9."/>
      <w:lvlJc w:val="right"/>
      <w:pPr>
        <w:ind w:left="6480" w:hanging="180"/>
      </w:pPr>
    </w:lvl>
  </w:abstractNum>
  <w:abstractNum w:abstractNumId="24" w15:restartNumberingAfterBreak="0">
    <w:nsid w:val="4AE9096A"/>
    <w:multiLevelType w:val="hybridMultilevel"/>
    <w:tmpl w:val="CD40A24C"/>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C28EE"/>
    <w:multiLevelType w:val="hybridMultilevel"/>
    <w:tmpl w:val="C212D198"/>
    <w:lvl w:ilvl="0" w:tplc="CEA06CEA">
      <w:start w:val="1"/>
      <w:numFmt w:val="bullet"/>
      <w:lvlText w:val=""/>
      <w:lvlJc w:val="left"/>
      <w:pPr>
        <w:ind w:left="720" w:hanging="360"/>
      </w:pPr>
      <w:rPr>
        <w:rFonts w:ascii="Symbol" w:hAnsi="Symbol" w:hint="default"/>
      </w:rPr>
    </w:lvl>
    <w:lvl w:ilvl="1" w:tplc="AB847AC0" w:tentative="1">
      <w:start w:val="1"/>
      <w:numFmt w:val="bullet"/>
      <w:lvlText w:val="o"/>
      <w:lvlJc w:val="left"/>
      <w:pPr>
        <w:ind w:left="1440" w:hanging="360"/>
      </w:pPr>
      <w:rPr>
        <w:rFonts w:ascii="Courier New" w:hAnsi="Courier New" w:cs="Courier New" w:hint="default"/>
      </w:rPr>
    </w:lvl>
    <w:lvl w:ilvl="2" w:tplc="B038ED42" w:tentative="1">
      <w:start w:val="1"/>
      <w:numFmt w:val="bullet"/>
      <w:lvlText w:val=""/>
      <w:lvlJc w:val="left"/>
      <w:pPr>
        <w:ind w:left="2160" w:hanging="360"/>
      </w:pPr>
      <w:rPr>
        <w:rFonts w:ascii="Wingdings" w:hAnsi="Wingdings" w:hint="default"/>
      </w:rPr>
    </w:lvl>
    <w:lvl w:ilvl="3" w:tplc="B9EE973E" w:tentative="1">
      <w:start w:val="1"/>
      <w:numFmt w:val="bullet"/>
      <w:lvlText w:val=""/>
      <w:lvlJc w:val="left"/>
      <w:pPr>
        <w:ind w:left="2880" w:hanging="360"/>
      </w:pPr>
      <w:rPr>
        <w:rFonts w:ascii="Symbol" w:hAnsi="Symbol" w:hint="default"/>
      </w:rPr>
    </w:lvl>
    <w:lvl w:ilvl="4" w:tplc="C840DEAC" w:tentative="1">
      <w:start w:val="1"/>
      <w:numFmt w:val="bullet"/>
      <w:lvlText w:val="o"/>
      <w:lvlJc w:val="left"/>
      <w:pPr>
        <w:ind w:left="3600" w:hanging="360"/>
      </w:pPr>
      <w:rPr>
        <w:rFonts w:ascii="Courier New" w:hAnsi="Courier New" w:cs="Courier New" w:hint="default"/>
      </w:rPr>
    </w:lvl>
    <w:lvl w:ilvl="5" w:tplc="1F9CF908" w:tentative="1">
      <w:start w:val="1"/>
      <w:numFmt w:val="bullet"/>
      <w:lvlText w:val=""/>
      <w:lvlJc w:val="left"/>
      <w:pPr>
        <w:ind w:left="4320" w:hanging="360"/>
      </w:pPr>
      <w:rPr>
        <w:rFonts w:ascii="Wingdings" w:hAnsi="Wingdings" w:hint="default"/>
      </w:rPr>
    </w:lvl>
    <w:lvl w:ilvl="6" w:tplc="38A8D73C" w:tentative="1">
      <w:start w:val="1"/>
      <w:numFmt w:val="bullet"/>
      <w:lvlText w:val=""/>
      <w:lvlJc w:val="left"/>
      <w:pPr>
        <w:ind w:left="5040" w:hanging="360"/>
      </w:pPr>
      <w:rPr>
        <w:rFonts w:ascii="Symbol" w:hAnsi="Symbol" w:hint="default"/>
      </w:rPr>
    </w:lvl>
    <w:lvl w:ilvl="7" w:tplc="B8F62A82" w:tentative="1">
      <w:start w:val="1"/>
      <w:numFmt w:val="bullet"/>
      <w:lvlText w:val="o"/>
      <w:lvlJc w:val="left"/>
      <w:pPr>
        <w:ind w:left="5760" w:hanging="360"/>
      </w:pPr>
      <w:rPr>
        <w:rFonts w:ascii="Courier New" w:hAnsi="Courier New" w:cs="Courier New" w:hint="default"/>
      </w:rPr>
    </w:lvl>
    <w:lvl w:ilvl="8" w:tplc="29A2A202" w:tentative="1">
      <w:start w:val="1"/>
      <w:numFmt w:val="bullet"/>
      <w:lvlText w:val=""/>
      <w:lvlJc w:val="left"/>
      <w:pPr>
        <w:ind w:left="6480" w:hanging="360"/>
      </w:pPr>
      <w:rPr>
        <w:rFonts w:ascii="Wingdings" w:hAnsi="Wingdings" w:hint="default"/>
      </w:rPr>
    </w:lvl>
  </w:abstractNum>
  <w:abstractNum w:abstractNumId="26" w15:restartNumberingAfterBreak="0">
    <w:nsid w:val="54D8253E"/>
    <w:multiLevelType w:val="hybridMultilevel"/>
    <w:tmpl w:val="DB76FBB2"/>
    <w:lvl w:ilvl="0" w:tplc="0472C3D8">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044328"/>
    <w:multiLevelType w:val="hybridMultilevel"/>
    <w:tmpl w:val="553E97D2"/>
    <w:lvl w:ilvl="0" w:tplc="F684AD18">
      <w:start w:val="1"/>
      <w:numFmt w:val="bullet"/>
      <w:lvlText w:val=""/>
      <w:lvlJc w:val="left"/>
      <w:pPr>
        <w:ind w:left="720" w:hanging="360"/>
      </w:pPr>
      <w:rPr>
        <w:rFonts w:ascii="Symbol" w:hAnsi="Symbol" w:hint="default"/>
      </w:rPr>
    </w:lvl>
    <w:lvl w:ilvl="1" w:tplc="FA2AC74C" w:tentative="1">
      <w:start w:val="1"/>
      <w:numFmt w:val="bullet"/>
      <w:lvlText w:val="o"/>
      <w:lvlJc w:val="left"/>
      <w:pPr>
        <w:ind w:left="1440" w:hanging="360"/>
      </w:pPr>
      <w:rPr>
        <w:rFonts w:ascii="Courier New" w:hAnsi="Courier New" w:cs="Courier New" w:hint="default"/>
      </w:rPr>
    </w:lvl>
    <w:lvl w:ilvl="2" w:tplc="32821266" w:tentative="1">
      <w:start w:val="1"/>
      <w:numFmt w:val="bullet"/>
      <w:lvlText w:val=""/>
      <w:lvlJc w:val="left"/>
      <w:pPr>
        <w:ind w:left="2160" w:hanging="360"/>
      </w:pPr>
      <w:rPr>
        <w:rFonts w:ascii="Wingdings" w:hAnsi="Wingdings" w:hint="default"/>
      </w:rPr>
    </w:lvl>
    <w:lvl w:ilvl="3" w:tplc="28D00EDA" w:tentative="1">
      <w:start w:val="1"/>
      <w:numFmt w:val="bullet"/>
      <w:lvlText w:val=""/>
      <w:lvlJc w:val="left"/>
      <w:pPr>
        <w:ind w:left="2880" w:hanging="360"/>
      </w:pPr>
      <w:rPr>
        <w:rFonts w:ascii="Symbol" w:hAnsi="Symbol" w:hint="default"/>
      </w:rPr>
    </w:lvl>
    <w:lvl w:ilvl="4" w:tplc="0DCC93EC" w:tentative="1">
      <w:start w:val="1"/>
      <w:numFmt w:val="bullet"/>
      <w:lvlText w:val="o"/>
      <w:lvlJc w:val="left"/>
      <w:pPr>
        <w:ind w:left="3600" w:hanging="360"/>
      </w:pPr>
      <w:rPr>
        <w:rFonts w:ascii="Courier New" w:hAnsi="Courier New" w:cs="Courier New" w:hint="default"/>
      </w:rPr>
    </w:lvl>
    <w:lvl w:ilvl="5" w:tplc="6082ECC2" w:tentative="1">
      <w:start w:val="1"/>
      <w:numFmt w:val="bullet"/>
      <w:lvlText w:val=""/>
      <w:lvlJc w:val="left"/>
      <w:pPr>
        <w:ind w:left="4320" w:hanging="360"/>
      </w:pPr>
      <w:rPr>
        <w:rFonts w:ascii="Wingdings" w:hAnsi="Wingdings" w:hint="default"/>
      </w:rPr>
    </w:lvl>
    <w:lvl w:ilvl="6" w:tplc="60DE87E6" w:tentative="1">
      <w:start w:val="1"/>
      <w:numFmt w:val="bullet"/>
      <w:lvlText w:val=""/>
      <w:lvlJc w:val="left"/>
      <w:pPr>
        <w:ind w:left="5040" w:hanging="360"/>
      </w:pPr>
      <w:rPr>
        <w:rFonts w:ascii="Symbol" w:hAnsi="Symbol" w:hint="default"/>
      </w:rPr>
    </w:lvl>
    <w:lvl w:ilvl="7" w:tplc="FED4B4C0" w:tentative="1">
      <w:start w:val="1"/>
      <w:numFmt w:val="bullet"/>
      <w:lvlText w:val="o"/>
      <w:lvlJc w:val="left"/>
      <w:pPr>
        <w:ind w:left="5760" w:hanging="360"/>
      </w:pPr>
      <w:rPr>
        <w:rFonts w:ascii="Courier New" w:hAnsi="Courier New" w:cs="Courier New" w:hint="default"/>
      </w:rPr>
    </w:lvl>
    <w:lvl w:ilvl="8" w:tplc="992212DA" w:tentative="1">
      <w:start w:val="1"/>
      <w:numFmt w:val="bullet"/>
      <w:lvlText w:val=""/>
      <w:lvlJc w:val="left"/>
      <w:pPr>
        <w:ind w:left="6480" w:hanging="360"/>
      </w:pPr>
      <w:rPr>
        <w:rFonts w:ascii="Wingdings" w:hAnsi="Wingdings" w:hint="default"/>
      </w:rPr>
    </w:lvl>
  </w:abstractNum>
  <w:abstractNum w:abstractNumId="28" w15:restartNumberingAfterBreak="0">
    <w:nsid w:val="5EA81288"/>
    <w:multiLevelType w:val="hybridMultilevel"/>
    <w:tmpl w:val="75942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3B1DD7"/>
    <w:multiLevelType w:val="hybridMultilevel"/>
    <w:tmpl w:val="D3DC4982"/>
    <w:lvl w:ilvl="0" w:tplc="52A05AF8">
      <w:start w:val="1"/>
      <w:numFmt w:val="decimal"/>
      <w:suff w:val="space"/>
      <w:lvlText w:val="%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8067C3"/>
    <w:multiLevelType w:val="hybridMultilevel"/>
    <w:tmpl w:val="FDB0ED4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4F5EB7"/>
    <w:multiLevelType w:val="hybridMultilevel"/>
    <w:tmpl w:val="C9766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B251A3"/>
    <w:multiLevelType w:val="hybridMultilevel"/>
    <w:tmpl w:val="58F4E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487C1E"/>
    <w:multiLevelType w:val="hybridMultilevel"/>
    <w:tmpl w:val="D79C3BCE"/>
    <w:lvl w:ilvl="0" w:tplc="2738ED8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796055"/>
    <w:multiLevelType w:val="hybridMultilevel"/>
    <w:tmpl w:val="D91A75BE"/>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0248CA"/>
    <w:multiLevelType w:val="hybridMultilevel"/>
    <w:tmpl w:val="7152DE04"/>
    <w:lvl w:ilvl="0" w:tplc="A54CE11E">
      <w:start w:val="1"/>
      <w:numFmt w:val="decimal"/>
      <w:lvlText w:val="%1."/>
      <w:lvlJc w:val="left"/>
      <w:pPr>
        <w:ind w:left="12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EE328ED2">
      <w:numFmt w:val="bullet"/>
      <w:lvlText w:val="•"/>
      <w:lvlJc w:val="left"/>
      <w:pPr>
        <w:ind w:left="2153" w:hanging="360"/>
      </w:pPr>
      <w:rPr>
        <w:rFonts w:hint="default"/>
        <w:lang w:val="en-US" w:eastAsia="en-US" w:bidi="ar-SA"/>
      </w:rPr>
    </w:lvl>
    <w:lvl w:ilvl="2" w:tplc="83F86260">
      <w:numFmt w:val="bullet"/>
      <w:lvlText w:val="•"/>
      <w:lvlJc w:val="left"/>
      <w:pPr>
        <w:ind w:left="3045" w:hanging="360"/>
      </w:pPr>
      <w:rPr>
        <w:rFonts w:hint="default"/>
        <w:lang w:val="en-US" w:eastAsia="en-US" w:bidi="ar-SA"/>
      </w:rPr>
    </w:lvl>
    <w:lvl w:ilvl="3" w:tplc="83AAB962">
      <w:numFmt w:val="bullet"/>
      <w:lvlText w:val="•"/>
      <w:lvlJc w:val="left"/>
      <w:pPr>
        <w:ind w:left="3937" w:hanging="360"/>
      </w:pPr>
      <w:rPr>
        <w:rFonts w:hint="default"/>
        <w:lang w:val="en-US" w:eastAsia="en-US" w:bidi="ar-SA"/>
      </w:rPr>
    </w:lvl>
    <w:lvl w:ilvl="4" w:tplc="9DA65354">
      <w:numFmt w:val="bullet"/>
      <w:lvlText w:val="•"/>
      <w:lvlJc w:val="left"/>
      <w:pPr>
        <w:ind w:left="4829" w:hanging="360"/>
      </w:pPr>
      <w:rPr>
        <w:rFonts w:hint="default"/>
        <w:lang w:val="en-US" w:eastAsia="en-US" w:bidi="ar-SA"/>
      </w:rPr>
    </w:lvl>
    <w:lvl w:ilvl="5" w:tplc="1CD6B4B8">
      <w:numFmt w:val="bullet"/>
      <w:lvlText w:val="•"/>
      <w:lvlJc w:val="left"/>
      <w:pPr>
        <w:ind w:left="5721" w:hanging="360"/>
      </w:pPr>
      <w:rPr>
        <w:rFonts w:hint="default"/>
        <w:lang w:val="en-US" w:eastAsia="en-US" w:bidi="ar-SA"/>
      </w:rPr>
    </w:lvl>
    <w:lvl w:ilvl="6" w:tplc="7DA81964">
      <w:numFmt w:val="bullet"/>
      <w:lvlText w:val="•"/>
      <w:lvlJc w:val="left"/>
      <w:pPr>
        <w:ind w:left="6613" w:hanging="360"/>
      </w:pPr>
      <w:rPr>
        <w:rFonts w:hint="default"/>
        <w:lang w:val="en-US" w:eastAsia="en-US" w:bidi="ar-SA"/>
      </w:rPr>
    </w:lvl>
    <w:lvl w:ilvl="7" w:tplc="76C84A82">
      <w:numFmt w:val="bullet"/>
      <w:lvlText w:val="•"/>
      <w:lvlJc w:val="left"/>
      <w:pPr>
        <w:ind w:left="7505" w:hanging="360"/>
      </w:pPr>
      <w:rPr>
        <w:rFonts w:hint="default"/>
        <w:lang w:val="en-US" w:eastAsia="en-US" w:bidi="ar-SA"/>
      </w:rPr>
    </w:lvl>
    <w:lvl w:ilvl="8" w:tplc="CA42EE02">
      <w:numFmt w:val="bullet"/>
      <w:lvlText w:val="•"/>
      <w:lvlJc w:val="left"/>
      <w:pPr>
        <w:ind w:left="8397" w:hanging="360"/>
      </w:pPr>
      <w:rPr>
        <w:rFonts w:hint="default"/>
        <w:lang w:val="en-US" w:eastAsia="en-US" w:bidi="ar-SA"/>
      </w:rPr>
    </w:lvl>
  </w:abstractNum>
  <w:abstractNum w:abstractNumId="36" w15:restartNumberingAfterBreak="0">
    <w:nsid w:val="700662FC"/>
    <w:multiLevelType w:val="multilevel"/>
    <w:tmpl w:val="2FC85AE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751164E4"/>
    <w:multiLevelType w:val="hybridMultilevel"/>
    <w:tmpl w:val="7A28EC0E"/>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8414C7"/>
    <w:multiLevelType w:val="hybridMultilevel"/>
    <w:tmpl w:val="92D0A09E"/>
    <w:lvl w:ilvl="0" w:tplc="2738ED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90C07BB"/>
    <w:multiLevelType w:val="hybridMultilevel"/>
    <w:tmpl w:val="22CE8756"/>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9D4D74"/>
    <w:multiLevelType w:val="multilevel"/>
    <w:tmpl w:val="21283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B8160E"/>
    <w:multiLevelType w:val="multilevel"/>
    <w:tmpl w:val="9B081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C8A0CCA"/>
    <w:multiLevelType w:val="hybridMultilevel"/>
    <w:tmpl w:val="589CF1EA"/>
    <w:lvl w:ilvl="0" w:tplc="54EA29E4">
      <w:start w:val="10"/>
      <w:numFmt w:val="bullet"/>
      <w:lvlText w:val="•"/>
      <w:lvlJc w:val="left"/>
      <w:pPr>
        <w:ind w:left="1065" w:hanging="705"/>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7C353D"/>
    <w:multiLevelType w:val="hybridMultilevel"/>
    <w:tmpl w:val="3CC6DF44"/>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9827947">
    <w:abstractNumId w:val="22"/>
  </w:num>
  <w:num w:numId="2" w16cid:durableId="1715499740">
    <w:abstractNumId w:val="29"/>
  </w:num>
  <w:num w:numId="3" w16cid:durableId="745109133">
    <w:abstractNumId w:val="36"/>
  </w:num>
  <w:num w:numId="4" w16cid:durableId="246690640">
    <w:abstractNumId w:val="11"/>
  </w:num>
  <w:num w:numId="5" w16cid:durableId="2078086521">
    <w:abstractNumId w:val="37"/>
  </w:num>
  <w:num w:numId="6" w16cid:durableId="658466895">
    <w:abstractNumId w:val="0"/>
  </w:num>
  <w:num w:numId="7" w16cid:durableId="605188769">
    <w:abstractNumId w:val="33"/>
  </w:num>
  <w:num w:numId="8" w16cid:durableId="455485976">
    <w:abstractNumId w:val="38"/>
  </w:num>
  <w:num w:numId="9" w16cid:durableId="1303733974">
    <w:abstractNumId w:val="34"/>
  </w:num>
  <w:num w:numId="10" w16cid:durableId="1050542543">
    <w:abstractNumId w:val="17"/>
  </w:num>
  <w:num w:numId="11" w16cid:durableId="1451974423">
    <w:abstractNumId w:val="19"/>
  </w:num>
  <w:num w:numId="12" w16cid:durableId="1596280164">
    <w:abstractNumId w:val="41"/>
  </w:num>
  <w:num w:numId="13" w16cid:durableId="968783192">
    <w:abstractNumId w:val="16"/>
  </w:num>
  <w:num w:numId="14" w16cid:durableId="94791296">
    <w:abstractNumId w:val="31"/>
  </w:num>
  <w:num w:numId="15" w16cid:durableId="966811950">
    <w:abstractNumId w:val="43"/>
  </w:num>
  <w:num w:numId="16" w16cid:durableId="1125277330">
    <w:abstractNumId w:val="18"/>
  </w:num>
  <w:num w:numId="17" w16cid:durableId="1921477276">
    <w:abstractNumId w:val="40"/>
  </w:num>
  <w:num w:numId="18" w16cid:durableId="1042173190">
    <w:abstractNumId w:val="5"/>
  </w:num>
  <w:num w:numId="19" w16cid:durableId="214662267">
    <w:abstractNumId w:val="20"/>
  </w:num>
  <w:num w:numId="20" w16cid:durableId="1588538832">
    <w:abstractNumId w:val="39"/>
  </w:num>
  <w:num w:numId="21" w16cid:durableId="2107381671">
    <w:abstractNumId w:val="24"/>
  </w:num>
  <w:num w:numId="22" w16cid:durableId="585765192">
    <w:abstractNumId w:val="10"/>
  </w:num>
  <w:num w:numId="23" w16cid:durableId="1172994126">
    <w:abstractNumId w:val="9"/>
  </w:num>
  <w:num w:numId="24" w16cid:durableId="1099720324">
    <w:abstractNumId w:val="21"/>
  </w:num>
  <w:num w:numId="25" w16cid:durableId="45029202">
    <w:abstractNumId w:val="12"/>
  </w:num>
  <w:num w:numId="26" w16cid:durableId="608658734">
    <w:abstractNumId w:val="8"/>
  </w:num>
  <w:num w:numId="27" w16cid:durableId="320734975">
    <w:abstractNumId w:val="7"/>
  </w:num>
  <w:num w:numId="28" w16cid:durableId="1661230849">
    <w:abstractNumId w:val="32"/>
  </w:num>
  <w:num w:numId="29" w16cid:durableId="857428486">
    <w:abstractNumId w:val="13"/>
  </w:num>
  <w:num w:numId="30" w16cid:durableId="2030374510">
    <w:abstractNumId w:val="35"/>
  </w:num>
  <w:num w:numId="31" w16cid:durableId="1477409696">
    <w:abstractNumId w:val="27"/>
  </w:num>
  <w:num w:numId="32" w16cid:durableId="1081292241">
    <w:abstractNumId w:val="25"/>
  </w:num>
  <w:num w:numId="33" w16cid:durableId="1726949875">
    <w:abstractNumId w:val="28"/>
  </w:num>
  <w:num w:numId="34" w16cid:durableId="1699161231">
    <w:abstractNumId w:val="4"/>
  </w:num>
  <w:num w:numId="35" w16cid:durableId="1647971477">
    <w:abstractNumId w:val="26"/>
  </w:num>
  <w:num w:numId="36" w16cid:durableId="850486784">
    <w:abstractNumId w:val="30"/>
  </w:num>
  <w:num w:numId="37" w16cid:durableId="1462648693">
    <w:abstractNumId w:val="15"/>
  </w:num>
  <w:num w:numId="38" w16cid:durableId="1570337083">
    <w:abstractNumId w:val="42"/>
  </w:num>
  <w:num w:numId="39" w16cid:durableId="2038193160">
    <w:abstractNumId w:val="3"/>
  </w:num>
  <w:num w:numId="40" w16cid:durableId="301156953">
    <w:abstractNumId w:val="2"/>
  </w:num>
  <w:num w:numId="41" w16cid:durableId="981731010">
    <w:abstractNumId w:val="6"/>
  </w:num>
  <w:num w:numId="42" w16cid:durableId="338000211">
    <w:abstractNumId w:val="1"/>
  </w:num>
  <w:num w:numId="43" w16cid:durableId="890962291">
    <w:abstractNumId w:val="14"/>
  </w:num>
  <w:num w:numId="44" w16cid:durableId="1591698831">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AICY0tTSwtLY3NzAyUdpeDU4uLM/DyQAsNaAPJYyFUsAAAA"/>
  </w:docVars>
  <w:rsids>
    <w:rsidRoot w:val="001200C3"/>
    <w:rsid w:val="00004D26"/>
    <w:rsid w:val="000111BA"/>
    <w:rsid w:val="000135FC"/>
    <w:rsid w:val="00016938"/>
    <w:rsid w:val="000176F7"/>
    <w:rsid w:val="00017BBD"/>
    <w:rsid w:val="000205D3"/>
    <w:rsid w:val="00025C43"/>
    <w:rsid w:val="000315C1"/>
    <w:rsid w:val="00033D74"/>
    <w:rsid w:val="00041318"/>
    <w:rsid w:val="000477C9"/>
    <w:rsid w:val="0005136E"/>
    <w:rsid w:val="0005518F"/>
    <w:rsid w:val="00057A0A"/>
    <w:rsid w:val="00062902"/>
    <w:rsid w:val="000630F9"/>
    <w:rsid w:val="000670B8"/>
    <w:rsid w:val="000712D6"/>
    <w:rsid w:val="00072AE0"/>
    <w:rsid w:val="0007559C"/>
    <w:rsid w:val="00080EC7"/>
    <w:rsid w:val="00081BA9"/>
    <w:rsid w:val="000820E8"/>
    <w:rsid w:val="0008352F"/>
    <w:rsid w:val="0009591D"/>
    <w:rsid w:val="00096062"/>
    <w:rsid w:val="000A355A"/>
    <w:rsid w:val="000A69B5"/>
    <w:rsid w:val="000B138B"/>
    <w:rsid w:val="000C53F2"/>
    <w:rsid w:val="000C5AD4"/>
    <w:rsid w:val="000C5B37"/>
    <w:rsid w:val="000C7C02"/>
    <w:rsid w:val="000D0262"/>
    <w:rsid w:val="000D0791"/>
    <w:rsid w:val="000E08E9"/>
    <w:rsid w:val="000E2A1F"/>
    <w:rsid w:val="000F14C4"/>
    <w:rsid w:val="000F39B5"/>
    <w:rsid w:val="001018A2"/>
    <w:rsid w:val="00106CBC"/>
    <w:rsid w:val="00114C41"/>
    <w:rsid w:val="001200C3"/>
    <w:rsid w:val="00127AC0"/>
    <w:rsid w:val="0013059C"/>
    <w:rsid w:val="001309EF"/>
    <w:rsid w:val="00131781"/>
    <w:rsid w:val="001348E7"/>
    <w:rsid w:val="00141F81"/>
    <w:rsid w:val="001437BC"/>
    <w:rsid w:val="001544A1"/>
    <w:rsid w:val="00164245"/>
    <w:rsid w:val="00164F06"/>
    <w:rsid w:val="00172229"/>
    <w:rsid w:val="0017445C"/>
    <w:rsid w:val="00176C0D"/>
    <w:rsid w:val="001827CF"/>
    <w:rsid w:val="00183958"/>
    <w:rsid w:val="00192506"/>
    <w:rsid w:val="001936D6"/>
    <w:rsid w:val="00193F54"/>
    <w:rsid w:val="00196419"/>
    <w:rsid w:val="00196DED"/>
    <w:rsid w:val="001B528B"/>
    <w:rsid w:val="001C2D82"/>
    <w:rsid w:val="001D3A7E"/>
    <w:rsid w:val="001D787D"/>
    <w:rsid w:val="001E48D3"/>
    <w:rsid w:val="001F0BBE"/>
    <w:rsid w:val="001F3895"/>
    <w:rsid w:val="001F39C9"/>
    <w:rsid w:val="002002D9"/>
    <w:rsid w:val="00200E2A"/>
    <w:rsid w:val="002074ED"/>
    <w:rsid w:val="00211919"/>
    <w:rsid w:val="00212892"/>
    <w:rsid w:val="00215914"/>
    <w:rsid w:val="0021775D"/>
    <w:rsid w:val="00217E4D"/>
    <w:rsid w:val="00225064"/>
    <w:rsid w:val="00230C6A"/>
    <w:rsid w:val="002312FC"/>
    <w:rsid w:val="00231455"/>
    <w:rsid w:val="00243367"/>
    <w:rsid w:val="00244688"/>
    <w:rsid w:val="0024577D"/>
    <w:rsid w:val="00260EDB"/>
    <w:rsid w:val="00262172"/>
    <w:rsid w:val="00263ADF"/>
    <w:rsid w:val="002719DB"/>
    <w:rsid w:val="00274B22"/>
    <w:rsid w:val="00276B5A"/>
    <w:rsid w:val="00280F84"/>
    <w:rsid w:val="00281EF7"/>
    <w:rsid w:val="00283727"/>
    <w:rsid w:val="002921E6"/>
    <w:rsid w:val="002A3CEE"/>
    <w:rsid w:val="002B4F18"/>
    <w:rsid w:val="002B6935"/>
    <w:rsid w:val="002B7859"/>
    <w:rsid w:val="002C7C44"/>
    <w:rsid w:val="002D1282"/>
    <w:rsid w:val="002D41EB"/>
    <w:rsid w:val="002D6ADE"/>
    <w:rsid w:val="002E0443"/>
    <w:rsid w:val="002E0D32"/>
    <w:rsid w:val="002E688D"/>
    <w:rsid w:val="002E6BCA"/>
    <w:rsid w:val="002F2C5D"/>
    <w:rsid w:val="002F791D"/>
    <w:rsid w:val="0030002F"/>
    <w:rsid w:val="00305D59"/>
    <w:rsid w:val="00312E75"/>
    <w:rsid w:val="00313344"/>
    <w:rsid w:val="00320E09"/>
    <w:rsid w:val="00330DF9"/>
    <w:rsid w:val="003372D5"/>
    <w:rsid w:val="00343CD9"/>
    <w:rsid w:val="00343FB8"/>
    <w:rsid w:val="003449A6"/>
    <w:rsid w:val="0035394F"/>
    <w:rsid w:val="00353FDD"/>
    <w:rsid w:val="00354351"/>
    <w:rsid w:val="00361454"/>
    <w:rsid w:val="00361BBB"/>
    <w:rsid w:val="00361BD4"/>
    <w:rsid w:val="00370BD5"/>
    <w:rsid w:val="00377034"/>
    <w:rsid w:val="00377371"/>
    <w:rsid w:val="0038272F"/>
    <w:rsid w:val="00393EB4"/>
    <w:rsid w:val="00396E8B"/>
    <w:rsid w:val="00397144"/>
    <w:rsid w:val="003A44CC"/>
    <w:rsid w:val="003A562E"/>
    <w:rsid w:val="003C3C3F"/>
    <w:rsid w:val="003C4950"/>
    <w:rsid w:val="003D1FA5"/>
    <w:rsid w:val="003D5806"/>
    <w:rsid w:val="003D7BF1"/>
    <w:rsid w:val="003E066B"/>
    <w:rsid w:val="003E0A51"/>
    <w:rsid w:val="003E20E5"/>
    <w:rsid w:val="003E24B6"/>
    <w:rsid w:val="003E2F1B"/>
    <w:rsid w:val="003E6677"/>
    <w:rsid w:val="003E6E28"/>
    <w:rsid w:val="003F19BA"/>
    <w:rsid w:val="003F7E6F"/>
    <w:rsid w:val="00401684"/>
    <w:rsid w:val="00411C50"/>
    <w:rsid w:val="00416FC0"/>
    <w:rsid w:val="0042650E"/>
    <w:rsid w:val="00427351"/>
    <w:rsid w:val="00432D98"/>
    <w:rsid w:val="0043402D"/>
    <w:rsid w:val="00435F96"/>
    <w:rsid w:val="00440494"/>
    <w:rsid w:val="004546D0"/>
    <w:rsid w:val="004549EF"/>
    <w:rsid w:val="004553A1"/>
    <w:rsid w:val="00457142"/>
    <w:rsid w:val="00465032"/>
    <w:rsid w:val="00465D82"/>
    <w:rsid w:val="0047410C"/>
    <w:rsid w:val="00475AB3"/>
    <w:rsid w:val="004767EF"/>
    <w:rsid w:val="00481089"/>
    <w:rsid w:val="0048156B"/>
    <w:rsid w:val="00483AAB"/>
    <w:rsid w:val="00484B09"/>
    <w:rsid w:val="00486D0D"/>
    <w:rsid w:val="004916B9"/>
    <w:rsid w:val="00496D28"/>
    <w:rsid w:val="004A073E"/>
    <w:rsid w:val="004A5EFD"/>
    <w:rsid w:val="004B29E9"/>
    <w:rsid w:val="004C1163"/>
    <w:rsid w:val="004C1DAD"/>
    <w:rsid w:val="004C4792"/>
    <w:rsid w:val="004C5DDC"/>
    <w:rsid w:val="004C6445"/>
    <w:rsid w:val="004D3569"/>
    <w:rsid w:val="004D46C5"/>
    <w:rsid w:val="004D747A"/>
    <w:rsid w:val="004E47C2"/>
    <w:rsid w:val="004F0632"/>
    <w:rsid w:val="004F16CB"/>
    <w:rsid w:val="004F6623"/>
    <w:rsid w:val="00504B65"/>
    <w:rsid w:val="00520DB1"/>
    <w:rsid w:val="005302D6"/>
    <w:rsid w:val="005341D6"/>
    <w:rsid w:val="005368D0"/>
    <w:rsid w:val="00550AD5"/>
    <w:rsid w:val="00554A44"/>
    <w:rsid w:val="00555885"/>
    <w:rsid w:val="00560CF7"/>
    <w:rsid w:val="0056540E"/>
    <w:rsid w:val="00581332"/>
    <w:rsid w:val="00585BB4"/>
    <w:rsid w:val="00590709"/>
    <w:rsid w:val="00592733"/>
    <w:rsid w:val="005931D7"/>
    <w:rsid w:val="00593F95"/>
    <w:rsid w:val="005A070B"/>
    <w:rsid w:val="005A3712"/>
    <w:rsid w:val="005A6238"/>
    <w:rsid w:val="005C0E03"/>
    <w:rsid w:val="005C3C03"/>
    <w:rsid w:val="005C4C4D"/>
    <w:rsid w:val="005D137A"/>
    <w:rsid w:val="005D35CE"/>
    <w:rsid w:val="005D393B"/>
    <w:rsid w:val="005D6765"/>
    <w:rsid w:val="005E0F71"/>
    <w:rsid w:val="005E260D"/>
    <w:rsid w:val="005E3700"/>
    <w:rsid w:val="005F1087"/>
    <w:rsid w:val="005F16A8"/>
    <w:rsid w:val="005F216E"/>
    <w:rsid w:val="00603312"/>
    <w:rsid w:val="0060336F"/>
    <w:rsid w:val="00612681"/>
    <w:rsid w:val="006179B0"/>
    <w:rsid w:val="00620DA4"/>
    <w:rsid w:val="006239D1"/>
    <w:rsid w:val="00626CED"/>
    <w:rsid w:val="006306B0"/>
    <w:rsid w:val="00631F04"/>
    <w:rsid w:val="00633E8A"/>
    <w:rsid w:val="00635A06"/>
    <w:rsid w:val="00646074"/>
    <w:rsid w:val="00646E86"/>
    <w:rsid w:val="00647DD3"/>
    <w:rsid w:val="006548B4"/>
    <w:rsid w:val="0065508F"/>
    <w:rsid w:val="00656A23"/>
    <w:rsid w:val="00663A6A"/>
    <w:rsid w:val="00665775"/>
    <w:rsid w:val="00674FEB"/>
    <w:rsid w:val="00682B96"/>
    <w:rsid w:val="006918C2"/>
    <w:rsid w:val="0069320D"/>
    <w:rsid w:val="006934F7"/>
    <w:rsid w:val="00693AE8"/>
    <w:rsid w:val="00695E07"/>
    <w:rsid w:val="00696502"/>
    <w:rsid w:val="00696EC3"/>
    <w:rsid w:val="006A034A"/>
    <w:rsid w:val="006A2065"/>
    <w:rsid w:val="006B2AA0"/>
    <w:rsid w:val="006B439A"/>
    <w:rsid w:val="006B592A"/>
    <w:rsid w:val="006C0356"/>
    <w:rsid w:val="006C2B8C"/>
    <w:rsid w:val="006C2E32"/>
    <w:rsid w:val="006C3290"/>
    <w:rsid w:val="006C7067"/>
    <w:rsid w:val="006D1D7B"/>
    <w:rsid w:val="006E43E0"/>
    <w:rsid w:val="006E669D"/>
    <w:rsid w:val="006E6A06"/>
    <w:rsid w:val="006E74AF"/>
    <w:rsid w:val="006F0035"/>
    <w:rsid w:val="006F0E61"/>
    <w:rsid w:val="006F3E88"/>
    <w:rsid w:val="006F4331"/>
    <w:rsid w:val="00703839"/>
    <w:rsid w:val="0070557C"/>
    <w:rsid w:val="0070588B"/>
    <w:rsid w:val="00713C9A"/>
    <w:rsid w:val="0071688C"/>
    <w:rsid w:val="00721862"/>
    <w:rsid w:val="00730781"/>
    <w:rsid w:val="00761505"/>
    <w:rsid w:val="0076298F"/>
    <w:rsid w:val="00763878"/>
    <w:rsid w:val="00773B18"/>
    <w:rsid w:val="007760A3"/>
    <w:rsid w:val="00784003"/>
    <w:rsid w:val="0078728B"/>
    <w:rsid w:val="007928EF"/>
    <w:rsid w:val="007B249F"/>
    <w:rsid w:val="007B2826"/>
    <w:rsid w:val="007B37EF"/>
    <w:rsid w:val="007B51CE"/>
    <w:rsid w:val="007B5BD0"/>
    <w:rsid w:val="007C76D8"/>
    <w:rsid w:val="007D216C"/>
    <w:rsid w:val="007D227F"/>
    <w:rsid w:val="007D2F41"/>
    <w:rsid w:val="007D5AFF"/>
    <w:rsid w:val="007E0E1A"/>
    <w:rsid w:val="007E39B3"/>
    <w:rsid w:val="007E7610"/>
    <w:rsid w:val="007F538F"/>
    <w:rsid w:val="007F7C1B"/>
    <w:rsid w:val="00802C9C"/>
    <w:rsid w:val="00803E11"/>
    <w:rsid w:val="008047DC"/>
    <w:rsid w:val="0080485D"/>
    <w:rsid w:val="00807ED7"/>
    <w:rsid w:val="008105BE"/>
    <w:rsid w:val="0081292D"/>
    <w:rsid w:val="00814D23"/>
    <w:rsid w:val="00815A42"/>
    <w:rsid w:val="008164C9"/>
    <w:rsid w:val="00817B15"/>
    <w:rsid w:val="008213A8"/>
    <w:rsid w:val="0082326F"/>
    <w:rsid w:val="00824CB2"/>
    <w:rsid w:val="0083124B"/>
    <w:rsid w:val="00837EC5"/>
    <w:rsid w:val="0084522D"/>
    <w:rsid w:val="0084693A"/>
    <w:rsid w:val="00850DAB"/>
    <w:rsid w:val="00854A71"/>
    <w:rsid w:val="0085515F"/>
    <w:rsid w:val="008566A6"/>
    <w:rsid w:val="008574DE"/>
    <w:rsid w:val="00861061"/>
    <w:rsid w:val="00863F5F"/>
    <w:rsid w:val="00864567"/>
    <w:rsid w:val="00864F88"/>
    <w:rsid w:val="0086585D"/>
    <w:rsid w:val="008668A7"/>
    <w:rsid w:val="008772E3"/>
    <w:rsid w:val="008835E0"/>
    <w:rsid w:val="00886793"/>
    <w:rsid w:val="00887E28"/>
    <w:rsid w:val="00895916"/>
    <w:rsid w:val="008970BC"/>
    <w:rsid w:val="00897377"/>
    <w:rsid w:val="008A08A3"/>
    <w:rsid w:val="008B075E"/>
    <w:rsid w:val="008B0A34"/>
    <w:rsid w:val="008B738A"/>
    <w:rsid w:val="008B75E1"/>
    <w:rsid w:val="008C2722"/>
    <w:rsid w:val="008C31E4"/>
    <w:rsid w:val="008D267B"/>
    <w:rsid w:val="008D46BE"/>
    <w:rsid w:val="008E1B60"/>
    <w:rsid w:val="008E40A2"/>
    <w:rsid w:val="008E55F6"/>
    <w:rsid w:val="008E707D"/>
    <w:rsid w:val="008F4531"/>
    <w:rsid w:val="008F4906"/>
    <w:rsid w:val="008F49B7"/>
    <w:rsid w:val="008F6B4C"/>
    <w:rsid w:val="00900740"/>
    <w:rsid w:val="00902EFA"/>
    <w:rsid w:val="00903BAB"/>
    <w:rsid w:val="00906717"/>
    <w:rsid w:val="009076AC"/>
    <w:rsid w:val="00915409"/>
    <w:rsid w:val="00916D57"/>
    <w:rsid w:val="00917DA5"/>
    <w:rsid w:val="00920D4A"/>
    <w:rsid w:val="00925CD2"/>
    <w:rsid w:val="00937924"/>
    <w:rsid w:val="00944D24"/>
    <w:rsid w:val="00947D16"/>
    <w:rsid w:val="00950810"/>
    <w:rsid w:val="00954EA0"/>
    <w:rsid w:val="00971DB2"/>
    <w:rsid w:val="00973EFA"/>
    <w:rsid w:val="00973F1D"/>
    <w:rsid w:val="00974922"/>
    <w:rsid w:val="00987311"/>
    <w:rsid w:val="00991B94"/>
    <w:rsid w:val="0099585A"/>
    <w:rsid w:val="0099599E"/>
    <w:rsid w:val="009A4B9D"/>
    <w:rsid w:val="009B7C43"/>
    <w:rsid w:val="009C1CBA"/>
    <w:rsid w:val="009C6CC3"/>
    <w:rsid w:val="009D276A"/>
    <w:rsid w:val="009E0C75"/>
    <w:rsid w:val="009E1778"/>
    <w:rsid w:val="009E31C8"/>
    <w:rsid w:val="009E5439"/>
    <w:rsid w:val="009E6AC2"/>
    <w:rsid w:val="009F52F5"/>
    <w:rsid w:val="009F5B46"/>
    <w:rsid w:val="009F67F4"/>
    <w:rsid w:val="00A031B7"/>
    <w:rsid w:val="00A04C27"/>
    <w:rsid w:val="00A06A6A"/>
    <w:rsid w:val="00A06E21"/>
    <w:rsid w:val="00A14DED"/>
    <w:rsid w:val="00A17DE5"/>
    <w:rsid w:val="00A21E59"/>
    <w:rsid w:val="00A22207"/>
    <w:rsid w:val="00A22240"/>
    <w:rsid w:val="00A23AAA"/>
    <w:rsid w:val="00A24E15"/>
    <w:rsid w:val="00A3001E"/>
    <w:rsid w:val="00A418CA"/>
    <w:rsid w:val="00A43296"/>
    <w:rsid w:val="00A433DA"/>
    <w:rsid w:val="00A50C16"/>
    <w:rsid w:val="00A5488A"/>
    <w:rsid w:val="00A60098"/>
    <w:rsid w:val="00A60815"/>
    <w:rsid w:val="00A719D5"/>
    <w:rsid w:val="00A71BCF"/>
    <w:rsid w:val="00A732A5"/>
    <w:rsid w:val="00A95093"/>
    <w:rsid w:val="00AA017D"/>
    <w:rsid w:val="00AA1647"/>
    <w:rsid w:val="00AA2EA1"/>
    <w:rsid w:val="00AB0F0E"/>
    <w:rsid w:val="00AC0A24"/>
    <w:rsid w:val="00AC4CD0"/>
    <w:rsid w:val="00AC55B8"/>
    <w:rsid w:val="00AE3369"/>
    <w:rsid w:val="00AE33EF"/>
    <w:rsid w:val="00AE4858"/>
    <w:rsid w:val="00AE6A84"/>
    <w:rsid w:val="00AE73E8"/>
    <w:rsid w:val="00AF43E7"/>
    <w:rsid w:val="00AF4FC3"/>
    <w:rsid w:val="00B02370"/>
    <w:rsid w:val="00B0357C"/>
    <w:rsid w:val="00B1183C"/>
    <w:rsid w:val="00B21B30"/>
    <w:rsid w:val="00B22B59"/>
    <w:rsid w:val="00B258C7"/>
    <w:rsid w:val="00B271ED"/>
    <w:rsid w:val="00B37833"/>
    <w:rsid w:val="00B427A6"/>
    <w:rsid w:val="00B44D05"/>
    <w:rsid w:val="00B52CC7"/>
    <w:rsid w:val="00B54FAA"/>
    <w:rsid w:val="00B568BA"/>
    <w:rsid w:val="00B6006E"/>
    <w:rsid w:val="00B63BFB"/>
    <w:rsid w:val="00B645CA"/>
    <w:rsid w:val="00B735AD"/>
    <w:rsid w:val="00B745EE"/>
    <w:rsid w:val="00B75A36"/>
    <w:rsid w:val="00B7779B"/>
    <w:rsid w:val="00B80625"/>
    <w:rsid w:val="00B82D76"/>
    <w:rsid w:val="00B85AAE"/>
    <w:rsid w:val="00B9461C"/>
    <w:rsid w:val="00BA2D84"/>
    <w:rsid w:val="00BA5F7F"/>
    <w:rsid w:val="00BC03D7"/>
    <w:rsid w:val="00BC05A5"/>
    <w:rsid w:val="00BC0B6C"/>
    <w:rsid w:val="00BC22D3"/>
    <w:rsid w:val="00BC2452"/>
    <w:rsid w:val="00BC2D8D"/>
    <w:rsid w:val="00BD4829"/>
    <w:rsid w:val="00BD5019"/>
    <w:rsid w:val="00BD5214"/>
    <w:rsid w:val="00BD6768"/>
    <w:rsid w:val="00BF1717"/>
    <w:rsid w:val="00BF23F9"/>
    <w:rsid w:val="00BF2438"/>
    <w:rsid w:val="00BF303D"/>
    <w:rsid w:val="00BF48B3"/>
    <w:rsid w:val="00C00604"/>
    <w:rsid w:val="00C024C6"/>
    <w:rsid w:val="00C05807"/>
    <w:rsid w:val="00C07AF9"/>
    <w:rsid w:val="00C07FE7"/>
    <w:rsid w:val="00C20269"/>
    <w:rsid w:val="00C32308"/>
    <w:rsid w:val="00C33096"/>
    <w:rsid w:val="00C33A9C"/>
    <w:rsid w:val="00C34B57"/>
    <w:rsid w:val="00C34CD9"/>
    <w:rsid w:val="00C37E86"/>
    <w:rsid w:val="00C40278"/>
    <w:rsid w:val="00C4044B"/>
    <w:rsid w:val="00C54293"/>
    <w:rsid w:val="00C566AB"/>
    <w:rsid w:val="00C62F6A"/>
    <w:rsid w:val="00C671C1"/>
    <w:rsid w:val="00C725B5"/>
    <w:rsid w:val="00C84617"/>
    <w:rsid w:val="00C85BF0"/>
    <w:rsid w:val="00C91AC1"/>
    <w:rsid w:val="00C9605B"/>
    <w:rsid w:val="00CA21BD"/>
    <w:rsid w:val="00CA2449"/>
    <w:rsid w:val="00CB32AA"/>
    <w:rsid w:val="00CB4512"/>
    <w:rsid w:val="00CC0351"/>
    <w:rsid w:val="00CC10DB"/>
    <w:rsid w:val="00CC2F65"/>
    <w:rsid w:val="00CC6385"/>
    <w:rsid w:val="00CD1646"/>
    <w:rsid w:val="00CD791D"/>
    <w:rsid w:val="00CE6310"/>
    <w:rsid w:val="00CE6702"/>
    <w:rsid w:val="00CF7EEF"/>
    <w:rsid w:val="00D06C09"/>
    <w:rsid w:val="00D1597A"/>
    <w:rsid w:val="00D15B4C"/>
    <w:rsid w:val="00D20229"/>
    <w:rsid w:val="00D2108B"/>
    <w:rsid w:val="00D23374"/>
    <w:rsid w:val="00D25BD9"/>
    <w:rsid w:val="00D3039A"/>
    <w:rsid w:val="00D33517"/>
    <w:rsid w:val="00D40BED"/>
    <w:rsid w:val="00D51370"/>
    <w:rsid w:val="00D55105"/>
    <w:rsid w:val="00D60D2C"/>
    <w:rsid w:val="00D61A1E"/>
    <w:rsid w:val="00D62EBC"/>
    <w:rsid w:val="00D65DF3"/>
    <w:rsid w:val="00D74C8C"/>
    <w:rsid w:val="00D8023A"/>
    <w:rsid w:val="00D874B5"/>
    <w:rsid w:val="00D87F54"/>
    <w:rsid w:val="00D93F70"/>
    <w:rsid w:val="00DA100D"/>
    <w:rsid w:val="00DA1442"/>
    <w:rsid w:val="00DB19B5"/>
    <w:rsid w:val="00DB4D23"/>
    <w:rsid w:val="00DB72D0"/>
    <w:rsid w:val="00DC6D71"/>
    <w:rsid w:val="00DC6EF0"/>
    <w:rsid w:val="00DC75C3"/>
    <w:rsid w:val="00DD04B2"/>
    <w:rsid w:val="00DD26F6"/>
    <w:rsid w:val="00DD2CAE"/>
    <w:rsid w:val="00DE2E7C"/>
    <w:rsid w:val="00DE7FE2"/>
    <w:rsid w:val="00DF2B70"/>
    <w:rsid w:val="00DF44E1"/>
    <w:rsid w:val="00DF4F8B"/>
    <w:rsid w:val="00DF5DC7"/>
    <w:rsid w:val="00DF6C20"/>
    <w:rsid w:val="00E0339D"/>
    <w:rsid w:val="00E041D0"/>
    <w:rsid w:val="00E12290"/>
    <w:rsid w:val="00E143B2"/>
    <w:rsid w:val="00E14831"/>
    <w:rsid w:val="00E17B25"/>
    <w:rsid w:val="00E2742C"/>
    <w:rsid w:val="00E27DB7"/>
    <w:rsid w:val="00E4002D"/>
    <w:rsid w:val="00E40971"/>
    <w:rsid w:val="00E41B1B"/>
    <w:rsid w:val="00E43303"/>
    <w:rsid w:val="00E45422"/>
    <w:rsid w:val="00E464EA"/>
    <w:rsid w:val="00E52F23"/>
    <w:rsid w:val="00E546C0"/>
    <w:rsid w:val="00E54E38"/>
    <w:rsid w:val="00E555F8"/>
    <w:rsid w:val="00E566BD"/>
    <w:rsid w:val="00E603FD"/>
    <w:rsid w:val="00E63966"/>
    <w:rsid w:val="00E66A7C"/>
    <w:rsid w:val="00E75939"/>
    <w:rsid w:val="00E83C23"/>
    <w:rsid w:val="00EA2F5F"/>
    <w:rsid w:val="00EB1A6E"/>
    <w:rsid w:val="00EB63A0"/>
    <w:rsid w:val="00EC2170"/>
    <w:rsid w:val="00EC2AEF"/>
    <w:rsid w:val="00EC4960"/>
    <w:rsid w:val="00ED7984"/>
    <w:rsid w:val="00EE00C6"/>
    <w:rsid w:val="00EE082E"/>
    <w:rsid w:val="00EE0F98"/>
    <w:rsid w:val="00EE3862"/>
    <w:rsid w:val="00EE5E82"/>
    <w:rsid w:val="00EF7A11"/>
    <w:rsid w:val="00F1414F"/>
    <w:rsid w:val="00F14428"/>
    <w:rsid w:val="00F2582E"/>
    <w:rsid w:val="00F35F0B"/>
    <w:rsid w:val="00F44C7F"/>
    <w:rsid w:val="00F451BF"/>
    <w:rsid w:val="00F47B63"/>
    <w:rsid w:val="00F55151"/>
    <w:rsid w:val="00F554BD"/>
    <w:rsid w:val="00F60F1C"/>
    <w:rsid w:val="00F663A0"/>
    <w:rsid w:val="00F74225"/>
    <w:rsid w:val="00F754D0"/>
    <w:rsid w:val="00F81522"/>
    <w:rsid w:val="00F85A7A"/>
    <w:rsid w:val="00F94D6D"/>
    <w:rsid w:val="00FA0535"/>
    <w:rsid w:val="00FA3FC7"/>
    <w:rsid w:val="00FA75CC"/>
    <w:rsid w:val="00FA7694"/>
    <w:rsid w:val="00FB0289"/>
    <w:rsid w:val="00FB426B"/>
    <w:rsid w:val="00FC0C26"/>
    <w:rsid w:val="00FC3582"/>
    <w:rsid w:val="00FC3659"/>
    <w:rsid w:val="00FC38DE"/>
    <w:rsid w:val="00FC3AE7"/>
    <w:rsid w:val="00FC57C1"/>
    <w:rsid w:val="00FD4602"/>
    <w:rsid w:val="00FD5AA8"/>
    <w:rsid w:val="00FD7265"/>
    <w:rsid w:val="00FD784C"/>
    <w:rsid w:val="00FE2866"/>
    <w:rsid w:val="00FE709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4D28FB"/>
  <w15:chartTrackingRefBased/>
  <w15:docId w15:val="{EB288AFD-902F-4044-9A69-E41EE2F98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A6A"/>
    <w:rPr>
      <w:lang w:val="en-GB"/>
    </w:rPr>
  </w:style>
  <w:style w:type="paragraph" w:styleId="Heading1">
    <w:name w:val="heading 1"/>
    <w:basedOn w:val="Normal"/>
    <w:next w:val="Normal"/>
    <w:link w:val="Heading1Char"/>
    <w:uiPriority w:val="9"/>
    <w:qFormat/>
    <w:rsid w:val="00361B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07A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eading UPR"/>
    <w:basedOn w:val="Normal"/>
    <w:next w:val="Normal"/>
    <w:link w:val="Heading3Char"/>
    <w:uiPriority w:val="9"/>
    <w:unhideWhenUsed/>
    <w:qFormat/>
    <w:rsid w:val="00C85BF0"/>
    <w:pPr>
      <w:keepNext/>
      <w:keepLines/>
      <w:spacing w:before="120" w:after="120"/>
      <w:jc w:val="both"/>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C85BF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00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0C3"/>
    <w:rPr>
      <w:lang w:val="en-US"/>
    </w:rPr>
  </w:style>
  <w:style w:type="paragraph" w:styleId="Footer">
    <w:name w:val="footer"/>
    <w:basedOn w:val="Normal"/>
    <w:link w:val="FooterChar"/>
    <w:uiPriority w:val="99"/>
    <w:unhideWhenUsed/>
    <w:rsid w:val="001200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0C3"/>
    <w:rPr>
      <w:lang w:val="en-US"/>
    </w:rPr>
  </w:style>
  <w:style w:type="character" w:styleId="Hyperlink">
    <w:name w:val="Hyperlink"/>
    <w:basedOn w:val="DefaultParagraphFont"/>
    <w:uiPriority w:val="99"/>
    <w:unhideWhenUsed/>
    <w:rsid w:val="001200C3"/>
    <w:rPr>
      <w:color w:val="0563C1" w:themeColor="hyperlink"/>
      <w:u w:val="single"/>
    </w:rPr>
  </w:style>
  <w:style w:type="character" w:customStyle="1" w:styleId="Heading1Char">
    <w:name w:val="Heading 1 Char"/>
    <w:basedOn w:val="DefaultParagraphFont"/>
    <w:link w:val="Heading1"/>
    <w:uiPriority w:val="9"/>
    <w:rsid w:val="00361BBB"/>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aliases w:val="Heading UPR Char"/>
    <w:basedOn w:val="DefaultParagraphFont"/>
    <w:link w:val="Heading3"/>
    <w:uiPriority w:val="9"/>
    <w:rsid w:val="00397144"/>
    <w:rPr>
      <w:rFonts w:eastAsiaTheme="majorEastAsia" w:cstheme="majorBidi"/>
      <w:color w:val="000000" w:themeColor="text1"/>
      <w:sz w:val="24"/>
      <w:szCs w:val="24"/>
      <w:lang w:val="en-GB"/>
    </w:rPr>
  </w:style>
  <w:style w:type="paragraph" w:styleId="ListParagraph">
    <w:name w:val="List Paragraph"/>
    <w:basedOn w:val="Normal"/>
    <w:uiPriority w:val="34"/>
    <w:qFormat/>
    <w:rsid w:val="00D61A1E"/>
    <w:pPr>
      <w:ind w:left="720"/>
      <w:contextualSpacing/>
    </w:pPr>
  </w:style>
  <w:style w:type="paragraph" w:styleId="Bibliography">
    <w:name w:val="Bibliography"/>
    <w:basedOn w:val="Normal"/>
    <w:next w:val="Normal"/>
    <w:uiPriority w:val="37"/>
    <w:unhideWhenUsed/>
    <w:rsid w:val="00D61A1E"/>
  </w:style>
  <w:style w:type="paragraph" w:styleId="FootnoteText">
    <w:name w:val="footnote text"/>
    <w:basedOn w:val="Normal"/>
    <w:link w:val="FootnoteTextChar"/>
    <w:uiPriority w:val="99"/>
    <w:unhideWhenUsed/>
    <w:rsid w:val="00D61A1E"/>
    <w:pPr>
      <w:spacing w:after="0" w:line="240" w:lineRule="auto"/>
    </w:pPr>
    <w:rPr>
      <w:sz w:val="20"/>
      <w:szCs w:val="20"/>
    </w:rPr>
  </w:style>
  <w:style w:type="character" w:customStyle="1" w:styleId="FootnoteTextChar">
    <w:name w:val="Footnote Text Char"/>
    <w:basedOn w:val="DefaultParagraphFont"/>
    <w:link w:val="FootnoteText"/>
    <w:uiPriority w:val="99"/>
    <w:rsid w:val="00D61A1E"/>
    <w:rPr>
      <w:sz w:val="20"/>
      <w:szCs w:val="20"/>
      <w:lang w:val="en-GB"/>
    </w:rPr>
  </w:style>
  <w:style w:type="character" w:styleId="FootnoteReference">
    <w:name w:val="footnote reference"/>
    <w:basedOn w:val="DefaultParagraphFont"/>
    <w:uiPriority w:val="99"/>
    <w:unhideWhenUsed/>
    <w:rsid w:val="00D61A1E"/>
    <w:rPr>
      <w:vertAlign w:val="superscript"/>
    </w:rPr>
  </w:style>
  <w:style w:type="paragraph" w:styleId="TOCHeading">
    <w:name w:val="TOC Heading"/>
    <w:basedOn w:val="Heading1"/>
    <w:next w:val="Normal"/>
    <w:uiPriority w:val="39"/>
    <w:unhideWhenUsed/>
    <w:qFormat/>
    <w:rsid w:val="00D61A1E"/>
    <w:pPr>
      <w:outlineLvl w:val="9"/>
    </w:pPr>
    <w:rPr>
      <w:lang w:val="en-US"/>
    </w:rPr>
  </w:style>
  <w:style w:type="paragraph" w:styleId="TOC2">
    <w:name w:val="toc 2"/>
    <w:basedOn w:val="Normal"/>
    <w:next w:val="Normal"/>
    <w:autoRedefine/>
    <w:uiPriority w:val="39"/>
    <w:unhideWhenUsed/>
    <w:rsid w:val="00004D26"/>
    <w:pPr>
      <w:tabs>
        <w:tab w:val="right" w:leader="dot" w:pos="9074"/>
      </w:tabs>
      <w:spacing w:before="120" w:after="0"/>
      <w:ind w:left="220"/>
    </w:pPr>
    <w:rPr>
      <w:rFonts w:cstheme="majorHAnsi"/>
      <w:b/>
      <w:bCs/>
      <w:noProof/>
      <w:color w:val="000000" w:themeColor="text1"/>
      <w:lang w:val="en-US"/>
    </w:rPr>
  </w:style>
  <w:style w:type="paragraph" w:styleId="TOC1">
    <w:name w:val="toc 1"/>
    <w:basedOn w:val="Normal"/>
    <w:next w:val="Normal"/>
    <w:autoRedefine/>
    <w:uiPriority w:val="39"/>
    <w:unhideWhenUsed/>
    <w:rsid w:val="00B63BFB"/>
    <w:pPr>
      <w:spacing w:before="120" w:after="0"/>
    </w:pPr>
    <w:rPr>
      <w:rFonts w:cstheme="minorHAnsi"/>
      <w:b/>
      <w:bCs/>
      <w:i/>
      <w:iCs/>
      <w:sz w:val="24"/>
      <w:szCs w:val="24"/>
    </w:rPr>
  </w:style>
  <w:style w:type="paragraph" w:styleId="TOC3">
    <w:name w:val="toc 3"/>
    <w:basedOn w:val="Normal"/>
    <w:next w:val="Normal"/>
    <w:autoRedefine/>
    <w:uiPriority w:val="39"/>
    <w:unhideWhenUsed/>
    <w:rsid w:val="00D61A1E"/>
    <w:pPr>
      <w:spacing w:after="0"/>
      <w:ind w:left="440"/>
    </w:pPr>
    <w:rPr>
      <w:rFonts w:cstheme="minorHAnsi"/>
      <w:sz w:val="20"/>
      <w:szCs w:val="20"/>
    </w:rPr>
  </w:style>
  <w:style w:type="paragraph" w:customStyle="1" w:styleId="Body">
    <w:name w:val="Body"/>
    <w:rsid w:val="00695E07"/>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14:textOutline w14:w="0" w14:cap="flat" w14:cmpd="sng" w14:algn="ctr">
        <w14:noFill/>
        <w14:prstDash w14:val="solid"/>
        <w14:bevel/>
      </w14:textOutline>
    </w:rPr>
  </w:style>
  <w:style w:type="paragraph" w:styleId="NormalWeb">
    <w:name w:val="Normal (Web)"/>
    <w:basedOn w:val="Normal"/>
    <w:uiPriority w:val="99"/>
    <w:unhideWhenUsed/>
    <w:rsid w:val="006460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F1087"/>
    <w:rPr>
      <w:color w:val="954F72" w:themeColor="followedHyperlink"/>
      <w:u w:val="single"/>
    </w:rPr>
  </w:style>
  <w:style w:type="character" w:styleId="CommentReference">
    <w:name w:val="annotation reference"/>
    <w:basedOn w:val="DefaultParagraphFont"/>
    <w:uiPriority w:val="99"/>
    <w:semiHidden/>
    <w:unhideWhenUsed/>
    <w:rsid w:val="006239D1"/>
    <w:rPr>
      <w:sz w:val="16"/>
      <w:szCs w:val="16"/>
    </w:rPr>
  </w:style>
  <w:style w:type="paragraph" w:styleId="CommentText">
    <w:name w:val="annotation text"/>
    <w:basedOn w:val="Normal"/>
    <w:link w:val="CommentTextChar"/>
    <w:uiPriority w:val="99"/>
    <w:unhideWhenUsed/>
    <w:rsid w:val="006239D1"/>
    <w:pPr>
      <w:spacing w:line="240" w:lineRule="auto"/>
    </w:pPr>
    <w:rPr>
      <w:sz w:val="20"/>
      <w:szCs w:val="20"/>
    </w:rPr>
  </w:style>
  <w:style w:type="character" w:customStyle="1" w:styleId="CommentTextChar">
    <w:name w:val="Comment Text Char"/>
    <w:basedOn w:val="DefaultParagraphFont"/>
    <w:link w:val="CommentText"/>
    <w:uiPriority w:val="99"/>
    <w:rsid w:val="006239D1"/>
    <w:rPr>
      <w:sz w:val="20"/>
      <w:szCs w:val="20"/>
      <w:lang w:val="en-US"/>
    </w:rPr>
  </w:style>
  <w:style w:type="paragraph" w:styleId="CommentSubject">
    <w:name w:val="annotation subject"/>
    <w:basedOn w:val="CommentText"/>
    <w:next w:val="CommentText"/>
    <w:link w:val="CommentSubjectChar"/>
    <w:uiPriority w:val="99"/>
    <w:semiHidden/>
    <w:unhideWhenUsed/>
    <w:rsid w:val="006239D1"/>
    <w:rPr>
      <w:b/>
      <w:bCs/>
    </w:rPr>
  </w:style>
  <w:style w:type="character" w:customStyle="1" w:styleId="CommentSubjectChar">
    <w:name w:val="Comment Subject Char"/>
    <w:basedOn w:val="CommentTextChar"/>
    <w:link w:val="CommentSubject"/>
    <w:uiPriority w:val="99"/>
    <w:semiHidden/>
    <w:rsid w:val="006239D1"/>
    <w:rPr>
      <w:b/>
      <w:bCs/>
      <w:sz w:val="20"/>
      <w:szCs w:val="20"/>
      <w:lang w:val="en-US"/>
    </w:rPr>
  </w:style>
  <w:style w:type="character" w:customStyle="1" w:styleId="UnresolvedMention1">
    <w:name w:val="Unresolved Mention1"/>
    <w:basedOn w:val="DefaultParagraphFont"/>
    <w:uiPriority w:val="99"/>
    <w:rsid w:val="000176F7"/>
    <w:rPr>
      <w:color w:val="605E5C"/>
      <w:shd w:val="clear" w:color="auto" w:fill="E1DFDD"/>
    </w:rPr>
  </w:style>
  <w:style w:type="character" w:customStyle="1" w:styleId="Heading2Char">
    <w:name w:val="Heading 2 Char"/>
    <w:basedOn w:val="DefaultParagraphFont"/>
    <w:link w:val="Heading2"/>
    <w:uiPriority w:val="9"/>
    <w:rsid w:val="00C07AF9"/>
    <w:rPr>
      <w:rFonts w:asciiTheme="majorHAnsi" w:eastAsiaTheme="majorEastAsia" w:hAnsiTheme="majorHAnsi" w:cstheme="majorBidi"/>
      <w:color w:val="2E74B5" w:themeColor="accent1" w:themeShade="BF"/>
      <w:sz w:val="26"/>
      <w:szCs w:val="26"/>
      <w:lang w:val="en-US"/>
    </w:rPr>
  </w:style>
  <w:style w:type="character" w:customStyle="1" w:styleId="Heading4Char">
    <w:name w:val="Heading 4 Char"/>
    <w:basedOn w:val="DefaultParagraphFont"/>
    <w:link w:val="Heading4"/>
    <w:uiPriority w:val="9"/>
    <w:rsid w:val="00C85BF0"/>
    <w:rPr>
      <w:rFonts w:asciiTheme="majorHAnsi" w:eastAsiaTheme="majorEastAsia" w:hAnsiTheme="majorHAnsi" w:cstheme="majorBidi"/>
      <w:i/>
      <w:iCs/>
      <w:color w:val="2E74B5" w:themeColor="accent1" w:themeShade="BF"/>
      <w:lang w:val="en-GB"/>
    </w:rPr>
  </w:style>
  <w:style w:type="paragraph" w:styleId="EndnoteText">
    <w:name w:val="endnote text"/>
    <w:basedOn w:val="Normal"/>
    <w:link w:val="EndnoteTextChar"/>
    <w:uiPriority w:val="99"/>
    <w:unhideWhenUsed/>
    <w:rsid w:val="00B75A36"/>
    <w:pPr>
      <w:spacing w:after="0" w:line="240" w:lineRule="auto"/>
    </w:pPr>
    <w:rPr>
      <w:sz w:val="20"/>
      <w:szCs w:val="20"/>
    </w:rPr>
  </w:style>
  <w:style w:type="character" w:customStyle="1" w:styleId="EndnoteTextChar">
    <w:name w:val="Endnote Text Char"/>
    <w:basedOn w:val="DefaultParagraphFont"/>
    <w:link w:val="EndnoteText"/>
    <w:uiPriority w:val="99"/>
    <w:rsid w:val="00B75A36"/>
    <w:rPr>
      <w:sz w:val="20"/>
      <w:szCs w:val="20"/>
      <w:lang w:val="en-GB"/>
    </w:rPr>
  </w:style>
  <w:style w:type="character" w:styleId="EndnoteReference">
    <w:name w:val="endnote reference"/>
    <w:basedOn w:val="DefaultParagraphFont"/>
    <w:uiPriority w:val="99"/>
    <w:semiHidden/>
    <w:unhideWhenUsed/>
    <w:rsid w:val="00B75A36"/>
    <w:rPr>
      <w:vertAlign w:val="superscript"/>
    </w:rPr>
  </w:style>
  <w:style w:type="paragraph" w:styleId="BalloonText">
    <w:name w:val="Balloon Text"/>
    <w:basedOn w:val="Normal"/>
    <w:link w:val="BalloonTextChar"/>
    <w:uiPriority w:val="99"/>
    <w:semiHidden/>
    <w:unhideWhenUsed/>
    <w:rsid w:val="00B75A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A36"/>
    <w:rPr>
      <w:rFonts w:ascii="Segoe UI" w:hAnsi="Segoe UI" w:cs="Segoe UI"/>
      <w:sz w:val="18"/>
      <w:szCs w:val="18"/>
      <w:lang w:val="en-US"/>
    </w:rPr>
  </w:style>
  <w:style w:type="paragraph" w:styleId="BodyText">
    <w:name w:val="Body Text"/>
    <w:link w:val="BodyTextChar"/>
    <w:rsid w:val="00A24E15"/>
    <w:pPr>
      <w:widowControl w:val="0"/>
      <w:pBdr>
        <w:top w:val="nil"/>
        <w:left w:val="nil"/>
        <w:bottom w:val="nil"/>
        <w:right w:val="nil"/>
        <w:between w:val="nil"/>
        <w:bar w:val="nil"/>
      </w:pBdr>
      <w:spacing w:after="0" w:line="240" w:lineRule="auto"/>
    </w:pPr>
    <w:rPr>
      <w:rFonts w:ascii="Calibri Light" w:eastAsia="Arial Unicode MS" w:hAnsi="Calibri Light" w:cs="Arial Unicode MS"/>
      <w:color w:val="000000"/>
      <w:sz w:val="24"/>
      <w:szCs w:val="24"/>
      <w:u w:color="000000"/>
      <w:bdr w:val="nil"/>
      <w:lang w:val="en-US" w:eastAsia="en-GB"/>
    </w:rPr>
  </w:style>
  <w:style w:type="character" w:customStyle="1" w:styleId="BodyTextChar">
    <w:name w:val="Body Text Char"/>
    <w:basedOn w:val="DefaultParagraphFont"/>
    <w:link w:val="BodyText"/>
    <w:rsid w:val="00A24E15"/>
    <w:rPr>
      <w:rFonts w:ascii="Calibri Light" w:eastAsia="Arial Unicode MS" w:hAnsi="Calibri Light" w:cs="Arial Unicode MS"/>
      <w:color w:val="000000"/>
      <w:sz w:val="24"/>
      <w:szCs w:val="24"/>
      <w:u w:color="000000"/>
      <w:bdr w:val="nil"/>
      <w:lang w:val="en-US" w:eastAsia="en-GB"/>
    </w:rPr>
  </w:style>
  <w:style w:type="character" w:customStyle="1" w:styleId="Link">
    <w:name w:val="Link"/>
    <w:rsid w:val="00A24E15"/>
    <w:rPr>
      <w:outline w:val="0"/>
      <w:color w:val="0563C1"/>
      <w:u w:val="single" w:color="0563C1"/>
    </w:rPr>
  </w:style>
  <w:style w:type="character" w:customStyle="1" w:styleId="Hyperlink0">
    <w:name w:val="Hyperlink.0"/>
    <w:basedOn w:val="Link"/>
    <w:rsid w:val="00A24E15"/>
    <w:rPr>
      <w:rFonts w:ascii="Calibri" w:eastAsia="Calibri" w:hAnsi="Calibri" w:cs="Calibri"/>
      <w:outline w:val="0"/>
      <w:color w:val="0563C1"/>
      <w:u w:val="single" w:color="000000"/>
    </w:rPr>
  </w:style>
  <w:style w:type="character" w:customStyle="1" w:styleId="None">
    <w:name w:val="None"/>
    <w:rsid w:val="00A24E15"/>
  </w:style>
  <w:style w:type="character" w:customStyle="1" w:styleId="Hyperlink1">
    <w:name w:val="Hyperlink.1"/>
    <w:basedOn w:val="None"/>
    <w:rsid w:val="00A24E15"/>
    <w:rPr>
      <w:rFonts w:ascii="Calibri" w:eastAsia="Calibri" w:hAnsi="Calibri" w:cs="Calibri"/>
      <w:outline w:val="0"/>
      <w:color w:val="0462C1"/>
      <w:u w:val="single" w:color="000000"/>
    </w:rPr>
  </w:style>
  <w:style w:type="character" w:customStyle="1" w:styleId="Hyperlink2">
    <w:name w:val="Hyperlink.2"/>
    <w:basedOn w:val="None"/>
    <w:rsid w:val="00A24E15"/>
    <w:rPr>
      <w:rFonts w:ascii="Calibri" w:eastAsia="Calibri" w:hAnsi="Calibri" w:cs="Calibri"/>
      <w:outline w:val="0"/>
      <w:color w:val="C00000"/>
      <w:u w:color="C00000"/>
    </w:rPr>
  </w:style>
  <w:style w:type="character" w:customStyle="1" w:styleId="Hyperlink3">
    <w:name w:val="Hyperlink.3"/>
    <w:basedOn w:val="None"/>
    <w:rsid w:val="00A24E15"/>
    <w:rPr>
      <w:rFonts w:ascii="Calibri" w:eastAsia="Calibri" w:hAnsi="Calibri" w:cs="Calibri"/>
      <w:outline w:val="0"/>
      <w:color w:val="006FC0"/>
      <w:spacing w:val="0"/>
      <w:u w:color="006FC0"/>
    </w:rPr>
  </w:style>
  <w:style w:type="numbering" w:customStyle="1" w:styleId="ImportedStyle2">
    <w:name w:val="Imported Style 2"/>
    <w:rsid w:val="00080EC7"/>
    <w:pPr>
      <w:numPr>
        <w:numId w:val="1"/>
      </w:numPr>
    </w:pPr>
  </w:style>
  <w:style w:type="character" w:customStyle="1" w:styleId="UnresolvedMention2">
    <w:name w:val="Unresolved Mention2"/>
    <w:basedOn w:val="DefaultParagraphFont"/>
    <w:uiPriority w:val="99"/>
    <w:semiHidden/>
    <w:unhideWhenUsed/>
    <w:rsid w:val="00313344"/>
    <w:rPr>
      <w:color w:val="605E5C"/>
      <w:shd w:val="clear" w:color="auto" w:fill="E1DFDD"/>
    </w:rPr>
  </w:style>
  <w:style w:type="character" w:customStyle="1" w:styleId="target-headingheading">
    <w:name w:val="target-heading__heading"/>
    <w:basedOn w:val="DefaultParagraphFont"/>
    <w:rsid w:val="001544A1"/>
  </w:style>
  <w:style w:type="paragraph" w:customStyle="1" w:styleId="Default">
    <w:name w:val="Default"/>
    <w:rsid w:val="008047DC"/>
    <w:pPr>
      <w:autoSpaceDE w:val="0"/>
      <w:autoSpaceDN w:val="0"/>
      <w:adjustRightInd w:val="0"/>
      <w:spacing w:after="0" w:line="240" w:lineRule="auto"/>
    </w:pPr>
    <w:rPr>
      <w:rFonts w:ascii="Calibri" w:hAnsi="Calibri" w:cs="Calibri"/>
      <w:color w:val="000000"/>
      <w:sz w:val="24"/>
      <w:szCs w:val="24"/>
      <w:lang w:val="en-US"/>
    </w:rPr>
  </w:style>
  <w:style w:type="character" w:customStyle="1" w:styleId="UnresolvedMention3">
    <w:name w:val="Unresolved Mention3"/>
    <w:basedOn w:val="DefaultParagraphFont"/>
    <w:uiPriority w:val="99"/>
    <w:semiHidden/>
    <w:unhideWhenUsed/>
    <w:rsid w:val="00B6006E"/>
    <w:rPr>
      <w:color w:val="605E5C"/>
      <w:shd w:val="clear" w:color="auto" w:fill="E1DFDD"/>
    </w:rPr>
  </w:style>
  <w:style w:type="paragraph" w:styleId="NoSpacing">
    <w:name w:val="No Spacing"/>
    <w:uiPriority w:val="1"/>
    <w:qFormat/>
    <w:rsid w:val="003F7E6F"/>
    <w:pPr>
      <w:spacing w:after="0" w:line="240" w:lineRule="auto"/>
      <w:jc w:val="both"/>
    </w:pPr>
    <w:rPr>
      <w:rFonts w:asciiTheme="majorHAnsi" w:hAnsiTheme="majorHAnsi"/>
      <w:kern w:val="2"/>
      <w:sz w:val="24"/>
      <w:lang w:val="nl-NL"/>
      <w14:ligatures w14:val="standardContextual"/>
    </w:rPr>
  </w:style>
  <w:style w:type="character" w:styleId="Strong">
    <w:name w:val="Strong"/>
    <w:basedOn w:val="DefaultParagraphFont"/>
    <w:uiPriority w:val="22"/>
    <w:qFormat/>
    <w:rsid w:val="003F7E6F"/>
    <w:rPr>
      <w:b/>
      <w:bCs/>
    </w:rPr>
  </w:style>
  <w:style w:type="character" w:customStyle="1" w:styleId="apple-converted-space">
    <w:name w:val="apple-converted-space"/>
    <w:basedOn w:val="DefaultParagraphFont"/>
    <w:rsid w:val="003F7E6F"/>
  </w:style>
  <w:style w:type="paragraph" w:styleId="TOC4">
    <w:name w:val="toc 4"/>
    <w:basedOn w:val="Normal"/>
    <w:next w:val="Normal"/>
    <w:autoRedefine/>
    <w:uiPriority w:val="39"/>
    <w:semiHidden/>
    <w:unhideWhenUsed/>
    <w:rsid w:val="0070588B"/>
    <w:pPr>
      <w:spacing w:after="0"/>
      <w:ind w:left="660"/>
    </w:pPr>
    <w:rPr>
      <w:rFonts w:cstheme="minorHAnsi"/>
      <w:sz w:val="20"/>
      <w:szCs w:val="20"/>
    </w:rPr>
  </w:style>
  <w:style w:type="paragraph" w:styleId="TOC5">
    <w:name w:val="toc 5"/>
    <w:basedOn w:val="Normal"/>
    <w:next w:val="Normal"/>
    <w:autoRedefine/>
    <w:uiPriority w:val="39"/>
    <w:semiHidden/>
    <w:unhideWhenUsed/>
    <w:rsid w:val="0070588B"/>
    <w:pPr>
      <w:spacing w:after="0"/>
      <w:ind w:left="880"/>
    </w:pPr>
    <w:rPr>
      <w:rFonts w:cstheme="minorHAnsi"/>
      <w:sz w:val="20"/>
      <w:szCs w:val="20"/>
    </w:rPr>
  </w:style>
  <w:style w:type="paragraph" w:styleId="TOC6">
    <w:name w:val="toc 6"/>
    <w:basedOn w:val="Normal"/>
    <w:next w:val="Normal"/>
    <w:autoRedefine/>
    <w:uiPriority w:val="39"/>
    <w:semiHidden/>
    <w:unhideWhenUsed/>
    <w:rsid w:val="0070588B"/>
    <w:pPr>
      <w:spacing w:after="0"/>
      <w:ind w:left="1100"/>
    </w:pPr>
    <w:rPr>
      <w:rFonts w:cstheme="minorHAnsi"/>
      <w:sz w:val="20"/>
      <w:szCs w:val="20"/>
    </w:rPr>
  </w:style>
  <w:style w:type="paragraph" w:styleId="TOC7">
    <w:name w:val="toc 7"/>
    <w:basedOn w:val="Normal"/>
    <w:next w:val="Normal"/>
    <w:autoRedefine/>
    <w:uiPriority w:val="39"/>
    <w:semiHidden/>
    <w:unhideWhenUsed/>
    <w:rsid w:val="0070588B"/>
    <w:pPr>
      <w:spacing w:after="0"/>
      <w:ind w:left="1320"/>
    </w:pPr>
    <w:rPr>
      <w:rFonts w:cstheme="minorHAnsi"/>
      <w:sz w:val="20"/>
      <w:szCs w:val="20"/>
    </w:rPr>
  </w:style>
  <w:style w:type="paragraph" w:styleId="TOC8">
    <w:name w:val="toc 8"/>
    <w:basedOn w:val="Normal"/>
    <w:next w:val="Normal"/>
    <w:autoRedefine/>
    <w:uiPriority w:val="39"/>
    <w:semiHidden/>
    <w:unhideWhenUsed/>
    <w:rsid w:val="0070588B"/>
    <w:pPr>
      <w:spacing w:after="0"/>
      <w:ind w:left="1540"/>
    </w:pPr>
    <w:rPr>
      <w:rFonts w:cstheme="minorHAnsi"/>
      <w:sz w:val="20"/>
      <w:szCs w:val="20"/>
    </w:rPr>
  </w:style>
  <w:style w:type="paragraph" w:styleId="TOC9">
    <w:name w:val="toc 9"/>
    <w:basedOn w:val="Normal"/>
    <w:next w:val="Normal"/>
    <w:autoRedefine/>
    <w:uiPriority w:val="39"/>
    <w:semiHidden/>
    <w:unhideWhenUsed/>
    <w:rsid w:val="0070588B"/>
    <w:pPr>
      <w:spacing w:after="0"/>
      <w:ind w:left="1760"/>
    </w:pPr>
    <w:rPr>
      <w:rFonts w:cstheme="minorHAnsi"/>
      <w:sz w:val="20"/>
      <w:szCs w:val="20"/>
    </w:rPr>
  </w:style>
  <w:style w:type="paragraph" w:customStyle="1" w:styleId="ql-indent-1">
    <w:name w:val="ql-indent-1"/>
    <w:basedOn w:val="Normal"/>
    <w:rsid w:val="003E20E5"/>
    <w:pPr>
      <w:spacing w:before="100" w:beforeAutospacing="1" w:after="100" w:afterAutospacing="1" w:line="240" w:lineRule="auto"/>
    </w:pPr>
    <w:rPr>
      <w:rFonts w:ascii="Times New Roman" w:eastAsia="Times New Roman" w:hAnsi="Times New Roman" w:cs="Times New Roman"/>
      <w:sz w:val="24"/>
      <w:szCs w:val="24"/>
      <w:lang w:val="es-ES" w:eastAsia="it-IT"/>
    </w:rPr>
  </w:style>
  <w:style w:type="character" w:customStyle="1" w:styleId="UnresolvedMention4">
    <w:name w:val="Unresolved Mention4"/>
    <w:basedOn w:val="DefaultParagraphFont"/>
    <w:uiPriority w:val="99"/>
    <w:semiHidden/>
    <w:unhideWhenUsed/>
    <w:rsid w:val="00D8023A"/>
    <w:rPr>
      <w:color w:val="605E5C"/>
      <w:shd w:val="clear" w:color="auto" w:fill="E1DFDD"/>
    </w:rPr>
  </w:style>
  <w:style w:type="character" w:styleId="Emphasis">
    <w:name w:val="Emphasis"/>
    <w:basedOn w:val="DefaultParagraphFont"/>
    <w:uiPriority w:val="20"/>
    <w:qFormat/>
    <w:rsid w:val="009508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6806">
      <w:bodyDiv w:val="1"/>
      <w:marLeft w:val="0"/>
      <w:marRight w:val="0"/>
      <w:marTop w:val="0"/>
      <w:marBottom w:val="0"/>
      <w:divBdr>
        <w:top w:val="none" w:sz="0" w:space="0" w:color="auto"/>
        <w:left w:val="none" w:sz="0" w:space="0" w:color="auto"/>
        <w:bottom w:val="none" w:sz="0" w:space="0" w:color="auto"/>
        <w:right w:val="none" w:sz="0" w:space="0" w:color="auto"/>
      </w:divBdr>
    </w:div>
    <w:div w:id="129133924">
      <w:bodyDiv w:val="1"/>
      <w:marLeft w:val="0"/>
      <w:marRight w:val="0"/>
      <w:marTop w:val="0"/>
      <w:marBottom w:val="0"/>
      <w:divBdr>
        <w:top w:val="none" w:sz="0" w:space="0" w:color="auto"/>
        <w:left w:val="none" w:sz="0" w:space="0" w:color="auto"/>
        <w:bottom w:val="none" w:sz="0" w:space="0" w:color="auto"/>
        <w:right w:val="none" w:sz="0" w:space="0" w:color="auto"/>
      </w:divBdr>
    </w:div>
    <w:div w:id="129439822">
      <w:bodyDiv w:val="1"/>
      <w:marLeft w:val="0"/>
      <w:marRight w:val="0"/>
      <w:marTop w:val="0"/>
      <w:marBottom w:val="0"/>
      <w:divBdr>
        <w:top w:val="none" w:sz="0" w:space="0" w:color="auto"/>
        <w:left w:val="none" w:sz="0" w:space="0" w:color="auto"/>
        <w:bottom w:val="none" w:sz="0" w:space="0" w:color="auto"/>
        <w:right w:val="none" w:sz="0" w:space="0" w:color="auto"/>
      </w:divBdr>
    </w:div>
    <w:div w:id="278412148">
      <w:bodyDiv w:val="1"/>
      <w:marLeft w:val="0"/>
      <w:marRight w:val="0"/>
      <w:marTop w:val="0"/>
      <w:marBottom w:val="0"/>
      <w:divBdr>
        <w:top w:val="none" w:sz="0" w:space="0" w:color="auto"/>
        <w:left w:val="none" w:sz="0" w:space="0" w:color="auto"/>
        <w:bottom w:val="none" w:sz="0" w:space="0" w:color="auto"/>
        <w:right w:val="none" w:sz="0" w:space="0" w:color="auto"/>
      </w:divBdr>
    </w:div>
    <w:div w:id="333647827">
      <w:bodyDiv w:val="1"/>
      <w:marLeft w:val="0"/>
      <w:marRight w:val="0"/>
      <w:marTop w:val="0"/>
      <w:marBottom w:val="0"/>
      <w:divBdr>
        <w:top w:val="none" w:sz="0" w:space="0" w:color="auto"/>
        <w:left w:val="none" w:sz="0" w:space="0" w:color="auto"/>
        <w:bottom w:val="none" w:sz="0" w:space="0" w:color="auto"/>
        <w:right w:val="none" w:sz="0" w:space="0" w:color="auto"/>
      </w:divBdr>
    </w:div>
    <w:div w:id="443502012">
      <w:bodyDiv w:val="1"/>
      <w:marLeft w:val="0"/>
      <w:marRight w:val="0"/>
      <w:marTop w:val="0"/>
      <w:marBottom w:val="0"/>
      <w:divBdr>
        <w:top w:val="none" w:sz="0" w:space="0" w:color="auto"/>
        <w:left w:val="none" w:sz="0" w:space="0" w:color="auto"/>
        <w:bottom w:val="none" w:sz="0" w:space="0" w:color="auto"/>
        <w:right w:val="none" w:sz="0" w:space="0" w:color="auto"/>
      </w:divBdr>
    </w:div>
    <w:div w:id="446852223">
      <w:bodyDiv w:val="1"/>
      <w:marLeft w:val="0"/>
      <w:marRight w:val="0"/>
      <w:marTop w:val="0"/>
      <w:marBottom w:val="0"/>
      <w:divBdr>
        <w:top w:val="none" w:sz="0" w:space="0" w:color="auto"/>
        <w:left w:val="none" w:sz="0" w:space="0" w:color="auto"/>
        <w:bottom w:val="none" w:sz="0" w:space="0" w:color="auto"/>
        <w:right w:val="none" w:sz="0" w:space="0" w:color="auto"/>
      </w:divBdr>
    </w:div>
    <w:div w:id="515968889">
      <w:bodyDiv w:val="1"/>
      <w:marLeft w:val="0"/>
      <w:marRight w:val="0"/>
      <w:marTop w:val="0"/>
      <w:marBottom w:val="0"/>
      <w:divBdr>
        <w:top w:val="none" w:sz="0" w:space="0" w:color="auto"/>
        <w:left w:val="none" w:sz="0" w:space="0" w:color="auto"/>
        <w:bottom w:val="none" w:sz="0" w:space="0" w:color="auto"/>
        <w:right w:val="none" w:sz="0" w:space="0" w:color="auto"/>
      </w:divBdr>
    </w:div>
    <w:div w:id="557014398">
      <w:bodyDiv w:val="1"/>
      <w:marLeft w:val="0"/>
      <w:marRight w:val="0"/>
      <w:marTop w:val="0"/>
      <w:marBottom w:val="0"/>
      <w:divBdr>
        <w:top w:val="none" w:sz="0" w:space="0" w:color="auto"/>
        <w:left w:val="none" w:sz="0" w:space="0" w:color="auto"/>
        <w:bottom w:val="none" w:sz="0" w:space="0" w:color="auto"/>
        <w:right w:val="none" w:sz="0" w:space="0" w:color="auto"/>
      </w:divBdr>
    </w:div>
    <w:div w:id="741106030">
      <w:bodyDiv w:val="1"/>
      <w:marLeft w:val="0"/>
      <w:marRight w:val="0"/>
      <w:marTop w:val="0"/>
      <w:marBottom w:val="0"/>
      <w:divBdr>
        <w:top w:val="none" w:sz="0" w:space="0" w:color="auto"/>
        <w:left w:val="none" w:sz="0" w:space="0" w:color="auto"/>
        <w:bottom w:val="none" w:sz="0" w:space="0" w:color="auto"/>
        <w:right w:val="none" w:sz="0" w:space="0" w:color="auto"/>
      </w:divBdr>
    </w:div>
    <w:div w:id="1156340641">
      <w:bodyDiv w:val="1"/>
      <w:marLeft w:val="0"/>
      <w:marRight w:val="0"/>
      <w:marTop w:val="0"/>
      <w:marBottom w:val="0"/>
      <w:divBdr>
        <w:top w:val="none" w:sz="0" w:space="0" w:color="auto"/>
        <w:left w:val="none" w:sz="0" w:space="0" w:color="auto"/>
        <w:bottom w:val="none" w:sz="0" w:space="0" w:color="auto"/>
        <w:right w:val="none" w:sz="0" w:space="0" w:color="auto"/>
      </w:divBdr>
    </w:div>
    <w:div w:id="1213230299">
      <w:bodyDiv w:val="1"/>
      <w:marLeft w:val="0"/>
      <w:marRight w:val="0"/>
      <w:marTop w:val="0"/>
      <w:marBottom w:val="0"/>
      <w:divBdr>
        <w:top w:val="none" w:sz="0" w:space="0" w:color="auto"/>
        <w:left w:val="none" w:sz="0" w:space="0" w:color="auto"/>
        <w:bottom w:val="none" w:sz="0" w:space="0" w:color="auto"/>
        <w:right w:val="none" w:sz="0" w:space="0" w:color="auto"/>
      </w:divBdr>
    </w:div>
    <w:div w:id="1325935340">
      <w:bodyDiv w:val="1"/>
      <w:marLeft w:val="0"/>
      <w:marRight w:val="0"/>
      <w:marTop w:val="0"/>
      <w:marBottom w:val="0"/>
      <w:divBdr>
        <w:top w:val="none" w:sz="0" w:space="0" w:color="auto"/>
        <w:left w:val="none" w:sz="0" w:space="0" w:color="auto"/>
        <w:bottom w:val="none" w:sz="0" w:space="0" w:color="auto"/>
        <w:right w:val="none" w:sz="0" w:space="0" w:color="auto"/>
      </w:divBdr>
    </w:div>
    <w:div w:id="1331983530">
      <w:bodyDiv w:val="1"/>
      <w:marLeft w:val="0"/>
      <w:marRight w:val="0"/>
      <w:marTop w:val="0"/>
      <w:marBottom w:val="0"/>
      <w:divBdr>
        <w:top w:val="none" w:sz="0" w:space="0" w:color="auto"/>
        <w:left w:val="none" w:sz="0" w:space="0" w:color="auto"/>
        <w:bottom w:val="none" w:sz="0" w:space="0" w:color="auto"/>
        <w:right w:val="none" w:sz="0" w:space="0" w:color="auto"/>
      </w:divBdr>
    </w:div>
    <w:div w:id="1378972265">
      <w:bodyDiv w:val="1"/>
      <w:marLeft w:val="0"/>
      <w:marRight w:val="0"/>
      <w:marTop w:val="0"/>
      <w:marBottom w:val="0"/>
      <w:divBdr>
        <w:top w:val="none" w:sz="0" w:space="0" w:color="auto"/>
        <w:left w:val="none" w:sz="0" w:space="0" w:color="auto"/>
        <w:bottom w:val="none" w:sz="0" w:space="0" w:color="auto"/>
        <w:right w:val="none" w:sz="0" w:space="0" w:color="auto"/>
      </w:divBdr>
    </w:div>
    <w:div w:id="1451168454">
      <w:bodyDiv w:val="1"/>
      <w:marLeft w:val="0"/>
      <w:marRight w:val="0"/>
      <w:marTop w:val="0"/>
      <w:marBottom w:val="0"/>
      <w:divBdr>
        <w:top w:val="none" w:sz="0" w:space="0" w:color="auto"/>
        <w:left w:val="none" w:sz="0" w:space="0" w:color="auto"/>
        <w:bottom w:val="none" w:sz="0" w:space="0" w:color="auto"/>
        <w:right w:val="none" w:sz="0" w:space="0" w:color="auto"/>
      </w:divBdr>
    </w:div>
    <w:div w:id="1536307024">
      <w:bodyDiv w:val="1"/>
      <w:marLeft w:val="0"/>
      <w:marRight w:val="0"/>
      <w:marTop w:val="0"/>
      <w:marBottom w:val="0"/>
      <w:divBdr>
        <w:top w:val="none" w:sz="0" w:space="0" w:color="auto"/>
        <w:left w:val="none" w:sz="0" w:space="0" w:color="auto"/>
        <w:bottom w:val="none" w:sz="0" w:space="0" w:color="auto"/>
        <w:right w:val="none" w:sz="0" w:space="0" w:color="auto"/>
      </w:divBdr>
    </w:div>
    <w:div w:id="1553614615">
      <w:bodyDiv w:val="1"/>
      <w:marLeft w:val="0"/>
      <w:marRight w:val="0"/>
      <w:marTop w:val="0"/>
      <w:marBottom w:val="0"/>
      <w:divBdr>
        <w:top w:val="none" w:sz="0" w:space="0" w:color="auto"/>
        <w:left w:val="none" w:sz="0" w:space="0" w:color="auto"/>
        <w:bottom w:val="none" w:sz="0" w:space="0" w:color="auto"/>
        <w:right w:val="none" w:sz="0" w:space="0" w:color="auto"/>
      </w:divBdr>
    </w:div>
    <w:div w:id="1622569634">
      <w:bodyDiv w:val="1"/>
      <w:marLeft w:val="0"/>
      <w:marRight w:val="0"/>
      <w:marTop w:val="0"/>
      <w:marBottom w:val="0"/>
      <w:divBdr>
        <w:top w:val="none" w:sz="0" w:space="0" w:color="auto"/>
        <w:left w:val="none" w:sz="0" w:space="0" w:color="auto"/>
        <w:bottom w:val="none" w:sz="0" w:space="0" w:color="auto"/>
        <w:right w:val="none" w:sz="0" w:space="0" w:color="auto"/>
      </w:divBdr>
    </w:div>
    <w:div w:id="1673220282">
      <w:bodyDiv w:val="1"/>
      <w:marLeft w:val="0"/>
      <w:marRight w:val="0"/>
      <w:marTop w:val="0"/>
      <w:marBottom w:val="0"/>
      <w:divBdr>
        <w:top w:val="none" w:sz="0" w:space="0" w:color="auto"/>
        <w:left w:val="none" w:sz="0" w:space="0" w:color="auto"/>
        <w:bottom w:val="none" w:sz="0" w:space="0" w:color="auto"/>
        <w:right w:val="none" w:sz="0" w:space="0" w:color="auto"/>
      </w:divBdr>
    </w:div>
    <w:div w:id="1797603368">
      <w:bodyDiv w:val="1"/>
      <w:marLeft w:val="0"/>
      <w:marRight w:val="0"/>
      <w:marTop w:val="0"/>
      <w:marBottom w:val="0"/>
      <w:divBdr>
        <w:top w:val="none" w:sz="0" w:space="0" w:color="auto"/>
        <w:left w:val="none" w:sz="0" w:space="0" w:color="auto"/>
        <w:bottom w:val="none" w:sz="0" w:space="0" w:color="auto"/>
        <w:right w:val="none" w:sz="0" w:space="0" w:color="auto"/>
      </w:divBdr>
    </w:div>
    <w:div w:id="2007048633">
      <w:bodyDiv w:val="1"/>
      <w:marLeft w:val="0"/>
      <w:marRight w:val="0"/>
      <w:marTop w:val="0"/>
      <w:marBottom w:val="0"/>
      <w:divBdr>
        <w:top w:val="none" w:sz="0" w:space="0" w:color="auto"/>
        <w:left w:val="none" w:sz="0" w:space="0" w:color="auto"/>
        <w:bottom w:val="none" w:sz="0" w:space="0" w:color="auto"/>
        <w:right w:val="none" w:sz="0" w:space="0" w:color="auto"/>
      </w:divBdr>
    </w:div>
    <w:div w:id="2080445119">
      <w:bodyDiv w:val="1"/>
      <w:marLeft w:val="0"/>
      <w:marRight w:val="0"/>
      <w:marTop w:val="0"/>
      <w:marBottom w:val="0"/>
      <w:divBdr>
        <w:top w:val="none" w:sz="0" w:space="0" w:color="auto"/>
        <w:left w:val="none" w:sz="0" w:space="0" w:color="auto"/>
        <w:bottom w:val="none" w:sz="0" w:space="0" w:color="auto"/>
        <w:right w:val="none" w:sz="0" w:space="0" w:color="auto"/>
      </w:divBdr>
    </w:div>
    <w:div w:id="2099322425">
      <w:bodyDiv w:val="1"/>
      <w:marLeft w:val="0"/>
      <w:marRight w:val="0"/>
      <w:marTop w:val="0"/>
      <w:marBottom w:val="0"/>
      <w:divBdr>
        <w:top w:val="none" w:sz="0" w:space="0" w:color="auto"/>
        <w:left w:val="none" w:sz="0" w:space="0" w:color="auto"/>
        <w:bottom w:val="none" w:sz="0" w:space="0" w:color="auto"/>
        <w:right w:val="none" w:sz="0" w:space="0" w:color="auto"/>
      </w:divBdr>
    </w:div>
    <w:div w:id="2125422422">
      <w:bodyDiv w:val="1"/>
      <w:marLeft w:val="0"/>
      <w:marRight w:val="0"/>
      <w:marTop w:val="0"/>
      <w:marBottom w:val="0"/>
      <w:divBdr>
        <w:top w:val="none" w:sz="0" w:space="0" w:color="auto"/>
        <w:left w:val="none" w:sz="0" w:space="0" w:color="auto"/>
        <w:bottom w:val="none" w:sz="0" w:space="0" w:color="auto"/>
        <w:right w:val="none" w:sz="0" w:space="0" w:color="auto"/>
      </w:divBdr>
    </w:div>
    <w:div w:id="2131782540">
      <w:bodyDiv w:val="1"/>
      <w:marLeft w:val="0"/>
      <w:marRight w:val="0"/>
      <w:marTop w:val="0"/>
      <w:marBottom w:val="0"/>
      <w:divBdr>
        <w:top w:val="none" w:sz="0" w:space="0" w:color="auto"/>
        <w:left w:val="none" w:sz="0" w:space="0" w:color="auto"/>
        <w:bottom w:val="none" w:sz="0" w:space="0" w:color="auto"/>
        <w:right w:val="none" w:sz="0" w:space="0" w:color="auto"/>
      </w:divBdr>
    </w:div>
    <w:div w:id="214410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customXml" Target="../customXml/item4.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rokenchalk.org" TargetMode="External"/><Relationship Id="rId14" Type="http://schemas.openxmlformats.org/officeDocument/2006/relationships/hyperlink" Target="https://www.facebook.com/BrokenChalk/" TargetMode="Externa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dict.gov.ph/major-programs-and-projects/e-filipino/e-filipino-technology-for-the-economic-development-tech4ed/" TargetMode="External"/><Relationship Id="rId3" Type="http://schemas.openxmlformats.org/officeDocument/2006/relationships/hyperlink" Target="https://onlinelibrary.wiley.com/doi/abs/10.1002/isd2.12084" TargetMode="External"/><Relationship Id="rId7" Type="http://schemas.openxmlformats.org/officeDocument/2006/relationships/hyperlink" Target="https://doi.org/10.11594/ijmaber.04.03.19" TargetMode="External"/><Relationship Id="rId2" Type="http://schemas.openxmlformats.org/officeDocument/2006/relationships/hyperlink" Target="https://www.philstar.com/headlines/2023/12/14/2318674/unesco-philippines-still-lacking-computers-students-learning" TargetMode="External"/><Relationship Id="rId1" Type="http://schemas.openxmlformats.org/officeDocument/2006/relationships/hyperlink" Target="https://www.researchgate.net/profile/Jose-Tria/publication/341981898_The_COVID-19_Pandemic_through_the_Lens_of_Education_in_the_Philippines_The_New_Normal/links/5edde90f92851c9c5e8fa962/The-COVID-19-Pandemic-through-the-Lens-of-Education-in-the-Philippines-The-New-Normal.pdf" TargetMode="External"/><Relationship Id="rId6" Type="http://schemas.openxmlformats.org/officeDocument/2006/relationships/hyperlink" Target="https://doi.org/10.11594/ijmaber.04.03.19" TargetMode="External"/><Relationship Id="rId5" Type="http://schemas.openxmlformats.org/officeDocument/2006/relationships/hyperlink" Target="https://www.researchgate.net/profile/Noe-John-Joseph-Sacramento/publication/361277025_Community_Engagement_in_the_Indigenous_Education_Discourse_Unravelling_Policy_Lessons_from_Lumad's_Alternative_School_in_Mindanao_Philippines/links/62a85853a3fe3e3df8776c03/Community-Engagement-in-the-Indigenous-Education-Discourse-Unravelling-Policy-Lessons-from-Lumads-Alternative-School-in-Mindanao-Philippines.pdf" TargetMode="External"/><Relationship Id="rId4" Type="http://schemas.openxmlformats.org/officeDocument/2006/relationships/hyperlink" Target="https://philpapers.org/rec/BUETLE" TargetMode="External"/><Relationship Id="rId9" Type="http://schemas.openxmlformats.org/officeDocument/2006/relationships/hyperlink" Target="https://www.edukasyon.ph/team"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brokenchalk.org/" TargetMode="External"/><Relationship Id="rId2" Type="http://schemas.openxmlformats.org/officeDocument/2006/relationships/hyperlink" Target="mailto:upr@brokenchalk.org" TargetMode="External"/><Relationship Id="rId1" Type="http://schemas.openxmlformats.org/officeDocument/2006/relationships/image" Target="media/image7.jpeg"/><Relationship Id="rId6" Type="http://schemas.openxmlformats.org/officeDocument/2006/relationships/image" Target="media/image8.png"/><Relationship Id="rId5" Type="http://schemas.openxmlformats.org/officeDocument/2006/relationships/hyperlink" Target="http://www.brokenchalk.org/" TargetMode="External"/><Relationship Id="rId4" Type="http://schemas.openxmlformats.org/officeDocument/2006/relationships/hyperlink" Target="mailto:upr@brokenchalk.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Zei17</b:Tag>
    <b:SourceType>DocumentFromInternetSite</b:SourceType>
    <b:Guid>{C8F25E8D-2B71-443D-B84E-2F65C8AD97B8}</b:Guid>
    <b:Author>
      <b:Author>
        <b:Corporate>Zeid Ra' Al Hussein, High Commissioner for Human Rights</b:Corporate>
      </b:Author>
    </b:Author>
    <b:Title>Letter by the High Commissioner to the Foreign Minister</b:Title>
    <b:Year>2017</b:Year>
    <b:Department>Human Rights Council</b:Department>
    <b:Institution>United Nations</b:Institution>
    <b:YearAccessed>2022</b:YearAccessed>
    <b:MonthAccessed>February</b:MonthAccessed>
    <b:URL>https://lib.ohchr.org/HRBodies/UPR/Documents/Session27/DZ/AlgeriaHCLetter.pdf</b:URL>
    <b:InternetSiteTitle>United Nations Human Rights Council</b:InternetSiteTitle>
    <b:Month>October</b:Month>
    <b:Day>23</b:Day>
    <b:RefOrder>1</b:RefOrder>
  </b:Source>
  <b:Source>
    <b:Tag>Uni17</b:Tag>
    <b:SourceType>DocumentFromInternetSite</b:SourceType>
    <b:Guid>{455830B0-E266-4B8F-BF47-6B12A09EA102}</b:Guid>
    <b:Author>
      <b:Author>
        <b:Corporate>United Nations Human Rights Council</b:Corporate>
      </b:Author>
    </b:Author>
    <b:Title>Universal Periodic Review - Algeria</b:Title>
    <b:InternetSiteTitle>United Nations Human Rights Council</b:InternetSiteTitle>
    <b:Year>2017</b:Year>
    <b:Month>May</b:Month>
    <b:URL>https://lib.ohchr.org/HRBodies/UPR/Documents/Session27/DZ/ALGERIA_Infographic_27th.pdf</b:URL>
    <b:YearAccessed>2022</b:YearAccessed>
    <b:MonthAccessed>February</b:MonthAccessed>
    <b:RefOrder>2</b:RefOrder>
  </b:Source>
  <b:Source>
    <b:Tag>Alg17</b:Tag>
    <b:SourceType>Report</b:SourceType>
    <b:Guid>{71581939-E96C-45C5-B1A6-2CA083C7CA05}</b:Guid>
    <b:Author>
      <b:Author>
        <b:NameList>
          <b:Person>
            <b:Last>Algeria</b:Last>
          </b:Person>
        </b:NameList>
      </b:Author>
    </b:Author>
    <b:Title>National report submitted in accordance with paragraph 5 of the annex to Human Rights Council resolution 16/2* - Algeria</b:Title>
    <b:InternetSiteTitle>United Nations Human Rights Council</b:InternetSiteTitle>
    <b:Year>2017</b:Year>
    <b:Month>February</b:Month>
    <b:Day>20</b:Day>
    <b:URL>https://documents-dds-ny.un.org/doc/UNDOC/GEN/G17/038/00/PDF/G1703800.pdf?OpenElement</b:URL>
    <b:YearAccessed>2022</b:YearAccessed>
    <b:MonthAccessed>February</b:MonthAccessed>
    <b:Institution>United Nations Human Rights Council</b:Institution>
    <b:RefOrder>3</b:RefOrder>
  </b:Source>
  <b:Source>
    <b:Tag>UNE21</b:Tag>
    <b:SourceType>DocumentFromInternetSite</b:SourceType>
    <b:Guid>{D60A4C35-61B9-432B-8933-6CB0CFF0F80C}</b:Guid>
    <b:Title>Data Resources</b:Title>
    <b:Year>2021</b:Year>
    <b:InternetSiteTitle>UNESCO Institute for Statistics Technical Cooperation Group</b:InternetSiteTitle>
    <b:URL>https://tcg.uis.unesco.org/data-resources/</b:URL>
    <b:Author>
      <b:Author>
        <b:Corporate>UNESCO Institute for Statistics Technical Cooperation Group</b:Corporate>
      </b:Author>
    </b:Author>
    <b:YearAccessed>2022</b:YearAccessed>
    <b:MonthAccessed>February</b:MonthAccessed>
    <b:RefOrder>4</b:RefOrder>
  </b:Source>
  <b:Source>
    <b:Tag>Gro18</b:Tag>
    <b:SourceType>BookSection</b:SourceType>
    <b:Guid>{BE840ED0-CE1F-49A1-9698-712CDA2BAEDC}</b:Guid>
    <b:Title>Technical and vocational training improve employment</b:Title>
    <b:Year>2018</b:Year>
    <b:URL>https://oxfordbusinessgroup.com/overview/job-development-and-promotion-technical-and-vocational-training-key-improving-employment-15</b:URL>
    <b:Author>
      <b:Author>
        <b:Corporate>Oxford Business Group</b:Corporate>
      </b:Author>
      <b:BookAuthor>
        <b:NameList>
          <b:Person>
            <b:Last>Oxford Business Group</b:Last>
          </b:Person>
        </b:NameList>
      </b:BookAuthor>
    </b:Author>
    <b:BookTitle>THE REPORT Algeria 2018</b:BookTitle>
    <b:YearAccessed>2022</b:YearAccessed>
    <b:MonthAccessed>February</b:MonthAccessed>
    <b:RefOrder>5</b:RefOrder>
  </b:Source>
  <b:Source>
    <b:Tag>MER19</b:Tag>
    <b:SourceType>Report</b:SourceType>
    <b:Guid>{006A9467-FD98-46A2-8E20-17DC76C4570A}</b:Guid>
    <b:Title>The Higher Education system in Algeria</b:Title>
    <b:Year>2019</b:Year>
    <b:Author>
      <b:Author>
        <b:NameList>
          <b:Person>
            <b:Last>MERIC-Net</b:Last>
          </b:Person>
        </b:NameList>
      </b:Author>
    </b:Author>
    <b:ThesisType>National Report</b:ThesisType>
    <b:YearAccessed>2022</b:YearAccessed>
    <b:MonthAccessed>February</b:MonthAccessed>
    <b:URL>http://www.meric-net.eu/files/fileusers/National_Report_template_MERIC-NET_Algeria_English.pdf</b:URL>
    <b:RefOrder>6</b:RefOrder>
  </b:Source>
  <b:Source>
    <b:Tag>Hum18</b:Tag>
    <b:SourceType>Report</b:SourceType>
    <b:Guid>{129D544A-29B8-4BB5-9C11-257B7804EEB1}</b:Guid>
    <b:Author>
      <b:Author>
        <b:Corporate>Human Rights Watch</b:Corporate>
      </b:Author>
    </b:Author>
    <b:Title>Leave No Girl Behind in Africa. Discrimination in Education against Pregnant Girls and Adolescents Mothers</b:Title>
    <b:Year>2018</b:Year>
    <b:StandardNumber>978-1-6231-36178</b:StandardNumber>
    <b:YearAccessed>2022</b:YearAccessed>
    <b:MonthAccessed>February</b:MonthAccessed>
    <b:URL>https://www.hrw.org/report/2018/06/14/leave-no-girl-behind-africa/discrimination-education-against-pregnant-girls-and</b:URL>
    <b:RefOrder>7</b:RefOrder>
  </b:Source>
  <b:Source>
    <b:Tag>Sav20</b:Tag>
    <b:SourceType>Report</b:SourceType>
    <b:Guid>{6E84A677-8922-4A0C-9CAC-F5849BBCC838}</b:Guid>
    <b:Author>
      <b:Author>
        <b:Corporate>Save the Children</b:Corporate>
      </b:Author>
    </b:Author>
    <b:Title>Save our Education. Protect every child’s right to learn in the COVID-19 response and recovery</b:Title>
    <b:Year>2020</b:Year>
    <b:Publisher>Save the Children</b:Publisher>
    <b:City>London</b:City>
    <b:YearAccessed>2022</b:YearAccessed>
    <b:MonthAccessed>February</b:MonthAccessed>
    <b:URL>https://www.savethechildren.net/save-our-education-report/</b:URL>
    <b:RefOrder>8</b:RefOrder>
  </b:Source>
  <b:Source>
    <b:Tag>Oxf18</b:Tag>
    <b:SourceType>BookSection</b:SourceType>
    <b:Guid>{E65E84E2-7AA8-4D3D-AD58-5CEA5B3B4507}</b:Guid>
    <b:Title>Tahar Hadjar, Minister of Higher Education and Scientific Research: Interview</b:Title>
    <b:Year>2018</b:Year>
    <b:Author>
      <b:Author>
        <b:Corporate>Oxford Business Group</b:Corporate>
      </b:Author>
    </b:Author>
    <b:BookTitle>THE REPORT Algeria 2018</b:BookTitle>
    <b:YearAccessed>2022</b:YearAccessed>
    <b:MonthAccessed>February</b:MonthAccessed>
    <b:URL>https://oxfordbusinessgroup.com/interview/encouraging-moves-tahar-hadjar-minister-higher-education-and-scientific-research-partnerships</b:URL>
    <b:RefOrder>9</b:RefOrder>
  </b:Source>
  <b:Source>
    <b:Tag>Qua22</b:Tag>
    <b:SourceType>InternetSite</b:SourceType>
    <b:Guid>{EA7636AD-7EF4-4466-BC56-61C6E517EE8F}</b:Guid>
    <b:Title>Quality of Education - Results from the PISA study</b:Title>
    <b:InternetSiteTitle>Our World in Data</b:InternetSiteTitle>
    <b:URL>https://ourworldindata.org/quality-of-education#results-from-the-pisa-study</b:URL>
    <b:YearAccessed>2022</b:YearAccessed>
    <b:MonthAccessed>February</b:MonthAccessed>
    <b:Author>
      <b:Author>
        <b:NameList>
          <b:Person>
            <b:Last>Roser</b:Last>
            <b:First>Max</b:First>
          </b:Person>
          <b:Person>
            <b:Last>Nagdy</b:Last>
            <b:First>Mohamed</b:First>
          </b:Person>
          <b:Person>
            <b:Last>Ortiz-Ospina</b:Last>
            <b:First>Esteban</b:First>
          </b:Person>
        </b:NameList>
      </b:Author>
    </b:Author>
    <b:Year>2015</b:Year>
    <b:RefOrder>10</b:RefOrder>
  </b:Source>
  <b:Source>
    <b:Tag>Ara17</b:Tag>
    <b:SourceType>DocumentFromInternetSite</b:SourceType>
    <b:Guid>{4481A69B-8F39-43A7-94F3-A2D051A189EE}</b:Guid>
    <b:Title>The Algerian Education System</b:Title>
    <b:InternetSiteTitle>About Algeria</b:InternetSiteTitle>
    <b:Year>2017</b:Year>
    <b:Month>December</b:Month>
    <b:URL>https://www.aboutalgeria.com/2017/12/the-algerian-education-system.html</b:URL>
    <b:Author>
      <b:Author>
        <b:NameList>
          <b:Person>
            <b:Last>Arab</b:Last>
            <b:First>Sabrina</b:First>
          </b:Person>
        </b:NameList>
      </b:Author>
    </b:Author>
    <b:YearAccessed>2022</b:YearAccessed>
    <b:MonthAccessed>February</b:MonthAccessed>
    <b:RefOrder>11</b:RefOrder>
  </b:Source>
  <b:Source>
    <b:Tag>Baz21</b:Tag>
    <b:SourceType>Report</b:SourceType>
    <b:Guid>{AA45E397-5616-4B01-BBED-471864A31273}</b:Guid>
    <b:Title>Les principaux indicateurs du secteur de l’éducation nationale année scolaire 2019-2020</b:Title>
    <b:Year>2021</b:Year>
    <b:Author>
      <b:Author>
        <b:NameList>
          <b:Person>
            <b:Last>Bazizi</b:Last>
            <b:First>Youcef</b:First>
          </b:Person>
        </b:NameList>
      </b:Author>
    </b:Author>
    <b:Publisher>Office National des Statistiques</b:Publisher>
    <b:YearAccessed>2022</b:YearAccessed>
    <b:MonthAccessed>February</b:MonthAccessed>
    <b:URL>https://www.ons.dz/spip.php?article2637</b:URL>
    <b:RefOrder>12</b:RefOrder>
  </b:Source>
  <b:Source>
    <b:Tag>Oxf181</b:Tag>
    <b:SourceType>BookSection</b:SourceType>
    <b:Guid>{6B49C647-F6BB-4422-BA5B-B507B4EE90C5}</b:Guid>
    <b:Author>
      <b:Author>
        <b:Corporate>Oxford Business Group</b:Corporate>
      </b:Author>
    </b:Author>
    <b:Title>Reforms to Algeria's education system to expand capacity and modernise curricula</b:Title>
    <b:BookTitle>THE REPORT Algeria 2018</b:BookTitle>
    <b:Year>2018</b:Year>
    <b:YearAccessed>2022</b:YearAccessed>
    <b:MonthAccessed>February</b:MonthAccessed>
    <b:URL>https://oxfordbusinessgroup.com/overview/contemporary-tutelage-transforming-education-system-expand-capacity-and-prepare-students-modern-age</b:URL>
    <b:RefOrder>13</b:RefOrder>
  </b:Source>
  <b:Source>
    <b:Tag>Oxf182</b:Tag>
    <b:SourceType>BookSection</b:SourceType>
    <b:Guid>{C1FA8F82-D97A-4A6E-A15C-91402B9ED81B}</b:Guid>
    <b:Author>
      <b:Author>
        <b:Corporate>Oxford Business Group</b:Corporate>
      </b:Author>
    </b:Author>
    <b:Title>Algeria overhauls teaching methods and increases education funding</b:Title>
    <b:BookTitle>THE REPORT Algeria 2017</b:BookTitle>
    <b:Year>2017</b:Year>
    <b:YearAccessed>2022</b:YearAccessed>
    <b:MonthAccessed>Febraury</b:MonthAccessed>
    <b:URL>https://oxfordbusinessgroup.com/overview/knuckling-down-overhaul-teaching-methods-and-increased-funding-raise-standard-learning-all-schooling</b:URL>
    <b:RefOrder>14</b:RefOrder>
  </b:Source>
  <b:Source>
    <b:Tag>Nat19</b:Tag>
    <b:SourceType>DocumentFromInternetSite</b:SourceType>
    <b:Guid>{0D5D9F87-6245-4C47-8C08-BBDB60F5920B}</b:Guid>
    <b:Title>Top 10 Facts about Living Conditions in Algeria</b:Title>
    <b:Year>2019</b:Year>
    <b:Author>
      <b:Author>
        <b:NameList>
          <b:Person>
            <b:Last>Abdou</b:Last>
            <b:First>Natalie</b:First>
          </b:Person>
        </b:NameList>
      </b:Author>
    </b:Author>
    <b:InternetSiteTitle>The Borgen Project</b:InternetSiteTitle>
    <b:Month>February</b:Month>
    <b:Day>09</b:Day>
    <b:URL>https://borgenproject.org/top-10-facts-about-living-conditions-in-algeria/</b:URL>
    <b:RefOrder>15</b:RefOrder>
  </b:Source>
  <b:Source>
    <b:Tag>Com19</b:Tag>
    <b:SourceType>DocumentFromInternetSite</b:SourceType>
    <b:Guid>{5C1FD42C-CAF5-4E1E-9AD8-010D010E8B7A}</b:Guid>
    <b:Title>Concluding observations on the initial report of Algeria</b:Title>
    <b:Year>2019</b:Year>
    <b:Month>June</b:Month>
    <b:Day>27</b:Day>
    <b:URL>https://tbinternet.ohchr.org/_layouts/15/treatybodyexternal/Download.aspx?symbolno=CRPD/C/DZA/CO/1&amp;Lang=En</b:URL>
    <b:Author>
      <b:Author>
        <b:Corporate>Committee on the Rights of Persons with Disabilities</b:Corporate>
      </b:Author>
    </b:Author>
    <b:ShortTitle>CRPD/C/DZA/CO/1</b:ShortTitle>
    <b:YearAccessed>2022</b:YearAccessed>
    <b:MonthAccessed>February</b:MonthAccessed>
    <b:RefOrder>16</b:RefOrder>
  </b:Source>
  <b:Source>
    <b:Tag>Han21</b:Tag>
    <b:SourceType>DocumentFromInternetSite</b:SourceType>
    <b:Guid>{9DCE9EA4-1ACC-49E1-A0A6-57CB51EC8CA7}</b:Guid>
    <b:Author>
      <b:Author>
        <b:Corporate>Handicap International</b:Corporate>
      </b:Author>
    </b:Author>
    <b:Title>Country card Algeria 2020</b:Title>
    <b:InternetSiteTitle>Handicap International - Humanity &amp; Inclusion</b:InternetSiteTitle>
    <b:Year>2021</b:Year>
    <b:URL>https://hi.org/en/country/algeria</b:URL>
    <b:YearAccessed>2022</b:YearAccessed>
    <b:MonthAccessed>February</b:MonthAccessed>
    <b:RefOrder>17</b:RefOrder>
  </b:Source>
  <b:Source>
    <b:Tag>Rac18</b:Tag>
    <b:SourceType>JournalArticle</b:SourceType>
    <b:Guid>{DFBB148F-F408-4844-9CEE-A25694E8F721}</b:Guid>
    <b:Author>
      <b:Author>
        <b:NameList>
          <b:Person>
            <b:Last>Rachid</b:Last>
            <b:First>Bessai</b:First>
          </b:Person>
        </b:NameList>
      </b:Author>
    </b:Author>
    <b:Title>Access to schooling for people with special needs in Algeria</b:Title>
    <b:Year>2018</b:Year>
    <b:PeriodicalTitle>Sociology International Journal</b:PeriodicalTitle>
    <b:Pages>371-375</b:Pages>
    <b:JournalName>Sociology International Journal</b:JournalName>
    <b:Publisher>MedCrave</b:Publisher>
    <b:YearAccessed>2022</b:YearAccessed>
    <b:MonthAccessed>February</b:MonthAccessed>
    <b:URL>http://medcraveonline.com/SIJ/SIJ-02-00071.pdf</b:URL>
    <b:RefOrder>18</b:RefOrder>
  </b:Source>
  <b:Source>
    <b:Tag>Com18</b:Tag>
    <b:SourceType>DocumentFromInternetSite</b:SourceType>
    <b:Guid>{BFF01FC3-2EA2-4BB4-91B2-CA8D21FE1BF5}</b:Guid>
    <b:Title>Concluding observations on the second periodic report of Algeria</b:Title>
    <b:Year>2018</b:Year>
    <b:Month>May</b:Month>
    <b:Day>25</b:Day>
    <b:URL>https://tbinternet.ohchr.org/_layouts/15/treatybodyexternal/Download.aspx?symbolno=CMW/C/DZA/CO/2&amp;Lang=En</b:URL>
    <b:Author>
      <b:Author>
        <b:Corporate>Committee on the Protection of the Rights of All Migrant Workers and Members of Their Families</b:Corporate>
      </b:Author>
    </b:Author>
    <b:ShortTitle>CMW/C/DZA/CO/2</b:ShortTitle>
    <b:YearAccessed>2022</b:YearAccessed>
    <b:MonthAccessed>February</b:MonthAccessed>
    <b:RefOrder>19</b:RefOrder>
  </b:Source>
  <b:Source>
    <b:Tag>Ger21</b:Tag>
    <b:SourceType>DocumentFromInternetSite</b:SourceType>
    <b:Guid>{00EC90E3-C3E3-4390-8E4E-A43955ED37BD}</b:Guid>
    <b:Author>
      <b:Author>
        <b:NameList>
          <b:Person>
            <b:Last>Valladares</b:Last>
            <b:First>Gerardo</b:First>
          </b:Person>
        </b:NameList>
      </b:Author>
    </b:Author>
    <b:Title>Sahrawi Refugees living in Algeria: the Forgotten Crisis</b:Title>
    <b:InternetSiteTitle>The Borgen Project</b:InternetSiteTitle>
    <b:Year>2021</b:Year>
    <b:Month>April</b:Month>
    <b:Day>26</b:Day>
    <b:URL>https://borgenproject.org/sahrawi-refugees-living-in-algeria/</b:URL>
    <b:YearAccessed>2022</b:YearAccessed>
    <b:MonthAccessed>February</b:MonthAccessed>
    <b:RefOrder>20</b:RefOrder>
  </b:Source>
  <b:Source>
    <b:Tag>Abd15</b:Tag>
    <b:SourceType>JournalArticle</b:SourceType>
    <b:Guid>{1E673297-8161-4565-9DFB-2A861B51D502}</b:Guid>
    <b:Author>
      <b:Author>
        <b:NameList>
          <b:Person>
            <b:Last>Muthanna</b:Last>
            <b:First>Abdulghani</b:First>
          </b:Person>
        </b:NameList>
      </b:Author>
    </b:Author>
    <b:Title>Quality education improvement: Yemen and the problem of the ‘brain drain’</b:Title>
    <b:JournalName>Policy Futures in Education </b:JournalName>
    <b:Year>2015</b:Year>
    <b:Pages>141-148</b:Pages>
    <b:RefOrder>1</b:RefOrder>
  </b:Source>
  <b:Source>
    <b:Tag>Ari13</b:Tag>
    <b:SourceType>Report</b:SourceType>
    <b:Guid>{3B8AAFDE-8265-4CB0-9282-C5ADF7AB5C0F}</b:Guid>
    <b:Title>The education catastrophe in Yemen is a political struggle between the Congress and Islah, mismanagement and poor infrastructure</b:Title>
    <b:Year>2013</b:Year>
    <b:City>Yemen</b:City>
    <b:Author>
      <b:Author>
        <b:NameList>
          <b:Person>
            <b:Last>Musalami</b:Last>
            <b:First>Arif</b:First>
            <b:Middle>AL</b:Middle>
          </b:Person>
        </b:NameList>
      </b:Author>
    </b:Author>
    <b:Publisher>Al Massa Press</b:Publisher>
    <b:RefOrder>2</b:RefOrder>
  </b:Source>
  <b:Source>
    <b:Tag>Wik23</b:Tag>
    <b:SourceType>InternetSite</b:SourceType>
    <b:Guid>{34E715AD-13FC-463A-870C-102FA247EB2E}</b:Guid>
    <b:Title>Wikipedia_Yemen</b:Title>
    <b:Year>2023</b:Year>
    <b:Author>
      <b:Author>
        <b:NameList>
          <b:Person>
            <b:Last>Wikipedia</b:Last>
          </b:Person>
        </b:NameList>
      </b:Author>
    </b:Author>
    <b:InternetSiteTitle>Wikipedia_Yemen</b:InternetSiteTitle>
    <b:Month>August</b:Month>
    <b:Day>16</b:Day>
    <b:URL>https://en.wikipedia.org/wiki/Yemen</b:URL>
    <b:RefOrder>3</b:RefOrder>
  </b:Source>
  <b:Source>
    <b:Tag>Aly23</b:Tag>
    <b:SourceType>InternetSite</b:SourceType>
    <b:Guid>{8BE496B5-0E63-41D8-8E70-1E51957CBBE9}</b:Guid>
    <b:Author>
      <b:Author>
        <b:NameList>
          <b:Person>
            <b:Last>Mohammed</b:Last>
            <b:First>Alyia</b:First>
          </b:Person>
        </b:NameList>
      </b:Author>
    </b:Author>
    <b:Title>Sawt Al Amal - Educational Sector</b:Title>
    <b:InternetSiteTitle>Sawt Al Amal</b:InternetSiteTitle>
    <b:Year>2023</b:Year>
    <b:Month>August</b:Month>
    <b:Day>16</b:Day>
    <b:URL>https://sawt-alamal.net/2021/12/14/%D9%82%D8%B7%D8%A7%D8%B9-%D8%A7%D9%84%D8%AA%D8%B9%D9%84%D9%8A%D9%85-%D9%81%D9%8A-%D8%A7%D9%84%D9%8A%D9%85%D9%86-%D8%AA%D8%AD%D8%AF%D9%8A%D8%A7%D8%AA-%D9%84%D9%84%D8%A7%D9%86%D8%AA%D9%82%D8%A7%D9%84/#:~:text=%D9%88%D8%B0%</b:URL>
    <b:RefOrder>4</b:RefOrder>
  </b:Source>
  <b:Source>
    <b:Tag>Lou18</b:Tag>
    <b:SourceType>Book</b:SourceType>
    <b:Guid>{769D806C-270F-46CE-A1F5-B51FFC4E678F}</b:Guid>
    <b:Title>A Critical Appraisal of Human Rights Monitoring through the Lens of Global Governance Theory: The Universal Periodic Review in relation to Yemen as a State in Crisis </b:Title>
    <b:Year>2018</b:Year>
    <b:Author>
      <b:Author>
        <b:NameList>
          <b:Person>
            <b:Last>Ashley</b:Last>
            <b:First>Louisa</b:First>
            <b:Middle>Jane</b:Middle>
          </b:Person>
        </b:NameList>
      </b:Author>
    </b:Author>
    <b:City>LEEDS</b:City>
    <b:Publisher>The University of Leeds</b:Publisher>
    <b:RefOrder>5</b:RefOrder>
  </b:Source>
  <b:Source>
    <b:Tag>Hum19</b:Tag>
    <b:SourceType>Report</b:SourceType>
    <b:Guid>{C123A69E-F6C2-4C9C-8E4F-919E7F6EE091}</b:Guid>
    <b:Title>National report submitted in accordance with paragraph 15 (a) of the annex to Human Rights Council resolution 5/1* </b:Title>
    <b:Year>2019</b:Year>
    <b:Publisher>United Nations  - General Assembly </b:Publisher>
    <b:Author>
      <b:Author>
        <b:NameList>
          <b:Person>
            <b:Last>Nations</b:Last>
            <b:First>Human</b:First>
            <b:Middle>Rights Council - United</b:Middle>
          </b:Person>
        </b:NameList>
      </b:Author>
    </b:Author>
    <b:RefOrder>6</b:RefOrder>
  </b:Source>
  <b:Source>
    <b:Tag>Wor181</b:Tag>
    <b:SourceType>Report</b:SourceType>
    <b:Guid>{91DE60D7-0623-4141-ABFE-44D3F4EE51B5}</b:Guid>
    <b:Author>
      <b:Author>
        <b:NameList>
          <b:Person>
            <b:Last>World Bank</b:Last>
            <b:First>fhi360,</b:First>
            <b:Middle>EDUCATION POLICY AND DATA CENTER</b:Middle>
          </b:Person>
        </b:NameList>
      </b:Author>
    </b:Author>
    <b:Title>Yemen National Education Profile 2018 Update </b:Title>
    <b:Year>2018</b:Year>
    <b:RefOrder>7</b:RefOrder>
  </b:Source>
  <b:Source>
    <b:Tag>UNI23</b:Tag>
    <b:SourceType>InternetSite</b:SourceType>
    <b:Guid>{35D9E992-A0D3-4EE2-BB69-363E20E97C27}</b:Guid>
    <b:Title>UNICEF Yemen education</b:Title>
    <b:Year>2023</b:Year>
    <b:Author>
      <b:Author>
        <b:NameList>
          <b:Person>
            <b:Last>UNICEF</b:Last>
          </b:Person>
        </b:NameList>
      </b:Author>
    </b:Author>
    <b:InternetSiteTitle>UNICEF</b:InternetSiteTitle>
    <b:Month>August</b:Month>
    <b:Day>31</b:Day>
    <b:URL>https://www.unicef.org/yemen/education</b:URL>
    <b:RefOrder>1</b:RefOrder>
  </b:Source>
  <b:Source>
    <b:Tag>Sav21</b:Tag>
    <b:SourceType>Report</b:SourceType>
    <b:Guid>{0FFE60DF-F3A4-42E8-9D19-66DBE1D056E8}</b:Guid>
    <b:Title>A brief on education in Yemen</b:Title>
    <b:Year>2021</b:Year>
    <b:Author>
      <b:Author>
        <b:NameList>
          <b:Person>
            <b:Last>Children</b:Last>
            <b:First>Save</b:First>
            <b:Middle>the</b:Middle>
          </b:Person>
        </b:NameList>
      </b:Author>
    </b:Author>
    <b:Publisher>Save the Children</b:Publisher>
    <b:RefOrder>2</b:RefOrder>
  </b:Source>
  <b:Source>
    <b:Tag>UNE22</b:Tag>
    <b:SourceType>Report</b:SourceType>
    <b:Guid>{6639E7AB-1053-4F3B-A5B2-E8A57E2BE8BB}</b:Guid>
    <b:Author>
      <b:Author>
        <b:NameList>
          <b:Person>
            <b:Last>UNESCO</b:Last>
          </b:Person>
        </b:NameList>
      </b:Author>
    </b:Author>
    <b:Title>Global Education Moitoring Report</b:Title>
    <b:Year>2022</b:Year>
    <b:Publisher>UNESCO</b:Publisher>
    <b:RefOrder>3</b:RefOrder>
  </b:Source>
  <b:Source>
    <b:Tag>Sch23</b:Tag>
    <b:SourceType>Interview</b:SourceType>
    <b:Guid>{8D35930F-BE9A-4A5E-A715-DD2CA3CC3FB9}</b:Guid>
    <b:Year>2023</b:Year>
    <b:Author>
      <b:Interviewee>
        <b:NameList>
          <b:Person>
            <b:Last>teacher</b:Last>
            <b:First>School</b:First>
          </b:Person>
        </b:NameList>
      </b:Interviewee>
      <b:Interviewer>
        <b:NameList>
          <b:Person>
            <b:Last>Abusim</b:Last>
            <b:First>Hassan</b:First>
          </b:Person>
        </b:NameList>
      </b:Interviewer>
    </b:Author>
    <b:Month>September</b:Month>
    <b:Day>15</b:Day>
    <b:RefOrder>4</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7739a9b936de386736d2b96c9c600326">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e34622d0debda82fb560ae3684cc329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Broken Chalk </Contributor>
  </documentManagement>
</p:properties>
</file>

<file path=customXml/itemProps1.xml><?xml version="1.0" encoding="utf-8"?>
<ds:datastoreItem xmlns:ds="http://schemas.openxmlformats.org/officeDocument/2006/customXml" ds:itemID="{4979E29E-E46C-4C78-8E31-E784620BEF64}">
  <ds:schemaRefs>
    <ds:schemaRef ds:uri="http://schemas.openxmlformats.org/officeDocument/2006/bibliography"/>
  </ds:schemaRefs>
</ds:datastoreItem>
</file>

<file path=customXml/itemProps2.xml><?xml version="1.0" encoding="utf-8"?>
<ds:datastoreItem xmlns:ds="http://schemas.openxmlformats.org/officeDocument/2006/customXml" ds:itemID="{6C8C9737-A7AE-46FC-90B2-6E6D1B754C09}"/>
</file>

<file path=customXml/itemProps3.xml><?xml version="1.0" encoding="utf-8"?>
<ds:datastoreItem xmlns:ds="http://schemas.openxmlformats.org/officeDocument/2006/customXml" ds:itemID="{E9552DEF-5BFF-4B7B-BD31-39F1C2E1458A}"/>
</file>

<file path=customXml/itemProps4.xml><?xml version="1.0" encoding="utf-8"?>
<ds:datastoreItem xmlns:ds="http://schemas.openxmlformats.org/officeDocument/2006/customXml" ds:itemID="{EEB5EA27-BC9F-428B-8027-A70C86D1761B}"/>
</file>

<file path=docProps/app.xml><?xml version="1.0" encoding="utf-8"?>
<Properties xmlns="http://schemas.openxmlformats.org/officeDocument/2006/extended-properties" xmlns:vt="http://schemas.openxmlformats.org/officeDocument/2006/docPropsVTypes">
  <Template>Normal.dotm</Template>
  <TotalTime>0</TotalTime>
  <Pages>11</Pages>
  <Words>2344</Words>
  <Characters>16095</Characters>
  <Application>Microsoft Office Word</Application>
  <DocSecurity>4</DocSecurity>
  <Lines>134</Lines>
  <Paragraphs>36</Paragraphs>
  <ScaleCrop>false</ScaleCrop>
  <HeadingPairs>
    <vt:vector size="6" baseType="variant">
      <vt:variant>
        <vt:lpstr>Konu Başlığı</vt:lpstr>
      </vt:variant>
      <vt:variant>
        <vt:i4>1</vt:i4>
      </vt:variant>
      <vt:variant>
        <vt:lpstr>Title</vt:lpstr>
      </vt:variant>
      <vt:variant>
        <vt:i4>1</vt:i4>
      </vt:variant>
      <vt:variant>
        <vt:lpstr>Titolo</vt:lpstr>
      </vt:variant>
      <vt:variant>
        <vt:i4>1</vt:i4>
      </vt:variant>
    </vt:vector>
  </HeadingPairs>
  <TitlesOfParts>
    <vt:vector size="3" baseType="lpstr">
      <vt:lpstr>9A Current issues and good practices in prison management – Thematic report of the Special Rapporteur on Torture</vt:lpstr>
      <vt:lpstr>9A Current issues and good practices in prison management – Thematic report of the Special Rapporteur on Torture</vt:lpstr>
      <vt:lpstr>46th Session UN-UPR Country Review: [Yemen]</vt:lpstr>
    </vt:vector>
  </TitlesOfParts>
  <Company/>
  <LinksUpToDate>false</LinksUpToDate>
  <CharactersWithSpaces>18403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9A Current issues and good practices in prison management – Thematic report of the Special Rapporteur on Torture</dc:title>
  <dc:subject/>
  <dc:creator>Ramazan INCE</dc:creator>
  <cp:keywords/>
  <dc:description/>
  <cp:lastModifiedBy>Helen Griffiths</cp:lastModifiedBy>
  <cp:revision>2</cp:revision>
  <cp:lastPrinted>2024-02-10T21:44:00Z</cp:lastPrinted>
  <dcterms:created xsi:type="dcterms:W3CDTF">2024-02-18T13:31:00Z</dcterms:created>
  <dcterms:modified xsi:type="dcterms:W3CDTF">2024-02-18T13:31:00Z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e17cf7fe8f7f6ce2215fe8ca1a8df2cb4ba78a549cf16d68925c8caea619cc8f</vt:lpwstr>
  </property>
  <property fmtid="{D5CDD505-2E9C-101B-9397-08002B2CF9AE}" pid="3" name="ContentTypeId">
    <vt:lpwstr>0x0101009D953D6983EF5F4EB0B6A5354F975E96</vt:lpwstr>
  </property>
</Properties>
</file>