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72E19" w14:textId="77777777" w:rsidR="00505376" w:rsidRDefault="00505376">
      <w:pPr>
        <w:rPr>
          <w:rFonts w:ascii="Arial" w:hAnsi="Arial" w:cs="Arial"/>
          <w:sz w:val="20"/>
          <w:szCs w:val="20"/>
        </w:rPr>
      </w:pPr>
    </w:p>
    <w:p w14:paraId="08AF8240" w14:textId="77777777" w:rsidR="00505376" w:rsidRDefault="00505376">
      <w:pPr>
        <w:rPr>
          <w:rFonts w:ascii="Arial" w:hAnsi="Arial" w:cs="Arial"/>
          <w:sz w:val="20"/>
          <w:szCs w:val="20"/>
        </w:rPr>
      </w:pPr>
    </w:p>
    <w:p w14:paraId="1D79D8EA" w14:textId="3F44BDCD" w:rsidR="00505376" w:rsidRPr="00AA3C40" w:rsidRDefault="00505376" w:rsidP="00505376">
      <w:pPr>
        <w:rPr>
          <w:rFonts w:ascii="Arial" w:hAnsi="Arial" w:cs="Arial"/>
          <w:sz w:val="20"/>
          <w:szCs w:val="20"/>
        </w:rPr>
      </w:pPr>
      <w:r>
        <w:rPr>
          <w:rFonts w:ascii="Arial" w:hAnsi="Arial" w:cs="Arial"/>
          <w:sz w:val="20"/>
          <w:szCs w:val="20"/>
        </w:rPr>
        <w:t>1</w:t>
      </w:r>
      <w:r w:rsidR="002A4222">
        <w:rPr>
          <w:rFonts w:ascii="Arial" w:hAnsi="Arial" w:cs="Arial"/>
          <w:sz w:val="20"/>
          <w:szCs w:val="20"/>
        </w:rPr>
        <w:t>6/02/2024</w:t>
      </w:r>
    </w:p>
    <w:p w14:paraId="23B148FF" w14:textId="77777777" w:rsidR="00505376" w:rsidRDefault="00505376">
      <w:pPr>
        <w:rPr>
          <w:rFonts w:ascii="Arial" w:hAnsi="Arial" w:cs="Arial"/>
          <w:sz w:val="20"/>
          <w:szCs w:val="20"/>
        </w:rPr>
      </w:pPr>
    </w:p>
    <w:p w14:paraId="374F77DF" w14:textId="5024828D" w:rsidR="008A7EB3" w:rsidRPr="00AA3C40" w:rsidRDefault="008A7EB3">
      <w:pPr>
        <w:rPr>
          <w:rFonts w:ascii="Arial" w:hAnsi="Arial" w:cs="Arial"/>
          <w:sz w:val="20"/>
          <w:szCs w:val="20"/>
        </w:rPr>
      </w:pPr>
      <w:r w:rsidRPr="00AA3C40">
        <w:rPr>
          <w:rFonts w:ascii="Arial" w:hAnsi="Arial" w:cs="Arial"/>
          <w:sz w:val="20"/>
          <w:szCs w:val="20"/>
        </w:rPr>
        <w:t>Your ref:</w:t>
      </w:r>
    </w:p>
    <w:p w14:paraId="0786D023" w14:textId="79F23124" w:rsidR="008A7EB3" w:rsidRDefault="008A7EB3">
      <w:pPr>
        <w:rPr>
          <w:rFonts w:ascii="Arial" w:hAnsi="Arial" w:cs="Arial"/>
          <w:sz w:val="20"/>
          <w:szCs w:val="20"/>
        </w:rPr>
      </w:pPr>
      <w:r w:rsidRPr="00AA3C40">
        <w:rPr>
          <w:rFonts w:ascii="Arial" w:hAnsi="Arial" w:cs="Arial"/>
          <w:sz w:val="20"/>
          <w:szCs w:val="20"/>
        </w:rPr>
        <w:t xml:space="preserve">Our ref: </w:t>
      </w:r>
      <w:r w:rsidRPr="00AA3C40">
        <w:rPr>
          <w:rFonts w:ascii="Arial" w:hAnsi="Arial" w:cs="Arial"/>
          <w:sz w:val="20"/>
          <w:szCs w:val="20"/>
        </w:rPr>
        <w:tab/>
        <w:t xml:space="preserve">SHATIRAH </w:t>
      </w:r>
      <w:r w:rsidR="002A4222">
        <w:rPr>
          <w:rFonts w:ascii="Arial" w:hAnsi="Arial" w:cs="Arial"/>
          <w:sz w:val="20"/>
          <w:szCs w:val="20"/>
        </w:rPr>
        <w:t xml:space="preserve">BABOO </w:t>
      </w:r>
      <w:r w:rsidRPr="00AA3C40">
        <w:rPr>
          <w:rFonts w:ascii="Arial" w:hAnsi="Arial" w:cs="Arial"/>
          <w:sz w:val="20"/>
          <w:szCs w:val="20"/>
        </w:rPr>
        <w:t>HASSIM</w:t>
      </w:r>
    </w:p>
    <w:p w14:paraId="395FC31F" w14:textId="77777777" w:rsidR="00505376" w:rsidRDefault="00505376">
      <w:pPr>
        <w:rPr>
          <w:rFonts w:ascii="Arial" w:hAnsi="Arial" w:cs="Arial"/>
          <w:sz w:val="20"/>
          <w:szCs w:val="20"/>
        </w:rPr>
      </w:pPr>
    </w:p>
    <w:p w14:paraId="3AAE0D8E" w14:textId="77777777" w:rsidR="008A7EB3" w:rsidRPr="00AA3C40" w:rsidRDefault="008A7EB3">
      <w:pPr>
        <w:rPr>
          <w:rFonts w:ascii="Arial" w:hAnsi="Arial" w:cs="Arial"/>
          <w:b/>
          <w:bCs/>
          <w:sz w:val="22"/>
          <w:szCs w:val="22"/>
        </w:rPr>
      </w:pPr>
    </w:p>
    <w:p w14:paraId="50B7E6DE" w14:textId="2320C884" w:rsidR="008A7EB3" w:rsidRPr="000A1DDF" w:rsidRDefault="008A7EB3">
      <w:pPr>
        <w:rPr>
          <w:rFonts w:ascii="Arial" w:hAnsi="Arial" w:cs="Arial"/>
          <w:b/>
          <w:bCs/>
          <w:sz w:val="22"/>
          <w:szCs w:val="22"/>
        </w:rPr>
      </w:pPr>
      <w:r w:rsidRPr="000A1DDF">
        <w:rPr>
          <w:rFonts w:ascii="Arial" w:hAnsi="Arial" w:cs="Arial"/>
          <w:b/>
          <w:bCs/>
          <w:sz w:val="22"/>
          <w:szCs w:val="22"/>
        </w:rPr>
        <w:t xml:space="preserve">To: </w:t>
      </w:r>
      <w:r w:rsidRPr="000A1DDF">
        <w:rPr>
          <w:rFonts w:ascii="Arial" w:hAnsi="Arial" w:cs="Arial"/>
          <w:b/>
          <w:bCs/>
          <w:sz w:val="22"/>
          <w:szCs w:val="22"/>
        </w:rPr>
        <w:tab/>
      </w:r>
      <w:r w:rsidRPr="000A1DDF">
        <w:rPr>
          <w:rFonts w:ascii="Arial" w:hAnsi="Arial" w:cs="Arial"/>
          <w:b/>
          <w:bCs/>
          <w:sz w:val="22"/>
          <w:szCs w:val="22"/>
        </w:rPr>
        <w:tab/>
        <w:t>THE COMMITTEE ON THE RIGHTS OF THE CHILD</w:t>
      </w:r>
    </w:p>
    <w:p w14:paraId="2C242C49" w14:textId="77777777" w:rsidR="008A7EB3" w:rsidRPr="000A1DDF" w:rsidRDefault="008A7EB3" w:rsidP="002465BA">
      <w:pPr>
        <w:pStyle w:val="paragraph"/>
        <w:spacing w:before="0" w:beforeAutospacing="0" w:after="0" w:afterAutospacing="0"/>
        <w:jc w:val="both"/>
        <w:textAlignment w:val="baseline"/>
        <w:rPr>
          <w:rStyle w:val="normaltextrun"/>
          <w:rFonts w:ascii="Arial" w:hAnsi="Arial" w:cs="Arial"/>
          <w:b/>
          <w:bCs/>
          <w:sz w:val="22"/>
          <w:szCs w:val="22"/>
          <w:lang w:val="en-GB"/>
        </w:rPr>
      </w:pPr>
      <w:r w:rsidRPr="000A1DDF">
        <w:rPr>
          <w:rStyle w:val="normaltextrun"/>
          <w:rFonts w:ascii="Arial" w:hAnsi="Arial" w:cs="Arial"/>
          <w:b/>
          <w:bCs/>
          <w:sz w:val="22"/>
          <w:szCs w:val="22"/>
          <w:lang w:val="en-GB"/>
        </w:rPr>
        <w:t>For attention:</w:t>
      </w:r>
    </w:p>
    <w:p w14:paraId="614728BD" w14:textId="2C21372C" w:rsidR="002465BA" w:rsidRDefault="008A7EB3" w:rsidP="002465BA">
      <w:pPr>
        <w:pStyle w:val="paragraph"/>
        <w:spacing w:before="0" w:beforeAutospacing="0" w:after="0" w:afterAutospacing="0"/>
        <w:jc w:val="both"/>
        <w:textAlignment w:val="baseline"/>
      </w:pPr>
      <w:r w:rsidRPr="000A1DDF">
        <w:rPr>
          <w:rStyle w:val="normaltextrun"/>
          <w:rFonts w:ascii="Arial" w:hAnsi="Arial" w:cs="Arial"/>
          <w:b/>
          <w:bCs/>
          <w:sz w:val="22"/>
          <w:szCs w:val="22"/>
          <w:lang w:val="en-GB"/>
        </w:rPr>
        <w:t xml:space="preserve">Per E-mail: </w:t>
      </w:r>
      <w:hyperlink r:id="rId10" w:history="1">
        <w:r w:rsidR="00854A45">
          <w:rPr>
            <w:rStyle w:val="Hyperlink"/>
          </w:rPr>
          <w:t>ohchr-registry@un.org</w:t>
        </w:r>
      </w:hyperlink>
    </w:p>
    <w:p w14:paraId="34D15EB3" w14:textId="0A04F961" w:rsidR="00854A45" w:rsidRPr="000A1DDF" w:rsidRDefault="00854A45" w:rsidP="002465BA">
      <w:pPr>
        <w:pStyle w:val="paragraph"/>
        <w:spacing w:before="0" w:beforeAutospacing="0" w:after="0" w:afterAutospacing="0"/>
        <w:jc w:val="both"/>
        <w:textAlignment w:val="baseline"/>
        <w:rPr>
          <w:rStyle w:val="normaltextrun"/>
          <w:rFonts w:ascii="Arial" w:hAnsi="Arial" w:cs="Arial"/>
          <w:b/>
          <w:bCs/>
          <w:sz w:val="22"/>
          <w:szCs w:val="22"/>
          <w:lang w:val="en-GB"/>
        </w:rPr>
      </w:pPr>
      <w:r w:rsidRPr="00854A45">
        <w:rPr>
          <w:b/>
          <w:bCs/>
        </w:rPr>
        <w:t>CC:</w:t>
      </w:r>
      <w:r>
        <w:t xml:space="preserve"> </w:t>
      </w:r>
      <w:hyperlink r:id="rId11" w:history="1">
        <w:r>
          <w:rPr>
            <w:rStyle w:val="Hyperlink"/>
          </w:rPr>
          <w:t>helen.griffiths@un.org</w:t>
        </w:r>
      </w:hyperlink>
    </w:p>
    <w:p w14:paraId="50BF98A4" w14:textId="77777777" w:rsidR="00AA3C40" w:rsidRPr="000A1DDF" w:rsidRDefault="00AA3C40" w:rsidP="002465BA">
      <w:pPr>
        <w:pStyle w:val="paragraph"/>
        <w:spacing w:before="0" w:beforeAutospacing="0" w:after="0" w:afterAutospacing="0"/>
        <w:jc w:val="both"/>
        <w:textAlignment w:val="baseline"/>
        <w:rPr>
          <w:rStyle w:val="normaltextrun"/>
          <w:rFonts w:ascii="Arial" w:hAnsi="Arial" w:cs="Arial"/>
          <w:b/>
          <w:bCs/>
          <w:sz w:val="22"/>
          <w:szCs w:val="22"/>
          <w:lang w:val="en-GB"/>
        </w:rPr>
      </w:pPr>
    </w:p>
    <w:p w14:paraId="3E571854" w14:textId="5FD85718" w:rsidR="002465BA" w:rsidRPr="000A1DDF" w:rsidRDefault="008A7EB3" w:rsidP="00AA3C40">
      <w:pPr>
        <w:pStyle w:val="paragraph"/>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normaltextrun"/>
          <w:rFonts w:ascii="Arial" w:hAnsi="Arial" w:cs="Arial"/>
          <w:b/>
          <w:bCs/>
          <w:sz w:val="22"/>
          <w:szCs w:val="22"/>
          <w:lang w:val="en-GB"/>
        </w:rPr>
      </w:pPr>
      <w:r w:rsidRPr="000A1DDF">
        <w:rPr>
          <w:rStyle w:val="normaltextrun"/>
          <w:rFonts w:ascii="Arial" w:hAnsi="Arial" w:cs="Arial"/>
          <w:b/>
          <w:bCs/>
          <w:sz w:val="22"/>
          <w:szCs w:val="22"/>
          <w:lang w:val="en-GB"/>
        </w:rPr>
        <w:t xml:space="preserve">SUBMISSIONS </w:t>
      </w:r>
      <w:r w:rsidR="00C90E68" w:rsidRPr="00C90E68">
        <w:rPr>
          <w:rFonts w:ascii="Arial" w:hAnsi="Arial" w:cs="Arial"/>
          <w:b/>
          <w:bCs/>
          <w:sz w:val="22"/>
          <w:szCs w:val="22"/>
          <w:lang w:val="en-GB"/>
        </w:rPr>
        <w:t xml:space="preserve">ON </w:t>
      </w:r>
      <w:r w:rsidR="00C90E68" w:rsidRPr="00C90E68">
        <w:rPr>
          <w:rFonts w:ascii="Arial" w:hAnsi="Arial" w:cs="Arial"/>
          <w:b/>
          <w:bCs/>
          <w:sz w:val="22"/>
          <w:szCs w:val="22"/>
        </w:rPr>
        <w:t>HIGH COMMISSIONER’S STUDY ON THE SOLUTIONS TO PROMOTE DIGITAL EDUCATION FOR YOUNG PEOPLE AND TO ENSURE THEIR PROTECTION FROM ONLINE THREATS</w:t>
      </w:r>
      <w:r w:rsidR="00C90E68">
        <w:rPr>
          <w:rFonts w:ascii="Arial" w:hAnsi="Arial" w:cs="Arial"/>
          <w:b/>
          <w:bCs/>
          <w:sz w:val="22"/>
          <w:szCs w:val="22"/>
        </w:rPr>
        <w:t>, H</w:t>
      </w:r>
      <w:r w:rsidR="00CB587A">
        <w:rPr>
          <w:rFonts w:ascii="Arial" w:hAnsi="Arial" w:cs="Arial"/>
          <w:b/>
          <w:bCs/>
          <w:sz w:val="22"/>
          <w:szCs w:val="22"/>
        </w:rPr>
        <w:t xml:space="preserve">UMAN </w:t>
      </w:r>
      <w:r w:rsidR="00C90E68">
        <w:rPr>
          <w:rFonts w:ascii="Arial" w:hAnsi="Arial" w:cs="Arial"/>
          <w:b/>
          <w:bCs/>
          <w:sz w:val="22"/>
          <w:szCs w:val="22"/>
        </w:rPr>
        <w:t>R</w:t>
      </w:r>
      <w:r w:rsidR="00CB587A">
        <w:rPr>
          <w:rFonts w:ascii="Arial" w:hAnsi="Arial" w:cs="Arial"/>
          <w:b/>
          <w:bCs/>
          <w:sz w:val="22"/>
          <w:szCs w:val="22"/>
        </w:rPr>
        <w:t xml:space="preserve">IGHTS </w:t>
      </w:r>
      <w:r w:rsidR="00C90E68">
        <w:rPr>
          <w:rFonts w:ascii="Arial" w:hAnsi="Arial" w:cs="Arial"/>
          <w:b/>
          <w:bCs/>
          <w:sz w:val="22"/>
          <w:szCs w:val="22"/>
        </w:rPr>
        <w:t>C</w:t>
      </w:r>
      <w:r w:rsidR="00CB587A">
        <w:rPr>
          <w:rFonts w:ascii="Arial" w:hAnsi="Arial" w:cs="Arial"/>
          <w:b/>
          <w:bCs/>
          <w:sz w:val="22"/>
          <w:szCs w:val="22"/>
        </w:rPr>
        <w:t>OUNCIL</w:t>
      </w:r>
      <w:r w:rsidR="00C90E68">
        <w:rPr>
          <w:rFonts w:ascii="Arial" w:hAnsi="Arial" w:cs="Arial"/>
          <w:b/>
          <w:bCs/>
          <w:sz w:val="22"/>
          <w:szCs w:val="22"/>
        </w:rPr>
        <w:t xml:space="preserve"> RESOLUTION </w:t>
      </w:r>
      <w:r w:rsidR="00CB587A">
        <w:rPr>
          <w:rFonts w:ascii="Arial" w:hAnsi="Arial" w:cs="Arial"/>
          <w:b/>
          <w:bCs/>
          <w:sz w:val="22"/>
          <w:szCs w:val="22"/>
        </w:rPr>
        <w:t>51/71</w:t>
      </w:r>
      <w:r w:rsidR="00C90E68" w:rsidRPr="00C90E68">
        <w:rPr>
          <w:rFonts w:ascii="Arial" w:hAnsi="Arial" w:cs="Arial"/>
          <w:b/>
          <w:bCs/>
          <w:sz w:val="22"/>
          <w:szCs w:val="22"/>
          <w:lang w:val="en-GB"/>
        </w:rPr>
        <w:t>.</w:t>
      </w:r>
    </w:p>
    <w:p w14:paraId="62904B87" w14:textId="77777777" w:rsidR="002465BA" w:rsidRPr="000A1DDF" w:rsidRDefault="002465BA" w:rsidP="002465BA">
      <w:pPr>
        <w:pStyle w:val="paragraph"/>
        <w:spacing w:before="0" w:beforeAutospacing="0" w:after="0" w:afterAutospacing="0"/>
        <w:jc w:val="both"/>
        <w:textAlignment w:val="baseline"/>
        <w:rPr>
          <w:rStyle w:val="normaltextrun"/>
          <w:rFonts w:ascii="Arial" w:hAnsi="Arial" w:cs="Arial"/>
          <w:b/>
          <w:bCs/>
          <w:sz w:val="22"/>
          <w:szCs w:val="22"/>
          <w:lang w:val="en-GB"/>
        </w:rPr>
      </w:pPr>
    </w:p>
    <w:p w14:paraId="0D3D006B" w14:textId="77777777" w:rsidR="00290303" w:rsidRPr="000A1DDF" w:rsidRDefault="00290303" w:rsidP="00290303">
      <w:pPr>
        <w:spacing w:after="120"/>
        <w:rPr>
          <w:rFonts w:ascii="Arial" w:hAnsi="Arial" w:cs="Arial"/>
          <w:b/>
          <w:bCs/>
          <w:sz w:val="22"/>
          <w:szCs w:val="22"/>
          <w:lang w:val="en-GB"/>
        </w:rPr>
      </w:pPr>
      <w:r w:rsidRPr="000A1DDF">
        <w:rPr>
          <w:rFonts w:ascii="Arial" w:hAnsi="Arial" w:cs="Arial"/>
          <w:b/>
          <w:bCs/>
          <w:sz w:val="22"/>
          <w:szCs w:val="22"/>
          <w:lang w:val="en-GB"/>
        </w:rPr>
        <w:t>INTRODUCTION</w:t>
      </w:r>
    </w:p>
    <w:p w14:paraId="7845B873" w14:textId="66541BFB" w:rsidR="00290303" w:rsidRDefault="00290303" w:rsidP="00854A45">
      <w:pPr>
        <w:spacing w:after="240"/>
        <w:rPr>
          <w:rFonts w:ascii="Arial" w:hAnsi="Arial" w:cs="Arial"/>
          <w:sz w:val="22"/>
          <w:szCs w:val="22"/>
          <w:lang w:val="en-GB"/>
        </w:rPr>
      </w:pPr>
      <w:r w:rsidRPr="000A1DDF">
        <w:rPr>
          <w:rFonts w:ascii="Arial" w:hAnsi="Arial" w:cs="Arial"/>
          <w:sz w:val="22"/>
          <w:szCs w:val="22"/>
          <w:lang w:val="en-GB"/>
        </w:rPr>
        <w:t xml:space="preserve">This submission is made by the </w:t>
      </w:r>
      <w:r w:rsidRPr="000A1DDF">
        <w:rPr>
          <w:rFonts w:ascii="Arial" w:hAnsi="Arial" w:cs="Arial"/>
          <w:b/>
          <w:bCs/>
          <w:sz w:val="22"/>
          <w:szCs w:val="22"/>
          <w:lang w:val="en-GB"/>
        </w:rPr>
        <w:t>Legal Resources Centre, South Africa</w:t>
      </w:r>
      <w:r w:rsidRPr="000A1DDF">
        <w:rPr>
          <w:rFonts w:ascii="Arial" w:hAnsi="Arial" w:cs="Arial"/>
          <w:sz w:val="22"/>
          <w:szCs w:val="22"/>
          <w:lang w:val="en-GB"/>
        </w:rPr>
        <w:t>, as part of the project on Digital Education and the Right to Education.</w:t>
      </w:r>
      <w:r w:rsidR="00854A45">
        <w:rPr>
          <w:rFonts w:ascii="Arial" w:hAnsi="Arial" w:cs="Arial"/>
          <w:sz w:val="22"/>
          <w:szCs w:val="22"/>
          <w:lang w:val="en-GB"/>
        </w:rPr>
        <w:t xml:space="preserve"> </w:t>
      </w:r>
      <w:r w:rsidR="00DB2D8A" w:rsidRPr="000A1DDF">
        <w:rPr>
          <w:rStyle w:val="normaltextrun"/>
          <w:rFonts w:ascii="Arial" w:hAnsi="Arial" w:cs="Arial"/>
          <w:sz w:val="22"/>
          <w:szCs w:val="22"/>
          <w:lang w:val="en-GB"/>
        </w:rPr>
        <w:t>The Legal Resources Centre (LRC) is a public interest non-profit law clinic in South Africa founded in 1979. The LRC uses the law as an instrument for justice for poor and marginalised persons. The LRC pursues equality, access to justice, and the recognition of constitutional rights for all through creative and effective solutions. To this end, we provide legal advice and legal representation that empowers our clients, take on strategic and impact litigation, and participate in multi-pronged advocacy and law reform. </w:t>
      </w:r>
      <w:r w:rsidR="00DB2D8A" w:rsidRPr="000A1DDF">
        <w:rPr>
          <w:rStyle w:val="eop"/>
          <w:rFonts w:ascii="Arial" w:hAnsi="Arial" w:cs="Arial"/>
          <w:sz w:val="22"/>
          <w:szCs w:val="22"/>
        </w:rPr>
        <w:t> </w:t>
      </w:r>
      <w:r w:rsidRPr="000A1DDF">
        <w:rPr>
          <w:rFonts w:ascii="Arial" w:hAnsi="Arial" w:cs="Arial"/>
          <w:sz w:val="22"/>
          <w:szCs w:val="22"/>
          <w:lang w:val="en-GB"/>
        </w:rPr>
        <w:t xml:space="preserve">This submission is based on the </w:t>
      </w:r>
      <w:r w:rsidR="00DB2D8A" w:rsidRPr="000A1DDF">
        <w:rPr>
          <w:rFonts w:ascii="Arial" w:hAnsi="Arial" w:cs="Arial"/>
          <w:sz w:val="22"/>
          <w:szCs w:val="22"/>
          <w:lang w:val="en-GB"/>
        </w:rPr>
        <w:t xml:space="preserve">LRC </w:t>
      </w:r>
      <w:r w:rsidRPr="000A1DDF">
        <w:rPr>
          <w:rFonts w:ascii="Arial" w:hAnsi="Arial" w:cs="Arial"/>
          <w:sz w:val="22"/>
          <w:szCs w:val="22"/>
          <w:lang w:val="en-GB"/>
        </w:rPr>
        <w:t xml:space="preserve">report, </w:t>
      </w:r>
      <w:hyperlink r:id="rId12" w:history="1">
        <w:r w:rsidRPr="000A1DDF">
          <w:rPr>
            <w:rStyle w:val="Hyperlink"/>
            <w:rFonts w:ascii="Arial" w:hAnsi="Arial" w:cs="Arial"/>
            <w:i/>
            <w:iCs/>
            <w:sz w:val="22"/>
            <w:szCs w:val="22"/>
            <w:lang w:val="en-GB"/>
          </w:rPr>
          <w:t>Digital Education and the Right to Learn</w:t>
        </w:r>
      </w:hyperlink>
      <w:r w:rsidRPr="000A1DDF">
        <w:rPr>
          <w:rFonts w:ascii="Arial" w:hAnsi="Arial" w:cs="Arial"/>
          <w:sz w:val="22"/>
          <w:szCs w:val="22"/>
          <w:lang w:val="en-GB"/>
        </w:rPr>
        <w:t>, published in October 2022.</w:t>
      </w:r>
    </w:p>
    <w:p w14:paraId="41A35CFB" w14:textId="406E4E2F" w:rsidR="003B76C8" w:rsidRDefault="00C90E68" w:rsidP="002F1851">
      <w:pPr>
        <w:pStyle w:val="paragraph"/>
        <w:numPr>
          <w:ilvl w:val="0"/>
          <w:numId w:val="7"/>
        </w:numPr>
        <w:spacing w:before="0" w:beforeAutospacing="0" w:after="120" w:afterAutospacing="0"/>
        <w:jc w:val="both"/>
        <w:textAlignment w:val="baseline"/>
        <w:rPr>
          <w:rFonts w:ascii="Arial" w:hAnsi="Arial" w:cs="Arial"/>
          <w:sz w:val="22"/>
          <w:szCs w:val="22"/>
        </w:rPr>
      </w:pPr>
      <w:r w:rsidRPr="00C90E68">
        <w:rPr>
          <w:rFonts w:ascii="Arial" w:hAnsi="Arial" w:cs="Arial"/>
          <w:sz w:val="22"/>
          <w:szCs w:val="22"/>
        </w:rPr>
        <w:t>What are the main challenges that young people in your country face in accessing digital education? Please consider the specific situation of marginalized young people and those in vulnerable situations in your response</w:t>
      </w:r>
      <w:r w:rsidR="00765C15">
        <w:rPr>
          <w:rFonts w:ascii="Arial" w:hAnsi="Arial" w:cs="Arial"/>
          <w:sz w:val="22"/>
          <w:szCs w:val="22"/>
        </w:rPr>
        <w:t>.</w:t>
      </w:r>
    </w:p>
    <w:p w14:paraId="55268238" w14:textId="77777777" w:rsidR="00B3599E" w:rsidRDefault="00765C15" w:rsidP="00B3599E">
      <w:pPr>
        <w:pStyle w:val="ListParagraph"/>
        <w:spacing w:after="0" w:line="240" w:lineRule="auto"/>
        <w:ind w:left="0"/>
        <w:rPr>
          <w:rFonts w:ascii="Arial" w:hAnsi="Arial" w:cs="Arial"/>
          <w:lang w:val="en-GB"/>
        </w:rPr>
      </w:pPr>
      <w:r w:rsidRPr="00765C15">
        <w:rPr>
          <w:rFonts w:ascii="Arial" w:hAnsi="Arial" w:cs="Arial"/>
          <w:lang w:val="en-GB"/>
        </w:rPr>
        <w:t>The “White Paper on Education and Training" published by the South African government in 1995 aimed at addressing the systematic discrimination and inequalities of apartheid educational laws and policies, was aspirational and intended to “build a just and equitable system which provides good quality education and training to learners young and old throughout the country.”</w:t>
      </w:r>
    </w:p>
    <w:p w14:paraId="175D27BD" w14:textId="77777777" w:rsidR="00B3599E" w:rsidRDefault="00B3599E" w:rsidP="00B3599E">
      <w:pPr>
        <w:pStyle w:val="ListParagraph"/>
        <w:spacing w:after="0" w:line="240" w:lineRule="auto"/>
        <w:ind w:left="0"/>
        <w:rPr>
          <w:rFonts w:ascii="Arial" w:hAnsi="Arial" w:cs="Arial"/>
          <w:lang w:val="en-GB"/>
        </w:rPr>
      </w:pPr>
    </w:p>
    <w:p w14:paraId="4F5FE766" w14:textId="58371B7D" w:rsidR="00765C15" w:rsidRPr="00765C15" w:rsidRDefault="00765C15" w:rsidP="00B3599E">
      <w:pPr>
        <w:pStyle w:val="ListParagraph"/>
        <w:spacing w:after="120" w:line="240" w:lineRule="auto"/>
        <w:ind w:left="0"/>
        <w:rPr>
          <w:rFonts w:ascii="Arial" w:hAnsi="Arial" w:cs="Arial"/>
          <w:lang w:val="en-GB"/>
        </w:rPr>
      </w:pPr>
      <w:r w:rsidRPr="00765C15">
        <w:rPr>
          <w:rFonts w:ascii="Arial" w:hAnsi="Arial" w:cs="Arial"/>
          <w:lang w:val="en-GB"/>
        </w:rPr>
        <w:t xml:space="preserve">Despite the government’s aspirations to dismantle the oppressive systems of an apartheid state, inequalities and discrimination on class and racial lines </w:t>
      </w:r>
      <w:proofErr w:type="gramStart"/>
      <w:r w:rsidRPr="00765C15">
        <w:rPr>
          <w:rFonts w:ascii="Arial" w:hAnsi="Arial" w:cs="Arial"/>
          <w:lang w:val="en-GB"/>
        </w:rPr>
        <w:t>still persist</w:t>
      </w:r>
      <w:proofErr w:type="gramEnd"/>
      <w:r w:rsidRPr="00765C15">
        <w:rPr>
          <w:rFonts w:ascii="Arial" w:hAnsi="Arial" w:cs="Arial"/>
          <w:lang w:val="en-GB"/>
        </w:rPr>
        <w:t xml:space="preserve">. The disparity between education provision in fee-charging and no-fee schools, with the latter catering for </w:t>
      </w:r>
      <w:r w:rsidRPr="00765C15">
        <w:rPr>
          <w:rFonts w:ascii="Arial" w:hAnsi="Arial" w:cs="Arial"/>
          <w:lang w:val="en-GB"/>
        </w:rPr>
        <w:lastRenderedPageBreak/>
        <w:t>majority poor black learners, is illustrative of the notion that we still operate a ‘two-system public education structure.’ These policies have failed to address the underlying systems of oppression and laws and policies adopted by the apartheid state to oppress poor and black people, such as apartheid spatial planning, which continues to exile poor and black learners from educational opportunities and equal access to quality education. Well-resourced schools in previous white residential areas, although public schools, offer a more privatised education by generating school fees and retaining the status quo of privilege with only a small minority of black middle-class families able to attend.</w:t>
      </w:r>
    </w:p>
    <w:p w14:paraId="120C64E2" w14:textId="5E73E008" w:rsidR="00E64F1E" w:rsidRPr="000A1DDF" w:rsidRDefault="00E64F1E" w:rsidP="00142E31">
      <w:pPr>
        <w:spacing w:after="120"/>
        <w:rPr>
          <w:rFonts w:ascii="Arial" w:hAnsi="Arial" w:cs="Arial"/>
          <w:sz w:val="22"/>
          <w:szCs w:val="22"/>
          <w:lang w:val="en-GB"/>
        </w:rPr>
      </w:pPr>
      <w:r w:rsidRPr="000A1DDF">
        <w:rPr>
          <w:rFonts w:ascii="Arial" w:hAnsi="Arial" w:cs="Arial"/>
          <w:sz w:val="22"/>
          <w:szCs w:val="22"/>
          <w:lang w:val="en-GB"/>
        </w:rPr>
        <w:t>These disparities in accessing equitable and quality education extend also to digital educational resources in no-fee schools (quintile 1, 2 and 3) which means that many previously disadvantaged learners have never had access to the internet and digital forms of schooling unlike most privileged learners in fee-charging schools in previously white suburban areas.</w:t>
      </w:r>
      <w:r w:rsidR="00590ADB">
        <w:rPr>
          <w:rFonts w:ascii="Arial" w:hAnsi="Arial" w:cs="Arial"/>
          <w:sz w:val="22"/>
          <w:szCs w:val="22"/>
          <w:lang w:val="en-GB"/>
        </w:rPr>
        <w:t xml:space="preserve"> </w:t>
      </w:r>
      <w:r w:rsidRPr="000A1DDF">
        <w:rPr>
          <w:rFonts w:ascii="Arial" w:hAnsi="Arial" w:cs="Arial"/>
          <w:sz w:val="22"/>
          <w:szCs w:val="22"/>
          <w:lang w:val="en-GB"/>
        </w:rPr>
        <w:t>Many of these schools do not have adequate infrastructure such as electricity, which increases the difficulties for the learners to exercise their right to education.</w:t>
      </w:r>
    </w:p>
    <w:p w14:paraId="0086EC2D" w14:textId="77777777" w:rsidR="00E64F1E" w:rsidRPr="000A1DDF" w:rsidRDefault="00E64F1E" w:rsidP="00142E31">
      <w:pPr>
        <w:spacing w:after="120"/>
        <w:rPr>
          <w:rFonts w:ascii="Arial" w:hAnsi="Arial" w:cs="Arial"/>
          <w:sz w:val="22"/>
          <w:szCs w:val="22"/>
          <w:lang w:val="en-GB"/>
        </w:rPr>
      </w:pPr>
      <w:r w:rsidRPr="000A1DDF">
        <w:rPr>
          <w:rFonts w:ascii="Arial" w:hAnsi="Arial" w:cs="Arial"/>
          <w:sz w:val="22"/>
          <w:szCs w:val="22"/>
          <w:lang w:val="en-GB"/>
        </w:rPr>
        <w:t>The effect of this is that many of these learners eventually face challenges competing on an equal footing with learners that are digitally literate, causing a ripple effect on attaining access to tertiary education and employment opportunities that demands high levels of competence in the digital environment.</w:t>
      </w:r>
    </w:p>
    <w:p w14:paraId="531F250E" w14:textId="77777777" w:rsidR="00E64F1E" w:rsidRPr="000A1DDF" w:rsidRDefault="00E64F1E" w:rsidP="00142E31">
      <w:pPr>
        <w:spacing w:after="120"/>
        <w:rPr>
          <w:rFonts w:ascii="Arial" w:hAnsi="Arial" w:cs="Arial"/>
          <w:sz w:val="22"/>
          <w:szCs w:val="22"/>
          <w:lang w:val="en-GB"/>
        </w:rPr>
      </w:pPr>
      <w:r w:rsidRPr="000A1DDF">
        <w:rPr>
          <w:rFonts w:ascii="Arial" w:hAnsi="Arial" w:cs="Arial"/>
          <w:sz w:val="22"/>
          <w:szCs w:val="22"/>
          <w:lang w:val="en-GB"/>
        </w:rPr>
        <w:t xml:space="preserve">Equitable access to free and accessible digital educational resources, and by extension access to the internet and data, is an integral component of the right to basic education. The non-provision of internet and inequitable access to digital educational resources in </w:t>
      </w:r>
      <w:proofErr w:type="gramStart"/>
      <w:r w:rsidRPr="000A1DDF">
        <w:rPr>
          <w:rFonts w:ascii="Arial" w:hAnsi="Arial" w:cs="Arial"/>
          <w:sz w:val="22"/>
          <w:szCs w:val="22"/>
          <w:lang w:val="en-GB"/>
        </w:rPr>
        <w:t>the majority of</w:t>
      </w:r>
      <w:proofErr w:type="gramEnd"/>
      <w:r w:rsidRPr="000A1DDF">
        <w:rPr>
          <w:rFonts w:ascii="Arial" w:hAnsi="Arial" w:cs="Arial"/>
          <w:sz w:val="22"/>
          <w:szCs w:val="22"/>
          <w:lang w:val="en-GB"/>
        </w:rPr>
        <w:t xml:space="preserve"> public schools thus violate a learner’s right to education, as well as their rights to equality and non-discrimination, dignity and equal protection of the law. </w:t>
      </w:r>
    </w:p>
    <w:p w14:paraId="6CDD7874" w14:textId="77777777" w:rsidR="00E64F1E" w:rsidRPr="000A1DDF" w:rsidRDefault="00E64F1E" w:rsidP="00142E31">
      <w:pPr>
        <w:spacing w:after="120"/>
        <w:rPr>
          <w:rFonts w:ascii="Arial" w:hAnsi="Arial" w:cs="Arial"/>
          <w:sz w:val="22"/>
          <w:szCs w:val="22"/>
          <w:lang w:val="en-GB"/>
        </w:rPr>
      </w:pPr>
      <w:r w:rsidRPr="000A1DDF">
        <w:rPr>
          <w:rFonts w:ascii="Arial" w:hAnsi="Arial" w:cs="Arial"/>
          <w:sz w:val="22"/>
          <w:szCs w:val="22"/>
          <w:lang w:val="en-GB"/>
        </w:rPr>
        <w:t xml:space="preserve">The COVID-19 pandemic laid bare South Africa’s inability to provide internet access to most students nationwide, directly impacting their quality of education. Nationally, only 22% of households have a computer and only 10% an internet connection. In the </w:t>
      </w:r>
      <w:proofErr w:type="gramStart"/>
      <w:r w:rsidRPr="000A1DDF">
        <w:rPr>
          <w:rFonts w:ascii="Arial" w:hAnsi="Arial" w:cs="Arial"/>
          <w:sz w:val="22"/>
          <w:szCs w:val="22"/>
          <w:lang w:val="en-GB"/>
        </w:rPr>
        <w:t>North West</w:t>
      </w:r>
      <w:proofErr w:type="gramEnd"/>
      <w:r w:rsidRPr="000A1DDF">
        <w:rPr>
          <w:rFonts w:ascii="Arial" w:hAnsi="Arial" w:cs="Arial"/>
          <w:sz w:val="22"/>
          <w:szCs w:val="22"/>
          <w:lang w:val="en-GB"/>
        </w:rPr>
        <w:t xml:space="preserve"> and Limpopo provinces, only 3.6% and 1.6% of households, respectively have had access to the internet at home. By contrast, students from wealthier communities with computer access were able to continue their education, particularly through remote learning provided by better resourced schools.</w:t>
      </w:r>
    </w:p>
    <w:p w14:paraId="0762F4CD" w14:textId="77777777" w:rsidR="00E64F1E" w:rsidRDefault="00E64F1E" w:rsidP="00142E31">
      <w:pPr>
        <w:spacing w:after="120"/>
        <w:rPr>
          <w:rFonts w:ascii="Arial" w:hAnsi="Arial" w:cs="Arial"/>
          <w:sz w:val="22"/>
          <w:szCs w:val="22"/>
          <w:lang w:val="en-GB"/>
        </w:rPr>
      </w:pPr>
      <w:r w:rsidRPr="000A1DDF">
        <w:rPr>
          <w:rFonts w:ascii="Arial" w:hAnsi="Arial" w:cs="Arial"/>
          <w:sz w:val="22"/>
          <w:szCs w:val="22"/>
          <w:lang w:val="en-GB"/>
        </w:rPr>
        <w:t>Access to the internet has become essential to achieving the right to education. Unequal access to the internet that disadvantages rural schools and schools that predominately serve poor and black learners, violates not only the right to basic education, guaranteed by the Constitution of the Republic of South Africa, and the right to education in CRC Art. 28, but also the right to equality and non-discrimination (CRC Art. 2), dignity and equal protection of the law, and denies poor and marginalised children opportunities to develop to their fullest potential as prescribed in CRC Art. 29.</w:t>
      </w:r>
    </w:p>
    <w:p w14:paraId="27666B89" w14:textId="0C5D9862" w:rsidR="003E7800" w:rsidRPr="003E7800" w:rsidRDefault="003E7800" w:rsidP="00142E31">
      <w:pPr>
        <w:spacing w:after="120"/>
        <w:rPr>
          <w:rFonts w:ascii="Arial" w:hAnsi="Arial" w:cs="Arial"/>
          <w:sz w:val="22"/>
          <w:szCs w:val="22"/>
          <w:lang w:val="en-GB"/>
        </w:rPr>
      </w:pPr>
      <w:r w:rsidRPr="003E7800">
        <w:rPr>
          <w:rFonts w:ascii="Arial" w:hAnsi="Arial" w:cs="Arial"/>
          <w:sz w:val="22"/>
          <w:szCs w:val="22"/>
          <w:lang w:val="en-GB"/>
        </w:rPr>
        <w:lastRenderedPageBreak/>
        <w:t>A 2020 publication by the University of Chicago Law School - Global Human Rights Clinic, “</w:t>
      </w:r>
      <w:hyperlink r:id="rId13" w:history="1">
        <w:r w:rsidRPr="003E7800">
          <w:rPr>
            <w:rStyle w:val="Hyperlink"/>
            <w:rFonts w:ascii="Arial" w:hAnsi="Arial" w:cs="Arial"/>
            <w:i/>
            <w:iCs/>
            <w:sz w:val="22"/>
            <w:szCs w:val="22"/>
            <w:lang w:val="en-GB"/>
          </w:rPr>
          <w:t>Access Denied: Internet access and the right to education in South Africa</w:t>
        </w:r>
      </w:hyperlink>
      <w:r w:rsidRPr="003E7800">
        <w:rPr>
          <w:rFonts w:ascii="Arial" w:hAnsi="Arial" w:cs="Arial"/>
          <w:sz w:val="22"/>
          <w:szCs w:val="22"/>
          <w:lang w:val="en-GB"/>
        </w:rPr>
        <w:t xml:space="preserve">”, lists a number of reasons for the failure to provide effective internet access in public schools. These </w:t>
      </w:r>
      <w:proofErr w:type="gramStart"/>
      <w:r w:rsidRPr="003E7800">
        <w:rPr>
          <w:rFonts w:ascii="Arial" w:hAnsi="Arial" w:cs="Arial"/>
          <w:sz w:val="22"/>
          <w:szCs w:val="22"/>
          <w:lang w:val="en-GB"/>
        </w:rPr>
        <w:t>include</w:t>
      </w:r>
      <w:r w:rsidR="00B32B7E">
        <w:rPr>
          <w:rFonts w:ascii="Arial" w:hAnsi="Arial" w:cs="Arial"/>
          <w:sz w:val="22"/>
          <w:szCs w:val="22"/>
          <w:lang w:val="en-GB"/>
        </w:rPr>
        <w:t xml:space="preserve"> </w:t>
      </w:r>
      <w:r w:rsidRPr="003E7800">
        <w:rPr>
          <w:rFonts w:ascii="Arial" w:hAnsi="Arial" w:cs="Arial"/>
          <w:sz w:val="22"/>
          <w:szCs w:val="22"/>
          <w:lang w:val="en-GB"/>
        </w:rPr>
        <w:t xml:space="preserve"> the</w:t>
      </w:r>
      <w:proofErr w:type="gramEnd"/>
      <w:r w:rsidRPr="003E7800">
        <w:rPr>
          <w:rFonts w:ascii="Arial" w:hAnsi="Arial" w:cs="Arial"/>
          <w:sz w:val="22"/>
          <w:szCs w:val="22"/>
          <w:lang w:val="en-GB"/>
        </w:rPr>
        <w:t xml:space="preserve"> lack of</w:t>
      </w:r>
      <w:r w:rsidR="00B32B7E">
        <w:rPr>
          <w:rFonts w:ascii="Arial" w:hAnsi="Arial" w:cs="Arial"/>
          <w:sz w:val="22"/>
          <w:szCs w:val="22"/>
          <w:lang w:val="en-GB"/>
        </w:rPr>
        <w:t>:</w:t>
      </w:r>
      <w:r w:rsidRPr="003E7800">
        <w:rPr>
          <w:rFonts w:ascii="Arial" w:hAnsi="Arial" w:cs="Arial"/>
          <w:sz w:val="22"/>
          <w:szCs w:val="22"/>
          <w:lang w:val="en-GB"/>
        </w:rPr>
        <w:t xml:space="preserve"> capacity, funding, a comprehensive and coordinated strategy for the implementation of the various policies, </w:t>
      </w:r>
      <w:r w:rsidR="00B3599E">
        <w:rPr>
          <w:rFonts w:ascii="Arial" w:hAnsi="Arial" w:cs="Arial"/>
          <w:sz w:val="22"/>
          <w:szCs w:val="22"/>
          <w:lang w:val="en-GB"/>
        </w:rPr>
        <w:t>i</w:t>
      </w:r>
      <w:r w:rsidRPr="003E7800">
        <w:rPr>
          <w:rFonts w:ascii="Arial" w:hAnsi="Arial" w:cs="Arial"/>
          <w:sz w:val="22"/>
          <w:szCs w:val="22"/>
          <w:lang w:val="en-GB"/>
        </w:rPr>
        <w:t>nfrastructure and adequate facilities (electricity, overcrowding, shortage of teachers, shortage of devices, data charges and theft), IT infrastructure, software and resources and on-going technical support. The report also listed a lack of teacher training in the use of computers and the internet, teaching digital skills to learners and how to effectively implement online and digital resources into the curriculum. In addition, there was no meaningful access to the internet, digital systems and infrastructure were poorly maintained and there were pervasive misconceptions among teachers and parents about internet use.</w:t>
      </w:r>
    </w:p>
    <w:p w14:paraId="1F3839B8" w14:textId="236F7F79" w:rsidR="003E7800" w:rsidRPr="003E7800" w:rsidRDefault="003E7800" w:rsidP="00854A45">
      <w:pPr>
        <w:spacing w:after="240"/>
        <w:rPr>
          <w:rFonts w:ascii="Arial" w:hAnsi="Arial" w:cs="Arial"/>
          <w:sz w:val="22"/>
          <w:szCs w:val="22"/>
          <w:lang w:val="en-GB"/>
        </w:rPr>
      </w:pPr>
      <w:r w:rsidRPr="003E7800">
        <w:rPr>
          <w:rFonts w:ascii="Arial" w:hAnsi="Arial" w:cs="Arial"/>
          <w:sz w:val="22"/>
          <w:szCs w:val="22"/>
          <w:lang w:val="en-GB"/>
        </w:rPr>
        <w:t>While the South African government, as well as private telecommunications and digital companies, have invested in initiatives to provide historically disadvantaged and rural schools with access to the internet and IT infrastructure, including devices, there are criticisms that these efforts are dis-jointed, poorly co-ordinated, and unsustainable. Another critique is that there is an over reliance on the corporate and NGO sector</w:t>
      </w:r>
      <w:r w:rsidR="004F069B">
        <w:rPr>
          <w:rFonts w:ascii="Arial" w:hAnsi="Arial" w:cs="Arial"/>
          <w:sz w:val="22"/>
          <w:szCs w:val="22"/>
          <w:lang w:val="en-GB"/>
        </w:rPr>
        <w:t>s</w:t>
      </w:r>
      <w:r w:rsidRPr="003E7800">
        <w:rPr>
          <w:rFonts w:ascii="Arial" w:hAnsi="Arial" w:cs="Arial"/>
          <w:sz w:val="22"/>
          <w:szCs w:val="22"/>
          <w:lang w:val="en-GB"/>
        </w:rPr>
        <w:t>.</w:t>
      </w:r>
    </w:p>
    <w:p w14:paraId="3E7B8EC3" w14:textId="77777777" w:rsidR="004F069B" w:rsidRDefault="00C90E68" w:rsidP="00142E31">
      <w:pPr>
        <w:pStyle w:val="paragraph"/>
        <w:numPr>
          <w:ilvl w:val="0"/>
          <w:numId w:val="7"/>
        </w:numPr>
        <w:spacing w:before="0" w:beforeAutospacing="0" w:after="120" w:afterAutospacing="0"/>
        <w:jc w:val="both"/>
        <w:textAlignment w:val="baseline"/>
        <w:rPr>
          <w:rFonts w:ascii="Arial" w:hAnsi="Arial" w:cs="Arial"/>
          <w:sz w:val="22"/>
          <w:szCs w:val="22"/>
        </w:rPr>
      </w:pPr>
      <w:r w:rsidRPr="00C90E68">
        <w:rPr>
          <w:rFonts w:ascii="Arial" w:hAnsi="Arial" w:cs="Arial"/>
          <w:sz w:val="22"/>
          <w:szCs w:val="22"/>
        </w:rPr>
        <w:t>What steps is the Government taking to ensure that digital education is accessible and promoted among young people? Please provide examples of specific laws and regulations, measures, policies, and programmes directed at ensuring young people’s universal access to digital education.</w:t>
      </w:r>
    </w:p>
    <w:p w14:paraId="36766908" w14:textId="77777777" w:rsidR="00434664" w:rsidRPr="00434664" w:rsidRDefault="00434664" w:rsidP="00142E31">
      <w:pPr>
        <w:pStyle w:val="paragraph"/>
        <w:spacing w:after="120" w:afterAutospacing="0"/>
        <w:jc w:val="both"/>
        <w:textAlignment w:val="baseline"/>
        <w:rPr>
          <w:rFonts w:ascii="Arial" w:hAnsi="Arial" w:cs="Arial"/>
          <w:sz w:val="22"/>
          <w:szCs w:val="22"/>
        </w:rPr>
      </w:pPr>
      <w:r w:rsidRPr="00434664">
        <w:rPr>
          <w:rFonts w:ascii="Arial" w:hAnsi="Arial" w:cs="Arial"/>
          <w:sz w:val="22"/>
          <w:szCs w:val="22"/>
        </w:rPr>
        <w:t>The right to basic education is envisaged in Section 29(1)(a) of the Constitution of South Africa which provides that “everyone has the right to access basic education ...”. The state is accordingly required to protect, promote, respect and fulfil this right, and it must do so through the passing of laws, regulations and policies that are developmental and progressive in nature.</w:t>
      </w:r>
    </w:p>
    <w:p w14:paraId="77A8247B" w14:textId="77777777" w:rsidR="00434664" w:rsidRPr="00434664" w:rsidRDefault="00434664" w:rsidP="00142E31">
      <w:pPr>
        <w:pStyle w:val="paragraph"/>
        <w:spacing w:after="120" w:afterAutospacing="0"/>
        <w:jc w:val="both"/>
        <w:textAlignment w:val="baseline"/>
        <w:rPr>
          <w:rFonts w:ascii="Arial" w:hAnsi="Arial" w:cs="Arial"/>
          <w:sz w:val="22"/>
          <w:szCs w:val="22"/>
        </w:rPr>
      </w:pPr>
      <w:r w:rsidRPr="00434664">
        <w:rPr>
          <w:rFonts w:ascii="Arial" w:hAnsi="Arial" w:cs="Arial"/>
          <w:sz w:val="22"/>
          <w:szCs w:val="22"/>
        </w:rPr>
        <w:t xml:space="preserve">The Constitutional Court in </w:t>
      </w:r>
      <w:r w:rsidRPr="00AB136F">
        <w:rPr>
          <w:rFonts w:ascii="Arial" w:hAnsi="Arial" w:cs="Arial"/>
          <w:i/>
          <w:iCs/>
          <w:sz w:val="22"/>
          <w:szCs w:val="22"/>
        </w:rPr>
        <w:t>Governing Body of the Juma Musjid Primary School and Others v Essay N.O. and Others</w:t>
      </w:r>
      <w:r w:rsidRPr="00434664">
        <w:rPr>
          <w:rFonts w:ascii="Arial" w:hAnsi="Arial" w:cs="Arial"/>
          <w:sz w:val="22"/>
          <w:szCs w:val="22"/>
        </w:rPr>
        <w:t xml:space="preserve"> noted that: “Unlike some of the other socio-economic rights, this right is immediately realisable. There is no internal limitation requiring that the right be ‘progressively realised’ within ‘available resources’ subject to reasonable legislative measures. The right to a basic education in Section 29 (1) (a) may be limited only in terms of a law of general application which is ‘reasonable and justifiable in an open and democratic society based on human dignity, equity and freedom”.</w:t>
      </w:r>
    </w:p>
    <w:p w14:paraId="088C74F4" w14:textId="77777777" w:rsidR="00434664" w:rsidRPr="00434664" w:rsidRDefault="00434664" w:rsidP="00142E31">
      <w:pPr>
        <w:pStyle w:val="paragraph"/>
        <w:spacing w:after="120" w:afterAutospacing="0"/>
        <w:jc w:val="both"/>
        <w:textAlignment w:val="baseline"/>
        <w:rPr>
          <w:rFonts w:ascii="Arial" w:hAnsi="Arial" w:cs="Arial"/>
          <w:sz w:val="22"/>
          <w:szCs w:val="22"/>
        </w:rPr>
      </w:pPr>
      <w:r w:rsidRPr="00434664">
        <w:rPr>
          <w:rFonts w:ascii="Arial" w:hAnsi="Arial" w:cs="Arial"/>
          <w:sz w:val="22"/>
          <w:szCs w:val="22"/>
        </w:rPr>
        <w:t xml:space="preserve">The Department of Basic Education adopted Regulations relating to the Minimum Uniform Norms and Standards for Public School Infrastructure in 2013, which aims at addressing the uneven development of public schools’ infrastructure under apartheid by setting out minimum norms and standards, compliance obligations and timeframes within which school </w:t>
      </w:r>
      <w:r w:rsidRPr="00434664">
        <w:rPr>
          <w:rFonts w:ascii="Arial" w:hAnsi="Arial" w:cs="Arial"/>
          <w:sz w:val="22"/>
          <w:szCs w:val="22"/>
        </w:rPr>
        <w:lastRenderedPageBreak/>
        <w:t>infrastructure backlogs must be eradicated. This constitutes a crucial legislative intervention to addressing the inequalities in public education and emphasise the need for progressive measures to advance the development of previously disadvantaged public schools. Regarding the provision of internet facilities in public schools, the regulations provide that this should be phased in over a period of seven years from the date of publication of these regulations. More than 10 years after adoption of the regulations, the government has failed to meet its obligations under the regulations to provide internet access to previously disadvantaged schools, which serve primarily poor and rural communities.</w:t>
      </w:r>
    </w:p>
    <w:p w14:paraId="0F6F6845" w14:textId="77777777" w:rsidR="00434664" w:rsidRPr="00434664" w:rsidRDefault="00434664" w:rsidP="00142E31">
      <w:pPr>
        <w:pStyle w:val="paragraph"/>
        <w:spacing w:after="120" w:afterAutospacing="0"/>
        <w:jc w:val="both"/>
        <w:textAlignment w:val="baseline"/>
        <w:rPr>
          <w:rFonts w:ascii="Arial" w:hAnsi="Arial" w:cs="Arial"/>
          <w:sz w:val="22"/>
          <w:szCs w:val="22"/>
        </w:rPr>
      </w:pPr>
      <w:r w:rsidRPr="00434664">
        <w:rPr>
          <w:rFonts w:ascii="Arial" w:hAnsi="Arial" w:cs="Arial"/>
          <w:sz w:val="22"/>
          <w:szCs w:val="22"/>
        </w:rPr>
        <w:t>The South African government has recognised the importance of online learning and has embarked on a series of initiatives to grow digital education among young learners in largely remote areas. The three main domestic policies currently in place are a government White Paper on e-Education, South Africa Connect and Universal Service and Access Obligations which are obligations imposed on telecommunications operators.</w:t>
      </w:r>
    </w:p>
    <w:p w14:paraId="295E1506" w14:textId="77777777" w:rsidR="005B38C2" w:rsidRPr="005B38C2" w:rsidRDefault="005B38C2" w:rsidP="00142E31">
      <w:pPr>
        <w:pStyle w:val="paragraph"/>
        <w:jc w:val="both"/>
        <w:textAlignment w:val="baseline"/>
        <w:rPr>
          <w:rFonts w:ascii="Arial" w:hAnsi="Arial" w:cs="Arial"/>
          <w:sz w:val="22"/>
          <w:szCs w:val="22"/>
          <w:lang w:val="en-GB"/>
        </w:rPr>
      </w:pPr>
      <w:r w:rsidRPr="005B38C2">
        <w:rPr>
          <w:rFonts w:ascii="Arial" w:hAnsi="Arial" w:cs="Arial"/>
          <w:sz w:val="22"/>
          <w:szCs w:val="22"/>
          <w:lang w:val="en-GB"/>
        </w:rPr>
        <w:t>Notwithstanding the strides government has made to improve internet connectivity for learners in public schools, the legislative and policy reforms have not done enough to address structural inequalities that continue to disadvantage historically excluded learners in public schools, leaving those learners receiving a poorer quality education.</w:t>
      </w:r>
    </w:p>
    <w:p w14:paraId="195951D0" w14:textId="22B80206" w:rsidR="005B38C2" w:rsidRPr="005B38C2" w:rsidRDefault="005B38C2" w:rsidP="00142E31">
      <w:pPr>
        <w:pStyle w:val="paragraph"/>
        <w:jc w:val="both"/>
        <w:textAlignment w:val="baseline"/>
        <w:rPr>
          <w:rFonts w:ascii="Arial" w:hAnsi="Arial" w:cs="Arial"/>
          <w:sz w:val="22"/>
          <w:szCs w:val="22"/>
          <w:lang w:val="en-GB"/>
        </w:rPr>
      </w:pPr>
      <w:r w:rsidRPr="005B38C2">
        <w:rPr>
          <w:rFonts w:ascii="Arial" w:hAnsi="Arial" w:cs="Arial"/>
          <w:sz w:val="22"/>
          <w:szCs w:val="22"/>
          <w:lang w:val="en-GB"/>
        </w:rPr>
        <w:t xml:space="preserve">Access to the internet and digital educational resources is an integral component of the right to basic education in Section 29 of the Constitution, and the right to education in Art. 28 of the CRC. The inequity in accessing digital educational resources discriminates against learners from poorer and historically marginalised communities and violates their rights to equality and non-discrimination, </w:t>
      </w:r>
      <w:proofErr w:type="gramStart"/>
      <w:r w:rsidRPr="005B38C2">
        <w:rPr>
          <w:rFonts w:ascii="Arial" w:hAnsi="Arial" w:cs="Arial"/>
          <w:sz w:val="22"/>
          <w:szCs w:val="22"/>
          <w:lang w:val="en-GB"/>
        </w:rPr>
        <w:t>dignity</w:t>
      </w:r>
      <w:proofErr w:type="gramEnd"/>
      <w:r w:rsidRPr="005B38C2">
        <w:rPr>
          <w:rFonts w:ascii="Arial" w:hAnsi="Arial" w:cs="Arial"/>
          <w:sz w:val="22"/>
          <w:szCs w:val="22"/>
          <w:lang w:val="en-GB"/>
        </w:rPr>
        <w:t xml:space="preserve"> and equal protection of the law.</w:t>
      </w:r>
    </w:p>
    <w:p w14:paraId="12A448BF" w14:textId="77777777" w:rsidR="005B38C2" w:rsidRPr="005B38C2" w:rsidRDefault="005B38C2" w:rsidP="00142E31">
      <w:pPr>
        <w:pStyle w:val="paragraph"/>
        <w:jc w:val="both"/>
        <w:textAlignment w:val="baseline"/>
        <w:rPr>
          <w:rFonts w:ascii="Arial" w:hAnsi="Arial" w:cs="Arial"/>
          <w:sz w:val="22"/>
          <w:szCs w:val="22"/>
          <w:lang w:val="en-GB"/>
        </w:rPr>
      </w:pPr>
      <w:r w:rsidRPr="005B38C2">
        <w:rPr>
          <w:rFonts w:ascii="Arial" w:hAnsi="Arial" w:cs="Arial"/>
          <w:sz w:val="22"/>
          <w:szCs w:val="22"/>
          <w:lang w:val="en-GB"/>
        </w:rPr>
        <w:t xml:space="preserve">The current policy framework does not meet the minimum core standards necessary to ensure effective, </w:t>
      </w:r>
      <w:proofErr w:type="gramStart"/>
      <w:r w:rsidRPr="005B38C2">
        <w:rPr>
          <w:rFonts w:ascii="Arial" w:hAnsi="Arial" w:cs="Arial"/>
          <w:sz w:val="22"/>
          <w:szCs w:val="22"/>
          <w:lang w:val="en-GB"/>
        </w:rPr>
        <w:t>efficient</w:t>
      </w:r>
      <w:proofErr w:type="gramEnd"/>
      <w:r w:rsidRPr="005B38C2">
        <w:rPr>
          <w:rFonts w:ascii="Arial" w:hAnsi="Arial" w:cs="Arial"/>
          <w:sz w:val="22"/>
          <w:szCs w:val="22"/>
          <w:lang w:val="en-GB"/>
        </w:rPr>
        <w:t xml:space="preserve"> and reliable implementation of internet connectivity in public schools. These policies have not been supported by a realistic budget, seem disjointed regarding the various stakeholders needed to implement the policy and have not considered factors pertinent to public schools in rural and peri-urban areas such as poor infrastructure.</w:t>
      </w:r>
    </w:p>
    <w:p w14:paraId="438772FF" w14:textId="77777777" w:rsidR="005B38C2" w:rsidRPr="005B38C2" w:rsidRDefault="005B38C2" w:rsidP="00142E31">
      <w:pPr>
        <w:pStyle w:val="paragraph"/>
        <w:jc w:val="both"/>
        <w:textAlignment w:val="baseline"/>
        <w:rPr>
          <w:rFonts w:ascii="Arial" w:hAnsi="Arial" w:cs="Arial"/>
          <w:sz w:val="22"/>
          <w:szCs w:val="22"/>
          <w:lang w:val="en-GB"/>
        </w:rPr>
      </w:pPr>
      <w:r w:rsidRPr="005B38C2">
        <w:rPr>
          <w:rFonts w:ascii="Arial" w:hAnsi="Arial" w:cs="Arial"/>
          <w:sz w:val="22"/>
          <w:szCs w:val="22"/>
          <w:lang w:val="en-GB"/>
        </w:rPr>
        <w:t>Significantly, the policy framework appears to have been developed in isolation and without reference to the Regulations relating to the Minimum Uniform Norms and Standards for Public School Infrastructure.</w:t>
      </w:r>
    </w:p>
    <w:p w14:paraId="3E536F89" w14:textId="77777777" w:rsidR="005B38C2" w:rsidRPr="005B38C2" w:rsidRDefault="005B38C2" w:rsidP="00142E31">
      <w:pPr>
        <w:pStyle w:val="paragraph"/>
        <w:jc w:val="both"/>
        <w:textAlignment w:val="baseline"/>
        <w:rPr>
          <w:rFonts w:ascii="Arial" w:hAnsi="Arial" w:cs="Arial"/>
          <w:sz w:val="22"/>
          <w:szCs w:val="22"/>
          <w:lang w:val="en-GB"/>
        </w:rPr>
      </w:pPr>
      <w:r w:rsidRPr="005B38C2">
        <w:rPr>
          <w:rFonts w:ascii="Arial" w:hAnsi="Arial" w:cs="Arial"/>
          <w:sz w:val="22"/>
          <w:szCs w:val="22"/>
          <w:lang w:val="en-GB"/>
        </w:rPr>
        <w:t>The deadline in the Regulations for internet connectivity of schools has not been met and the government has not made concrete strides to develop a plan to ensure that all public schools have internet connectivity.</w:t>
      </w:r>
    </w:p>
    <w:p w14:paraId="423DE688" w14:textId="13413788" w:rsidR="008F6A91" w:rsidRPr="004A6BCE" w:rsidRDefault="00C90E68" w:rsidP="0096210D">
      <w:pPr>
        <w:pStyle w:val="paragraph"/>
        <w:numPr>
          <w:ilvl w:val="0"/>
          <w:numId w:val="7"/>
        </w:numPr>
        <w:spacing w:before="0" w:beforeAutospacing="0" w:after="0" w:afterAutospacing="0"/>
        <w:jc w:val="both"/>
        <w:textAlignment w:val="baseline"/>
        <w:rPr>
          <w:rFonts w:ascii="Arial" w:hAnsi="Arial" w:cs="Arial"/>
          <w:sz w:val="22"/>
          <w:szCs w:val="22"/>
        </w:rPr>
      </w:pPr>
      <w:r w:rsidRPr="00C90E68">
        <w:rPr>
          <w:rFonts w:ascii="Arial" w:hAnsi="Arial" w:cs="Arial"/>
          <w:sz w:val="22"/>
          <w:szCs w:val="22"/>
        </w:rPr>
        <w:lastRenderedPageBreak/>
        <w:t>What steps is the Government taking to ensure that young people are protected from online threats? Please provide examples of specific laws and regulations, measures, policies, and programmes.</w:t>
      </w:r>
    </w:p>
    <w:p w14:paraId="085D3797" w14:textId="77777777" w:rsidR="004A6BCE" w:rsidRDefault="004A6BCE" w:rsidP="004A6BCE">
      <w:pPr>
        <w:pStyle w:val="paragraph"/>
        <w:spacing w:before="0" w:beforeAutospacing="0" w:after="0" w:afterAutospacing="0"/>
        <w:jc w:val="both"/>
        <w:textAlignment w:val="baseline"/>
        <w:rPr>
          <w:rFonts w:ascii="Arial" w:hAnsi="Arial" w:cs="Arial"/>
          <w:sz w:val="22"/>
          <w:szCs w:val="22"/>
        </w:rPr>
      </w:pPr>
    </w:p>
    <w:p w14:paraId="236163E7" w14:textId="58A2DA0B" w:rsidR="004A6BCE" w:rsidRDefault="004A6BCE"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The Government recognises that while children benefit from online platforms, they also become victims of predators targeting children through various mechanisms online.</w:t>
      </w:r>
      <w:r w:rsidR="00E83826">
        <w:rPr>
          <w:rFonts w:ascii="Arial" w:hAnsi="Arial" w:cs="Arial"/>
          <w:sz w:val="22"/>
          <w:szCs w:val="22"/>
        </w:rPr>
        <w:t xml:space="preserve"> </w:t>
      </w:r>
    </w:p>
    <w:p w14:paraId="111F9923" w14:textId="77777777" w:rsidR="00E83826" w:rsidRDefault="00E83826" w:rsidP="00B3599E">
      <w:pPr>
        <w:pStyle w:val="paragraph"/>
        <w:spacing w:before="0" w:beforeAutospacing="0" w:after="0" w:afterAutospacing="0"/>
        <w:jc w:val="both"/>
        <w:textAlignment w:val="baseline"/>
        <w:rPr>
          <w:rFonts w:ascii="Arial" w:hAnsi="Arial" w:cs="Arial"/>
          <w:sz w:val="22"/>
          <w:szCs w:val="22"/>
        </w:rPr>
      </w:pPr>
    </w:p>
    <w:p w14:paraId="0B0F0906" w14:textId="313AAD75" w:rsidR="00E83826" w:rsidRDefault="00E83826"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We mention a few examples below:</w:t>
      </w:r>
    </w:p>
    <w:p w14:paraId="3B2545C6" w14:textId="77777777" w:rsidR="004A6BCE" w:rsidRDefault="004A6BCE" w:rsidP="00B3599E">
      <w:pPr>
        <w:pStyle w:val="paragraph"/>
        <w:spacing w:before="0" w:beforeAutospacing="0" w:after="0" w:afterAutospacing="0"/>
        <w:jc w:val="both"/>
        <w:textAlignment w:val="baseline"/>
        <w:rPr>
          <w:rFonts w:ascii="Arial" w:hAnsi="Arial" w:cs="Arial"/>
          <w:sz w:val="22"/>
          <w:szCs w:val="22"/>
        </w:rPr>
      </w:pPr>
    </w:p>
    <w:p w14:paraId="4E3FDF54" w14:textId="349D4AB3" w:rsidR="00B3599E" w:rsidRDefault="004A6BCE"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The</w:t>
      </w:r>
      <w:r w:rsidR="00F97CAF">
        <w:rPr>
          <w:rFonts w:ascii="Arial" w:hAnsi="Arial" w:cs="Arial"/>
          <w:sz w:val="22"/>
          <w:szCs w:val="22"/>
        </w:rPr>
        <w:t xml:space="preserve"> </w:t>
      </w:r>
      <w:r w:rsidR="00F97CAF" w:rsidRPr="00F97CAF">
        <w:rPr>
          <w:rFonts w:ascii="Arial" w:hAnsi="Arial" w:cs="Arial"/>
          <w:color w:val="4A4A4A"/>
          <w:sz w:val="22"/>
          <w:szCs w:val="22"/>
          <w:shd w:val="clear" w:color="auto" w:fill="FFFFFF"/>
        </w:rPr>
        <w:t xml:space="preserve">Cybercrimes Act, 19 of 2020 </w:t>
      </w:r>
      <w:r w:rsidR="00F97CAF">
        <w:rPr>
          <w:rFonts w:ascii="Arial" w:hAnsi="Arial" w:cs="Arial"/>
          <w:sz w:val="22"/>
          <w:szCs w:val="22"/>
        </w:rPr>
        <w:t xml:space="preserve">regulates cybercrimes </w:t>
      </w:r>
      <w:r>
        <w:rPr>
          <w:rFonts w:ascii="Arial" w:hAnsi="Arial" w:cs="Arial"/>
          <w:sz w:val="22"/>
          <w:szCs w:val="22"/>
        </w:rPr>
        <w:t>which can be relied upon</w:t>
      </w:r>
      <w:r w:rsidR="00E83826">
        <w:rPr>
          <w:rFonts w:ascii="Arial" w:hAnsi="Arial" w:cs="Arial"/>
          <w:sz w:val="22"/>
          <w:szCs w:val="22"/>
        </w:rPr>
        <w:t xml:space="preserve"> by young children</w:t>
      </w:r>
      <w:r w:rsidR="00B3599E">
        <w:rPr>
          <w:rFonts w:ascii="Arial" w:hAnsi="Arial" w:cs="Arial"/>
          <w:sz w:val="22"/>
          <w:szCs w:val="22"/>
        </w:rPr>
        <w:t>,</w:t>
      </w:r>
      <w:r w:rsidR="00E83826">
        <w:rPr>
          <w:rFonts w:ascii="Arial" w:hAnsi="Arial" w:cs="Arial"/>
          <w:sz w:val="22"/>
          <w:szCs w:val="22"/>
        </w:rPr>
        <w:t xml:space="preserve"> </w:t>
      </w:r>
      <w:r w:rsidR="00B32B7E">
        <w:rPr>
          <w:rFonts w:ascii="Arial" w:hAnsi="Arial" w:cs="Arial"/>
          <w:sz w:val="22"/>
          <w:szCs w:val="22"/>
        </w:rPr>
        <w:t>specifically</w:t>
      </w:r>
      <w:r w:rsidR="00E83826">
        <w:rPr>
          <w:rFonts w:ascii="Arial" w:hAnsi="Arial" w:cs="Arial"/>
          <w:sz w:val="22"/>
          <w:szCs w:val="22"/>
        </w:rPr>
        <w:t xml:space="preserve"> part 2 of the Act.</w:t>
      </w:r>
      <w:r w:rsidR="00B3599E">
        <w:rPr>
          <w:rFonts w:ascii="Arial" w:hAnsi="Arial" w:cs="Arial"/>
          <w:sz w:val="22"/>
          <w:szCs w:val="22"/>
        </w:rPr>
        <w:t xml:space="preserve"> </w:t>
      </w:r>
    </w:p>
    <w:p w14:paraId="3228E296" w14:textId="77777777" w:rsidR="00B3599E" w:rsidRDefault="00B3599E" w:rsidP="00B3599E">
      <w:pPr>
        <w:pStyle w:val="paragraph"/>
        <w:spacing w:before="0" w:beforeAutospacing="0" w:after="0" w:afterAutospacing="0"/>
        <w:jc w:val="both"/>
        <w:textAlignment w:val="baseline"/>
        <w:rPr>
          <w:rFonts w:ascii="Arial" w:hAnsi="Arial" w:cs="Arial"/>
          <w:sz w:val="22"/>
          <w:szCs w:val="22"/>
        </w:rPr>
      </w:pPr>
    </w:p>
    <w:p w14:paraId="5F4C038D" w14:textId="1E06DA6B" w:rsidR="004A6BCE" w:rsidRDefault="00B3599E"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The Children’s Act, 38 of 2005, has been amended and directly recognises children’s right to privacy and protection of personal information. These amendments clearly reiterate the intention of the </w:t>
      </w:r>
      <w:r w:rsidR="00B32B7E">
        <w:rPr>
          <w:rFonts w:ascii="Arial" w:hAnsi="Arial" w:cs="Arial"/>
          <w:sz w:val="22"/>
          <w:szCs w:val="22"/>
        </w:rPr>
        <w:t xml:space="preserve">Government </w:t>
      </w:r>
      <w:r>
        <w:rPr>
          <w:rFonts w:ascii="Arial" w:hAnsi="Arial" w:cs="Arial"/>
          <w:sz w:val="22"/>
          <w:szCs w:val="22"/>
        </w:rPr>
        <w:t>to safeguard children when using the internet.</w:t>
      </w:r>
    </w:p>
    <w:p w14:paraId="34B34641" w14:textId="77777777" w:rsidR="004A6BCE" w:rsidRPr="00F97CAF" w:rsidRDefault="004A6BCE" w:rsidP="00B3599E">
      <w:pPr>
        <w:pStyle w:val="paragraph"/>
        <w:spacing w:before="0" w:beforeAutospacing="0" w:after="0" w:afterAutospacing="0"/>
        <w:jc w:val="both"/>
        <w:textAlignment w:val="baseline"/>
        <w:rPr>
          <w:rFonts w:ascii="Arial" w:hAnsi="Arial" w:cs="Arial"/>
          <w:sz w:val="22"/>
          <w:szCs w:val="22"/>
        </w:rPr>
      </w:pPr>
    </w:p>
    <w:p w14:paraId="51225492" w14:textId="1A33AE06" w:rsidR="00F854EF" w:rsidRDefault="00F97CAF" w:rsidP="00B3599E">
      <w:pPr>
        <w:pStyle w:val="paragraph"/>
        <w:spacing w:before="0" w:beforeAutospacing="0" w:after="0" w:afterAutospacing="0"/>
        <w:jc w:val="both"/>
        <w:textAlignment w:val="baseline"/>
        <w:rPr>
          <w:rFonts w:ascii="Arial" w:hAnsi="Arial" w:cs="Arial"/>
          <w:color w:val="202124"/>
          <w:sz w:val="22"/>
          <w:szCs w:val="22"/>
          <w:shd w:val="clear" w:color="auto" w:fill="FFFFFF"/>
        </w:rPr>
      </w:pPr>
      <w:r>
        <w:rPr>
          <w:rFonts w:ascii="Arial" w:hAnsi="Arial" w:cs="Arial"/>
          <w:sz w:val="22"/>
          <w:szCs w:val="22"/>
        </w:rPr>
        <w:t xml:space="preserve">The </w:t>
      </w:r>
      <w:r w:rsidR="00F854EF">
        <w:rPr>
          <w:rFonts w:ascii="Arial" w:hAnsi="Arial" w:cs="Arial"/>
          <w:sz w:val="22"/>
          <w:szCs w:val="22"/>
        </w:rPr>
        <w:t xml:space="preserve">Films and Publications Board’s role is to </w:t>
      </w:r>
      <w:r w:rsidR="00F854EF" w:rsidRPr="00F854EF">
        <w:rPr>
          <w:rFonts w:ascii="Arial" w:hAnsi="Arial" w:cs="Arial"/>
          <w:color w:val="040C28"/>
          <w:sz w:val="22"/>
          <w:szCs w:val="22"/>
        </w:rPr>
        <w:t>ensure that</w:t>
      </w:r>
      <w:r w:rsidR="00F854EF">
        <w:rPr>
          <w:rFonts w:ascii="Arial" w:hAnsi="Arial" w:cs="Arial"/>
          <w:color w:val="040C28"/>
          <w:sz w:val="22"/>
          <w:szCs w:val="22"/>
        </w:rPr>
        <w:t xml:space="preserve"> young people</w:t>
      </w:r>
      <w:r w:rsidR="00F854EF" w:rsidRPr="00F854EF">
        <w:rPr>
          <w:rFonts w:ascii="Arial" w:hAnsi="Arial" w:cs="Arial"/>
          <w:color w:val="040C28"/>
          <w:sz w:val="22"/>
          <w:szCs w:val="22"/>
        </w:rPr>
        <w:t xml:space="preserve"> are not exposed to adult content</w:t>
      </w:r>
      <w:r w:rsidR="00E83826">
        <w:rPr>
          <w:rFonts w:ascii="Arial" w:hAnsi="Arial" w:cs="Arial"/>
          <w:color w:val="040C28"/>
          <w:sz w:val="22"/>
          <w:szCs w:val="22"/>
        </w:rPr>
        <w:t xml:space="preserve"> or </w:t>
      </w:r>
      <w:r w:rsidR="00F854EF" w:rsidRPr="00F854EF">
        <w:rPr>
          <w:rFonts w:ascii="Arial" w:hAnsi="Arial" w:cs="Arial"/>
          <w:color w:val="040C28"/>
          <w:sz w:val="22"/>
          <w:szCs w:val="22"/>
        </w:rPr>
        <w:t>age-inappropriate content prematurely</w:t>
      </w:r>
      <w:r w:rsidR="00E83826">
        <w:rPr>
          <w:rFonts w:ascii="Arial" w:hAnsi="Arial" w:cs="Arial"/>
          <w:color w:val="040C28"/>
          <w:sz w:val="22"/>
          <w:szCs w:val="22"/>
        </w:rPr>
        <w:t xml:space="preserve">. Further it specifies that </w:t>
      </w:r>
      <w:r w:rsidR="00F854EF" w:rsidRPr="00F854EF">
        <w:rPr>
          <w:rFonts w:ascii="Arial" w:hAnsi="Arial" w:cs="Arial"/>
          <w:color w:val="040C28"/>
          <w:sz w:val="22"/>
          <w:szCs w:val="22"/>
        </w:rPr>
        <w:t>the use of and exposure of children to child pornography be punishable by law</w:t>
      </w:r>
      <w:r w:rsidR="00F854EF" w:rsidRPr="00F854EF">
        <w:rPr>
          <w:rFonts w:ascii="Arial" w:hAnsi="Arial" w:cs="Arial"/>
          <w:color w:val="202124"/>
          <w:sz w:val="22"/>
          <w:szCs w:val="22"/>
          <w:shd w:val="clear" w:color="auto" w:fill="FFFFFF"/>
        </w:rPr>
        <w:t>.</w:t>
      </w:r>
      <w:r w:rsidR="00F854EF">
        <w:rPr>
          <w:rFonts w:ascii="Arial" w:hAnsi="Arial" w:cs="Arial"/>
          <w:color w:val="202124"/>
          <w:sz w:val="22"/>
          <w:szCs w:val="22"/>
          <w:shd w:val="clear" w:color="auto" w:fill="FFFFFF"/>
        </w:rPr>
        <w:t xml:space="preserve"> </w:t>
      </w:r>
    </w:p>
    <w:p w14:paraId="5632117A" w14:textId="77777777" w:rsidR="00F854EF" w:rsidRDefault="00F854EF" w:rsidP="00B3599E">
      <w:pPr>
        <w:pStyle w:val="paragraph"/>
        <w:spacing w:before="0" w:beforeAutospacing="0" w:after="0" w:afterAutospacing="0"/>
        <w:jc w:val="both"/>
        <w:textAlignment w:val="baseline"/>
        <w:rPr>
          <w:rFonts w:ascii="Arial" w:hAnsi="Arial" w:cs="Arial"/>
          <w:color w:val="202124"/>
          <w:sz w:val="22"/>
          <w:szCs w:val="22"/>
          <w:shd w:val="clear" w:color="auto" w:fill="FFFFFF"/>
        </w:rPr>
      </w:pPr>
    </w:p>
    <w:p w14:paraId="06777BB5" w14:textId="02C546FD" w:rsidR="00E83826" w:rsidRDefault="00E83826"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From the above it is clear that </w:t>
      </w:r>
      <w:r w:rsidR="00F97CAF">
        <w:rPr>
          <w:rFonts w:ascii="Arial" w:hAnsi="Arial" w:cs="Arial"/>
          <w:sz w:val="22"/>
          <w:szCs w:val="22"/>
        </w:rPr>
        <w:t>Government</w:t>
      </w:r>
      <w:r>
        <w:rPr>
          <w:rFonts w:ascii="Arial" w:hAnsi="Arial" w:cs="Arial"/>
          <w:sz w:val="22"/>
          <w:szCs w:val="22"/>
        </w:rPr>
        <w:t xml:space="preserve"> has intensified </w:t>
      </w:r>
      <w:r w:rsidR="00B32B7E">
        <w:rPr>
          <w:rFonts w:ascii="Arial" w:hAnsi="Arial" w:cs="Arial"/>
          <w:sz w:val="22"/>
          <w:szCs w:val="22"/>
        </w:rPr>
        <w:t>its</w:t>
      </w:r>
      <w:r>
        <w:rPr>
          <w:rFonts w:ascii="Arial" w:hAnsi="Arial" w:cs="Arial"/>
          <w:sz w:val="22"/>
          <w:szCs w:val="22"/>
        </w:rPr>
        <w:t xml:space="preserve"> </w:t>
      </w:r>
      <w:r w:rsidR="00B3599E">
        <w:rPr>
          <w:rFonts w:ascii="Arial" w:hAnsi="Arial" w:cs="Arial"/>
          <w:sz w:val="22"/>
          <w:szCs w:val="22"/>
        </w:rPr>
        <w:t>actions</w:t>
      </w:r>
      <w:r>
        <w:rPr>
          <w:rFonts w:ascii="Arial" w:hAnsi="Arial" w:cs="Arial"/>
          <w:sz w:val="22"/>
          <w:szCs w:val="22"/>
        </w:rPr>
        <w:t xml:space="preserve"> to protect children.</w:t>
      </w:r>
    </w:p>
    <w:p w14:paraId="6FD17885" w14:textId="77777777" w:rsidR="00E83826" w:rsidRDefault="00E83826" w:rsidP="00B3599E">
      <w:pPr>
        <w:pStyle w:val="paragraph"/>
        <w:spacing w:before="0" w:beforeAutospacing="0" w:after="0" w:afterAutospacing="0"/>
        <w:jc w:val="both"/>
        <w:textAlignment w:val="baseline"/>
        <w:rPr>
          <w:rFonts w:ascii="Arial" w:hAnsi="Arial" w:cs="Arial"/>
          <w:sz w:val="22"/>
          <w:szCs w:val="22"/>
        </w:rPr>
      </w:pPr>
    </w:p>
    <w:p w14:paraId="3F829225" w14:textId="7E778B0A" w:rsidR="00D6679B" w:rsidRDefault="00E83826"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The L</w:t>
      </w:r>
      <w:r w:rsidR="00F97CAF">
        <w:rPr>
          <w:rFonts w:ascii="Arial" w:hAnsi="Arial" w:cs="Arial"/>
          <w:sz w:val="22"/>
          <w:szCs w:val="22"/>
        </w:rPr>
        <w:t>RC as well as other public interest organisations continue to advocate toward influencing the policy makers to develop policy and frameworks</w:t>
      </w:r>
      <w:r w:rsidR="00F854EF">
        <w:rPr>
          <w:rFonts w:ascii="Arial" w:hAnsi="Arial" w:cs="Arial"/>
          <w:sz w:val="22"/>
          <w:szCs w:val="22"/>
        </w:rPr>
        <w:t xml:space="preserve"> to ensure child</w:t>
      </w:r>
      <w:r>
        <w:rPr>
          <w:rFonts w:ascii="Arial" w:hAnsi="Arial" w:cs="Arial"/>
          <w:sz w:val="22"/>
          <w:szCs w:val="22"/>
        </w:rPr>
        <w:t>ren</w:t>
      </w:r>
      <w:r w:rsidR="00F854EF">
        <w:rPr>
          <w:rFonts w:ascii="Arial" w:hAnsi="Arial" w:cs="Arial"/>
          <w:sz w:val="22"/>
          <w:szCs w:val="22"/>
        </w:rPr>
        <w:t xml:space="preserve"> are protected when accessing the internet</w:t>
      </w:r>
      <w:r>
        <w:rPr>
          <w:rFonts w:ascii="Arial" w:hAnsi="Arial" w:cs="Arial"/>
          <w:sz w:val="22"/>
          <w:szCs w:val="22"/>
        </w:rPr>
        <w:t xml:space="preserve">. </w:t>
      </w:r>
    </w:p>
    <w:p w14:paraId="5E8B7DE3" w14:textId="77777777" w:rsidR="00D6679B" w:rsidRDefault="00D6679B" w:rsidP="00B3599E">
      <w:pPr>
        <w:pStyle w:val="paragraph"/>
        <w:spacing w:before="0" w:beforeAutospacing="0" w:after="0" w:afterAutospacing="0"/>
        <w:jc w:val="both"/>
        <w:textAlignment w:val="baseline"/>
        <w:rPr>
          <w:rFonts w:ascii="Arial" w:hAnsi="Arial" w:cs="Arial"/>
          <w:sz w:val="22"/>
          <w:szCs w:val="22"/>
        </w:rPr>
      </w:pPr>
    </w:p>
    <w:p w14:paraId="4C668397" w14:textId="57BEE6F9" w:rsidR="00F854EF" w:rsidRDefault="00E83826" w:rsidP="00B3599E">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Most importantly children need to be cyber aware and various campaigns </w:t>
      </w:r>
      <w:r w:rsidR="00D6679B">
        <w:rPr>
          <w:rFonts w:ascii="Arial" w:hAnsi="Arial" w:cs="Arial"/>
          <w:sz w:val="22"/>
          <w:szCs w:val="22"/>
        </w:rPr>
        <w:t>initiated by the Government and public interest organisations continue to work toward educating children to recognise online threats and the laws accessible to them in these situations.</w:t>
      </w:r>
    </w:p>
    <w:p w14:paraId="2DC44123" w14:textId="77777777" w:rsidR="00E83826" w:rsidRDefault="00E83826" w:rsidP="00F97CAF">
      <w:pPr>
        <w:pStyle w:val="paragraph"/>
        <w:spacing w:before="0" w:beforeAutospacing="0" w:after="0" w:afterAutospacing="0"/>
        <w:ind w:left="360"/>
        <w:jc w:val="both"/>
        <w:textAlignment w:val="baseline"/>
        <w:rPr>
          <w:rFonts w:ascii="Arial" w:hAnsi="Arial" w:cs="Arial"/>
          <w:sz w:val="22"/>
          <w:szCs w:val="22"/>
        </w:rPr>
      </w:pPr>
    </w:p>
    <w:p w14:paraId="3304D690" w14:textId="5D2B3074" w:rsidR="008F6A91" w:rsidRDefault="008F6A91" w:rsidP="00290303">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Kind Regards</w:t>
      </w:r>
      <w:r w:rsidR="000A1DDF">
        <w:rPr>
          <w:rFonts w:ascii="Arial" w:hAnsi="Arial" w:cs="Arial"/>
          <w:sz w:val="22"/>
          <w:szCs w:val="22"/>
        </w:rPr>
        <w:t>,</w:t>
      </w:r>
    </w:p>
    <w:p w14:paraId="225CFD8B" w14:textId="5F8C000F" w:rsidR="008F6A91" w:rsidRDefault="008F6A91" w:rsidP="00290303">
      <w:pPr>
        <w:pStyle w:val="paragraph"/>
        <w:spacing w:before="0" w:beforeAutospacing="0" w:after="0" w:afterAutospacing="0"/>
        <w:jc w:val="both"/>
        <w:textAlignment w:val="baseline"/>
        <w:rPr>
          <w:rFonts w:ascii="Arial" w:hAnsi="Arial" w:cs="Arial"/>
          <w:sz w:val="22"/>
          <w:szCs w:val="22"/>
        </w:rPr>
      </w:pPr>
      <w:r>
        <w:rPr>
          <w:rFonts w:ascii="Arial" w:hAnsi="Arial" w:cs="Arial"/>
          <w:noProof/>
          <w:sz w:val="22"/>
          <w:szCs w:val="22"/>
          <w14:ligatures w14:val="standardContextual"/>
        </w:rPr>
        <mc:AlternateContent>
          <mc:Choice Requires="aink">
            <w:drawing>
              <wp:anchor distT="0" distB="0" distL="114300" distR="114300" simplePos="0" relativeHeight="251665408" behindDoc="0" locked="0" layoutInCell="1" allowOverlap="1" wp14:anchorId="18EB37E6" wp14:editId="1AA74FEF">
                <wp:simplePos x="0" y="0"/>
                <wp:positionH relativeFrom="column">
                  <wp:posOffset>1781130</wp:posOffset>
                </wp:positionH>
                <wp:positionV relativeFrom="paragraph">
                  <wp:posOffset>131900</wp:posOffset>
                </wp:positionV>
                <wp:extent cx="360" cy="360"/>
                <wp:effectExtent l="0" t="0" r="0" b="0"/>
                <wp:wrapNone/>
                <wp:docPr id="1703505994"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8EB37E6" wp14:editId="1AA74FEF">
                <wp:simplePos x="0" y="0"/>
                <wp:positionH relativeFrom="column">
                  <wp:posOffset>1781130</wp:posOffset>
                </wp:positionH>
                <wp:positionV relativeFrom="paragraph">
                  <wp:posOffset>131900</wp:posOffset>
                </wp:positionV>
                <wp:extent cx="360" cy="360"/>
                <wp:effectExtent l="0" t="0" r="0" b="0"/>
                <wp:wrapNone/>
                <wp:docPr id="1703505994" name="Ink 10"/>
                <wp:cNvGraphicFramePr/>
                <a:graphic xmlns:a="http://schemas.openxmlformats.org/drawingml/2006/main">
                  <a:graphicData uri="http://schemas.openxmlformats.org/drawingml/2006/picture">
                    <pic:pic xmlns:pic="http://schemas.openxmlformats.org/drawingml/2006/picture">
                      <pic:nvPicPr>
                        <pic:cNvPr id="1703505994" name="Ink 10"/>
                        <pic:cNvPicPr/>
                      </pic:nvPicPr>
                      <pic:blipFill>
                        <a:blip r:embed="rId15"/>
                        <a:stretch>
                          <a:fillRect/>
                        </a:stretch>
                      </pic:blipFill>
                      <pic:spPr>
                        <a:xfrm>
                          <a:off x="0" y="0"/>
                          <a:ext cx="9000" cy="54000"/>
                        </a:xfrm>
                        <a:prstGeom prst="rect">
                          <a:avLst/>
                        </a:prstGeom>
                      </pic:spPr>
                    </pic:pic>
                  </a:graphicData>
                </a:graphic>
              </wp:anchor>
            </w:drawing>
          </mc:Fallback>
        </mc:AlternateContent>
      </w:r>
    </w:p>
    <w:p w14:paraId="56A8A172" w14:textId="1684BD3C" w:rsidR="008F6A91" w:rsidRDefault="008F6A91" w:rsidP="00290303">
      <w:pPr>
        <w:pStyle w:val="paragraph"/>
        <w:spacing w:before="0" w:beforeAutospacing="0" w:after="0" w:afterAutospacing="0"/>
        <w:jc w:val="both"/>
        <w:textAlignment w:val="baseline"/>
        <w:rPr>
          <w:rFonts w:ascii="Arial" w:hAnsi="Arial" w:cs="Arial"/>
          <w:sz w:val="22"/>
          <w:szCs w:val="22"/>
        </w:rPr>
      </w:pPr>
    </w:p>
    <w:p w14:paraId="0F7462A0" w14:textId="27849E4E" w:rsidR="008F6A91" w:rsidRDefault="008F6A91" w:rsidP="00290303">
      <w:pPr>
        <w:pStyle w:val="paragraph"/>
        <w:spacing w:before="0" w:beforeAutospacing="0" w:after="0" w:afterAutospacing="0"/>
        <w:jc w:val="both"/>
        <w:textAlignment w:val="baseline"/>
        <w:rPr>
          <w:rFonts w:ascii="Arial" w:hAnsi="Arial" w:cs="Arial"/>
          <w:sz w:val="22"/>
          <w:szCs w:val="22"/>
        </w:rPr>
      </w:pPr>
    </w:p>
    <w:p w14:paraId="14AC1E75" w14:textId="7E4E93AF" w:rsidR="008F6A91" w:rsidRDefault="008F6A91" w:rsidP="00290303">
      <w:pPr>
        <w:pStyle w:val="paragraph"/>
        <w:spacing w:before="0" w:beforeAutospacing="0" w:after="0" w:afterAutospacing="0"/>
        <w:jc w:val="both"/>
        <w:textAlignment w:val="baseline"/>
        <w:rPr>
          <w:rFonts w:ascii="Arial" w:hAnsi="Arial" w:cs="Arial"/>
          <w:sz w:val="22"/>
          <w:szCs w:val="22"/>
        </w:rPr>
      </w:pPr>
      <w:r>
        <w:rPr>
          <w:rFonts w:ascii="Arial" w:hAnsi="Arial" w:cs="Arial"/>
          <w:noProof/>
          <w:sz w:val="22"/>
          <w:szCs w:val="22"/>
          <w14:ligatures w14:val="standardContextual"/>
        </w:rPr>
        <mc:AlternateContent>
          <mc:Choice Requires="aink">
            <w:drawing>
              <wp:anchor distT="0" distB="0" distL="114300" distR="114300" simplePos="0" relativeHeight="251664384" behindDoc="0" locked="0" layoutInCell="1" allowOverlap="1" wp14:anchorId="3C175B2A" wp14:editId="011B5495">
                <wp:simplePos x="0" y="0"/>
                <wp:positionH relativeFrom="column">
                  <wp:posOffset>133985</wp:posOffset>
                </wp:positionH>
                <wp:positionV relativeFrom="paragraph">
                  <wp:posOffset>-546100</wp:posOffset>
                </wp:positionV>
                <wp:extent cx="543600" cy="1239120"/>
                <wp:effectExtent l="38100" t="38100" r="46990" b="37465"/>
                <wp:wrapNone/>
                <wp:docPr id="1735028090" name="Ink 9"/>
                <wp:cNvGraphicFramePr/>
                <a:graphic xmlns:a="http://schemas.openxmlformats.org/drawingml/2006/main">
                  <a:graphicData uri="http://schemas.microsoft.com/office/word/2010/wordprocessingInk">
                    <w14:contentPart bwMode="auto" r:id="rId16">
                      <w14:nvContentPartPr>
                        <w14:cNvContentPartPr/>
                      </w14:nvContentPartPr>
                      <w14:xfrm>
                        <a:off x="0" y="0"/>
                        <a:ext cx="543600" cy="1239120"/>
                      </w14:xfrm>
                    </w14:contentPart>
                  </a:graphicData>
                </a:graphic>
              </wp:anchor>
            </w:drawing>
          </mc:Choice>
          <mc:Fallback>
            <w:drawing>
              <wp:anchor distT="0" distB="0" distL="114300" distR="114300" simplePos="0" relativeHeight="251664384" behindDoc="0" locked="0" layoutInCell="1" allowOverlap="1" wp14:anchorId="3C175B2A" wp14:editId="011B5495">
                <wp:simplePos x="0" y="0"/>
                <wp:positionH relativeFrom="column">
                  <wp:posOffset>133985</wp:posOffset>
                </wp:positionH>
                <wp:positionV relativeFrom="paragraph">
                  <wp:posOffset>-546100</wp:posOffset>
                </wp:positionV>
                <wp:extent cx="543600" cy="1239120"/>
                <wp:effectExtent l="38100" t="38100" r="46990" b="37465"/>
                <wp:wrapNone/>
                <wp:docPr id="1735028090" name="Ink 9"/>
                <wp:cNvGraphicFramePr/>
                <a:graphic xmlns:a="http://schemas.openxmlformats.org/drawingml/2006/main">
                  <a:graphicData uri="http://schemas.openxmlformats.org/drawingml/2006/picture">
                    <pic:pic xmlns:pic="http://schemas.openxmlformats.org/drawingml/2006/picture">
                      <pic:nvPicPr>
                        <pic:cNvPr id="1735028090" name="Ink 9"/>
                        <pic:cNvPicPr/>
                      </pic:nvPicPr>
                      <pic:blipFill>
                        <a:blip r:embed="rId17"/>
                        <a:stretch>
                          <a:fillRect/>
                        </a:stretch>
                      </pic:blipFill>
                      <pic:spPr>
                        <a:xfrm>
                          <a:off x="0" y="0"/>
                          <a:ext cx="552240" cy="1292760"/>
                        </a:xfrm>
                        <a:prstGeom prst="rect">
                          <a:avLst/>
                        </a:prstGeom>
                      </pic:spPr>
                    </pic:pic>
                  </a:graphicData>
                </a:graphic>
              </wp:anchor>
            </w:drawing>
          </mc:Fallback>
        </mc:AlternateContent>
      </w:r>
      <w:r>
        <w:rPr>
          <w:rFonts w:ascii="Arial" w:hAnsi="Arial" w:cs="Arial"/>
          <w:sz w:val="22"/>
          <w:szCs w:val="22"/>
        </w:rPr>
        <w:t>__________________</w:t>
      </w:r>
    </w:p>
    <w:p w14:paraId="4B61F837" w14:textId="4562C78C" w:rsidR="008F6A91" w:rsidRDefault="008F6A91" w:rsidP="00290303">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S HASSIM</w:t>
      </w:r>
    </w:p>
    <w:p w14:paraId="5EBE8C8A" w14:textId="5A35AA48" w:rsidR="008F6A91" w:rsidRDefault="008F6A91" w:rsidP="00290303">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ATTORNEY</w:t>
      </w:r>
    </w:p>
    <w:p w14:paraId="40B355E0" w14:textId="77777777" w:rsidR="008F6A91" w:rsidRPr="00AA3C40" w:rsidRDefault="008F6A91" w:rsidP="00290303">
      <w:pPr>
        <w:pStyle w:val="paragraph"/>
        <w:spacing w:before="0" w:beforeAutospacing="0" w:after="0" w:afterAutospacing="0"/>
        <w:jc w:val="both"/>
        <w:textAlignment w:val="baseline"/>
        <w:rPr>
          <w:rFonts w:ascii="Arial" w:hAnsi="Arial" w:cs="Arial"/>
          <w:sz w:val="22"/>
          <w:szCs w:val="22"/>
        </w:rPr>
      </w:pPr>
    </w:p>
    <w:sectPr w:rsidR="008F6A91" w:rsidRPr="00AA3C4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7566" w14:textId="77777777" w:rsidR="002C0F15" w:rsidRDefault="002C0F15" w:rsidP="00E226BB">
      <w:r>
        <w:separator/>
      </w:r>
    </w:p>
  </w:endnote>
  <w:endnote w:type="continuationSeparator" w:id="0">
    <w:p w14:paraId="786753A7" w14:textId="77777777" w:rsidR="002C0F15" w:rsidRDefault="002C0F15" w:rsidP="00E2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7F6" w14:textId="29BC57D3" w:rsidR="00E226BB" w:rsidRDefault="006469AA">
    <w:pPr>
      <w:pStyle w:val="Footer"/>
    </w:pPr>
    <w:r>
      <w:rPr>
        <w:noProof/>
      </w:rPr>
      <w:drawing>
        <wp:inline distT="0" distB="0" distL="0" distR="0" wp14:anchorId="39820DA6" wp14:editId="631C4BEE">
          <wp:extent cx="5731510" cy="1671955"/>
          <wp:effectExtent l="0" t="0" r="0" b="4445"/>
          <wp:docPr id="33336532"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6532" name="Picture 1" descr="A close-up of a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6719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60DB6" w14:textId="77777777" w:rsidR="002C0F15" w:rsidRDefault="002C0F15" w:rsidP="00E226BB">
      <w:r>
        <w:separator/>
      </w:r>
    </w:p>
  </w:footnote>
  <w:footnote w:type="continuationSeparator" w:id="0">
    <w:p w14:paraId="59C69C17" w14:textId="77777777" w:rsidR="002C0F15" w:rsidRDefault="002C0F15" w:rsidP="00E22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62AC" w14:textId="005601D8" w:rsidR="00E226BB" w:rsidRDefault="001B6D15">
    <w:pPr>
      <w:pStyle w:val="Header"/>
    </w:pPr>
    <w:r>
      <w:rPr>
        <w:noProof/>
      </w:rPr>
      <w:drawing>
        <wp:inline distT="0" distB="0" distL="0" distR="0" wp14:anchorId="7E91735D" wp14:editId="7BE8B954">
          <wp:extent cx="5731510" cy="1524635"/>
          <wp:effectExtent l="0" t="0" r="0" b="0"/>
          <wp:docPr id="1391658438"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58438" name="Picture 3"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524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7DA"/>
    <w:multiLevelType w:val="multilevel"/>
    <w:tmpl w:val="D5E077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1BA37259"/>
    <w:multiLevelType w:val="multilevel"/>
    <w:tmpl w:val="FC0606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FF5E2D"/>
    <w:multiLevelType w:val="multilevel"/>
    <w:tmpl w:val="43A6B98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410C244A"/>
    <w:multiLevelType w:val="multilevel"/>
    <w:tmpl w:val="B796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F108D7"/>
    <w:multiLevelType w:val="multilevel"/>
    <w:tmpl w:val="89027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1C0222"/>
    <w:multiLevelType w:val="multilevel"/>
    <w:tmpl w:val="144609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663F4A35"/>
    <w:multiLevelType w:val="hybridMultilevel"/>
    <w:tmpl w:val="FB8E0D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82192942">
    <w:abstractNumId w:val="3"/>
  </w:num>
  <w:num w:numId="2" w16cid:durableId="2007399839">
    <w:abstractNumId w:val="0"/>
  </w:num>
  <w:num w:numId="3" w16cid:durableId="365176805">
    <w:abstractNumId w:val="4"/>
  </w:num>
  <w:num w:numId="4" w16cid:durableId="1388334252">
    <w:abstractNumId w:val="2"/>
  </w:num>
  <w:num w:numId="5" w16cid:durableId="149954418">
    <w:abstractNumId w:val="1"/>
  </w:num>
  <w:num w:numId="6" w16cid:durableId="847987479">
    <w:abstractNumId w:val="6"/>
  </w:num>
  <w:num w:numId="7" w16cid:durableId="108284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BB"/>
    <w:rsid w:val="00012FF9"/>
    <w:rsid w:val="00087948"/>
    <w:rsid w:val="000A1DDF"/>
    <w:rsid w:val="00137D84"/>
    <w:rsid w:val="00142E31"/>
    <w:rsid w:val="001B6D15"/>
    <w:rsid w:val="001C3C8E"/>
    <w:rsid w:val="002465BA"/>
    <w:rsid w:val="00290303"/>
    <w:rsid w:val="002A4222"/>
    <w:rsid w:val="002C0F15"/>
    <w:rsid w:val="003216C1"/>
    <w:rsid w:val="0038118F"/>
    <w:rsid w:val="003B76C8"/>
    <w:rsid w:val="003E7800"/>
    <w:rsid w:val="00404AA1"/>
    <w:rsid w:val="00434664"/>
    <w:rsid w:val="004A1977"/>
    <w:rsid w:val="004A6BCE"/>
    <w:rsid w:val="004E4A13"/>
    <w:rsid w:val="004F069B"/>
    <w:rsid w:val="00505376"/>
    <w:rsid w:val="00534FEE"/>
    <w:rsid w:val="00541F7E"/>
    <w:rsid w:val="00552EDF"/>
    <w:rsid w:val="00585433"/>
    <w:rsid w:val="00590ADB"/>
    <w:rsid w:val="005B38C2"/>
    <w:rsid w:val="005F1FC6"/>
    <w:rsid w:val="006469AA"/>
    <w:rsid w:val="006773B6"/>
    <w:rsid w:val="00765C15"/>
    <w:rsid w:val="007B30AE"/>
    <w:rsid w:val="0080078B"/>
    <w:rsid w:val="00854A45"/>
    <w:rsid w:val="008A7EB3"/>
    <w:rsid w:val="008F6A91"/>
    <w:rsid w:val="009331EA"/>
    <w:rsid w:val="00991201"/>
    <w:rsid w:val="00AA3C40"/>
    <w:rsid w:val="00AB136F"/>
    <w:rsid w:val="00AC591E"/>
    <w:rsid w:val="00B32B7E"/>
    <w:rsid w:val="00B3599E"/>
    <w:rsid w:val="00C90E68"/>
    <w:rsid w:val="00CB587A"/>
    <w:rsid w:val="00CE7397"/>
    <w:rsid w:val="00D16A88"/>
    <w:rsid w:val="00D62108"/>
    <w:rsid w:val="00D6679B"/>
    <w:rsid w:val="00DB2D8A"/>
    <w:rsid w:val="00E226BB"/>
    <w:rsid w:val="00E64F1E"/>
    <w:rsid w:val="00E83826"/>
    <w:rsid w:val="00F214D2"/>
    <w:rsid w:val="00F53BB9"/>
    <w:rsid w:val="00F854EF"/>
    <w:rsid w:val="00F97CAF"/>
    <w:rsid w:val="00FA0C10"/>
    <w:rsid w:val="00FB56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694DE"/>
  <w15:chartTrackingRefBased/>
  <w15:docId w15:val="{51A7E220-4EB8-6948-B4FB-8AFB1688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6BB"/>
    <w:pPr>
      <w:tabs>
        <w:tab w:val="center" w:pos="4513"/>
        <w:tab w:val="right" w:pos="9026"/>
      </w:tabs>
    </w:pPr>
  </w:style>
  <w:style w:type="character" w:customStyle="1" w:styleId="HeaderChar">
    <w:name w:val="Header Char"/>
    <w:basedOn w:val="DefaultParagraphFont"/>
    <w:link w:val="Header"/>
    <w:uiPriority w:val="99"/>
    <w:rsid w:val="00E226BB"/>
  </w:style>
  <w:style w:type="paragraph" w:styleId="Footer">
    <w:name w:val="footer"/>
    <w:basedOn w:val="Normal"/>
    <w:link w:val="FooterChar"/>
    <w:uiPriority w:val="99"/>
    <w:unhideWhenUsed/>
    <w:rsid w:val="00E226BB"/>
    <w:pPr>
      <w:tabs>
        <w:tab w:val="center" w:pos="4513"/>
        <w:tab w:val="right" w:pos="9026"/>
      </w:tabs>
    </w:pPr>
  </w:style>
  <w:style w:type="character" w:customStyle="1" w:styleId="FooterChar">
    <w:name w:val="Footer Char"/>
    <w:basedOn w:val="DefaultParagraphFont"/>
    <w:link w:val="Footer"/>
    <w:uiPriority w:val="99"/>
    <w:rsid w:val="00E226BB"/>
  </w:style>
  <w:style w:type="paragraph" w:customStyle="1" w:styleId="paragraph">
    <w:name w:val="paragraph"/>
    <w:basedOn w:val="Normal"/>
    <w:rsid w:val="002465BA"/>
    <w:pPr>
      <w:spacing w:before="100" w:beforeAutospacing="1" w:after="100" w:afterAutospacing="1"/>
    </w:pPr>
    <w:rPr>
      <w:rFonts w:ascii="Times New Roman" w:eastAsia="Times New Roman" w:hAnsi="Times New Roman" w:cs="Times New Roman"/>
      <w:kern w:val="0"/>
      <w:lang w:eastAsia="en-ZA"/>
      <w14:ligatures w14:val="none"/>
    </w:rPr>
  </w:style>
  <w:style w:type="character" w:customStyle="1" w:styleId="normaltextrun">
    <w:name w:val="normaltextrun"/>
    <w:basedOn w:val="DefaultParagraphFont"/>
    <w:rsid w:val="002465BA"/>
  </w:style>
  <w:style w:type="character" w:customStyle="1" w:styleId="eop">
    <w:name w:val="eop"/>
    <w:basedOn w:val="DefaultParagraphFont"/>
    <w:rsid w:val="002465BA"/>
  </w:style>
  <w:style w:type="paragraph" w:styleId="Revision">
    <w:name w:val="Revision"/>
    <w:hidden/>
    <w:uiPriority w:val="99"/>
    <w:semiHidden/>
    <w:rsid w:val="00F53BB9"/>
  </w:style>
  <w:style w:type="character" w:styleId="Hyperlink">
    <w:name w:val="Hyperlink"/>
    <w:basedOn w:val="DefaultParagraphFont"/>
    <w:uiPriority w:val="99"/>
    <w:unhideWhenUsed/>
    <w:rsid w:val="00290303"/>
    <w:rPr>
      <w:color w:val="0000FF"/>
      <w:u w:val="single"/>
    </w:rPr>
  </w:style>
  <w:style w:type="paragraph" w:styleId="ListParagraph">
    <w:name w:val="List Paragraph"/>
    <w:basedOn w:val="Normal"/>
    <w:uiPriority w:val="34"/>
    <w:qFormat/>
    <w:rsid w:val="00290303"/>
    <w:pPr>
      <w:spacing w:after="240" w:line="360" w:lineRule="auto"/>
      <w:ind w:left="720"/>
      <w:contextualSpacing/>
      <w:jc w:val="both"/>
    </w:pPr>
    <w:rPr>
      <w:sz w:val="22"/>
      <w:szCs w:val="22"/>
    </w:rPr>
  </w:style>
  <w:style w:type="character" w:styleId="UnresolvedMention">
    <w:name w:val="Unresolved Mention"/>
    <w:basedOn w:val="DefaultParagraphFont"/>
    <w:uiPriority w:val="99"/>
    <w:semiHidden/>
    <w:unhideWhenUsed/>
    <w:rsid w:val="003E7800"/>
    <w:rPr>
      <w:color w:val="605E5C"/>
      <w:shd w:val="clear" w:color="auto" w:fill="E1DFDD"/>
    </w:rPr>
  </w:style>
  <w:style w:type="character" w:styleId="Strong">
    <w:name w:val="Strong"/>
    <w:basedOn w:val="DefaultParagraphFont"/>
    <w:uiPriority w:val="22"/>
    <w:qFormat/>
    <w:rsid w:val="00F97C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86169">
      <w:bodyDiv w:val="1"/>
      <w:marLeft w:val="0"/>
      <w:marRight w:val="0"/>
      <w:marTop w:val="0"/>
      <w:marBottom w:val="0"/>
      <w:divBdr>
        <w:top w:val="none" w:sz="0" w:space="0" w:color="auto"/>
        <w:left w:val="none" w:sz="0" w:space="0" w:color="auto"/>
        <w:bottom w:val="none" w:sz="0" w:space="0" w:color="auto"/>
        <w:right w:val="none" w:sz="0" w:space="0" w:color="auto"/>
      </w:divBdr>
      <w:divsChild>
        <w:div w:id="1159494032">
          <w:marLeft w:val="0"/>
          <w:marRight w:val="0"/>
          <w:marTop w:val="0"/>
          <w:marBottom w:val="0"/>
          <w:divBdr>
            <w:top w:val="none" w:sz="0" w:space="0" w:color="auto"/>
            <w:left w:val="none" w:sz="0" w:space="0" w:color="auto"/>
            <w:bottom w:val="none" w:sz="0" w:space="0" w:color="auto"/>
            <w:right w:val="none" w:sz="0" w:space="0" w:color="auto"/>
          </w:divBdr>
        </w:div>
        <w:div w:id="267662938">
          <w:marLeft w:val="0"/>
          <w:marRight w:val="0"/>
          <w:marTop w:val="0"/>
          <w:marBottom w:val="0"/>
          <w:divBdr>
            <w:top w:val="none" w:sz="0" w:space="0" w:color="auto"/>
            <w:left w:val="none" w:sz="0" w:space="0" w:color="auto"/>
            <w:bottom w:val="none" w:sz="0" w:space="0" w:color="auto"/>
            <w:right w:val="none" w:sz="0" w:space="0" w:color="auto"/>
          </w:divBdr>
        </w:div>
        <w:div w:id="613903838">
          <w:marLeft w:val="0"/>
          <w:marRight w:val="0"/>
          <w:marTop w:val="0"/>
          <w:marBottom w:val="0"/>
          <w:divBdr>
            <w:top w:val="none" w:sz="0" w:space="0" w:color="auto"/>
            <w:left w:val="none" w:sz="0" w:space="0" w:color="auto"/>
            <w:bottom w:val="none" w:sz="0" w:space="0" w:color="auto"/>
            <w:right w:val="none" w:sz="0" w:space="0" w:color="auto"/>
          </w:divBdr>
        </w:div>
        <w:div w:id="68507813">
          <w:marLeft w:val="0"/>
          <w:marRight w:val="0"/>
          <w:marTop w:val="0"/>
          <w:marBottom w:val="0"/>
          <w:divBdr>
            <w:top w:val="none" w:sz="0" w:space="0" w:color="auto"/>
            <w:left w:val="none" w:sz="0" w:space="0" w:color="auto"/>
            <w:bottom w:val="none" w:sz="0" w:space="0" w:color="auto"/>
            <w:right w:val="none" w:sz="0" w:space="0" w:color="auto"/>
          </w:divBdr>
        </w:div>
        <w:div w:id="1142239017">
          <w:marLeft w:val="0"/>
          <w:marRight w:val="0"/>
          <w:marTop w:val="0"/>
          <w:marBottom w:val="0"/>
          <w:divBdr>
            <w:top w:val="none" w:sz="0" w:space="0" w:color="auto"/>
            <w:left w:val="none" w:sz="0" w:space="0" w:color="auto"/>
            <w:bottom w:val="none" w:sz="0" w:space="0" w:color="auto"/>
            <w:right w:val="none" w:sz="0" w:space="0" w:color="auto"/>
          </w:divBdr>
        </w:div>
        <w:div w:id="1492258621">
          <w:marLeft w:val="0"/>
          <w:marRight w:val="0"/>
          <w:marTop w:val="0"/>
          <w:marBottom w:val="0"/>
          <w:divBdr>
            <w:top w:val="none" w:sz="0" w:space="0" w:color="auto"/>
            <w:left w:val="none" w:sz="0" w:space="0" w:color="auto"/>
            <w:bottom w:val="none" w:sz="0" w:space="0" w:color="auto"/>
            <w:right w:val="none" w:sz="0" w:space="0" w:color="auto"/>
          </w:divBdr>
        </w:div>
        <w:div w:id="887882686">
          <w:marLeft w:val="0"/>
          <w:marRight w:val="0"/>
          <w:marTop w:val="0"/>
          <w:marBottom w:val="0"/>
          <w:divBdr>
            <w:top w:val="none" w:sz="0" w:space="0" w:color="auto"/>
            <w:left w:val="none" w:sz="0" w:space="0" w:color="auto"/>
            <w:bottom w:val="none" w:sz="0" w:space="0" w:color="auto"/>
            <w:right w:val="none" w:sz="0" w:space="0" w:color="auto"/>
          </w:divBdr>
        </w:div>
        <w:div w:id="436800558">
          <w:marLeft w:val="0"/>
          <w:marRight w:val="0"/>
          <w:marTop w:val="0"/>
          <w:marBottom w:val="0"/>
          <w:divBdr>
            <w:top w:val="none" w:sz="0" w:space="0" w:color="auto"/>
            <w:left w:val="none" w:sz="0" w:space="0" w:color="auto"/>
            <w:bottom w:val="none" w:sz="0" w:space="0" w:color="auto"/>
            <w:right w:val="none" w:sz="0" w:space="0" w:color="auto"/>
          </w:divBdr>
        </w:div>
        <w:div w:id="1505630908">
          <w:marLeft w:val="0"/>
          <w:marRight w:val="0"/>
          <w:marTop w:val="0"/>
          <w:marBottom w:val="0"/>
          <w:divBdr>
            <w:top w:val="none" w:sz="0" w:space="0" w:color="auto"/>
            <w:left w:val="none" w:sz="0" w:space="0" w:color="auto"/>
            <w:bottom w:val="none" w:sz="0" w:space="0" w:color="auto"/>
            <w:right w:val="none" w:sz="0" w:space="0" w:color="auto"/>
          </w:divBdr>
        </w:div>
      </w:divsChild>
    </w:div>
    <w:div w:id="1807166035">
      <w:bodyDiv w:val="1"/>
      <w:marLeft w:val="0"/>
      <w:marRight w:val="0"/>
      <w:marTop w:val="0"/>
      <w:marBottom w:val="0"/>
      <w:divBdr>
        <w:top w:val="none" w:sz="0" w:space="0" w:color="auto"/>
        <w:left w:val="none" w:sz="0" w:space="0" w:color="auto"/>
        <w:bottom w:val="none" w:sz="0" w:space="0" w:color="auto"/>
        <w:right w:val="none" w:sz="0" w:space="0" w:color="auto"/>
      </w:divBdr>
      <w:divsChild>
        <w:div w:id="1708332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hicagounbound.uchicago.edu/cgi/viewcontent.cgi?article=1000&amp;context=ghrc"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lrc.org.za/docs/digital-education-and-the-right-to-learn/"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len.griffiths@un.org"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mailto:ohchr-registry@un.org"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2T06:40:04.379"/>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2T06:39:55.37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949 1072,'0'0</inkml:trace>
  <inkml:trace contextRef="#ctx0" brushRef="#br0" timeOffset="1172.09">658 1733,'0'0</inkml:trace>
  <inkml:trace contextRef="#ctx0" brushRef="#br0" timeOffset="4523.14">579 1654,'0'0</inkml:trace>
  <inkml:trace contextRef="#ctx0" brushRef="#br0" timeOffset="7515.33">473 2054,'0'-4,"0"-16,9-26,7-28,11-11,4-8,11-43,12-38,-4-8,-5-5,-7 12,-8 9,-7 18,-5 22,-8 23,-4 20,-3 19,1 21,6 18,5 13,0 17,2 22,-2 19,2 16,-3 15,-4 4,-3 10,-3 44,-16 43,-10 11,-6 3,-7 2,-7-2,-14 13,3-12,1 3,4-6,7-12,10-14,6-8,2-17,6-18,0-22,4-22,4-20,4-15,2-11,-3-14,-4-20,-6-27,-4-48,1-35,4-87,4-159,5-116,7-37,3 29,2 78,-1 95,-1 90,-1 79,-1 59,-1 52,8 58,8 52,4 20,5 8,1-6,-4-12,-1-16,-4-16,-6-14,-4-10,1-5,-2 0,-1 0,-2 0,-2 0,-1 3,0 1,-1-1,-1-1,1-10,0-14,-1-12,1-10,0-6,4-1,7 5,5 4,9 5,5 3,2 3,-5 7,-2 1,-1 5,0 5,-4 9,-6 9,-5 12,-4 12,-11 5,-15 1,-12-2,-14-1,-8-4,-4-10,4-9,2-11,6-6,6-6,6-6,8-9,19-13,19-9,25-15,21 0,9-4,8 2,-1 6,6 5,2 7,2 8,0 5,-10 4,-8 3,-11 2,-5 5,-7 10,-6 8,0 12,-2 10,-1 5,-8 9,-7 11,-7 3,-5-3,-13 1,-10-3,-15-9,-33 8,-34 10,-30 6,-17 2,-1-5,2-12,12-17,15-13,19-13,22-12,10-7,12-6,11-2,8-6,7-10,7-8,3-12,5-14,5-11,13-9,14-2,14 4,28-15,36-14,41-19,21-7,14-4,5 5,-18 15,-23 22,-30 24,-33 24</inkml:trace>
  <inkml:trace contextRef="#ctx0" brushRef="#br0" timeOffset="7930.44">1372 1152,'0'0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Legal Resources Centre</Contributo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7739a9b936de386736d2b96c9c600326">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e34622d0debda82fb560ae3684cc329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4381A-0EBD-4A50-97DE-965C23201A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78E933-5AB2-4D7A-A993-C22E2DEBB0EF}"/>
</file>

<file path=customXml/itemProps3.xml><?xml version="1.0" encoding="utf-8"?>
<ds:datastoreItem xmlns:ds="http://schemas.openxmlformats.org/officeDocument/2006/customXml" ds:itemID="{4A06F672-B102-41FC-BCAE-C0C0CEB81D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1935</Words>
  <Characters>11035</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ru@fortaleza.co.za</dc:creator>
  <cp:keywords/>
  <dc:description/>
  <cp:lastModifiedBy>Helen Griffiths</cp:lastModifiedBy>
  <cp:revision>2</cp:revision>
  <dcterms:created xsi:type="dcterms:W3CDTF">2024-02-16T10:46:00Z</dcterms:created>
  <dcterms:modified xsi:type="dcterms:W3CDTF">2024-02-16T10:46:00Z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