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BF9B" w14:textId="56211A3D" w:rsidR="009F43B5" w:rsidRDefault="009F43B5" w:rsidP="009F43B5">
      <w:pPr>
        <w:rPr>
          <w:rFonts w:ascii="Times New Roman" w:hAnsi="Times New Roman" w:cs="Times New Roman"/>
        </w:rPr>
      </w:pPr>
      <w:r>
        <w:rPr>
          <w:rFonts w:ascii="Times New Roman" w:hAnsi="Times New Roman" w:cs="Times New Roman"/>
          <w:b/>
          <w:bCs/>
        </w:rPr>
        <w:t xml:space="preserve">Philosophy </w:t>
      </w:r>
    </w:p>
    <w:p w14:paraId="370D77EF" w14:textId="77777777" w:rsidR="009F43B5" w:rsidRDefault="009F43B5" w:rsidP="009F43B5">
      <w:pPr>
        <w:ind w:left="720" w:hanging="720"/>
        <w:rPr>
          <w:rFonts w:ascii="Times New Roman" w:hAnsi="Times New Roman" w:cs="Times New Roman"/>
        </w:rPr>
      </w:pPr>
      <w:r>
        <w:rPr>
          <w:rFonts w:ascii="Times New Roman" w:hAnsi="Times New Roman" w:cs="Times New Roman"/>
        </w:rPr>
        <w:t>Q. 1.</w:t>
      </w:r>
      <w:r>
        <w:rPr>
          <w:rFonts w:ascii="Times New Roman" w:hAnsi="Times New Roman" w:cs="Times New Roman"/>
        </w:rPr>
        <w:tab/>
        <w:t>How would you characterise the traditional service philosophy in the context of disability?</w:t>
      </w:r>
    </w:p>
    <w:p w14:paraId="2552E0E7" w14:textId="77777777" w:rsidR="009F43B5" w:rsidRDefault="009F43B5" w:rsidP="009F43B5">
      <w:pPr>
        <w:ind w:left="720" w:hanging="720"/>
        <w:rPr>
          <w:rFonts w:ascii="Times New Roman" w:hAnsi="Times New Roman" w:cs="Times New Roman"/>
        </w:rPr>
      </w:pPr>
      <w:r>
        <w:rPr>
          <w:rFonts w:ascii="Times New Roman" w:hAnsi="Times New Roman" w:cs="Times New Roman"/>
        </w:rPr>
        <w:t>Q.2.</w:t>
      </w:r>
      <w:r>
        <w:rPr>
          <w:rFonts w:ascii="Times New Roman" w:hAnsi="Times New Roman" w:cs="Times New Roman"/>
        </w:rPr>
        <w:tab/>
        <w:t>What difference do you think the UN Convention on the Rights of Persons with Disabilities makes?  Does it point away from an old philosophy?  If so, what are the core elements of the new philosophy?</w:t>
      </w:r>
    </w:p>
    <w:p w14:paraId="20622EBE" w14:textId="77777777" w:rsidR="009F43B5" w:rsidRDefault="009F43B5" w:rsidP="009F43B5">
      <w:pPr>
        <w:ind w:left="720" w:hanging="720"/>
        <w:rPr>
          <w:rFonts w:ascii="Times New Roman" w:hAnsi="Times New Roman" w:cs="Times New Roman"/>
        </w:rPr>
      </w:pPr>
      <w:r>
        <w:rPr>
          <w:rFonts w:ascii="Times New Roman" w:hAnsi="Times New Roman" w:cs="Times New Roman"/>
        </w:rPr>
        <w:t>Q.3.</w:t>
      </w:r>
      <w:r>
        <w:rPr>
          <w:rFonts w:ascii="Times New Roman" w:hAnsi="Times New Roman" w:cs="Times New Roman"/>
        </w:rPr>
        <w:tab/>
        <w:t>Do you think the new philosophy requires a new vocabulary (away from the language of services and care?) and a new vision for the role of the State?</w:t>
      </w:r>
    </w:p>
    <w:p w14:paraId="5AD25E2E" w14:textId="74C96EE0" w:rsidR="009F43B5" w:rsidRDefault="009F43B5" w:rsidP="009F43B5">
      <w:pPr>
        <w:rPr>
          <w:rFonts w:ascii="Times New Roman" w:hAnsi="Times New Roman" w:cs="Times New Roman"/>
        </w:rPr>
      </w:pPr>
      <w:r>
        <w:rPr>
          <w:rFonts w:ascii="Times New Roman" w:hAnsi="Times New Roman" w:cs="Times New Roman"/>
          <w:b/>
          <w:bCs/>
        </w:rPr>
        <w:t xml:space="preserve">Policy </w:t>
      </w:r>
    </w:p>
    <w:p w14:paraId="67696F84" w14:textId="77777777" w:rsidR="009F43B5" w:rsidRDefault="009F43B5" w:rsidP="009F43B5">
      <w:pPr>
        <w:ind w:left="720" w:hanging="720"/>
        <w:rPr>
          <w:rFonts w:ascii="Times New Roman" w:hAnsi="Times New Roman" w:cs="Times New Roman"/>
        </w:rPr>
      </w:pPr>
      <w:r>
        <w:rPr>
          <w:rFonts w:ascii="Times New Roman" w:hAnsi="Times New Roman" w:cs="Times New Roman"/>
        </w:rPr>
        <w:t>Q.1.</w:t>
      </w:r>
      <w:r>
        <w:rPr>
          <w:rFonts w:ascii="Times New Roman" w:hAnsi="Times New Roman" w:cs="Times New Roman"/>
        </w:rPr>
        <w:tab/>
        <w:t>Has the traditional service paradigm worked?  What are its successes?  What are its failings?</w:t>
      </w:r>
    </w:p>
    <w:p w14:paraId="2819DC3F" w14:textId="77777777" w:rsidR="009F43B5" w:rsidRDefault="009F43B5" w:rsidP="009F43B5">
      <w:pPr>
        <w:ind w:left="720" w:hanging="720"/>
        <w:rPr>
          <w:rFonts w:ascii="Times New Roman" w:hAnsi="Times New Roman" w:cs="Times New Roman"/>
        </w:rPr>
      </w:pPr>
      <w:r>
        <w:rPr>
          <w:rFonts w:ascii="Times New Roman" w:hAnsi="Times New Roman" w:cs="Times New Roman"/>
        </w:rPr>
        <w:t>Q.2.</w:t>
      </w:r>
      <w:r>
        <w:rPr>
          <w:rFonts w:ascii="Times New Roman" w:hAnsi="Times New Roman" w:cs="Times New Roman"/>
        </w:rPr>
        <w:tab/>
        <w:t>What tools (old and new) does the State have at its disposal to bring about change in the service paradigm (e.g., devolved budgets, the use of AI to individualise services, connecting services to community engagement, public procurement, competition law, incentives to new market entrants)?  What is the experience so far?</w:t>
      </w:r>
    </w:p>
    <w:p w14:paraId="773123AC" w14:textId="77777777" w:rsidR="009F43B5" w:rsidRDefault="009F43B5" w:rsidP="009F43B5">
      <w:pPr>
        <w:ind w:left="720" w:hanging="720"/>
        <w:rPr>
          <w:rFonts w:ascii="Times New Roman" w:hAnsi="Times New Roman" w:cs="Times New Roman"/>
        </w:rPr>
      </w:pPr>
      <w:r>
        <w:rPr>
          <w:rFonts w:ascii="Times New Roman" w:hAnsi="Times New Roman" w:cs="Times New Roman"/>
        </w:rPr>
        <w:t>Q.3.</w:t>
      </w:r>
      <w:r>
        <w:rPr>
          <w:rFonts w:ascii="Times New Roman" w:hAnsi="Times New Roman" w:cs="Times New Roman"/>
        </w:rPr>
        <w:tab/>
        <w:t>What would a new policy look like – in States with established service systems and resources and in States lacking the same.  Can (should) States factor in other flanking policies having to do, e.g., with care and informal carers?</w:t>
      </w:r>
    </w:p>
    <w:p w14:paraId="32D33433" w14:textId="3EA83B19" w:rsidR="009F43B5" w:rsidRDefault="009F43B5" w:rsidP="009F43B5">
      <w:pPr>
        <w:rPr>
          <w:rFonts w:ascii="Times New Roman" w:hAnsi="Times New Roman" w:cs="Times New Roman"/>
        </w:rPr>
      </w:pPr>
      <w:r>
        <w:rPr>
          <w:rFonts w:ascii="Times New Roman" w:hAnsi="Times New Roman" w:cs="Times New Roman"/>
          <w:b/>
          <w:bCs/>
        </w:rPr>
        <w:t xml:space="preserve">New Business Models </w:t>
      </w:r>
    </w:p>
    <w:p w14:paraId="3FEF7CF7" w14:textId="77777777" w:rsidR="009F43B5" w:rsidRDefault="009F43B5" w:rsidP="009F43B5">
      <w:pPr>
        <w:rPr>
          <w:rFonts w:ascii="Times New Roman" w:hAnsi="Times New Roman" w:cs="Times New Roman"/>
        </w:rPr>
      </w:pPr>
      <w:r>
        <w:rPr>
          <w:rFonts w:ascii="Times New Roman" w:hAnsi="Times New Roman" w:cs="Times New Roman"/>
        </w:rPr>
        <w:t>Q.1</w:t>
      </w:r>
      <w:r>
        <w:rPr>
          <w:rFonts w:ascii="Times New Roman" w:hAnsi="Times New Roman" w:cs="Times New Roman"/>
        </w:rPr>
        <w:tab/>
        <w:t>How would you characterise the traditional business model of service providers?</w:t>
      </w:r>
    </w:p>
    <w:p w14:paraId="69D30A00" w14:textId="77777777" w:rsidR="009F43B5" w:rsidRDefault="009F43B5" w:rsidP="009F43B5">
      <w:pPr>
        <w:ind w:left="720" w:hanging="720"/>
        <w:rPr>
          <w:rFonts w:ascii="Times New Roman" w:hAnsi="Times New Roman" w:cs="Times New Roman"/>
        </w:rPr>
      </w:pPr>
      <w:r>
        <w:rPr>
          <w:rFonts w:ascii="Times New Roman" w:hAnsi="Times New Roman" w:cs="Times New Roman"/>
        </w:rPr>
        <w:t>Q.2.</w:t>
      </w:r>
      <w:r>
        <w:rPr>
          <w:rFonts w:ascii="Times New Roman" w:hAnsi="Times New Roman" w:cs="Times New Roman"/>
        </w:rPr>
        <w:tab/>
        <w:t>Do (should) service providers see themselves as active participants in the achievement of ’business &amp; human rights’?  What difference does (should) this make to their business model?</w:t>
      </w:r>
    </w:p>
    <w:p w14:paraId="6556E35D" w14:textId="2D4B93A8" w:rsidR="5DE5DEF8" w:rsidRDefault="5DE5DEF8" w:rsidP="5DE5DEF8">
      <w:pPr>
        <w:ind w:left="720" w:hanging="720"/>
        <w:rPr>
          <w:rFonts w:ascii="Times New Roman" w:hAnsi="Times New Roman" w:cs="Times New Roman"/>
        </w:rPr>
      </w:pPr>
      <w:r w:rsidRPr="5DE5DEF8">
        <w:rPr>
          <w:rFonts w:ascii="Times New Roman" w:hAnsi="Times New Roman" w:cs="Times New Roman"/>
        </w:rPr>
        <w:t>Q.3.</w:t>
      </w:r>
      <w:r>
        <w:tab/>
      </w:r>
      <w:r w:rsidRPr="5DE5DEF8">
        <w:rPr>
          <w:rFonts w:ascii="Times New Roman" w:hAnsi="Times New Roman" w:cs="Times New Roman"/>
        </w:rPr>
        <w:t>What policy shifts are needed to create space for new business models to take hold?</w:t>
      </w:r>
    </w:p>
    <w:p w14:paraId="08DB873C" w14:textId="7E784926" w:rsidR="00F800BD" w:rsidRDefault="004867EE" w:rsidP="00127999">
      <w:r>
        <w:t xml:space="preserve">Inclusion Europe contribution in response to the consultation, and questions of </w:t>
      </w:r>
      <w:r w:rsidR="00F800BD">
        <w:t>the 7 September 2022 hearing organised by the Special Rapporteur.</w:t>
      </w:r>
    </w:p>
    <w:p w14:paraId="75247D50" w14:textId="0B51CFDE" w:rsidR="003E0332" w:rsidRDefault="00701D3A" w:rsidP="00701D3A">
      <w:pPr>
        <w:pStyle w:val="Heading2"/>
      </w:pPr>
      <w:r>
        <w:lastRenderedPageBreak/>
        <w:t xml:space="preserve">Can person-centred services </w:t>
      </w:r>
      <w:r w:rsidR="007F17A9">
        <w:t>arise</w:t>
      </w:r>
      <w:r>
        <w:t xml:space="preserve"> from service-centred approach?</w:t>
      </w:r>
    </w:p>
    <w:p w14:paraId="0A8A140D" w14:textId="77777777" w:rsidR="00F61C93" w:rsidRDefault="00E45931" w:rsidP="00127999">
      <w:r w:rsidRPr="00E04AA5">
        <w:t>Formal support services are not</w:t>
      </w:r>
      <w:r w:rsidR="00170775" w:rsidRPr="00E04AA5">
        <w:t xml:space="preserve"> – and should not be –</w:t>
      </w:r>
      <w:r w:rsidRPr="00E04AA5">
        <w:t xml:space="preserve"> t</w:t>
      </w:r>
      <w:r w:rsidR="00170775" w:rsidRPr="00E04AA5">
        <w:t>h</w:t>
      </w:r>
      <w:r w:rsidRPr="00E04AA5">
        <w:t xml:space="preserve">e centre of </w:t>
      </w:r>
      <w:r w:rsidR="00170775" w:rsidRPr="00E04AA5">
        <w:t>people’s lives.</w:t>
      </w:r>
    </w:p>
    <w:p w14:paraId="3A3E9A06" w14:textId="5F1382B4" w:rsidR="00170775" w:rsidRDefault="00170775" w:rsidP="00127999">
      <w:r w:rsidRPr="00E04AA5">
        <w:t>They cannot be a</w:t>
      </w:r>
      <w:r w:rsidR="00131436">
        <w:t>t the</w:t>
      </w:r>
      <w:r w:rsidRPr="00E04AA5">
        <w:t xml:space="preserve"> centre of policy design</w:t>
      </w:r>
      <w:r w:rsidR="00131436">
        <w:t xml:space="preserve"> either.</w:t>
      </w:r>
    </w:p>
    <w:p w14:paraId="48BCAE41" w14:textId="77777777" w:rsidR="0025001E" w:rsidRPr="00E04AA5" w:rsidRDefault="0025001E" w:rsidP="00127999"/>
    <w:p w14:paraId="1893B136" w14:textId="3295E864" w:rsidR="008C0649" w:rsidRDefault="00971F74" w:rsidP="00971F74">
      <w:r>
        <w:t>Service providers should not replace general public services (health care, education, housing…)</w:t>
      </w:r>
      <w:r w:rsidR="00B437BE">
        <w:t>, nor the daily</w:t>
      </w:r>
      <w:r>
        <w:t xml:space="preserve"> support people get from </w:t>
      </w:r>
      <w:r w:rsidR="00BB20EB">
        <w:t xml:space="preserve">and provide to </w:t>
      </w:r>
      <w:r>
        <w:t>others (without thinking about it as “support”).</w:t>
      </w:r>
    </w:p>
    <w:p w14:paraId="39086DE5" w14:textId="77777777" w:rsidR="006935D5" w:rsidRDefault="0042424E" w:rsidP="00971F74">
      <w:r>
        <w:t>When general public services</w:t>
      </w:r>
      <w:r w:rsidR="00971F74">
        <w:t xml:space="preserve"> don’t work, social care services often “step in”.</w:t>
      </w:r>
    </w:p>
    <w:p w14:paraId="6671B446" w14:textId="77777777" w:rsidR="006C1728" w:rsidRDefault="00971F74" w:rsidP="00971F74">
      <w:r>
        <w:t>Resolving the original issue (getting people housing) is way to solving what demonstrates as a problem in social care (residential services, and related issues).</w:t>
      </w:r>
    </w:p>
    <w:p w14:paraId="2EFF002A" w14:textId="250C1754" w:rsidR="00971F74" w:rsidRDefault="00971F74" w:rsidP="00971F74">
      <w:r>
        <w:t>The work needs</w:t>
      </w:r>
      <w:r w:rsidR="0046393D">
        <w:t xml:space="preserve"> to focus on and </w:t>
      </w:r>
      <w:r>
        <w:t>start in a different place</w:t>
      </w:r>
      <w:r w:rsidR="0046393D">
        <w:t xml:space="preserve">: To make </w:t>
      </w:r>
      <w:r w:rsidR="00BE16F0">
        <w:t>the general public policy work (so people can have housing). N</w:t>
      </w:r>
      <w:r>
        <w:t xml:space="preserve">ot centred </w:t>
      </w:r>
      <w:r w:rsidR="006762AC">
        <w:t>on</w:t>
      </w:r>
      <w:r>
        <w:t xml:space="preserve"> service provision</w:t>
      </w:r>
      <w:r w:rsidR="006762AC">
        <w:t>, and trying to square that circle.</w:t>
      </w:r>
    </w:p>
    <w:p w14:paraId="3F365691" w14:textId="77777777" w:rsidR="0046393D" w:rsidRDefault="0046393D" w:rsidP="00971F74"/>
    <w:p w14:paraId="07B30F7F" w14:textId="77777777" w:rsidR="0045503E" w:rsidRDefault="00DD7C62" w:rsidP="00127999">
      <w:r w:rsidRPr="00131436">
        <w:t>Family</w:t>
      </w:r>
      <w:r w:rsidR="00E23466" w:rsidRPr="00131436">
        <w:t>-</w:t>
      </w:r>
      <w:r w:rsidR="00894B76" w:rsidRPr="00131436">
        <w:t>, and other informal support cannot be treated as an aside</w:t>
      </w:r>
      <w:r w:rsidR="00594596">
        <w:t xml:space="preserve"> (</w:t>
      </w:r>
      <w:r w:rsidR="0045503E">
        <w:t xml:space="preserve">and </w:t>
      </w:r>
      <w:r w:rsidR="00894B76" w:rsidRPr="00131436">
        <w:t xml:space="preserve">branded </w:t>
      </w:r>
      <w:r w:rsidR="00E23466" w:rsidRPr="00131436">
        <w:t xml:space="preserve">as </w:t>
      </w:r>
      <w:r w:rsidR="00894B76" w:rsidRPr="00131436">
        <w:t>“flanking”</w:t>
      </w:r>
      <w:r w:rsidR="0045503E">
        <w:t>)</w:t>
      </w:r>
      <w:r w:rsidR="00894B76" w:rsidRPr="00131436">
        <w:t>.</w:t>
      </w:r>
    </w:p>
    <w:p w14:paraId="14514E0B" w14:textId="7B6634D4" w:rsidR="007F79C0" w:rsidRPr="00131436" w:rsidRDefault="007F79C0" w:rsidP="00127999">
      <w:r w:rsidRPr="00131436">
        <w:t>In Europe, “</w:t>
      </w:r>
      <w:r w:rsidR="00A95129" w:rsidRPr="00131436">
        <w:t>as much as 80% of all long-term care is provided by informal carers</w:t>
      </w:r>
      <w:r w:rsidRPr="00131436">
        <w:t>.”</w:t>
      </w:r>
      <w:r w:rsidR="002423BE" w:rsidRPr="005D3666">
        <w:rPr>
          <w:vertAlign w:val="superscript"/>
        </w:rPr>
        <w:footnoteReference w:id="2"/>
      </w:r>
      <w:r w:rsidR="000A7AE9">
        <w:t xml:space="preserve"> </w:t>
      </w:r>
    </w:p>
    <w:p w14:paraId="4B9C7CAB" w14:textId="05E926B1" w:rsidR="000650B4" w:rsidRDefault="00D0273A" w:rsidP="000650B4">
      <w:pPr>
        <w:rPr>
          <w:lang w:val="cs-CZ"/>
        </w:rPr>
      </w:pPr>
      <w:r>
        <w:t>Support polic</w:t>
      </w:r>
      <w:r w:rsidR="00017530">
        <w:t>ies and provision</w:t>
      </w:r>
      <w:r w:rsidRPr="000650B4">
        <w:rPr>
          <w:lang w:val="cs-CZ"/>
        </w:rPr>
        <w:t xml:space="preserve"> must take this into account</w:t>
      </w:r>
      <w:r w:rsidR="00802710" w:rsidRPr="000650B4">
        <w:rPr>
          <w:lang w:val="cs-CZ"/>
        </w:rPr>
        <w:t xml:space="preserve">, and </w:t>
      </w:r>
      <w:r w:rsidR="00A530B8" w:rsidRPr="000650B4">
        <w:rPr>
          <w:lang w:val="cs-CZ"/>
        </w:rPr>
        <w:t>ensure that</w:t>
      </w:r>
      <w:r w:rsidR="000650B4">
        <w:rPr>
          <w:lang w:val="cs-CZ"/>
        </w:rPr>
        <w:t>:</w:t>
      </w:r>
    </w:p>
    <w:p w14:paraId="6C08576D" w14:textId="77777777" w:rsidR="000650B4" w:rsidRDefault="009D0BF6" w:rsidP="000650B4">
      <w:pPr>
        <w:pStyle w:val="ListParagraph"/>
        <w:numPr>
          <w:ilvl w:val="0"/>
          <w:numId w:val="27"/>
        </w:numPr>
        <w:rPr>
          <w:lang w:val="cs-CZ"/>
        </w:rPr>
      </w:pPr>
      <w:r w:rsidRPr="000650B4">
        <w:rPr>
          <w:lang w:val="cs-CZ"/>
        </w:rPr>
        <w:t xml:space="preserve">people with disabilities receive support they need, </w:t>
      </w:r>
    </w:p>
    <w:p w14:paraId="5C4E4748" w14:textId="5C7E1569" w:rsidR="008D46DD" w:rsidRPr="000650B4" w:rsidRDefault="009D0BF6" w:rsidP="000650B4">
      <w:pPr>
        <w:pStyle w:val="ListParagraph"/>
        <w:numPr>
          <w:ilvl w:val="0"/>
          <w:numId w:val="27"/>
        </w:numPr>
        <w:rPr>
          <w:lang w:val="cs-CZ"/>
        </w:rPr>
      </w:pPr>
      <w:r w:rsidRPr="000650B4">
        <w:rPr>
          <w:lang w:val="cs-CZ"/>
        </w:rPr>
        <w:t>while families can be just that – families (not full time „care providers“, „care administrators“ etc.)</w:t>
      </w:r>
    </w:p>
    <w:p w14:paraId="4602CC0F" w14:textId="58AC6E2A" w:rsidR="00131436" w:rsidRPr="00131436" w:rsidRDefault="002C62A5" w:rsidP="002C62A5">
      <w:pPr>
        <w:pStyle w:val="Heading2"/>
      </w:pPr>
      <w:r>
        <w:lastRenderedPageBreak/>
        <w:t>It is necessary to lead by example</w:t>
      </w:r>
    </w:p>
    <w:p w14:paraId="05B24BC3" w14:textId="16F5692E" w:rsidR="00DD7C62" w:rsidRPr="00131436" w:rsidRDefault="00B13114" w:rsidP="00127999">
      <w:r>
        <w:t>Call</w:t>
      </w:r>
      <w:r w:rsidR="00CC0FCC">
        <w:t>s</w:t>
      </w:r>
      <w:r>
        <w:t xml:space="preserve"> for</w:t>
      </w:r>
      <w:r w:rsidR="00696E6E">
        <w:t xml:space="preserve"> “transformative change” based on</w:t>
      </w:r>
      <w:r>
        <w:t xml:space="preserve"> participation, </w:t>
      </w:r>
      <w:r w:rsidR="00696E6E">
        <w:t>“co-production”</w:t>
      </w:r>
      <w:r>
        <w:t>, inclusion, shared decision-making</w:t>
      </w:r>
      <w:r w:rsidR="00696E6E">
        <w:t xml:space="preserve"> etc. </w:t>
      </w:r>
      <w:r w:rsidR="00015526">
        <w:t>carr</w:t>
      </w:r>
      <w:r w:rsidR="00CC0FCC">
        <w:t>y</w:t>
      </w:r>
      <w:r w:rsidR="00015526">
        <w:t xml:space="preserve"> much more weight when</w:t>
      </w:r>
      <w:r w:rsidR="00696E6E">
        <w:t xml:space="preserve"> they are</w:t>
      </w:r>
      <w:r w:rsidR="00015526">
        <w:t xml:space="preserve"> </w:t>
      </w:r>
      <w:r w:rsidR="00C80228">
        <w:t xml:space="preserve">not just calls, but a </w:t>
      </w:r>
      <w:r w:rsidR="00696E6E">
        <w:t>practice.</w:t>
      </w:r>
    </w:p>
    <w:p w14:paraId="571537CA" w14:textId="46ACF507" w:rsidR="002C3647" w:rsidRDefault="00C80228" w:rsidP="00127999">
      <w:r>
        <w:t xml:space="preserve">Every attempt to re-design policy </w:t>
      </w:r>
      <w:r w:rsidR="007C1938">
        <w:t>to be</w:t>
      </w:r>
      <w:r>
        <w:t xml:space="preserve"> inclusive, participative… </w:t>
      </w:r>
      <w:r w:rsidR="002C3647">
        <w:t>is an opportunity to demonstrate the power of these principles when put to practice.</w:t>
      </w:r>
    </w:p>
    <w:p w14:paraId="014F20BE" w14:textId="7EBBFA00" w:rsidR="00B12DC0" w:rsidRDefault="007A5D26" w:rsidP="00127999">
      <w:r>
        <w:t xml:space="preserve">Wasting </w:t>
      </w:r>
      <w:r w:rsidR="00A25DE4">
        <w:t>such</w:t>
      </w:r>
      <w:r w:rsidR="007479F5">
        <w:t xml:space="preserve"> opportunity </w:t>
      </w:r>
      <w:r w:rsidR="00597ABB">
        <w:t>is detrimental</w:t>
      </w:r>
      <w:r w:rsidR="0037631D">
        <w:t xml:space="preserve"> to</w:t>
      </w:r>
      <w:r w:rsidR="007479F5">
        <w:t xml:space="preserve"> </w:t>
      </w:r>
      <w:r w:rsidR="00A25DE4">
        <w:t>rightful calls and demands</w:t>
      </w:r>
      <w:r w:rsidR="004410D1">
        <w:t xml:space="preserve"> for </w:t>
      </w:r>
      <w:r w:rsidR="00E82290">
        <w:t>participation.</w:t>
      </w:r>
    </w:p>
    <w:p w14:paraId="47ED441F" w14:textId="77777777" w:rsidR="00C90611" w:rsidRDefault="00C90611" w:rsidP="00C90611">
      <w:pPr>
        <w:rPr>
          <w:sz w:val="28"/>
          <w:szCs w:val="28"/>
        </w:rPr>
      </w:pPr>
    </w:p>
    <w:p w14:paraId="5CB3A3FD" w14:textId="38F4DCB6" w:rsidR="00A25DE4" w:rsidRPr="00F146D3" w:rsidRDefault="00F146D3" w:rsidP="00C90611">
      <w:pPr>
        <w:rPr>
          <w:b/>
          <w:bCs/>
          <w:sz w:val="28"/>
          <w:szCs w:val="28"/>
        </w:rPr>
      </w:pPr>
      <w:r w:rsidRPr="00F146D3">
        <w:rPr>
          <w:b/>
          <w:bCs/>
          <w:sz w:val="28"/>
          <w:szCs w:val="28"/>
        </w:rPr>
        <w:t>Language matters</w:t>
      </w:r>
    </w:p>
    <w:p w14:paraId="34657C13" w14:textId="352C69CB" w:rsidR="00717D8D" w:rsidRDefault="00F146D3" w:rsidP="00127999">
      <w:r>
        <w:t xml:space="preserve">Language can be </w:t>
      </w:r>
      <w:r w:rsidR="00282555">
        <w:t xml:space="preserve">a </w:t>
      </w:r>
      <w:r>
        <w:t xml:space="preserve">source of understanding, or of confusion. </w:t>
      </w:r>
    </w:p>
    <w:p w14:paraId="0E4E8CC8" w14:textId="1B0CBECE" w:rsidR="005F3EB4" w:rsidRDefault="00717D8D" w:rsidP="003037EB">
      <w:r>
        <w:t xml:space="preserve">Language can be </w:t>
      </w:r>
      <w:r w:rsidR="00282555">
        <w:t>a way to</w:t>
      </w:r>
      <w:r w:rsidR="00DF1400">
        <w:t xml:space="preserve"> inclu</w:t>
      </w:r>
      <w:r w:rsidR="00282555">
        <w:t xml:space="preserve">de people </w:t>
      </w:r>
      <w:r w:rsidR="001F2CA3">
        <w:t xml:space="preserve">to talk </w:t>
      </w:r>
      <w:r w:rsidR="00282555">
        <w:t xml:space="preserve">about things that </w:t>
      </w:r>
      <w:r w:rsidR="001F2CA3">
        <w:t xml:space="preserve">matter in </w:t>
      </w:r>
      <w:r w:rsidR="00282555">
        <w:t xml:space="preserve">their daily lives, or of </w:t>
      </w:r>
      <w:r w:rsidR="00DF1400">
        <w:t xml:space="preserve">excluding </w:t>
      </w:r>
      <w:r w:rsidR="00282555">
        <w:t xml:space="preserve">them </w:t>
      </w:r>
      <w:r w:rsidR="00DF1400">
        <w:t>from</w:t>
      </w:r>
      <w:r w:rsidR="008F769A">
        <w:t xml:space="preserve"> “expert”</w:t>
      </w:r>
      <w:r w:rsidR="00DF1400">
        <w:t xml:space="preserve"> </w:t>
      </w:r>
      <w:r w:rsidR="00282555">
        <w:t xml:space="preserve">policy </w:t>
      </w:r>
      <w:r w:rsidR="00DF1400">
        <w:t xml:space="preserve">debates </w:t>
      </w:r>
      <w:r w:rsidR="003037EB">
        <w:t>full o</w:t>
      </w:r>
      <w:r w:rsidR="00D604F7">
        <w:t>f</w:t>
      </w:r>
      <w:r w:rsidR="00347C9A">
        <w:t xml:space="preserve"> big words and </w:t>
      </w:r>
      <w:r w:rsidR="00D604F7">
        <w:t xml:space="preserve">abstract </w:t>
      </w:r>
      <w:r w:rsidR="001870BF">
        <w:t>concepts.</w:t>
      </w:r>
    </w:p>
    <w:p w14:paraId="6BC31411" w14:textId="5E3BB187" w:rsidR="00271546" w:rsidRDefault="001870BF" w:rsidP="00127999">
      <w:r>
        <w:t>To transform services in the way envision</w:t>
      </w:r>
      <w:r w:rsidR="00B05D1B">
        <w:t>ed</w:t>
      </w:r>
      <w:r>
        <w:t xml:space="preserve"> in this consultation, language</w:t>
      </w:r>
      <w:r w:rsidR="00271546">
        <w:t xml:space="preserve"> has a key role. </w:t>
      </w:r>
    </w:p>
    <w:p w14:paraId="2157C5C1" w14:textId="04B852C8" w:rsidR="00652534" w:rsidRDefault="00EE1995" w:rsidP="006C37DA">
      <w:pPr>
        <w:pStyle w:val="ListParagraph"/>
        <w:numPr>
          <w:ilvl w:val="0"/>
          <w:numId w:val="28"/>
        </w:numPr>
      </w:pPr>
      <w:r>
        <w:t>Language p</w:t>
      </w:r>
      <w:r w:rsidR="00652534">
        <w:t xml:space="preserve">eople have been using </w:t>
      </w:r>
      <w:r w:rsidR="00D80011">
        <w:t>for</w:t>
      </w:r>
      <w:r w:rsidR="00271546">
        <w:t xml:space="preserve"> </w:t>
      </w:r>
      <w:r w:rsidR="00652534">
        <w:t>ages to talk about their lives, homes, support</w:t>
      </w:r>
      <w:r w:rsidR="00764E24">
        <w:t>..</w:t>
      </w:r>
      <w:r w:rsidR="00652534">
        <w:t>.</w:t>
      </w:r>
    </w:p>
    <w:p w14:paraId="284F62C7" w14:textId="77777777" w:rsidR="00307570" w:rsidRDefault="00EE1995" w:rsidP="006C37DA">
      <w:pPr>
        <w:pStyle w:val="ListParagraph"/>
        <w:numPr>
          <w:ilvl w:val="0"/>
          <w:numId w:val="28"/>
        </w:numPr>
      </w:pPr>
      <w:r>
        <w:t>Language</w:t>
      </w:r>
      <w:r w:rsidR="006A68C2">
        <w:t xml:space="preserve"> that helps people understand</w:t>
      </w:r>
      <w:r w:rsidR="000D0719">
        <w:t>, participate, and contribute</w:t>
      </w:r>
      <w:r w:rsidR="005939CF">
        <w:t>.</w:t>
      </w:r>
    </w:p>
    <w:p w14:paraId="0B69BC08" w14:textId="21CBF3A9" w:rsidR="006A68C2" w:rsidRDefault="005939CF" w:rsidP="006C37DA">
      <w:pPr>
        <w:pStyle w:val="ListParagraph"/>
        <w:numPr>
          <w:ilvl w:val="0"/>
          <w:numId w:val="28"/>
        </w:numPr>
      </w:pPr>
      <w:r>
        <w:t>Language that can draw people towards a shared, desirable vision</w:t>
      </w:r>
      <w:r w:rsidR="000D0719">
        <w:t>.</w:t>
      </w:r>
      <w:r w:rsidR="00040940">
        <w:rPr>
          <w:rStyle w:val="FootnoteReference"/>
          <w:sz w:val="28"/>
          <w:szCs w:val="28"/>
        </w:rPr>
        <w:footnoteReference w:id="3"/>
      </w:r>
    </w:p>
    <w:p w14:paraId="18D54381" w14:textId="77777777" w:rsidR="00E46EC2" w:rsidRDefault="00E46EC2" w:rsidP="00C90611">
      <w:pPr>
        <w:rPr>
          <w:sz w:val="28"/>
          <w:szCs w:val="28"/>
        </w:rPr>
      </w:pPr>
    </w:p>
    <w:p w14:paraId="4B616B50" w14:textId="4858C486" w:rsidR="00E46EC2" w:rsidRPr="001B71E2" w:rsidRDefault="001975C2" w:rsidP="00C90611">
      <w:pPr>
        <w:rPr>
          <w:b/>
          <w:bCs/>
          <w:sz w:val="28"/>
          <w:szCs w:val="28"/>
        </w:rPr>
      </w:pPr>
      <w:r w:rsidRPr="001B71E2">
        <w:rPr>
          <w:b/>
          <w:bCs/>
          <w:sz w:val="28"/>
          <w:szCs w:val="28"/>
        </w:rPr>
        <w:t xml:space="preserve">What is wrong with current system of current </w:t>
      </w:r>
      <w:r w:rsidR="001B71E2" w:rsidRPr="001B71E2">
        <w:rPr>
          <w:b/>
          <w:bCs/>
          <w:sz w:val="28"/>
          <w:szCs w:val="28"/>
        </w:rPr>
        <w:t>system of service provision</w:t>
      </w:r>
    </w:p>
    <w:p w14:paraId="1F5C607E" w14:textId="06BB3E48" w:rsidR="009869FA" w:rsidRDefault="009869FA" w:rsidP="00127999">
      <w:r>
        <w:t xml:space="preserve">It is quite easy to observe </w:t>
      </w:r>
      <w:r w:rsidR="000514F3">
        <w:t xml:space="preserve">negative </w:t>
      </w:r>
      <w:r>
        <w:t xml:space="preserve">characteristics of the </w:t>
      </w:r>
      <w:r w:rsidR="00921FBD">
        <w:t>prevailing</w:t>
      </w:r>
      <w:r>
        <w:t xml:space="preserve"> approach to providing services to people with intellectual disabilities.</w:t>
      </w:r>
    </w:p>
    <w:p w14:paraId="2488D090" w14:textId="41368ADE" w:rsidR="009869FA" w:rsidRPr="009869FA" w:rsidRDefault="000514F3" w:rsidP="00A619EC">
      <w:pPr>
        <w:pStyle w:val="ListParagraph"/>
        <w:numPr>
          <w:ilvl w:val="0"/>
          <w:numId w:val="24"/>
        </w:numPr>
      </w:pPr>
      <w:r>
        <w:lastRenderedPageBreak/>
        <w:t>Reducing</w:t>
      </w:r>
      <w:r w:rsidR="5DE5DEF8">
        <w:t xml:space="preserve"> people to their (presumed) physical needs;</w:t>
      </w:r>
      <w:r>
        <w:t xml:space="preserve"> </w:t>
      </w:r>
      <w:r w:rsidR="00CA0BCA">
        <w:br/>
        <w:t>A</w:t>
      </w:r>
      <w:r w:rsidR="009869FA" w:rsidRPr="009869FA">
        <w:t>s if they don’t have emotional, psychological side to their existence.</w:t>
      </w:r>
    </w:p>
    <w:p w14:paraId="322D6EA8" w14:textId="60DEE2EF" w:rsidR="009869FA" w:rsidRDefault="009869FA" w:rsidP="00114EF4">
      <w:pPr>
        <w:pStyle w:val="ListParagraph"/>
        <w:numPr>
          <w:ilvl w:val="0"/>
          <w:numId w:val="24"/>
        </w:numPr>
      </w:pPr>
      <w:r>
        <w:t>Reducing people to “service-users”, “clients“, or “care-receivers”;</w:t>
      </w:r>
      <w:r w:rsidR="005B1FDE">
        <w:t xml:space="preserve"> </w:t>
      </w:r>
      <w:r w:rsidR="00CA0BCA">
        <w:br/>
      </w:r>
      <w:r>
        <w:t xml:space="preserve">As if disability and care </w:t>
      </w:r>
      <w:r w:rsidR="003F1C22">
        <w:t xml:space="preserve">are </w:t>
      </w:r>
      <w:r>
        <w:t>the only thing that defines them, and as if care is a one way street.</w:t>
      </w:r>
    </w:p>
    <w:p w14:paraId="3C09C4DA" w14:textId="05D3DA39" w:rsidR="00DA534F" w:rsidRDefault="009869FA" w:rsidP="00127999">
      <w:pPr>
        <w:pStyle w:val="ListParagraph"/>
        <w:numPr>
          <w:ilvl w:val="0"/>
          <w:numId w:val="24"/>
        </w:numPr>
      </w:pPr>
      <w:r>
        <w:t>Depriving people of their capacity and agenc</w:t>
      </w:r>
      <w:r w:rsidR="00BA0196">
        <w:t xml:space="preserve">y, not only directly by removing </w:t>
      </w:r>
      <w:r w:rsidR="00690F57">
        <w:t xml:space="preserve">their </w:t>
      </w:r>
      <w:r w:rsidR="00BA0196">
        <w:t>legal capacity, but indirectly by removing and limiting the possibility to act with the procedures and language used.</w:t>
      </w:r>
    </w:p>
    <w:p w14:paraId="4AB8E514" w14:textId="06F78611" w:rsidR="00DA534F" w:rsidRDefault="00DA534F" w:rsidP="00127999">
      <w:pPr>
        <w:pStyle w:val="ListParagraph"/>
        <w:numPr>
          <w:ilvl w:val="0"/>
          <w:numId w:val="24"/>
        </w:numPr>
      </w:pPr>
      <w:r>
        <w:t>Treating people by groups, as if</w:t>
      </w:r>
      <w:r w:rsidR="0079235E">
        <w:t xml:space="preserve"> one size fits all</w:t>
      </w:r>
      <w:r w:rsidR="0078615D">
        <w:t xml:space="preserve">. </w:t>
      </w:r>
      <w:r w:rsidR="00CA0BCA">
        <w:br/>
      </w:r>
      <w:r w:rsidR="0078615D">
        <w:t xml:space="preserve">As if </w:t>
      </w:r>
      <w:r>
        <w:t xml:space="preserve">individual characteristics, “specific” </w:t>
      </w:r>
      <w:r w:rsidR="0078615D">
        <w:t>human conditions</w:t>
      </w:r>
      <w:r>
        <w:t xml:space="preserve"> are a bug, not a feature.</w:t>
      </w:r>
    </w:p>
    <w:p w14:paraId="4677CAD9" w14:textId="7ADE2D6C" w:rsidR="00DA534F" w:rsidRDefault="00DA534F" w:rsidP="00127999">
      <w:pPr>
        <w:pStyle w:val="ListParagraph"/>
        <w:numPr>
          <w:ilvl w:val="0"/>
          <w:numId w:val="24"/>
        </w:numPr>
      </w:pPr>
      <w:r>
        <w:t>Pretending that service provision is the centre of the world</w:t>
      </w:r>
      <w:r w:rsidR="00AA70ED">
        <w:t xml:space="preserve">; </w:t>
      </w:r>
      <w:r w:rsidR="00AA70ED">
        <w:br/>
        <w:t>A</w:t>
      </w:r>
      <w:r>
        <w:t xml:space="preserve">s if the vast majority of support and care is not provided by “informal carers”, family members etc. </w:t>
      </w:r>
      <w:r w:rsidR="00AA70ED">
        <w:br/>
      </w:r>
      <w:r>
        <w:t>A</w:t>
      </w:r>
      <w:r w:rsidR="00BA0196">
        <w:t>nd a</w:t>
      </w:r>
      <w:r>
        <w:t xml:space="preserve">s if </w:t>
      </w:r>
      <w:r w:rsidR="00BA0196">
        <w:t>there aren’t other ways of getting and providing support within the societies we live in.</w:t>
      </w:r>
    </w:p>
    <w:p w14:paraId="4490B2A3" w14:textId="15B8E077" w:rsidR="00CF4234" w:rsidRDefault="004A7EA8" w:rsidP="00127999">
      <w:pPr>
        <w:pStyle w:val="ListParagraph"/>
        <w:numPr>
          <w:ilvl w:val="0"/>
          <w:numId w:val="24"/>
        </w:numPr>
      </w:pPr>
      <w:r>
        <w:t>Focus</w:t>
      </w:r>
      <w:r w:rsidR="0023489B">
        <w:t>ing</w:t>
      </w:r>
      <w:r>
        <w:t xml:space="preserve"> on</w:t>
      </w:r>
      <w:r w:rsidR="0014342C">
        <w:t xml:space="preserve"> “security”, and </w:t>
      </w:r>
      <w:r>
        <w:t>organis</w:t>
      </w:r>
      <w:r w:rsidR="0023489B">
        <w:t>ing</w:t>
      </w:r>
      <w:r>
        <w:t xml:space="preserve"> around </w:t>
      </w:r>
      <w:r w:rsidR="00CF4234">
        <w:t>buildings.</w:t>
      </w:r>
      <w:r w:rsidR="00230272">
        <w:t xml:space="preserve"> </w:t>
      </w:r>
      <w:r w:rsidR="0023489B">
        <w:br/>
      </w:r>
      <w:r w:rsidR="00230272">
        <w:t>Instead of</w:t>
      </w:r>
      <w:r w:rsidR="00513F14">
        <w:t xml:space="preserve"> being focused on </w:t>
      </w:r>
      <w:r w:rsidR="00EC3BD9">
        <w:t>person’s</w:t>
      </w:r>
      <w:r w:rsidR="00230272">
        <w:t xml:space="preserve"> </w:t>
      </w:r>
      <w:r w:rsidR="00F327BB">
        <w:t>happiness, fulfilment</w:t>
      </w:r>
      <w:r w:rsidR="0023489B">
        <w:t>;</w:t>
      </w:r>
      <w:r w:rsidR="0023489B">
        <w:br/>
      </w:r>
      <w:r w:rsidR="000D1B3B">
        <w:t xml:space="preserve">and being organised around the person </w:t>
      </w:r>
      <w:r w:rsidR="00BA781A">
        <w:t>within</w:t>
      </w:r>
      <w:r w:rsidR="000D1B3B">
        <w:t xml:space="preserve"> their</w:t>
      </w:r>
      <w:r w:rsidR="00F327BB">
        <w:t xml:space="preserve"> </w:t>
      </w:r>
      <w:r w:rsidR="00D8319C">
        <w:t>social relations.</w:t>
      </w:r>
    </w:p>
    <w:p w14:paraId="35D5D2B6" w14:textId="77777777" w:rsidR="00EF24B6" w:rsidRDefault="00EF24B6" w:rsidP="00127999"/>
    <w:p w14:paraId="0357F3AA" w14:textId="770F6B85" w:rsidR="00BA0196" w:rsidRDefault="001B71E2" w:rsidP="00127999">
      <w:r>
        <w:t>We</w:t>
      </w:r>
      <w:r w:rsidR="00C26E1D">
        <w:t xml:space="preserve"> could go on</w:t>
      </w:r>
      <w:r w:rsidR="00707273">
        <w:t xml:space="preserve">, </w:t>
      </w:r>
      <w:r w:rsidR="002239F6">
        <w:t xml:space="preserve">after all, </w:t>
      </w:r>
      <w:r w:rsidR="00BA0196">
        <w:t>we see and feel the negative elements all day every day:</w:t>
      </w:r>
    </w:p>
    <w:p w14:paraId="459A211B" w14:textId="182772B2" w:rsidR="00AB3EF6" w:rsidRDefault="00AB3EF6" w:rsidP="00127999">
      <w:pPr>
        <w:pStyle w:val="ListParagraph"/>
        <w:numPr>
          <w:ilvl w:val="0"/>
          <w:numId w:val="25"/>
        </w:numPr>
      </w:pPr>
      <w:r w:rsidRPr="00BA0196">
        <w:t>People being left without</w:t>
      </w:r>
      <w:r w:rsidR="00457DA9">
        <w:t xml:space="preserve"> any</w:t>
      </w:r>
      <w:r w:rsidRPr="00BA0196">
        <w:t xml:space="preserve"> support</w:t>
      </w:r>
      <w:r w:rsidR="00457DA9">
        <w:t xml:space="preserve"> at all.</w:t>
      </w:r>
    </w:p>
    <w:p w14:paraId="00EFD715" w14:textId="2094AFF1" w:rsidR="00BA0196" w:rsidRPr="00BA0196" w:rsidRDefault="00BA0196" w:rsidP="00127999">
      <w:pPr>
        <w:pStyle w:val="ListParagraph"/>
        <w:numPr>
          <w:ilvl w:val="0"/>
          <w:numId w:val="25"/>
        </w:numPr>
      </w:pPr>
      <w:r w:rsidRPr="00BA0196">
        <w:t xml:space="preserve">People being </w:t>
      </w:r>
      <w:r w:rsidR="00C26E1D">
        <w:t>segregated in “care” institutions</w:t>
      </w:r>
      <w:r w:rsidR="00FC53CB">
        <w:t>.</w:t>
      </w:r>
    </w:p>
    <w:p w14:paraId="09A53E0A" w14:textId="73421752" w:rsidR="00FC53CB" w:rsidRDefault="00FC53CB" w:rsidP="00127999">
      <w:pPr>
        <w:pStyle w:val="ListParagraph"/>
        <w:numPr>
          <w:ilvl w:val="0"/>
          <w:numId w:val="25"/>
        </w:numPr>
      </w:pPr>
      <w:r>
        <w:t>People being deprived of their ambitions, their rights, the possibility to belong.</w:t>
      </w:r>
    </w:p>
    <w:p w14:paraId="1F9E0847" w14:textId="75A89B8C" w:rsidR="00FC53CB" w:rsidRDefault="00FC53CB" w:rsidP="00127999">
      <w:pPr>
        <w:pStyle w:val="ListParagraph"/>
        <w:numPr>
          <w:ilvl w:val="0"/>
          <w:numId w:val="25"/>
        </w:numPr>
      </w:pPr>
      <w:r>
        <w:t>Families of people with disabilities treated as (more of less un-acknowledged) care-providers, administrators, service coordinators… Anything but family members.</w:t>
      </w:r>
      <w:r w:rsidR="00DD2731">
        <w:t xml:space="preserve"> </w:t>
      </w:r>
    </w:p>
    <w:p w14:paraId="44B21DD0" w14:textId="59CB89C3" w:rsidR="00BA0196" w:rsidRDefault="00BA0196" w:rsidP="00DA534F">
      <w:pPr>
        <w:rPr>
          <w:sz w:val="28"/>
          <w:szCs w:val="28"/>
        </w:rPr>
      </w:pPr>
    </w:p>
    <w:p w14:paraId="7070DD4C" w14:textId="48FBBFE8" w:rsidR="00C26E1D" w:rsidRPr="00C36C6C" w:rsidRDefault="00C36C6C" w:rsidP="00A938DF">
      <w:pPr>
        <w:pStyle w:val="Heading2"/>
      </w:pPr>
      <w:r w:rsidRPr="00C36C6C">
        <w:lastRenderedPageBreak/>
        <w:t>Why is the “new” approach not working as much and as well as desired?</w:t>
      </w:r>
    </w:p>
    <w:p w14:paraId="3435B44A" w14:textId="77777777" w:rsidR="00B67B9A" w:rsidRDefault="007B01A3" w:rsidP="00127999">
      <w:r w:rsidRPr="00127999">
        <w:t>Haven’t several countries</w:t>
      </w:r>
      <w:r w:rsidR="0085415F">
        <w:rPr>
          <w:rStyle w:val="FootnoteReference"/>
          <w:sz w:val="28"/>
          <w:szCs w:val="28"/>
        </w:rPr>
        <w:footnoteReference w:id="4"/>
      </w:r>
      <w:r w:rsidRPr="00127999">
        <w:t xml:space="preserve"> implemented human rights-based</w:t>
      </w:r>
      <w:r w:rsidR="004F07D1">
        <w:t>, person-centred</w:t>
      </w:r>
      <w:r w:rsidRPr="00127999">
        <w:t xml:space="preserve"> policies </w:t>
      </w:r>
      <w:r w:rsidR="004D3335" w:rsidRPr="00127999">
        <w:t>decades ago, seriously transforming their previous service system?</w:t>
      </w:r>
    </w:p>
    <w:p w14:paraId="3420DA1C" w14:textId="4A0BA099" w:rsidR="007B01A3" w:rsidRPr="00127999" w:rsidRDefault="00A746A0" w:rsidP="00127999">
      <w:r w:rsidRPr="00127999">
        <w:t xml:space="preserve">Don’t most countries have (in various degrees of availability) </w:t>
      </w:r>
      <w:r w:rsidR="00797246" w:rsidRPr="00127999">
        <w:t xml:space="preserve">well established </w:t>
      </w:r>
      <w:r w:rsidR="00B67B9A">
        <w:t xml:space="preserve">individual </w:t>
      </w:r>
      <w:r w:rsidR="00797246" w:rsidRPr="00127999">
        <w:t xml:space="preserve">service </w:t>
      </w:r>
      <w:r w:rsidR="00B67B9A">
        <w:t>based on</w:t>
      </w:r>
      <w:r w:rsidR="00BA60AF" w:rsidRPr="00127999">
        <w:t xml:space="preserve"> these principles?</w:t>
      </w:r>
    </w:p>
    <w:p w14:paraId="2675C314" w14:textId="7F731E89" w:rsidR="00BA0196" w:rsidRPr="00127999" w:rsidRDefault="00F42763" w:rsidP="00127999">
      <w:r>
        <w:t>It w</w:t>
      </w:r>
      <w:r w:rsidR="008B28B9" w:rsidRPr="00127999">
        <w:t xml:space="preserve">ould be important to recognise </w:t>
      </w:r>
      <w:r w:rsidR="00B67B9A">
        <w:t>this</w:t>
      </w:r>
      <w:r w:rsidR="008B28B9" w:rsidRPr="00127999">
        <w:t xml:space="preserve">, to learn from </w:t>
      </w:r>
      <w:r>
        <w:t>it</w:t>
      </w:r>
      <w:r w:rsidR="008B28B9" w:rsidRPr="00127999">
        <w:t xml:space="preserve">, and to </w:t>
      </w:r>
      <w:r w:rsidR="00A746A0" w:rsidRPr="00127999">
        <w:t>use it to illustrate that “better is possible”</w:t>
      </w:r>
      <w:r>
        <w:t>.</w:t>
      </w:r>
    </w:p>
    <w:p w14:paraId="4B0A98FB" w14:textId="77777777" w:rsidR="002B3C3E" w:rsidRDefault="002B3C3E" w:rsidP="001A2FDB">
      <w:pPr>
        <w:rPr>
          <w:rFonts w:ascii="Calibri" w:eastAsia="Times New Roman" w:hAnsi="Calibri" w:cs="Calibri"/>
          <w:sz w:val="22"/>
          <w:szCs w:val="22"/>
          <w:lang w:val="en-GB" w:eastAsia="en-GB"/>
        </w:rPr>
      </w:pPr>
    </w:p>
    <w:p w14:paraId="72710D10" w14:textId="614708F0" w:rsidR="00D164F7" w:rsidRPr="00D164F7" w:rsidRDefault="00D164F7" w:rsidP="003269AC">
      <w:pPr>
        <w:pStyle w:val="Heading2"/>
      </w:pPr>
      <w:r w:rsidRPr="00D164F7">
        <w:t xml:space="preserve">How does the </w:t>
      </w:r>
      <w:r>
        <w:t>“new”</w:t>
      </w:r>
      <w:r w:rsidR="00056807">
        <w:t xml:space="preserve"> approach</w:t>
      </w:r>
      <w:r w:rsidR="003269AC">
        <w:t xml:space="preserve"> resolve prevailing problems?</w:t>
      </w:r>
      <w:r w:rsidRPr="00D164F7">
        <w:t xml:space="preserve"> </w:t>
      </w:r>
    </w:p>
    <w:p w14:paraId="5633F45E" w14:textId="554CCF43" w:rsidR="00F85794" w:rsidRPr="00F85794" w:rsidRDefault="00D164F7" w:rsidP="00127999">
      <w:r w:rsidRPr="00F85794">
        <w:t>People with complex support needs</w:t>
      </w:r>
      <w:r w:rsidR="00056807">
        <w:t xml:space="preserve"> are mostly </w:t>
      </w:r>
      <w:r w:rsidRPr="00F85794">
        <w:t xml:space="preserve">left out of those benefiting from the </w:t>
      </w:r>
      <w:r w:rsidR="00056807">
        <w:t>above mentioned changes</w:t>
      </w:r>
      <w:r w:rsidRPr="00F85794">
        <w:t xml:space="preserve">. </w:t>
      </w:r>
    </w:p>
    <w:p w14:paraId="760F25C1" w14:textId="46C60C95" w:rsidR="00D164F7" w:rsidRPr="00F85794" w:rsidRDefault="00D164F7" w:rsidP="00127999">
      <w:r w:rsidRPr="00F85794">
        <w:t>Still reduced to their physical needs, still waiting for someone to do something and some activity to start, still being surrounded by groups of people yet being alone.</w:t>
      </w:r>
      <w:r w:rsidR="005D42FE">
        <w:rPr>
          <w:rStyle w:val="FootnoteReference"/>
          <w:sz w:val="28"/>
          <w:szCs w:val="28"/>
        </w:rPr>
        <w:footnoteReference w:id="5"/>
      </w:r>
    </w:p>
    <w:p w14:paraId="7930CFCF" w14:textId="77777777" w:rsidR="0089122F" w:rsidRDefault="0089122F" w:rsidP="00127999"/>
    <w:p w14:paraId="4CEAD820" w14:textId="77777777" w:rsidR="0089122F" w:rsidRDefault="0089122F" w:rsidP="00127999">
      <w:r>
        <w:t>A lot in the “new” approach is based on and leads to the same one-size-fits all ideas.</w:t>
      </w:r>
    </w:p>
    <w:p w14:paraId="2E59F51F" w14:textId="188F250F" w:rsidR="00D164F7" w:rsidRDefault="00D164F7" w:rsidP="00127999">
      <w:r w:rsidRPr="00E82161">
        <w:t>Pretending that specifi</w:t>
      </w:r>
      <w:r w:rsidR="0051218D">
        <w:t>c</w:t>
      </w:r>
      <w:r w:rsidRPr="00E82161">
        <w:t xml:space="preserve"> human conditions are a bug, not a feature of human existence.</w:t>
      </w:r>
    </w:p>
    <w:p w14:paraId="3F1F158C" w14:textId="31AE23A0" w:rsidR="00BD1CE9" w:rsidRDefault="00BD1CE9" w:rsidP="004C449C">
      <w:r>
        <w:t xml:space="preserve">Stripping people of their “social self” (their mutually </w:t>
      </w:r>
      <w:r w:rsidR="00805539">
        <w:t xml:space="preserve">valuable relations with others), and viewing them as </w:t>
      </w:r>
      <w:r w:rsidR="00EA646C">
        <w:t xml:space="preserve">solely “individual”, </w:t>
      </w:r>
      <w:r w:rsidR="00CB5CFC">
        <w:t xml:space="preserve">not </w:t>
      </w:r>
      <w:r w:rsidR="003C1CD9">
        <w:t>in a mutually beneficial relationships with other humans.</w:t>
      </w:r>
    </w:p>
    <w:p w14:paraId="196E3771" w14:textId="23760ABE" w:rsidR="007A04A8" w:rsidRPr="00E82161" w:rsidRDefault="000C02E1" w:rsidP="004C449C">
      <w:r>
        <w:t xml:space="preserve">Reducing “care” to </w:t>
      </w:r>
      <w:r w:rsidR="004C449C">
        <w:t>the</w:t>
      </w:r>
      <w:r>
        <w:t xml:space="preserve"> binary of “care giver” and “care receiver”</w:t>
      </w:r>
      <w:r w:rsidR="00A350C4">
        <w:t>.</w:t>
      </w:r>
      <w:r w:rsidR="00FA6F71">
        <w:t xml:space="preserve"> W</w:t>
      </w:r>
      <w:r>
        <w:t>hich is not how most people experience it.</w:t>
      </w:r>
      <w:r w:rsidR="00D0361C">
        <w:rPr>
          <w:rStyle w:val="FootnoteReference"/>
          <w:sz w:val="28"/>
          <w:szCs w:val="28"/>
        </w:rPr>
        <w:footnoteReference w:id="6"/>
      </w:r>
      <w:r w:rsidR="00D0361C">
        <w:t xml:space="preserve"> </w:t>
      </w:r>
    </w:p>
    <w:p w14:paraId="43D3F107" w14:textId="1531546E" w:rsidR="00EF2318" w:rsidRDefault="00EF2318" w:rsidP="00784B69">
      <w:pPr>
        <w:pStyle w:val="Heading2"/>
      </w:pPr>
      <w:r>
        <w:lastRenderedPageBreak/>
        <w:t>It is not enough to declare things</w:t>
      </w:r>
    </w:p>
    <w:p w14:paraId="04064626" w14:textId="4D184601" w:rsidR="00EF2318" w:rsidRPr="00EF2318" w:rsidRDefault="00F92653" w:rsidP="00127999">
      <w:r>
        <w:t>Key part of ushering in “transformative</w:t>
      </w:r>
      <w:r w:rsidR="00C01D2D">
        <w:t xml:space="preserve"> change” is </w:t>
      </w:r>
      <w:r w:rsidR="007E4AE5">
        <w:t xml:space="preserve">helping others </w:t>
      </w:r>
      <w:r w:rsidR="003F7F65">
        <w:t xml:space="preserve">to </w:t>
      </w:r>
      <w:r w:rsidR="007E4AE5">
        <w:t xml:space="preserve">see </w:t>
      </w:r>
      <w:r w:rsidR="00C01D2D">
        <w:t>clearly the vision of what that change should deliver, and how to get there.</w:t>
      </w:r>
    </w:p>
    <w:p w14:paraId="6ADD79EE" w14:textId="650B9817" w:rsidR="00C01D2D" w:rsidRDefault="00374BFC" w:rsidP="00127999">
      <w:r>
        <w:t>Talking</w:t>
      </w:r>
      <w:r w:rsidR="008F1067">
        <w:t xml:space="preserve"> only</w:t>
      </w:r>
      <w:r w:rsidR="004F6B0B">
        <w:t xml:space="preserve"> about things that are wrong</w:t>
      </w:r>
      <w:r w:rsidR="007B55F7">
        <w:t xml:space="preserve"> frustrates people</w:t>
      </w:r>
      <w:r w:rsidR="008F1067">
        <w:t xml:space="preserve">, and </w:t>
      </w:r>
      <w:r w:rsidR="00C51A2F">
        <w:t>discourages activity to change.</w:t>
      </w:r>
    </w:p>
    <w:p w14:paraId="6048808B" w14:textId="75A88577" w:rsidR="007B55F7" w:rsidRDefault="00844DC5" w:rsidP="00127999">
      <w:r>
        <w:t xml:space="preserve">People need to see what </w:t>
      </w:r>
      <w:r w:rsidR="003821E4">
        <w:t>the vision is</w:t>
      </w:r>
      <w:r>
        <w:t>, how it works in practice, and what role they have in achieving it.</w:t>
      </w:r>
      <w:r w:rsidR="003821E4">
        <w:t xml:space="preserve"> It is not enough to simply declare something to be right.</w:t>
      </w:r>
    </w:p>
    <w:p w14:paraId="30F99B4B" w14:textId="3C022894" w:rsidR="00810153" w:rsidRDefault="00810153" w:rsidP="00127999">
      <w:r>
        <w:t>This is, again, why language matters</w:t>
      </w:r>
      <w:r w:rsidR="00987DFC">
        <w:t xml:space="preserve">. </w:t>
      </w:r>
    </w:p>
    <w:p w14:paraId="00BDC2E1" w14:textId="750CDFDB" w:rsidR="00D164F7" w:rsidRDefault="00987DFC" w:rsidP="00127999">
      <w:r>
        <w:t xml:space="preserve">As does providing people with examples and ideas about </w:t>
      </w:r>
      <w:r w:rsidR="007D2011">
        <w:t xml:space="preserve">how the vision works. </w:t>
      </w:r>
      <w:r w:rsidR="000D7734">
        <w:t xml:space="preserve">Showing </w:t>
      </w:r>
      <w:r w:rsidR="008C257D">
        <w:t>that it already works</w:t>
      </w:r>
      <w:r w:rsidR="00EE3481">
        <w:t>.</w:t>
      </w:r>
    </w:p>
    <w:p w14:paraId="09D10B7B" w14:textId="77777777" w:rsidR="00BA3FA2" w:rsidRDefault="00BA3FA2" w:rsidP="00127999"/>
    <w:p w14:paraId="5AD6DAB5" w14:textId="35E9E001" w:rsidR="00AB4199" w:rsidRDefault="00BA3FA2" w:rsidP="00127999">
      <w:r>
        <w:t>This means it is important to speak to p</w:t>
      </w:r>
      <w:r w:rsidR="00AB4199">
        <w:t xml:space="preserve">eople </w:t>
      </w:r>
      <w:r>
        <w:t>who</w:t>
      </w:r>
      <w:r w:rsidR="00AB4199">
        <w:t xml:space="preserve"> </w:t>
      </w:r>
      <w:r>
        <w:t xml:space="preserve">make and </w:t>
      </w:r>
      <w:r w:rsidR="00AB4199">
        <w:t xml:space="preserve">implement laws, </w:t>
      </w:r>
      <w:r w:rsidR="003104E8">
        <w:br/>
      </w:r>
      <w:r>
        <w:t xml:space="preserve">to </w:t>
      </w:r>
      <w:r w:rsidR="00AB4199">
        <w:t xml:space="preserve">people </w:t>
      </w:r>
      <w:r>
        <w:t xml:space="preserve">who </w:t>
      </w:r>
      <w:r w:rsidR="00AB4199">
        <w:t xml:space="preserve">decide about money, </w:t>
      </w:r>
      <w:r w:rsidR="002D64F3">
        <w:t xml:space="preserve">to </w:t>
      </w:r>
      <w:r w:rsidR="00AB4199">
        <w:t>people</w:t>
      </w:r>
      <w:r w:rsidR="002D64F3">
        <w:t xml:space="preserve"> who</w:t>
      </w:r>
      <w:r w:rsidR="00AB4199">
        <w:t xml:space="preserve"> invent policies.</w:t>
      </w:r>
    </w:p>
    <w:p w14:paraId="7EEF6D2B" w14:textId="61C22523" w:rsidR="002D64F3" w:rsidRDefault="002D64F3" w:rsidP="00127999">
      <w:r>
        <w:t>To speak to them in a way that is relevant</w:t>
      </w:r>
      <w:r w:rsidR="00C73E53">
        <w:t xml:space="preserve"> to their situations, and understandable in their language and context.</w:t>
      </w:r>
    </w:p>
    <w:p w14:paraId="7AD467D0" w14:textId="304A1471" w:rsidR="0081125D" w:rsidRDefault="0081125D" w:rsidP="00127999">
      <w:r>
        <w:t xml:space="preserve">Not everyone is a lawyer, and not everybody </w:t>
      </w:r>
      <w:r w:rsidR="00941266">
        <w:t>needs a legal text for them to be able to participate in achieving the vision.</w:t>
      </w:r>
    </w:p>
    <w:p w14:paraId="3D8B050A" w14:textId="77777777" w:rsidR="00AB4199" w:rsidRDefault="00AB4199" w:rsidP="00AB4199">
      <w:pPr>
        <w:rPr>
          <w:sz w:val="28"/>
          <w:szCs w:val="28"/>
        </w:rPr>
      </w:pPr>
    </w:p>
    <w:p w14:paraId="02853CB5" w14:textId="5924BF39" w:rsidR="00553DF9" w:rsidRDefault="00553DF9" w:rsidP="00415423">
      <w:pPr>
        <w:pStyle w:val="Heading2"/>
      </w:pPr>
      <w:r>
        <w:lastRenderedPageBreak/>
        <w:t>“</w:t>
      </w:r>
      <w:r w:rsidRPr="008845A3">
        <w:t xml:space="preserve">One problem is that people often don’t know what good looks like. </w:t>
      </w:r>
      <w:r w:rsidR="004C2B2F">
        <w:br/>
      </w:r>
      <w:r>
        <w:t>W</w:t>
      </w:r>
      <w:r w:rsidRPr="008845A3">
        <w:t>hat they should get from services.</w:t>
      </w:r>
      <w:r>
        <w:t>”</w:t>
      </w:r>
      <w:r w:rsidR="00D5545A">
        <w:rPr>
          <w:rStyle w:val="FootnoteReference"/>
        </w:rPr>
        <w:footnoteReference w:id="7"/>
      </w:r>
    </w:p>
    <w:p w14:paraId="47307D9C" w14:textId="7D7F5A93" w:rsidR="00AF2095" w:rsidRDefault="006F7A08" w:rsidP="00127999">
      <w:r>
        <w:t>T</w:t>
      </w:r>
      <w:r w:rsidR="00AF2095">
        <w:t>he “new” policy needs to be very specific in desired outcomes, and in ways it should be implemented.</w:t>
      </w:r>
    </w:p>
    <w:p w14:paraId="593A238A" w14:textId="16A7657E" w:rsidR="00707273" w:rsidRDefault="00027340" w:rsidP="00127999">
      <w:r>
        <w:t>And there need to be ways of measuring progress towards those objective</w:t>
      </w:r>
      <w:r w:rsidR="00B21050">
        <w:t xml:space="preserve">s. </w:t>
      </w:r>
    </w:p>
    <w:p w14:paraId="7553D1ED" w14:textId="2DE5988B" w:rsidR="00B21050" w:rsidRDefault="00B21050" w:rsidP="00127999">
      <w:r>
        <w:t>Evaluation of this progress needs to include people with disabilities. And it needs to include evaluation of support services by people with disabilities.</w:t>
      </w:r>
    </w:p>
    <w:p w14:paraId="5CE471D0" w14:textId="77777777" w:rsidR="006F7A08" w:rsidRDefault="006F7A08" w:rsidP="00127999"/>
    <w:p w14:paraId="3317B282" w14:textId="05C60776" w:rsidR="000411D3" w:rsidRDefault="00C60EE9" w:rsidP="00C60EE9">
      <w:pPr>
        <w:pStyle w:val="Heading2"/>
      </w:pPr>
      <w:r>
        <w:t>Disability-related budgeting</w:t>
      </w:r>
    </w:p>
    <w:p w14:paraId="437EC7F1" w14:textId="2E443E39" w:rsidR="000411D3" w:rsidRDefault="007805D3" w:rsidP="00127999">
      <w:r>
        <w:t>To think only of “business model” of service provision is reducing the issue.</w:t>
      </w:r>
    </w:p>
    <w:p w14:paraId="2C31AFAF" w14:textId="284CBD49" w:rsidR="007805D3" w:rsidRDefault="000411D3" w:rsidP="00127999">
      <w:r>
        <w:t xml:space="preserve">Perhaps it would make sense </w:t>
      </w:r>
      <w:r w:rsidR="007805D3">
        <w:t>to think of it as</w:t>
      </w:r>
      <w:r>
        <w:t xml:space="preserve"> </w:t>
      </w:r>
      <w:r w:rsidR="007805D3">
        <w:t>“</w:t>
      </w:r>
      <w:r>
        <w:t>disability-related budgeting</w:t>
      </w:r>
      <w:r w:rsidR="007805D3">
        <w:t>”.</w:t>
      </w:r>
    </w:p>
    <w:p w14:paraId="35D5BEBE" w14:textId="27FFCDB3" w:rsidR="000411D3" w:rsidRDefault="00980EB6" w:rsidP="00127999">
      <w:r>
        <w:t xml:space="preserve">This </w:t>
      </w:r>
      <w:r w:rsidR="00C46673">
        <w:t xml:space="preserve">includes not only </w:t>
      </w:r>
      <w:r w:rsidR="000411D3">
        <w:t>"</w:t>
      </w:r>
      <w:r w:rsidR="00C46673">
        <w:t xml:space="preserve">the </w:t>
      </w:r>
      <w:r w:rsidR="000411D3">
        <w:t>care industrial complex</w:t>
      </w:r>
      <w:r w:rsidR="00E31631">
        <w:t>”</w:t>
      </w:r>
      <w:r w:rsidR="00E31631">
        <w:rPr>
          <w:rStyle w:val="FootnoteReference"/>
        </w:rPr>
        <w:footnoteReference w:id="8"/>
      </w:r>
      <w:r w:rsidR="00E31631">
        <w:t xml:space="preserve">, but also </w:t>
      </w:r>
      <w:r w:rsidR="00127999">
        <w:t>disability (and other) benefits</w:t>
      </w:r>
      <w:r w:rsidR="00E70FFC">
        <w:t>.</w:t>
      </w:r>
    </w:p>
    <w:p w14:paraId="135D5743" w14:textId="77777777" w:rsidR="00132205" w:rsidRDefault="00E70FFC" w:rsidP="00127999">
      <w:r>
        <w:t>It</w:t>
      </w:r>
      <w:r w:rsidR="00132205">
        <w:t xml:space="preserve"> also</w:t>
      </w:r>
      <w:r>
        <w:t xml:space="preserve"> includes the </w:t>
      </w:r>
      <w:r w:rsidR="000411D3">
        <w:t xml:space="preserve">large </w:t>
      </w:r>
      <w:r w:rsidR="00132205">
        <w:t>sector</w:t>
      </w:r>
      <w:r>
        <w:t xml:space="preserve"> of</w:t>
      </w:r>
      <w:r w:rsidR="000411D3">
        <w:t xml:space="preserve"> foundations, philanthropists, NGOs, academia, media... </w:t>
      </w:r>
      <w:r>
        <w:t xml:space="preserve">and other </w:t>
      </w:r>
      <w:r w:rsidR="000411D3">
        <w:t>organisations that benefit from disability-related money</w:t>
      </w:r>
      <w:r>
        <w:t xml:space="preserve">. </w:t>
      </w:r>
    </w:p>
    <w:p w14:paraId="6C054F87" w14:textId="11D7256F" w:rsidR="000411D3" w:rsidRDefault="00132205" w:rsidP="00127999">
      <w:r>
        <w:t>They “work on disability issues”, talk</w:t>
      </w:r>
      <w:r w:rsidR="000411D3">
        <w:t xml:space="preserve"> about people with disabilities, research people with disabilities</w:t>
      </w:r>
      <w:r>
        <w:t xml:space="preserve">, </w:t>
      </w:r>
      <w:r w:rsidR="00FA61A5">
        <w:t>write reports about people with disabilities.</w:t>
      </w:r>
      <w:r w:rsidR="000411D3">
        <w:t xml:space="preserve">.. </w:t>
      </w:r>
      <w:r w:rsidR="00715AFB">
        <w:t>p</w:t>
      </w:r>
      <w:r w:rsidR="000411D3">
        <w:t xml:space="preserve">rofit from </w:t>
      </w:r>
      <w:r w:rsidR="00566DCA">
        <w:t>people with disabilities</w:t>
      </w:r>
      <w:r w:rsidR="009A6C38">
        <w:t>.</w:t>
      </w:r>
    </w:p>
    <w:p w14:paraId="43E4A4E5" w14:textId="3F7B2A70" w:rsidR="000411D3" w:rsidRDefault="00A96335" w:rsidP="00913912">
      <w:r>
        <w:t>O</w:t>
      </w:r>
      <w:r w:rsidR="000411D3">
        <w:t>rganisations with</w:t>
      </w:r>
      <w:r w:rsidR="009A6C38">
        <w:t xml:space="preserve"> this</w:t>
      </w:r>
      <w:r w:rsidR="000411D3">
        <w:t xml:space="preserve"> money can </w:t>
      </w:r>
      <w:r w:rsidR="007F6888">
        <w:t xml:space="preserve">also </w:t>
      </w:r>
      <w:r w:rsidR="000411D3">
        <w:t xml:space="preserve">afford to </w:t>
      </w:r>
      <w:r w:rsidR="003C1CD9">
        <w:t>participate in</w:t>
      </w:r>
      <w:r w:rsidR="00E854B3">
        <w:t>, and</w:t>
      </w:r>
      <w:r w:rsidR="000411D3">
        <w:t xml:space="preserve"> influence policies</w:t>
      </w:r>
      <w:r w:rsidR="00FE1F22">
        <w:t>.</w:t>
      </w:r>
    </w:p>
    <w:p w14:paraId="76538476" w14:textId="59BAB801" w:rsidR="007F6888" w:rsidRDefault="007F6888" w:rsidP="00913912">
      <w:r>
        <w:t xml:space="preserve">It would be important to think of </w:t>
      </w:r>
      <w:r w:rsidR="00A45533">
        <w:t>the “business model” questions from this perspective too.</w:t>
      </w:r>
    </w:p>
    <w:p w14:paraId="65636093" w14:textId="77777777" w:rsidR="007F6888" w:rsidRPr="00913912" w:rsidRDefault="007F6888" w:rsidP="00913912"/>
    <w:sectPr w:rsidR="007F6888" w:rsidRPr="009139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962C" w14:textId="77777777" w:rsidR="00991E36" w:rsidRDefault="00991E36" w:rsidP="002423BE">
      <w:pPr>
        <w:spacing w:before="0" w:after="0" w:line="240" w:lineRule="auto"/>
      </w:pPr>
      <w:r>
        <w:separator/>
      </w:r>
    </w:p>
  </w:endnote>
  <w:endnote w:type="continuationSeparator" w:id="0">
    <w:p w14:paraId="58C29F67" w14:textId="77777777" w:rsidR="00991E36" w:rsidRDefault="00991E36" w:rsidP="002423BE">
      <w:pPr>
        <w:spacing w:before="0" w:after="0" w:line="240" w:lineRule="auto"/>
      </w:pPr>
      <w:r>
        <w:continuationSeparator/>
      </w:r>
    </w:p>
  </w:endnote>
  <w:endnote w:type="continuationNotice" w:id="1">
    <w:p w14:paraId="2CD5C088" w14:textId="77777777" w:rsidR="00991E36" w:rsidRDefault="00991E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DA8F" w14:textId="77777777" w:rsidR="00991E36" w:rsidRDefault="00991E36" w:rsidP="002423BE">
      <w:pPr>
        <w:spacing w:before="0" w:after="0" w:line="240" w:lineRule="auto"/>
      </w:pPr>
      <w:r>
        <w:separator/>
      </w:r>
    </w:p>
  </w:footnote>
  <w:footnote w:type="continuationSeparator" w:id="0">
    <w:p w14:paraId="0ABA0D18" w14:textId="77777777" w:rsidR="00991E36" w:rsidRDefault="00991E36" w:rsidP="002423BE">
      <w:pPr>
        <w:spacing w:before="0" w:after="0" w:line="240" w:lineRule="auto"/>
      </w:pPr>
      <w:r>
        <w:continuationSeparator/>
      </w:r>
    </w:p>
  </w:footnote>
  <w:footnote w:type="continuationNotice" w:id="1">
    <w:p w14:paraId="551AAAAA" w14:textId="77777777" w:rsidR="00991E36" w:rsidRDefault="00991E36">
      <w:pPr>
        <w:spacing w:before="0" w:after="0" w:line="240" w:lineRule="auto"/>
      </w:pPr>
    </w:p>
  </w:footnote>
  <w:footnote w:id="2">
    <w:p w14:paraId="524B989A" w14:textId="6A85C9C0" w:rsidR="002423BE" w:rsidRPr="002423BE" w:rsidRDefault="002423BE">
      <w:pPr>
        <w:pStyle w:val="FootnoteText"/>
        <w:rPr>
          <w:lang w:val="cs-CZ"/>
        </w:rPr>
      </w:pPr>
      <w:r>
        <w:rPr>
          <w:rStyle w:val="FootnoteReference"/>
        </w:rPr>
        <w:footnoteRef/>
      </w:r>
      <w:r>
        <w:t xml:space="preserve"> </w:t>
      </w:r>
      <w:r w:rsidR="00D05567">
        <w:t xml:space="preserve">Informal care in Europe, 2019. </w:t>
      </w:r>
      <w:hyperlink r:id="rId1" w:history="1">
        <w:r w:rsidR="00D76294" w:rsidRPr="00C70139">
          <w:rPr>
            <w:rStyle w:val="Hyperlink"/>
          </w:rPr>
          <w:t>https://ec.europa.eu/social/BlobServlet?docId=19681&amp;langId=en</w:t>
        </w:r>
      </w:hyperlink>
      <w:r w:rsidR="00A95129">
        <w:t>, page 7</w:t>
      </w:r>
    </w:p>
  </w:footnote>
  <w:footnote w:id="3">
    <w:p w14:paraId="295AA394" w14:textId="081EE1D3" w:rsidR="00040940" w:rsidRPr="00040940" w:rsidRDefault="00040940">
      <w:pPr>
        <w:pStyle w:val="FootnoteText"/>
        <w:rPr>
          <w:lang w:val="cs-CZ"/>
        </w:rPr>
      </w:pPr>
      <w:r>
        <w:rPr>
          <w:rStyle w:val="FootnoteReference"/>
        </w:rPr>
        <w:footnoteRef/>
      </w:r>
      <w:r>
        <w:t xml:space="preserve"> </w:t>
      </w:r>
      <w:r w:rsidRPr="00040940">
        <w:t>How to build public support to transform social care; research and practical guidance.</w:t>
      </w:r>
      <w:r w:rsidR="00AD47F9">
        <w:t xml:space="preserve"> </w:t>
      </w:r>
      <w:hyperlink r:id="rId2" w:history="1">
        <w:r w:rsidR="00AD47F9" w:rsidRPr="005F5D24">
          <w:rPr>
            <w:rStyle w:val="Hyperlink"/>
          </w:rPr>
          <w:t>https://socialcarefuture.org.uk/publications/</w:t>
        </w:r>
      </w:hyperlink>
      <w:r w:rsidR="00AD47F9">
        <w:t xml:space="preserve"> </w:t>
      </w:r>
    </w:p>
  </w:footnote>
  <w:footnote w:id="4">
    <w:p w14:paraId="6AE2A806" w14:textId="0E8F28D3" w:rsidR="0085415F" w:rsidRPr="0085415F" w:rsidRDefault="0085415F" w:rsidP="00127999">
      <w:pPr>
        <w:pStyle w:val="FootnoteText"/>
        <w:spacing w:before="0" w:after="0" w:line="240" w:lineRule="auto"/>
        <w:rPr>
          <w:lang w:val="cs-CZ"/>
        </w:rPr>
      </w:pPr>
      <w:r>
        <w:rPr>
          <w:rStyle w:val="FootnoteReference"/>
        </w:rPr>
        <w:footnoteRef/>
      </w:r>
      <w:r>
        <w:t xml:space="preserve"> </w:t>
      </w:r>
      <w:r>
        <w:rPr>
          <w:lang w:val="cs-CZ"/>
        </w:rPr>
        <w:t>In Europe at least UK, Scandinavian countries.</w:t>
      </w:r>
    </w:p>
  </w:footnote>
  <w:footnote w:id="5">
    <w:p w14:paraId="36DD9489" w14:textId="0BAC1088" w:rsidR="005D42FE" w:rsidRPr="005D42FE" w:rsidRDefault="005D42FE" w:rsidP="00127999">
      <w:pPr>
        <w:pStyle w:val="FootnoteText"/>
        <w:spacing w:before="0" w:after="0" w:line="240" w:lineRule="auto"/>
        <w:rPr>
          <w:lang w:val="cs-CZ"/>
        </w:rPr>
      </w:pPr>
      <w:r>
        <w:rPr>
          <w:rStyle w:val="FootnoteReference"/>
        </w:rPr>
        <w:footnoteRef/>
      </w:r>
      <w:r>
        <w:t xml:space="preserve"> </w:t>
      </w:r>
      <w:proofErr w:type="spellStart"/>
      <w:r w:rsidR="0093590A">
        <w:t>Vehmas</w:t>
      </w:r>
      <w:proofErr w:type="spellEnd"/>
      <w:r w:rsidR="0093590A">
        <w:t xml:space="preserve">, </w:t>
      </w:r>
      <w:proofErr w:type="spellStart"/>
      <w:r w:rsidR="0093590A">
        <w:t>Mietola</w:t>
      </w:r>
      <w:proofErr w:type="spellEnd"/>
      <w:r w:rsidR="0093590A">
        <w:t xml:space="preserve">: </w:t>
      </w:r>
      <w:r>
        <w:rPr>
          <w:lang w:val="cs-CZ"/>
        </w:rPr>
        <w:t>Narrowed lives.</w:t>
      </w:r>
      <w:r w:rsidR="0093590A">
        <w:rPr>
          <w:lang w:val="cs-CZ"/>
        </w:rPr>
        <w:t xml:space="preserve"> 2021.</w:t>
      </w:r>
      <w:r>
        <w:rPr>
          <w:lang w:val="cs-CZ"/>
        </w:rPr>
        <w:t xml:space="preserve"> </w:t>
      </w:r>
      <w:hyperlink r:id="rId3" w:history="1">
        <w:r w:rsidRPr="00C70139">
          <w:rPr>
            <w:rStyle w:val="Hyperlink"/>
            <w:lang w:val="cs-CZ"/>
          </w:rPr>
          <w:t>https://stockholmuniversitypress.se/site/books/m/10.16993/bbl/</w:t>
        </w:r>
      </w:hyperlink>
      <w:r>
        <w:rPr>
          <w:lang w:val="cs-CZ"/>
        </w:rPr>
        <w:t xml:space="preserve"> </w:t>
      </w:r>
    </w:p>
  </w:footnote>
  <w:footnote w:id="6">
    <w:p w14:paraId="12DE45A2" w14:textId="487446FD" w:rsidR="00D0361C" w:rsidRPr="00D0361C" w:rsidRDefault="00D0361C" w:rsidP="00127999">
      <w:pPr>
        <w:pStyle w:val="FootnoteText"/>
        <w:spacing w:before="0" w:after="0" w:line="240" w:lineRule="auto"/>
        <w:rPr>
          <w:lang w:val="cs-CZ"/>
        </w:rPr>
      </w:pPr>
      <w:r>
        <w:rPr>
          <w:rStyle w:val="FootnoteReference"/>
        </w:rPr>
        <w:footnoteRef/>
      </w:r>
      <w:r>
        <w:t xml:space="preserve"> </w:t>
      </w:r>
      <w:r w:rsidR="007D34F8">
        <w:rPr>
          <w:lang w:val="cs-CZ"/>
        </w:rPr>
        <w:t>Interview with</w:t>
      </w:r>
      <w:r>
        <w:rPr>
          <w:lang w:val="cs-CZ"/>
        </w:rPr>
        <w:t xml:space="preserve"> Neil Crowther, Inclusion Eu</w:t>
      </w:r>
      <w:r w:rsidR="000431A6">
        <w:rPr>
          <w:lang w:val="cs-CZ"/>
        </w:rPr>
        <w:t>rope Radio, October 2022.</w:t>
      </w:r>
    </w:p>
  </w:footnote>
  <w:footnote w:id="7">
    <w:p w14:paraId="1E13FEC5" w14:textId="3CA08520" w:rsidR="00D5545A" w:rsidRPr="00D5545A" w:rsidRDefault="00D5545A" w:rsidP="00A96335">
      <w:pPr>
        <w:pStyle w:val="FootnoteText"/>
        <w:spacing w:before="0" w:after="0" w:line="240" w:lineRule="auto"/>
        <w:rPr>
          <w:lang w:val="cs-CZ"/>
        </w:rPr>
      </w:pPr>
      <w:r>
        <w:rPr>
          <w:rStyle w:val="FootnoteReference"/>
        </w:rPr>
        <w:footnoteRef/>
      </w:r>
      <w:r w:rsidRPr="003C1CD9">
        <w:rPr>
          <w:lang w:val="cs-CZ"/>
        </w:rPr>
        <w:t xml:space="preserve"> </w:t>
      </w:r>
      <w:hyperlink r:id="rId4" w:history="1">
        <w:r w:rsidRPr="003C1CD9">
          <w:rPr>
            <w:rStyle w:val="Hyperlink"/>
            <w:lang w:val="cs-CZ"/>
          </w:rPr>
          <w:t>https://www.inclusion-europe.eu/quality-of-life-and-services-for-people-with-disabilities-in-conversation-with-julie-beadle-brown-and-jan-siska-on-inclusion-europe-radio/</w:t>
        </w:r>
      </w:hyperlink>
      <w:r w:rsidRPr="003C1CD9">
        <w:rPr>
          <w:lang w:val="cs-CZ"/>
        </w:rPr>
        <w:t xml:space="preserve"> </w:t>
      </w:r>
    </w:p>
  </w:footnote>
  <w:footnote w:id="8">
    <w:p w14:paraId="2ED7EDFE" w14:textId="1F72D354" w:rsidR="00E31631" w:rsidRPr="00E31631" w:rsidRDefault="00E31631" w:rsidP="00A96335">
      <w:pPr>
        <w:pStyle w:val="FootnoteText"/>
        <w:spacing w:before="0" w:after="0" w:line="240" w:lineRule="auto"/>
        <w:rPr>
          <w:lang w:val="cs-CZ"/>
        </w:rPr>
      </w:pPr>
      <w:r>
        <w:rPr>
          <w:rStyle w:val="FootnoteReference"/>
        </w:rPr>
        <w:footnoteRef/>
      </w:r>
      <w:r>
        <w:t xml:space="preserve"> </w:t>
      </w:r>
      <w:r>
        <w:rPr>
          <w:lang w:val="cs-CZ"/>
        </w:rPr>
        <w:t>Term used during the 7 September hearing.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5E5"/>
    <w:multiLevelType w:val="hybridMultilevel"/>
    <w:tmpl w:val="39140CA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451466D"/>
    <w:multiLevelType w:val="hybridMultilevel"/>
    <w:tmpl w:val="FD0E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004F6"/>
    <w:multiLevelType w:val="hybridMultilevel"/>
    <w:tmpl w:val="EF64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1C59"/>
    <w:multiLevelType w:val="hybridMultilevel"/>
    <w:tmpl w:val="EF148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124CA"/>
    <w:multiLevelType w:val="hybridMultilevel"/>
    <w:tmpl w:val="01B0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208D"/>
    <w:multiLevelType w:val="hybridMultilevel"/>
    <w:tmpl w:val="07E41F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0CC62FDB"/>
    <w:multiLevelType w:val="hybridMultilevel"/>
    <w:tmpl w:val="4A0AC1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F167835"/>
    <w:multiLevelType w:val="hybridMultilevel"/>
    <w:tmpl w:val="0BA401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D376A"/>
    <w:multiLevelType w:val="hybridMultilevel"/>
    <w:tmpl w:val="4F9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76306"/>
    <w:multiLevelType w:val="hybridMultilevel"/>
    <w:tmpl w:val="312E22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BE307C7"/>
    <w:multiLevelType w:val="multilevel"/>
    <w:tmpl w:val="2DC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57BF6"/>
    <w:multiLevelType w:val="hybridMultilevel"/>
    <w:tmpl w:val="AD3E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41760"/>
    <w:multiLevelType w:val="hybridMultilevel"/>
    <w:tmpl w:val="66345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36F95"/>
    <w:multiLevelType w:val="hybridMultilevel"/>
    <w:tmpl w:val="E54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F07F5"/>
    <w:multiLevelType w:val="hybridMultilevel"/>
    <w:tmpl w:val="E64E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54F5D"/>
    <w:multiLevelType w:val="hybridMultilevel"/>
    <w:tmpl w:val="D44CE1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06F341B"/>
    <w:multiLevelType w:val="hybridMultilevel"/>
    <w:tmpl w:val="52AAC2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2295C55"/>
    <w:multiLevelType w:val="hybridMultilevel"/>
    <w:tmpl w:val="09346D9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2F75178"/>
    <w:multiLevelType w:val="hybridMultilevel"/>
    <w:tmpl w:val="5D70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A4B5A"/>
    <w:multiLevelType w:val="hybridMultilevel"/>
    <w:tmpl w:val="1BFE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B7FD4"/>
    <w:multiLevelType w:val="hybridMultilevel"/>
    <w:tmpl w:val="73283C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9D7275F"/>
    <w:multiLevelType w:val="hybridMultilevel"/>
    <w:tmpl w:val="5E20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64FE4"/>
    <w:multiLevelType w:val="hybridMultilevel"/>
    <w:tmpl w:val="67824C8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C2818CF"/>
    <w:multiLevelType w:val="hybridMultilevel"/>
    <w:tmpl w:val="08BEDA2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D715B91"/>
    <w:multiLevelType w:val="hybridMultilevel"/>
    <w:tmpl w:val="034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B4711"/>
    <w:multiLevelType w:val="hybridMultilevel"/>
    <w:tmpl w:val="C2CCB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DF381C"/>
    <w:multiLevelType w:val="hybridMultilevel"/>
    <w:tmpl w:val="02CC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A93F94"/>
    <w:multiLevelType w:val="hybridMultilevel"/>
    <w:tmpl w:val="B4CC6E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111783619">
    <w:abstractNumId w:val="18"/>
  </w:num>
  <w:num w:numId="2" w16cid:durableId="448162733">
    <w:abstractNumId w:val="3"/>
  </w:num>
  <w:num w:numId="3" w16cid:durableId="91705653">
    <w:abstractNumId w:val="25"/>
  </w:num>
  <w:num w:numId="4" w16cid:durableId="262341447">
    <w:abstractNumId w:val="19"/>
  </w:num>
  <w:num w:numId="5" w16cid:durableId="1403330679">
    <w:abstractNumId w:val="4"/>
  </w:num>
  <w:num w:numId="6" w16cid:durableId="1327396118">
    <w:abstractNumId w:val="26"/>
  </w:num>
  <w:num w:numId="7" w16cid:durableId="620188763">
    <w:abstractNumId w:val="2"/>
  </w:num>
  <w:num w:numId="8" w16cid:durableId="694771111">
    <w:abstractNumId w:val="11"/>
  </w:num>
  <w:num w:numId="9" w16cid:durableId="763576679">
    <w:abstractNumId w:val="8"/>
  </w:num>
  <w:num w:numId="10" w16cid:durableId="1190336594">
    <w:abstractNumId w:val="24"/>
  </w:num>
  <w:num w:numId="11" w16cid:durableId="1911964704">
    <w:abstractNumId w:val="21"/>
  </w:num>
  <w:num w:numId="12" w16cid:durableId="1129125814">
    <w:abstractNumId w:val="1"/>
  </w:num>
  <w:num w:numId="13" w16cid:durableId="1598368512">
    <w:abstractNumId w:val="14"/>
  </w:num>
  <w:num w:numId="14" w16cid:durableId="1560632701">
    <w:abstractNumId w:val="13"/>
  </w:num>
  <w:num w:numId="15" w16cid:durableId="2124644151">
    <w:abstractNumId w:val="12"/>
  </w:num>
  <w:num w:numId="16" w16cid:durableId="1437822743">
    <w:abstractNumId w:val="7"/>
  </w:num>
  <w:num w:numId="17" w16cid:durableId="748773751">
    <w:abstractNumId w:val="10"/>
  </w:num>
  <w:num w:numId="18" w16cid:durableId="1943301903">
    <w:abstractNumId w:val="27"/>
  </w:num>
  <w:num w:numId="19" w16cid:durableId="1585525859">
    <w:abstractNumId w:val="15"/>
  </w:num>
  <w:num w:numId="20" w16cid:durableId="2141678732">
    <w:abstractNumId w:val="0"/>
  </w:num>
  <w:num w:numId="21" w16cid:durableId="589311395">
    <w:abstractNumId w:val="9"/>
  </w:num>
  <w:num w:numId="22" w16cid:durableId="1335763538">
    <w:abstractNumId w:val="23"/>
  </w:num>
  <w:num w:numId="23" w16cid:durableId="2108378078">
    <w:abstractNumId w:val="17"/>
  </w:num>
  <w:num w:numId="24" w16cid:durableId="473261733">
    <w:abstractNumId w:val="6"/>
  </w:num>
  <w:num w:numId="25" w16cid:durableId="1726835586">
    <w:abstractNumId w:val="20"/>
  </w:num>
  <w:num w:numId="26" w16cid:durableId="996496575">
    <w:abstractNumId w:val="16"/>
  </w:num>
  <w:num w:numId="27" w16cid:durableId="610941265">
    <w:abstractNumId w:val="5"/>
  </w:num>
  <w:num w:numId="28" w16cid:durableId="20445500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A"/>
    <w:rsid w:val="00011792"/>
    <w:rsid w:val="00012DA7"/>
    <w:rsid w:val="00013C8D"/>
    <w:rsid w:val="00015526"/>
    <w:rsid w:val="00017530"/>
    <w:rsid w:val="00027340"/>
    <w:rsid w:val="000331C8"/>
    <w:rsid w:val="000340F1"/>
    <w:rsid w:val="0003596D"/>
    <w:rsid w:val="00040940"/>
    <w:rsid w:val="000411D3"/>
    <w:rsid w:val="000431A6"/>
    <w:rsid w:val="00043542"/>
    <w:rsid w:val="000514F3"/>
    <w:rsid w:val="000535E3"/>
    <w:rsid w:val="00053CB5"/>
    <w:rsid w:val="0005486D"/>
    <w:rsid w:val="00056807"/>
    <w:rsid w:val="000650B4"/>
    <w:rsid w:val="00070301"/>
    <w:rsid w:val="00070C30"/>
    <w:rsid w:val="00075205"/>
    <w:rsid w:val="00076F2B"/>
    <w:rsid w:val="00082184"/>
    <w:rsid w:val="00084CC2"/>
    <w:rsid w:val="000A7AE9"/>
    <w:rsid w:val="000B6E6B"/>
    <w:rsid w:val="000B7424"/>
    <w:rsid w:val="000C02E1"/>
    <w:rsid w:val="000D0719"/>
    <w:rsid w:val="000D1B3B"/>
    <w:rsid w:val="000D7734"/>
    <w:rsid w:val="000E0067"/>
    <w:rsid w:val="00104B2C"/>
    <w:rsid w:val="0012334D"/>
    <w:rsid w:val="00127441"/>
    <w:rsid w:val="00127999"/>
    <w:rsid w:val="00127B23"/>
    <w:rsid w:val="00131436"/>
    <w:rsid w:val="00132205"/>
    <w:rsid w:val="00133B41"/>
    <w:rsid w:val="00142051"/>
    <w:rsid w:val="0014342C"/>
    <w:rsid w:val="00145F11"/>
    <w:rsid w:val="001565FE"/>
    <w:rsid w:val="00162EBE"/>
    <w:rsid w:val="00170775"/>
    <w:rsid w:val="001769A3"/>
    <w:rsid w:val="00177EAE"/>
    <w:rsid w:val="00183C0A"/>
    <w:rsid w:val="001870BF"/>
    <w:rsid w:val="00190F8B"/>
    <w:rsid w:val="001975C2"/>
    <w:rsid w:val="001A2FDB"/>
    <w:rsid w:val="001B71E2"/>
    <w:rsid w:val="001C287A"/>
    <w:rsid w:val="001C35BD"/>
    <w:rsid w:val="001F2CA3"/>
    <w:rsid w:val="00206507"/>
    <w:rsid w:val="0022180A"/>
    <w:rsid w:val="002239F6"/>
    <w:rsid w:val="00230272"/>
    <w:rsid w:val="0023489B"/>
    <w:rsid w:val="00240B0D"/>
    <w:rsid w:val="002423BE"/>
    <w:rsid w:val="0025001E"/>
    <w:rsid w:val="00250E07"/>
    <w:rsid w:val="00263B09"/>
    <w:rsid w:val="00271546"/>
    <w:rsid w:val="00282555"/>
    <w:rsid w:val="00285D7C"/>
    <w:rsid w:val="0028731D"/>
    <w:rsid w:val="002912F0"/>
    <w:rsid w:val="002929EE"/>
    <w:rsid w:val="00294AEE"/>
    <w:rsid w:val="0029560B"/>
    <w:rsid w:val="00295E1F"/>
    <w:rsid w:val="002A1803"/>
    <w:rsid w:val="002B3C3E"/>
    <w:rsid w:val="002C10C1"/>
    <w:rsid w:val="002C3647"/>
    <w:rsid w:val="002C4036"/>
    <w:rsid w:val="002C62A5"/>
    <w:rsid w:val="002D225F"/>
    <w:rsid w:val="002D64F3"/>
    <w:rsid w:val="002E1D48"/>
    <w:rsid w:val="002E6400"/>
    <w:rsid w:val="002F50A7"/>
    <w:rsid w:val="002F7FB3"/>
    <w:rsid w:val="0030029F"/>
    <w:rsid w:val="003037EB"/>
    <w:rsid w:val="00304EDB"/>
    <w:rsid w:val="00307570"/>
    <w:rsid w:val="003104E8"/>
    <w:rsid w:val="00316730"/>
    <w:rsid w:val="003269AC"/>
    <w:rsid w:val="00335484"/>
    <w:rsid w:val="0033605E"/>
    <w:rsid w:val="00337496"/>
    <w:rsid w:val="0034091E"/>
    <w:rsid w:val="00347C9A"/>
    <w:rsid w:val="00361EB4"/>
    <w:rsid w:val="00374738"/>
    <w:rsid w:val="00374BFC"/>
    <w:rsid w:val="0037631D"/>
    <w:rsid w:val="003821E4"/>
    <w:rsid w:val="00384F89"/>
    <w:rsid w:val="0039157B"/>
    <w:rsid w:val="00394829"/>
    <w:rsid w:val="00397D92"/>
    <w:rsid w:val="003A1634"/>
    <w:rsid w:val="003A2EAA"/>
    <w:rsid w:val="003A6A46"/>
    <w:rsid w:val="003A7BF7"/>
    <w:rsid w:val="003B7341"/>
    <w:rsid w:val="003C1CD9"/>
    <w:rsid w:val="003C2047"/>
    <w:rsid w:val="003D364F"/>
    <w:rsid w:val="003E0332"/>
    <w:rsid w:val="003F1C22"/>
    <w:rsid w:val="003F7F65"/>
    <w:rsid w:val="00407068"/>
    <w:rsid w:val="00415423"/>
    <w:rsid w:val="00421E29"/>
    <w:rsid w:val="00423C00"/>
    <w:rsid w:val="0042424E"/>
    <w:rsid w:val="004342D8"/>
    <w:rsid w:val="004410D1"/>
    <w:rsid w:val="00450948"/>
    <w:rsid w:val="0045503E"/>
    <w:rsid w:val="004565A4"/>
    <w:rsid w:val="00457DA9"/>
    <w:rsid w:val="004613C4"/>
    <w:rsid w:val="0046393D"/>
    <w:rsid w:val="004867EE"/>
    <w:rsid w:val="004A2584"/>
    <w:rsid w:val="004A3F7E"/>
    <w:rsid w:val="004A587F"/>
    <w:rsid w:val="004A6A19"/>
    <w:rsid w:val="004A786A"/>
    <w:rsid w:val="004A7EA8"/>
    <w:rsid w:val="004C2B2F"/>
    <w:rsid w:val="004C449C"/>
    <w:rsid w:val="004D3335"/>
    <w:rsid w:val="004D76FC"/>
    <w:rsid w:val="004E1CB8"/>
    <w:rsid w:val="004E67A7"/>
    <w:rsid w:val="004E7616"/>
    <w:rsid w:val="004F07D1"/>
    <w:rsid w:val="004F0EE5"/>
    <w:rsid w:val="004F1625"/>
    <w:rsid w:val="004F35FC"/>
    <w:rsid w:val="004F4F87"/>
    <w:rsid w:val="004F6B0B"/>
    <w:rsid w:val="00507EBC"/>
    <w:rsid w:val="0051218D"/>
    <w:rsid w:val="00513F14"/>
    <w:rsid w:val="005153C5"/>
    <w:rsid w:val="00521B49"/>
    <w:rsid w:val="00526837"/>
    <w:rsid w:val="00537A93"/>
    <w:rsid w:val="00547F93"/>
    <w:rsid w:val="005517FA"/>
    <w:rsid w:val="00553DF9"/>
    <w:rsid w:val="005552A5"/>
    <w:rsid w:val="005576C4"/>
    <w:rsid w:val="005631CE"/>
    <w:rsid w:val="005633FC"/>
    <w:rsid w:val="00566DCA"/>
    <w:rsid w:val="005841F2"/>
    <w:rsid w:val="00587F8C"/>
    <w:rsid w:val="005939CF"/>
    <w:rsid w:val="00594596"/>
    <w:rsid w:val="00597ABB"/>
    <w:rsid w:val="005B1FDE"/>
    <w:rsid w:val="005B78A1"/>
    <w:rsid w:val="005C6F99"/>
    <w:rsid w:val="005D3666"/>
    <w:rsid w:val="005D42FE"/>
    <w:rsid w:val="005E3B8C"/>
    <w:rsid w:val="005E6B0A"/>
    <w:rsid w:val="005F23CF"/>
    <w:rsid w:val="005F288F"/>
    <w:rsid w:val="005F3EB4"/>
    <w:rsid w:val="00652534"/>
    <w:rsid w:val="00657F65"/>
    <w:rsid w:val="00661CA9"/>
    <w:rsid w:val="0066216A"/>
    <w:rsid w:val="00662180"/>
    <w:rsid w:val="00663049"/>
    <w:rsid w:val="006714CD"/>
    <w:rsid w:val="006728F7"/>
    <w:rsid w:val="006762AC"/>
    <w:rsid w:val="00684384"/>
    <w:rsid w:val="0068742D"/>
    <w:rsid w:val="00690968"/>
    <w:rsid w:val="00690F57"/>
    <w:rsid w:val="006935D5"/>
    <w:rsid w:val="00696E6E"/>
    <w:rsid w:val="006A2229"/>
    <w:rsid w:val="006A320F"/>
    <w:rsid w:val="006A68C2"/>
    <w:rsid w:val="006B1C3F"/>
    <w:rsid w:val="006C0473"/>
    <w:rsid w:val="006C1728"/>
    <w:rsid w:val="006C37DA"/>
    <w:rsid w:val="006C59D8"/>
    <w:rsid w:val="006C59EC"/>
    <w:rsid w:val="006E0165"/>
    <w:rsid w:val="006E7351"/>
    <w:rsid w:val="006F01D0"/>
    <w:rsid w:val="006F07D6"/>
    <w:rsid w:val="006F7A08"/>
    <w:rsid w:val="00701D3A"/>
    <w:rsid w:val="00707273"/>
    <w:rsid w:val="0070781B"/>
    <w:rsid w:val="00710D28"/>
    <w:rsid w:val="007129A9"/>
    <w:rsid w:val="00713DCC"/>
    <w:rsid w:val="00715AFB"/>
    <w:rsid w:val="00717D8D"/>
    <w:rsid w:val="00731DCB"/>
    <w:rsid w:val="0074178A"/>
    <w:rsid w:val="00742483"/>
    <w:rsid w:val="00745C31"/>
    <w:rsid w:val="00747563"/>
    <w:rsid w:val="007479F5"/>
    <w:rsid w:val="00764E24"/>
    <w:rsid w:val="00765378"/>
    <w:rsid w:val="0077561A"/>
    <w:rsid w:val="007775B7"/>
    <w:rsid w:val="007805D3"/>
    <w:rsid w:val="00784B69"/>
    <w:rsid w:val="0078615D"/>
    <w:rsid w:val="00786677"/>
    <w:rsid w:val="00786C05"/>
    <w:rsid w:val="00790785"/>
    <w:rsid w:val="0079235E"/>
    <w:rsid w:val="00794DA8"/>
    <w:rsid w:val="00797246"/>
    <w:rsid w:val="007A04A8"/>
    <w:rsid w:val="007A0925"/>
    <w:rsid w:val="007A3BFF"/>
    <w:rsid w:val="007A5434"/>
    <w:rsid w:val="007A5D26"/>
    <w:rsid w:val="007B01A3"/>
    <w:rsid w:val="007B55F7"/>
    <w:rsid w:val="007C047B"/>
    <w:rsid w:val="007C1938"/>
    <w:rsid w:val="007C20C8"/>
    <w:rsid w:val="007C385B"/>
    <w:rsid w:val="007D2011"/>
    <w:rsid w:val="007D34F8"/>
    <w:rsid w:val="007D6463"/>
    <w:rsid w:val="007E35FB"/>
    <w:rsid w:val="007E4AE5"/>
    <w:rsid w:val="007F17A9"/>
    <w:rsid w:val="007F6888"/>
    <w:rsid w:val="007F79C0"/>
    <w:rsid w:val="00802710"/>
    <w:rsid w:val="00805539"/>
    <w:rsid w:val="00810153"/>
    <w:rsid w:val="0081125D"/>
    <w:rsid w:val="00817D96"/>
    <w:rsid w:val="00821B5E"/>
    <w:rsid w:val="00823135"/>
    <w:rsid w:val="0083038F"/>
    <w:rsid w:val="00844DC5"/>
    <w:rsid w:val="0085415F"/>
    <w:rsid w:val="0087031C"/>
    <w:rsid w:val="008815D9"/>
    <w:rsid w:val="008845A3"/>
    <w:rsid w:val="00884F74"/>
    <w:rsid w:val="00890CF8"/>
    <w:rsid w:val="0089122F"/>
    <w:rsid w:val="00894B76"/>
    <w:rsid w:val="008B28B9"/>
    <w:rsid w:val="008C0649"/>
    <w:rsid w:val="008C257D"/>
    <w:rsid w:val="008D31F8"/>
    <w:rsid w:val="008D46DD"/>
    <w:rsid w:val="008D7901"/>
    <w:rsid w:val="008F1067"/>
    <w:rsid w:val="008F769A"/>
    <w:rsid w:val="00902CCD"/>
    <w:rsid w:val="00903528"/>
    <w:rsid w:val="009134BD"/>
    <w:rsid w:val="00913912"/>
    <w:rsid w:val="00915BE0"/>
    <w:rsid w:val="00921FBD"/>
    <w:rsid w:val="00930A63"/>
    <w:rsid w:val="00930F73"/>
    <w:rsid w:val="00932D98"/>
    <w:rsid w:val="0093590A"/>
    <w:rsid w:val="00941266"/>
    <w:rsid w:val="00945E56"/>
    <w:rsid w:val="009612A2"/>
    <w:rsid w:val="00964E5E"/>
    <w:rsid w:val="009657ED"/>
    <w:rsid w:val="00966FE6"/>
    <w:rsid w:val="00971F74"/>
    <w:rsid w:val="00977270"/>
    <w:rsid w:val="00977E5C"/>
    <w:rsid w:val="00980EB6"/>
    <w:rsid w:val="009869FA"/>
    <w:rsid w:val="00987DFC"/>
    <w:rsid w:val="00991E36"/>
    <w:rsid w:val="009A6C38"/>
    <w:rsid w:val="009B2ED3"/>
    <w:rsid w:val="009C75C2"/>
    <w:rsid w:val="009D0ADC"/>
    <w:rsid w:val="009D0BF6"/>
    <w:rsid w:val="009D0DB8"/>
    <w:rsid w:val="009D6AE8"/>
    <w:rsid w:val="009F43B5"/>
    <w:rsid w:val="00A25DE4"/>
    <w:rsid w:val="00A2687B"/>
    <w:rsid w:val="00A350C4"/>
    <w:rsid w:val="00A36E12"/>
    <w:rsid w:val="00A42118"/>
    <w:rsid w:val="00A45533"/>
    <w:rsid w:val="00A521C5"/>
    <w:rsid w:val="00A530B8"/>
    <w:rsid w:val="00A53C8E"/>
    <w:rsid w:val="00A56309"/>
    <w:rsid w:val="00A724BF"/>
    <w:rsid w:val="00A746A0"/>
    <w:rsid w:val="00A81264"/>
    <w:rsid w:val="00A85E70"/>
    <w:rsid w:val="00A92926"/>
    <w:rsid w:val="00A938DF"/>
    <w:rsid w:val="00A95129"/>
    <w:rsid w:val="00A96335"/>
    <w:rsid w:val="00AA2522"/>
    <w:rsid w:val="00AA4108"/>
    <w:rsid w:val="00AA67F6"/>
    <w:rsid w:val="00AA70ED"/>
    <w:rsid w:val="00AB3EF6"/>
    <w:rsid w:val="00AB4199"/>
    <w:rsid w:val="00AB79F8"/>
    <w:rsid w:val="00AC40C6"/>
    <w:rsid w:val="00AD47F9"/>
    <w:rsid w:val="00AD62BF"/>
    <w:rsid w:val="00AE7F35"/>
    <w:rsid w:val="00AF2095"/>
    <w:rsid w:val="00AF3D38"/>
    <w:rsid w:val="00B03B84"/>
    <w:rsid w:val="00B05D1B"/>
    <w:rsid w:val="00B12DC0"/>
    <w:rsid w:val="00B13114"/>
    <w:rsid w:val="00B21050"/>
    <w:rsid w:val="00B21D52"/>
    <w:rsid w:val="00B254DC"/>
    <w:rsid w:val="00B40E36"/>
    <w:rsid w:val="00B437BE"/>
    <w:rsid w:val="00B52683"/>
    <w:rsid w:val="00B5471E"/>
    <w:rsid w:val="00B67B9A"/>
    <w:rsid w:val="00B7662C"/>
    <w:rsid w:val="00B8272E"/>
    <w:rsid w:val="00B82E38"/>
    <w:rsid w:val="00BA0196"/>
    <w:rsid w:val="00BA09BC"/>
    <w:rsid w:val="00BA3FA2"/>
    <w:rsid w:val="00BA60AF"/>
    <w:rsid w:val="00BA67DE"/>
    <w:rsid w:val="00BA781A"/>
    <w:rsid w:val="00BB20EB"/>
    <w:rsid w:val="00BB7C16"/>
    <w:rsid w:val="00BB7DBF"/>
    <w:rsid w:val="00BD1CE9"/>
    <w:rsid w:val="00BD2EF5"/>
    <w:rsid w:val="00BE16F0"/>
    <w:rsid w:val="00BE5F72"/>
    <w:rsid w:val="00BF4281"/>
    <w:rsid w:val="00BF5991"/>
    <w:rsid w:val="00BF6100"/>
    <w:rsid w:val="00C01D2D"/>
    <w:rsid w:val="00C12102"/>
    <w:rsid w:val="00C155D9"/>
    <w:rsid w:val="00C168BA"/>
    <w:rsid w:val="00C17813"/>
    <w:rsid w:val="00C26E1D"/>
    <w:rsid w:val="00C30B93"/>
    <w:rsid w:val="00C36C6C"/>
    <w:rsid w:val="00C409F4"/>
    <w:rsid w:val="00C41652"/>
    <w:rsid w:val="00C427AA"/>
    <w:rsid w:val="00C46673"/>
    <w:rsid w:val="00C47757"/>
    <w:rsid w:val="00C51A2F"/>
    <w:rsid w:val="00C53913"/>
    <w:rsid w:val="00C60EE9"/>
    <w:rsid w:val="00C70DCE"/>
    <w:rsid w:val="00C73E53"/>
    <w:rsid w:val="00C7735C"/>
    <w:rsid w:val="00C80228"/>
    <w:rsid w:val="00C81473"/>
    <w:rsid w:val="00C84C5A"/>
    <w:rsid w:val="00C90611"/>
    <w:rsid w:val="00C90940"/>
    <w:rsid w:val="00C94142"/>
    <w:rsid w:val="00CA0BCA"/>
    <w:rsid w:val="00CB0075"/>
    <w:rsid w:val="00CB5CFC"/>
    <w:rsid w:val="00CB6C4E"/>
    <w:rsid w:val="00CB6D5C"/>
    <w:rsid w:val="00CC0969"/>
    <w:rsid w:val="00CC0FCC"/>
    <w:rsid w:val="00CC48E9"/>
    <w:rsid w:val="00CC5DF4"/>
    <w:rsid w:val="00CC6875"/>
    <w:rsid w:val="00CC6FB0"/>
    <w:rsid w:val="00CD0974"/>
    <w:rsid w:val="00CD25D5"/>
    <w:rsid w:val="00CD402D"/>
    <w:rsid w:val="00CD7607"/>
    <w:rsid w:val="00CE6A16"/>
    <w:rsid w:val="00CE79E9"/>
    <w:rsid w:val="00CF4234"/>
    <w:rsid w:val="00D007DB"/>
    <w:rsid w:val="00D0273A"/>
    <w:rsid w:val="00D0361C"/>
    <w:rsid w:val="00D05567"/>
    <w:rsid w:val="00D108B0"/>
    <w:rsid w:val="00D14378"/>
    <w:rsid w:val="00D164F7"/>
    <w:rsid w:val="00D22B47"/>
    <w:rsid w:val="00D260FF"/>
    <w:rsid w:val="00D2738B"/>
    <w:rsid w:val="00D41669"/>
    <w:rsid w:val="00D45C63"/>
    <w:rsid w:val="00D5545A"/>
    <w:rsid w:val="00D604F7"/>
    <w:rsid w:val="00D64877"/>
    <w:rsid w:val="00D64E8B"/>
    <w:rsid w:val="00D716A0"/>
    <w:rsid w:val="00D758BD"/>
    <w:rsid w:val="00D758FF"/>
    <w:rsid w:val="00D76294"/>
    <w:rsid w:val="00D7646E"/>
    <w:rsid w:val="00D80011"/>
    <w:rsid w:val="00D8319C"/>
    <w:rsid w:val="00D8660A"/>
    <w:rsid w:val="00D95D0E"/>
    <w:rsid w:val="00DA534F"/>
    <w:rsid w:val="00DA5D6F"/>
    <w:rsid w:val="00DA5FEF"/>
    <w:rsid w:val="00DA7AF4"/>
    <w:rsid w:val="00DB1DAA"/>
    <w:rsid w:val="00DB70D7"/>
    <w:rsid w:val="00DC2FE9"/>
    <w:rsid w:val="00DC41B5"/>
    <w:rsid w:val="00DC46E5"/>
    <w:rsid w:val="00DD0C62"/>
    <w:rsid w:val="00DD2731"/>
    <w:rsid w:val="00DD6B32"/>
    <w:rsid w:val="00DD7C62"/>
    <w:rsid w:val="00DE20F8"/>
    <w:rsid w:val="00DF1400"/>
    <w:rsid w:val="00DF3889"/>
    <w:rsid w:val="00E00E92"/>
    <w:rsid w:val="00E0237A"/>
    <w:rsid w:val="00E04AA5"/>
    <w:rsid w:val="00E118DD"/>
    <w:rsid w:val="00E23466"/>
    <w:rsid w:val="00E24564"/>
    <w:rsid w:val="00E24BA3"/>
    <w:rsid w:val="00E311BD"/>
    <w:rsid w:val="00E31631"/>
    <w:rsid w:val="00E37A4C"/>
    <w:rsid w:val="00E45931"/>
    <w:rsid w:val="00E467A9"/>
    <w:rsid w:val="00E46EC2"/>
    <w:rsid w:val="00E52085"/>
    <w:rsid w:val="00E70FFC"/>
    <w:rsid w:val="00E80AF9"/>
    <w:rsid w:val="00E82161"/>
    <w:rsid w:val="00E82290"/>
    <w:rsid w:val="00E854B3"/>
    <w:rsid w:val="00EA5B31"/>
    <w:rsid w:val="00EA646C"/>
    <w:rsid w:val="00EA723E"/>
    <w:rsid w:val="00EC3BD9"/>
    <w:rsid w:val="00EC4744"/>
    <w:rsid w:val="00EC6205"/>
    <w:rsid w:val="00ED0C2A"/>
    <w:rsid w:val="00EE1995"/>
    <w:rsid w:val="00EE3481"/>
    <w:rsid w:val="00EF1C3E"/>
    <w:rsid w:val="00EF2318"/>
    <w:rsid w:val="00EF24B6"/>
    <w:rsid w:val="00EF6A2D"/>
    <w:rsid w:val="00EF7232"/>
    <w:rsid w:val="00EF7BE7"/>
    <w:rsid w:val="00F01154"/>
    <w:rsid w:val="00F146D3"/>
    <w:rsid w:val="00F25802"/>
    <w:rsid w:val="00F309AE"/>
    <w:rsid w:val="00F32339"/>
    <w:rsid w:val="00F327BB"/>
    <w:rsid w:val="00F3393F"/>
    <w:rsid w:val="00F42763"/>
    <w:rsid w:val="00F54DEC"/>
    <w:rsid w:val="00F61C93"/>
    <w:rsid w:val="00F62FBB"/>
    <w:rsid w:val="00F658DC"/>
    <w:rsid w:val="00F71AAA"/>
    <w:rsid w:val="00F73BA9"/>
    <w:rsid w:val="00F800BD"/>
    <w:rsid w:val="00F82913"/>
    <w:rsid w:val="00F84AE7"/>
    <w:rsid w:val="00F85794"/>
    <w:rsid w:val="00F92653"/>
    <w:rsid w:val="00FA1AA1"/>
    <w:rsid w:val="00FA61A5"/>
    <w:rsid w:val="00FA6F71"/>
    <w:rsid w:val="00FA76E1"/>
    <w:rsid w:val="00FC0E7E"/>
    <w:rsid w:val="00FC1B45"/>
    <w:rsid w:val="00FC34A7"/>
    <w:rsid w:val="00FC53CB"/>
    <w:rsid w:val="00FD57C3"/>
    <w:rsid w:val="00FD67F6"/>
    <w:rsid w:val="00FD7360"/>
    <w:rsid w:val="00FE070F"/>
    <w:rsid w:val="00FE1F22"/>
    <w:rsid w:val="00FF072C"/>
    <w:rsid w:val="00FF2EAA"/>
    <w:rsid w:val="00FF6739"/>
    <w:rsid w:val="5DE5D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90FB"/>
  <w15:chartTrackingRefBased/>
  <w15:docId w15:val="{908C2F2C-3C07-483F-A757-F716806B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8F"/>
    <w:pPr>
      <w:spacing w:before="240" w:after="240" w:line="360" w:lineRule="auto"/>
    </w:pPr>
    <w:rPr>
      <w:sz w:val="24"/>
      <w:szCs w:val="24"/>
      <w:lang w:val="en-IE"/>
    </w:rPr>
  </w:style>
  <w:style w:type="paragraph" w:styleId="Heading2">
    <w:name w:val="heading 2"/>
    <w:basedOn w:val="Normal"/>
    <w:next w:val="Normal"/>
    <w:link w:val="Heading2Char"/>
    <w:uiPriority w:val="9"/>
    <w:unhideWhenUsed/>
    <w:qFormat/>
    <w:rsid w:val="007F17A9"/>
    <w:pPr>
      <w:keepNext/>
      <w:keepLines/>
      <w:spacing w:before="36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0409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9FA"/>
    <w:pPr>
      <w:ind w:left="720"/>
      <w:contextualSpacing/>
    </w:pPr>
  </w:style>
  <w:style w:type="paragraph" w:styleId="NormalWeb">
    <w:name w:val="Normal (Web)"/>
    <w:basedOn w:val="Normal"/>
    <w:uiPriority w:val="99"/>
    <w:semiHidden/>
    <w:unhideWhenUsed/>
    <w:rsid w:val="001A2FDB"/>
    <w:pPr>
      <w:spacing w:before="100" w:beforeAutospacing="1" w:after="100" w:afterAutospacing="1"/>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2423BE"/>
    <w:rPr>
      <w:sz w:val="20"/>
      <w:szCs w:val="20"/>
    </w:rPr>
  </w:style>
  <w:style w:type="character" w:customStyle="1" w:styleId="FootnoteTextChar">
    <w:name w:val="Footnote Text Char"/>
    <w:basedOn w:val="DefaultParagraphFont"/>
    <w:link w:val="FootnoteText"/>
    <w:uiPriority w:val="99"/>
    <w:semiHidden/>
    <w:rsid w:val="002423BE"/>
    <w:rPr>
      <w:sz w:val="20"/>
      <w:szCs w:val="20"/>
      <w:lang w:val="en-IE"/>
    </w:rPr>
  </w:style>
  <w:style w:type="character" w:styleId="FootnoteReference">
    <w:name w:val="footnote reference"/>
    <w:basedOn w:val="DefaultParagraphFont"/>
    <w:uiPriority w:val="99"/>
    <w:semiHidden/>
    <w:unhideWhenUsed/>
    <w:rsid w:val="002423BE"/>
    <w:rPr>
      <w:vertAlign w:val="superscript"/>
    </w:rPr>
  </w:style>
  <w:style w:type="character" w:styleId="Hyperlink">
    <w:name w:val="Hyperlink"/>
    <w:basedOn w:val="DefaultParagraphFont"/>
    <w:uiPriority w:val="99"/>
    <w:unhideWhenUsed/>
    <w:rsid w:val="002423BE"/>
    <w:rPr>
      <w:color w:val="0563C1" w:themeColor="hyperlink"/>
      <w:u w:val="single"/>
    </w:rPr>
  </w:style>
  <w:style w:type="character" w:customStyle="1" w:styleId="UnresolvedMention1">
    <w:name w:val="Unresolved Mention1"/>
    <w:basedOn w:val="DefaultParagraphFont"/>
    <w:uiPriority w:val="99"/>
    <w:semiHidden/>
    <w:unhideWhenUsed/>
    <w:rsid w:val="002423BE"/>
    <w:rPr>
      <w:color w:val="605E5C"/>
      <w:shd w:val="clear" w:color="auto" w:fill="E1DFDD"/>
    </w:rPr>
  </w:style>
  <w:style w:type="character" w:customStyle="1" w:styleId="Heading2Char">
    <w:name w:val="Heading 2 Char"/>
    <w:basedOn w:val="DefaultParagraphFont"/>
    <w:link w:val="Heading2"/>
    <w:uiPriority w:val="9"/>
    <w:rsid w:val="007F17A9"/>
    <w:rPr>
      <w:rFonts w:ascii="Calibri" w:eastAsiaTheme="majorEastAsia" w:hAnsi="Calibri" w:cstheme="majorBidi"/>
      <w:b/>
      <w:sz w:val="28"/>
      <w:szCs w:val="26"/>
      <w:lang w:val="en-IE"/>
    </w:rPr>
  </w:style>
  <w:style w:type="character" w:customStyle="1" w:styleId="Heading3Char">
    <w:name w:val="Heading 3 Char"/>
    <w:basedOn w:val="DefaultParagraphFont"/>
    <w:link w:val="Heading3"/>
    <w:uiPriority w:val="9"/>
    <w:semiHidden/>
    <w:rsid w:val="00040940"/>
    <w:rPr>
      <w:rFonts w:asciiTheme="majorHAnsi" w:eastAsiaTheme="majorEastAsia" w:hAnsiTheme="majorHAnsi" w:cstheme="majorBidi"/>
      <w:color w:val="1F3763" w:themeColor="accent1" w:themeShade="7F"/>
      <w:sz w:val="24"/>
      <w:szCs w:val="24"/>
      <w:lang w:val="en-IE"/>
    </w:rPr>
  </w:style>
  <w:style w:type="paragraph" w:styleId="Header">
    <w:name w:val="header"/>
    <w:basedOn w:val="Normal"/>
    <w:link w:val="HeaderChar"/>
    <w:uiPriority w:val="99"/>
    <w:unhideWhenUsed/>
    <w:rsid w:val="001279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27999"/>
    <w:rPr>
      <w:sz w:val="24"/>
      <w:szCs w:val="24"/>
      <w:lang w:val="en-IE"/>
    </w:rPr>
  </w:style>
  <w:style w:type="paragraph" w:styleId="Footer">
    <w:name w:val="footer"/>
    <w:basedOn w:val="Normal"/>
    <w:link w:val="FooterChar"/>
    <w:uiPriority w:val="99"/>
    <w:unhideWhenUsed/>
    <w:rsid w:val="001279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7999"/>
    <w:rPr>
      <w:sz w:val="24"/>
      <w:szCs w:val="24"/>
      <w:lang w:val="en-IE"/>
    </w:rPr>
  </w:style>
  <w:style w:type="paragraph" w:styleId="Revision">
    <w:name w:val="Revision"/>
    <w:hidden/>
    <w:uiPriority w:val="99"/>
    <w:semiHidden/>
    <w:rsid w:val="004E67A7"/>
    <w:pPr>
      <w:spacing w:after="0" w:line="240" w:lineRule="auto"/>
    </w:pPr>
    <w:rPr>
      <w:sz w:val="24"/>
      <w:szCs w:val="24"/>
      <w:lang w:val="en-IE"/>
    </w:rPr>
  </w:style>
  <w:style w:type="character" w:styleId="CommentReference">
    <w:name w:val="annotation reference"/>
    <w:basedOn w:val="DefaultParagraphFont"/>
    <w:uiPriority w:val="99"/>
    <w:semiHidden/>
    <w:unhideWhenUsed/>
    <w:rsid w:val="0022180A"/>
    <w:rPr>
      <w:sz w:val="16"/>
      <w:szCs w:val="16"/>
    </w:rPr>
  </w:style>
  <w:style w:type="paragraph" w:styleId="CommentText">
    <w:name w:val="annotation text"/>
    <w:basedOn w:val="Normal"/>
    <w:link w:val="CommentTextChar"/>
    <w:uiPriority w:val="99"/>
    <w:unhideWhenUsed/>
    <w:rsid w:val="0022180A"/>
    <w:pPr>
      <w:spacing w:line="240" w:lineRule="auto"/>
    </w:pPr>
    <w:rPr>
      <w:sz w:val="20"/>
      <w:szCs w:val="20"/>
    </w:rPr>
  </w:style>
  <w:style w:type="character" w:customStyle="1" w:styleId="CommentTextChar">
    <w:name w:val="Comment Text Char"/>
    <w:basedOn w:val="DefaultParagraphFont"/>
    <w:link w:val="CommentText"/>
    <w:uiPriority w:val="99"/>
    <w:rsid w:val="0022180A"/>
    <w:rPr>
      <w:sz w:val="20"/>
      <w:szCs w:val="20"/>
      <w:lang w:val="en-IE"/>
    </w:rPr>
  </w:style>
  <w:style w:type="paragraph" w:styleId="CommentSubject">
    <w:name w:val="annotation subject"/>
    <w:basedOn w:val="CommentText"/>
    <w:next w:val="CommentText"/>
    <w:link w:val="CommentSubjectChar"/>
    <w:uiPriority w:val="99"/>
    <w:semiHidden/>
    <w:unhideWhenUsed/>
    <w:rsid w:val="0022180A"/>
    <w:rPr>
      <w:b/>
      <w:bCs/>
    </w:rPr>
  </w:style>
  <w:style w:type="character" w:customStyle="1" w:styleId="CommentSubjectChar">
    <w:name w:val="Comment Subject Char"/>
    <w:basedOn w:val="CommentTextChar"/>
    <w:link w:val="CommentSubject"/>
    <w:uiPriority w:val="99"/>
    <w:semiHidden/>
    <w:rsid w:val="0022180A"/>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25358">
      <w:bodyDiv w:val="1"/>
      <w:marLeft w:val="0"/>
      <w:marRight w:val="0"/>
      <w:marTop w:val="0"/>
      <w:marBottom w:val="0"/>
      <w:divBdr>
        <w:top w:val="none" w:sz="0" w:space="0" w:color="auto"/>
        <w:left w:val="none" w:sz="0" w:space="0" w:color="auto"/>
        <w:bottom w:val="none" w:sz="0" w:space="0" w:color="auto"/>
        <w:right w:val="none" w:sz="0" w:space="0" w:color="auto"/>
      </w:divBdr>
    </w:div>
    <w:div w:id="1501432583">
      <w:bodyDiv w:val="1"/>
      <w:marLeft w:val="0"/>
      <w:marRight w:val="0"/>
      <w:marTop w:val="0"/>
      <w:marBottom w:val="0"/>
      <w:divBdr>
        <w:top w:val="none" w:sz="0" w:space="0" w:color="auto"/>
        <w:left w:val="none" w:sz="0" w:space="0" w:color="auto"/>
        <w:bottom w:val="none" w:sz="0" w:space="0" w:color="auto"/>
        <w:right w:val="none" w:sz="0" w:space="0" w:color="auto"/>
      </w:divBdr>
    </w:div>
    <w:div w:id="1814830296">
      <w:bodyDiv w:val="1"/>
      <w:marLeft w:val="0"/>
      <w:marRight w:val="0"/>
      <w:marTop w:val="0"/>
      <w:marBottom w:val="0"/>
      <w:divBdr>
        <w:top w:val="none" w:sz="0" w:space="0" w:color="auto"/>
        <w:left w:val="none" w:sz="0" w:space="0" w:color="auto"/>
        <w:bottom w:val="none" w:sz="0" w:space="0" w:color="auto"/>
        <w:right w:val="none" w:sz="0" w:space="0" w:color="auto"/>
      </w:divBdr>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ockholmuniversitypress.se/site/books/m/10.16993/bbl/" TargetMode="External"/><Relationship Id="rId2" Type="http://schemas.openxmlformats.org/officeDocument/2006/relationships/hyperlink" Target="https://socialcarefuture.org.uk/publications/" TargetMode="External"/><Relationship Id="rId1" Type="http://schemas.openxmlformats.org/officeDocument/2006/relationships/hyperlink" Target="https://ec.europa.eu/social/BlobServlet?docId=19681&amp;langId=en" TargetMode="External"/><Relationship Id="rId4" Type="http://schemas.openxmlformats.org/officeDocument/2006/relationships/hyperlink" Target="https://www.inclusion-europe.eu/quality-of-life-and-services-for-people-with-disabilities-in-conversation-with-julie-beadle-brown-and-jan-siska-on-inclusion-europe-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AE8D-B080-459B-B29D-29F8D1AC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1423</Words>
  <Characters>7773</Characters>
  <Application>Microsoft Office Word</Application>
  <DocSecurity>0</DocSecurity>
  <Lines>117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Links>
    <vt:vector size="24" baseType="variant">
      <vt:variant>
        <vt:i4>7405607</vt:i4>
      </vt:variant>
      <vt:variant>
        <vt:i4>9</vt:i4>
      </vt:variant>
      <vt:variant>
        <vt:i4>0</vt:i4>
      </vt:variant>
      <vt:variant>
        <vt:i4>5</vt:i4>
      </vt:variant>
      <vt:variant>
        <vt:lpwstr>https://www.inclusion-europe.eu/quality-of-life-and-services-for-people-with-disabilities-in-conversation-with-julie-beadle-brown-and-jan-siska-on-inclusion-europe-radio/</vt:lpwstr>
      </vt:variant>
      <vt:variant>
        <vt:lpwstr/>
      </vt:variant>
      <vt:variant>
        <vt:i4>2818092</vt:i4>
      </vt:variant>
      <vt:variant>
        <vt:i4>6</vt:i4>
      </vt:variant>
      <vt:variant>
        <vt:i4>0</vt:i4>
      </vt:variant>
      <vt:variant>
        <vt:i4>5</vt:i4>
      </vt:variant>
      <vt:variant>
        <vt:lpwstr>https://stockholmuniversitypress.se/site/books/m/10.16993/bbl/</vt:lpwstr>
      </vt:variant>
      <vt:variant>
        <vt:lpwstr/>
      </vt:variant>
      <vt:variant>
        <vt:i4>5898308</vt:i4>
      </vt:variant>
      <vt:variant>
        <vt:i4>3</vt:i4>
      </vt:variant>
      <vt:variant>
        <vt:i4>0</vt:i4>
      </vt:variant>
      <vt:variant>
        <vt:i4>5</vt:i4>
      </vt:variant>
      <vt:variant>
        <vt:lpwstr>https://socialcarefuture.org.uk/publications/</vt:lpwstr>
      </vt:variant>
      <vt:variant>
        <vt:lpwstr/>
      </vt:variant>
      <vt:variant>
        <vt:i4>4980807</vt:i4>
      </vt:variant>
      <vt:variant>
        <vt:i4>0</vt:i4>
      </vt:variant>
      <vt:variant>
        <vt:i4>0</vt:i4>
      </vt:variant>
      <vt:variant>
        <vt:i4>5</vt:i4>
      </vt:variant>
      <vt:variant>
        <vt:lpwstr>https://ec.europa.eu/social/BlobServlet?docId=19681&amp;langId=en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Šveřepa</dc:creator>
  <cp:keywords/>
  <dc:description/>
  <cp:lastModifiedBy>Barbora Zamrska</cp:lastModifiedBy>
  <cp:revision>2</cp:revision>
  <dcterms:created xsi:type="dcterms:W3CDTF">2023-07-05T13:01:00Z</dcterms:created>
  <dcterms:modified xsi:type="dcterms:W3CDTF">2023-07-05T13:01:00Z</dcterms:modified>
</cp:coreProperties>
</file>