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3D3" w:rsidRPr="00477EE2" w:rsidRDefault="008F53D3" w:rsidP="00532E75">
      <w:pPr>
        <w:pStyle w:val="Ttulo1"/>
        <w:spacing w:after="240"/>
        <w:ind w:left="-561"/>
        <w:rPr>
          <w:rFonts w:eastAsia="Calibri"/>
          <w:color w:val="000000" w:themeColor="text1"/>
          <w:szCs w:val="24"/>
          <w:lang w:val="es-ES"/>
        </w:rPr>
      </w:pPr>
    </w:p>
    <w:p w:rsidR="008F53D3" w:rsidRPr="00477EE2" w:rsidRDefault="008F53D3" w:rsidP="00532E75">
      <w:pPr>
        <w:pStyle w:val="Ttulo1"/>
        <w:spacing w:after="240"/>
        <w:ind w:left="-561"/>
        <w:rPr>
          <w:rFonts w:eastAsia="Calibri"/>
          <w:color w:val="000000" w:themeColor="text1"/>
          <w:szCs w:val="24"/>
        </w:rPr>
      </w:pPr>
    </w:p>
    <w:p w:rsidR="00532E75" w:rsidRPr="00477EE2" w:rsidRDefault="00E87438" w:rsidP="00532E75">
      <w:pPr>
        <w:pStyle w:val="Ttulo1"/>
        <w:spacing w:after="240"/>
        <w:ind w:left="-561"/>
        <w:rPr>
          <w:rFonts w:eastAsia="Calibri"/>
          <w:color w:val="000000" w:themeColor="text1"/>
          <w:szCs w:val="24"/>
        </w:rPr>
      </w:pPr>
      <w:r w:rsidRPr="00477EE2">
        <w:rPr>
          <w:rFonts w:eastAsia="Calibri"/>
          <w:color w:val="000000" w:themeColor="text1"/>
          <w:szCs w:val="24"/>
        </w:rPr>
        <w:t>C: Cuestionario dirigido a la sociedad civil</w:t>
      </w:r>
    </w:p>
    <w:p w:rsidR="00E87438" w:rsidRPr="00477EE2" w:rsidRDefault="00E87438" w:rsidP="00E87438">
      <w:pPr>
        <w:jc w:val="both"/>
        <w:rPr>
          <w:color w:val="000000" w:themeColor="text1"/>
          <w:sz w:val="24"/>
          <w:szCs w:val="24"/>
          <w:lang w:val="es-ES"/>
        </w:rPr>
      </w:pPr>
      <w:r w:rsidRPr="00477EE2">
        <w:rPr>
          <w:color w:val="000000" w:themeColor="text1"/>
          <w:sz w:val="24"/>
          <w:szCs w:val="24"/>
          <w:lang w:val="es-ES"/>
        </w:rPr>
        <w:t>El propósito de este grupo de preguntas es determinar si y en qué medida la sociedad civil se ha comprometido con sus respectivos gobiernos y ejércitos sobre las implicaciones de la CRPD de las Naciones Unidas y la Resolución 2475 (2019) del Consejo de Seguridad de las Naciones Unidas en las operaciones militares pertinentes (incluyendo operaciones para el mantenimiento y la consolidación de la paz) y qué impacto pueden reportar de tal compromiso.</w:t>
      </w:r>
    </w:p>
    <w:p w:rsidR="00E87438" w:rsidRPr="00477EE2" w:rsidRDefault="00E87438" w:rsidP="00E87438">
      <w:pPr>
        <w:jc w:val="both"/>
        <w:rPr>
          <w:color w:val="000000" w:themeColor="text1"/>
          <w:sz w:val="24"/>
          <w:szCs w:val="24"/>
          <w:lang w:val="es-ES"/>
        </w:rPr>
      </w:pPr>
    </w:p>
    <w:p w:rsidR="00E87438" w:rsidRPr="00477EE2" w:rsidRDefault="00E87438" w:rsidP="00E87438">
      <w:pPr>
        <w:jc w:val="both"/>
        <w:rPr>
          <w:color w:val="000000" w:themeColor="text1"/>
          <w:sz w:val="24"/>
          <w:szCs w:val="24"/>
          <w:lang w:val="es-ES"/>
        </w:rPr>
      </w:pPr>
      <w:r w:rsidRPr="00477EE2">
        <w:rPr>
          <w:color w:val="000000" w:themeColor="text1"/>
          <w:sz w:val="24"/>
          <w:szCs w:val="24"/>
          <w:lang w:val="es-ES"/>
        </w:rPr>
        <w:t>Las siguientes preguntas están orientadas al compromiso y se complementarán con preguntas de política más detalladas dirigidas a los Estados (ver A: arriba) y preguntas operacionales dirigidas a las autoridades militares (ver B: arriba).</w:t>
      </w:r>
    </w:p>
    <w:p w:rsidR="00E87438" w:rsidRPr="00477EE2" w:rsidRDefault="00E87438" w:rsidP="00E87438">
      <w:pPr>
        <w:jc w:val="both"/>
        <w:rPr>
          <w:color w:val="000000" w:themeColor="text1"/>
          <w:sz w:val="24"/>
          <w:szCs w:val="24"/>
          <w:lang w:val="es-ES"/>
        </w:rPr>
      </w:pPr>
    </w:p>
    <w:p w:rsidR="00E87438" w:rsidRPr="00477EE2" w:rsidRDefault="00E87438" w:rsidP="00E87438">
      <w:pPr>
        <w:jc w:val="both"/>
        <w:rPr>
          <w:color w:val="000000" w:themeColor="text1"/>
          <w:sz w:val="24"/>
          <w:szCs w:val="24"/>
          <w:lang w:val="es-ES"/>
        </w:rPr>
      </w:pPr>
      <w:r w:rsidRPr="00477EE2">
        <w:rPr>
          <w:color w:val="000000" w:themeColor="text1"/>
          <w:sz w:val="24"/>
          <w:szCs w:val="24"/>
          <w:lang w:val="es-ES"/>
        </w:rPr>
        <w:t>Adjunte enlaces a informes, cursos o capacitaciones, comunicados de prensa u otros documentos relevantes.</w:t>
      </w:r>
    </w:p>
    <w:p w:rsidR="00E87438" w:rsidRPr="00477EE2" w:rsidRDefault="00E87438" w:rsidP="00E87438">
      <w:pPr>
        <w:rPr>
          <w:color w:val="000000" w:themeColor="text1"/>
          <w:sz w:val="24"/>
          <w:szCs w:val="24"/>
          <w:lang w:val="es-ES"/>
        </w:rPr>
      </w:pPr>
    </w:p>
    <w:p w:rsidR="00E87438" w:rsidRPr="00477EE2" w:rsidRDefault="00E87438" w:rsidP="00E87438">
      <w:pPr>
        <w:pStyle w:val="Ttulo2"/>
        <w:spacing w:after="240"/>
        <w:ind w:left="-295" w:firstLine="295"/>
        <w:rPr>
          <w:rFonts w:eastAsia="Calibri"/>
          <w:color w:val="000000" w:themeColor="text1"/>
          <w:sz w:val="24"/>
          <w:szCs w:val="24"/>
        </w:rPr>
      </w:pPr>
      <w:r w:rsidRPr="00477EE2">
        <w:rPr>
          <w:rFonts w:eastAsia="Calibri"/>
          <w:color w:val="000000" w:themeColor="text1"/>
          <w:sz w:val="24"/>
          <w:szCs w:val="24"/>
        </w:rPr>
        <w:t>PREGUNTAS</w:t>
      </w:r>
    </w:p>
    <w:p w:rsidR="00E87438" w:rsidRPr="00477EE2" w:rsidRDefault="00E87438" w:rsidP="00E87438">
      <w:pPr>
        <w:pStyle w:val="Prrafodelista"/>
        <w:numPr>
          <w:ilvl w:val="0"/>
          <w:numId w:val="1"/>
        </w:numPr>
        <w:ind w:left="357" w:hanging="357"/>
        <w:jc w:val="both"/>
        <w:rPr>
          <w:color w:val="000000" w:themeColor="text1"/>
          <w:sz w:val="24"/>
          <w:szCs w:val="24"/>
          <w:lang w:val="es-ES"/>
        </w:rPr>
      </w:pPr>
      <w:r w:rsidRPr="00477EE2">
        <w:rPr>
          <w:color w:val="000000" w:themeColor="text1"/>
          <w:sz w:val="24"/>
          <w:szCs w:val="24"/>
          <w:lang w:val="es-ES"/>
        </w:rPr>
        <w:t>Proporcione información sobre si su organización se ocupa de la protección de las personas con discapacidad en virtud del derecho internacional humanitario y cómo lo hace.</w:t>
      </w:r>
    </w:p>
    <w:p w:rsidR="00E87438" w:rsidRPr="00477EE2" w:rsidRDefault="00E87438" w:rsidP="00E87438">
      <w:pPr>
        <w:jc w:val="both"/>
        <w:rPr>
          <w:color w:val="000000" w:themeColor="text1"/>
          <w:sz w:val="24"/>
          <w:szCs w:val="24"/>
          <w:lang w:val="es-ES"/>
        </w:rPr>
      </w:pPr>
    </w:p>
    <w:p w:rsidR="00071B0B" w:rsidRDefault="00E33489" w:rsidP="009A71B7">
      <w:pPr>
        <w:adjustRightInd w:val="0"/>
        <w:snapToGrid w:val="0"/>
        <w:spacing w:before="120" w:after="120"/>
        <w:ind w:left="357"/>
        <w:jc w:val="both"/>
        <w:rPr>
          <w:color w:val="000000" w:themeColor="text1"/>
          <w:sz w:val="24"/>
          <w:szCs w:val="24"/>
          <w:lang w:val="es-ES"/>
        </w:rPr>
      </w:pPr>
      <w:r w:rsidRPr="00477EE2">
        <w:rPr>
          <w:color w:val="000000" w:themeColor="text1"/>
          <w:sz w:val="24"/>
          <w:szCs w:val="24"/>
          <w:lang w:val="es-ES"/>
        </w:rPr>
        <w:t>Actualmente</w:t>
      </w:r>
      <w:r w:rsidR="00071B0B">
        <w:rPr>
          <w:color w:val="000000" w:themeColor="text1"/>
          <w:sz w:val="24"/>
          <w:szCs w:val="24"/>
          <w:lang w:val="es-ES"/>
        </w:rPr>
        <w:t>,</w:t>
      </w:r>
      <w:r w:rsidRPr="00477EE2">
        <w:rPr>
          <w:color w:val="000000" w:themeColor="text1"/>
          <w:sz w:val="24"/>
          <w:szCs w:val="24"/>
          <w:lang w:val="es-ES"/>
        </w:rPr>
        <w:t xml:space="preserve"> </w:t>
      </w:r>
      <w:r w:rsidR="00071B0B">
        <w:rPr>
          <w:color w:val="000000" w:themeColor="text1"/>
          <w:sz w:val="24"/>
          <w:szCs w:val="24"/>
          <w:lang w:val="es-ES"/>
        </w:rPr>
        <w:t>nuestra Asociación no cuenta</w:t>
      </w:r>
      <w:r w:rsidRPr="00477EE2">
        <w:rPr>
          <w:color w:val="000000" w:themeColor="text1"/>
          <w:sz w:val="24"/>
          <w:szCs w:val="24"/>
          <w:lang w:val="es-ES"/>
        </w:rPr>
        <w:t xml:space="preserve"> con un</w:t>
      </w:r>
      <w:r w:rsidR="00071B0B">
        <w:rPr>
          <w:color w:val="000000" w:themeColor="text1"/>
          <w:sz w:val="24"/>
          <w:szCs w:val="24"/>
          <w:lang w:val="es-ES"/>
        </w:rPr>
        <w:t>a</w:t>
      </w:r>
      <w:r w:rsidRPr="00477EE2">
        <w:rPr>
          <w:color w:val="000000" w:themeColor="text1"/>
          <w:sz w:val="24"/>
          <w:szCs w:val="24"/>
          <w:lang w:val="es-ES"/>
        </w:rPr>
        <w:t xml:space="preserve"> división específica que cubra la faceta de </w:t>
      </w:r>
      <w:r w:rsidR="00F55546" w:rsidRPr="00477EE2">
        <w:rPr>
          <w:color w:val="000000" w:themeColor="text1"/>
          <w:sz w:val="24"/>
          <w:szCs w:val="24"/>
          <w:lang w:val="es-ES"/>
        </w:rPr>
        <w:t>D</w:t>
      </w:r>
      <w:r w:rsidRPr="00477EE2">
        <w:rPr>
          <w:color w:val="000000" w:themeColor="text1"/>
          <w:sz w:val="24"/>
          <w:szCs w:val="24"/>
          <w:lang w:val="es-ES"/>
        </w:rPr>
        <w:t xml:space="preserve">erecho </w:t>
      </w:r>
      <w:r w:rsidR="00F55546" w:rsidRPr="00477EE2">
        <w:rPr>
          <w:color w:val="000000" w:themeColor="text1"/>
          <w:sz w:val="24"/>
          <w:szCs w:val="24"/>
          <w:lang w:val="es-ES"/>
        </w:rPr>
        <w:t>I</w:t>
      </w:r>
      <w:r w:rsidRPr="00477EE2">
        <w:rPr>
          <w:color w:val="000000" w:themeColor="text1"/>
          <w:sz w:val="24"/>
          <w:szCs w:val="24"/>
          <w:lang w:val="es-ES"/>
        </w:rPr>
        <w:t xml:space="preserve">nternacional </w:t>
      </w:r>
      <w:r w:rsidR="00F55546" w:rsidRPr="00477EE2">
        <w:rPr>
          <w:color w:val="000000" w:themeColor="text1"/>
          <w:sz w:val="24"/>
          <w:szCs w:val="24"/>
          <w:lang w:val="es-ES"/>
        </w:rPr>
        <w:t>H</w:t>
      </w:r>
      <w:r w:rsidRPr="00477EE2">
        <w:rPr>
          <w:color w:val="000000" w:themeColor="text1"/>
          <w:sz w:val="24"/>
          <w:szCs w:val="24"/>
          <w:lang w:val="es-ES"/>
        </w:rPr>
        <w:t>umanitario para las pe</w:t>
      </w:r>
      <w:r w:rsidR="00071B0B">
        <w:rPr>
          <w:color w:val="000000" w:themeColor="text1"/>
          <w:sz w:val="24"/>
          <w:szCs w:val="24"/>
          <w:lang w:val="es-ES"/>
        </w:rPr>
        <w:t>rsonas con discapacidad, pero sí lo hace la Federación Mundial de Antiguos Combatientes (cuyas siglas en inglés son WVF), organización a la que ACIME pertenece. La WVF, en su afán de promover la paz y la seguridad internacional, creó la División de Paz y Seguridad, que opera</w:t>
      </w:r>
      <w:r w:rsidR="00071B0B" w:rsidRPr="00071B0B">
        <w:rPr>
          <w:color w:val="000000" w:themeColor="text1"/>
          <w:sz w:val="24"/>
          <w:szCs w:val="24"/>
          <w:lang w:val="es-ES"/>
        </w:rPr>
        <w:t xml:space="preserve"> como promotora de la paz y los derechos humanos, de acuerdo con la Constitución de WVF y</w:t>
      </w:r>
      <w:r w:rsidR="00071B0B">
        <w:rPr>
          <w:color w:val="000000" w:themeColor="text1"/>
          <w:sz w:val="24"/>
          <w:szCs w:val="24"/>
          <w:lang w:val="es-ES"/>
        </w:rPr>
        <w:t xml:space="preserve"> se compromete a asumir, cuando proceda</w:t>
      </w:r>
      <w:r w:rsidR="00071B0B" w:rsidRPr="00071B0B">
        <w:rPr>
          <w:color w:val="000000" w:themeColor="text1"/>
          <w:sz w:val="24"/>
          <w:szCs w:val="24"/>
          <w:lang w:val="es-ES"/>
        </w:rPr>
        <w:t>, un papel activo en la media</w:t>
      </w:r>
      <w:r w:rsidR="00071B0B">
        <w:rPr>
          <w:color w:val="000000" w:themeColor="text1"/>
          <w:sz w:val="24"/>
          <w:szCs w:val="24"/>
          <w:lang w:val="es-ES"/>
        </w:rPr>
        <w:t xml:space="preserve">ción de las zonas de conflicto desempeñando, también, </w:t>
      </w:r>
      <w:r w:rsidR="00071B0B" w:rsidRPr="00071B0B">
        <w:rPr>
          <w:color w:val="000000" w:themeColor="text1"/>
          <w:sz w:val="24"/>
          <w:szCs w:val="24"/>
          <w:lang w:val="es-ES"/>
        </w:rPr>
        <w:t>un papel importante en las actividades para las víctimas de la guerra y los refugiados.</w:t>
      </w:r>
    </w:p>
    <w:p w:rsidR="009A71B7" w:rsidRDefault="009A71B7" w:rsidP="001F2F4D">
      <w:pPr>
        <w:adjustRightInd w:val="0"/>
        <w:snapToGrid w:val="0"/>
        <w:spacing w:before="120" w:after="120"/>
        <w:ind w:left="357"/>
        <w:jc w:val="both"/>
        <w:rPr>
          <w:color w:val="000000" w:themeColor="text1"/>
          <w:sz w:val="24"/>
          <w:szCs w:val="24"/>
          <w:lang w:val="es-ES"/>
        </w:rPr>
      </w:pPr>
      <w:r>
        <w:rPr>
          <w:color w:val="000000" w:themeColor="text1"/>
          <w:sz w:val="24"/>
          <w:szCs w:val="24"/>
          <w:lang w:val="es-ES"/>
        </w:rPr>
        <w:t>ACIME, tal y como se refleja en el Artículo 5. Fines y actividades de la Asociación, de sus vigentes Estatutos, trabaja para:</w:t>
      </w:r>
    </w:p>
    <w:p w:rsidR="009A71B7" w:rsidRPr="009A71B7" w:rsidRDefault="009A71B7" w:rsidP="009A71B7">
      <w:pPr>
        <w:adjustRightInd w:val="0"/>
        <w:snapToGrid w:val="0"/>
        <w:spacing w:before="120" w:after="120"/>
        <w:ind w:left="702" w:hanging="345"/>
        <w:jc w:val="both"/>
        <w:rPr>
          <w:color w:val="000000" w:themeColor="text1"/>
          <w:sz w:val="24"/>
          <w:szCs w:val="24"/>
          <w:lang w:val="es-ES"/>
        </w:rPr>
      </w:pPr>
      <w:r>
        <w:rPr>
          <w:color w:val="000000" w:themeColor="text1"/>
          <w:sz w:val="24"/>
          <w:szCs w:val="24"/>
          <w:lang w:val="es-ES"/>
        </w:rPr>
        <w:t>-</w:t>
      </w:r>
      <w:r>
        <w:rPr>
          <w:color w:val="000000" w:themeColor="text1"/>
          <w:sz w:val="24"/>
          <w:szCs w:val="24"/>
          <w:lang w:val="es-ES"/>
        </w:rPr>
        <w:tab/>
      </w:r>
      <w:r w:rsidRPr="009A71B7">
        <w:rPr>
          <w:color w:val="000000" w:themeColor="text1"/>
          <w:sz w:val="24"/>
          <w:szCs w:val="24"/>
          <w:lang w:val="es-ES"/>
        </w:rPr>
        <w:t>Mantener el espíritu de l</w:t>
      </w:r>
      <w:r>
        <w:rPr>
          <w:color w:val="000000" w:themeColor="text1"/>
          <w:sz w:val="24"/>
          <w:szCs w:val="24"/>
          <w:lang w:val="es-ES"/>
        </w:rPr>
        <w:t>os militares y guardias civiles</w:t>
      </w:r>
      <w:r w:rsidRPr="009A71B7">
        <w:rPr>
          <w:color w:val="000000" w:themeColor="text1"/>
          <w:sz w:val="24"/>
          <w:szCs w:val="24"/>
          <w:lang w:val="es-ES"/>
        </w:rPr>
        <w:t xml:space="preserve"> que</w:t>
      </w:r>
      <w:r>
        <w:rPr>
          <w:color w:val="000000" w:themeColor="text1"/>
          <w:sz w:val="24"/>
          <w:szCs w:val="24"/>
          <w:lang w:val="es-ES"/>
        </w:rPr>
        <w:t>,</w:t>
      </w:r>
      <w:r w:rsidRPr="009A71B7">
        <w:rPr>
          <w:color w:val="000000" w:themeColor="text1"/>
          <w:sz w:val="24"/>
          <w:szCs w:val="24"/>
          <w:lang w:val="es-ES"/>
        </w:rPr>
        <w:t xml:space="preserve"> al servicio de España</w:t>
      </w:r>
      <w:r>
        <w:rPr>
          <w:color w:val="000000" w:themeColor="text1"/>
          <w:sz w:val="24"/>
          <w:szCs w:val="24"/>
          <w:lang w:val="es-ES"/>
        </w:rPr>
        <w:t>,</w:t>
      </w:r>
      <w:r w:rsidRPr="009A71B7">
        <w:rPr>
          <w:color w:val="000000" w:themeColor="text1"/>
          <w:sz w:val="24"/>
          <w:szCs w:val="24"/>
          <w:lang w:val="es-ES"/>
        </w:rPr>
        <w:t xml:space="preserve"> o por actos ajenos</w:t>
      </w:r>
      <w:r>
        <w:rPr>
          <w:color w:val="000000" w:themeColor="text1"/>
          <w:sz w:val="24"/>
          <w:szCs w:val="24"/>
          <w:lang w:val="es-ES"/>
        </w:rPr>
        <w:t xml:space="preserve"> </w:t>
      </w:r>
      <w:r w:rsidRPr="009A71B7">
        <w:rPr>
          <w:color w:val="000000" w:themeColor="text1"/>
          <w:sz w:val="24"/>
          <w:szCs w:val="24"/>
          <w:lang w:val="es-ES"/>
        </w:rPr>
        <w:t>al servicio, adquirieron una discapacidad estando en activo.</w:t>
      </w:r>
    </w:p>
    <w:p w:rsidR="009A71B7" w:rsidRPr="009A71B7" w:rsidRDefault="009A71B7" w:rsidP="009A71B7">
      <w:pPr>
        <w:adjustRightInd w:val="0"/>
        <w:snapToGrid w:val="0"/>
        <w:spacing w:before="120" w:after="120"/>
        <w:ind w:left="702" w:hanging="345"/>
        <w:jc w:val="both"/>
        <w:rPr>
          <w:color w:val="000000" w:themeColor="text1"/>
          <w:sz w:val="24"/>
          <w:szCs w:val="24"/>
          <w:lang w:val="es-ES"/>
        </w:rPr>
      </w:pPr>
      <w:r>
        <w:rPr>
          <w:color w:val="000000" w:themeColor="text1"/>
          <w:sz w:val="24"/>
          <w:szCs w:val="24"/>
          <w:lang w:val="es-ES"/>
        </w:rPr>
        <w:t>-</w:t>
      </w:r>
      <w:r>
        <w:rPr>
          <w:color w:val="000000" w:themeColor="text1"/>
          <w:sz w:val="24"/>
          <w:szCs w:val="24"/>
          <w:lang w:val="es-ES"/>
        </w:rPr>
        <w:tab/>
      </w:r>
      <w:r w:rsidRPr="009A71B7">
        <w:rPr>
          <w:color w:val="000000" w:themeColor="text1"/>
          <w:sz w:val="24"/>
          <w:szCs w:val="24"/>
          <w:lang w:val="es-ES"/>
        </w:rPr>
        <w:t>Dar apoyo moral a los militares y guardias civiles con discapacidad y fomentar su total adaptación a</w:t>
      </w:r>
      <w:r>
        <w:rPr>
          <w:color w:val="000000" w:themeColor="text1"/>
          <w:sz w:val="24"/>
          <w:szCs w:val="24"/>
          <w:lang w:val="es-ES"/>
        </w:rPr>
        <w:t xml:space="preserve"> </w:t>
      </w:r>
      <w:r w:rsidRPr="009A71B7">
        <w:rPr>
          <w:color w:val="000000" w:themeColor="text1"/>
          <w:sz w:val="24"/>
          <w:szCs w:val="24"/>
          <w:lang w:val="es-ES"/>
        </w:rPr>
        <w:t>la vida civil.</w:t>
      </w:r>
    </w:p>
    <w:p w:rsidR="009A71B7" w:rsidRPr="009A71B7" w:rsidRDefault="009A71B7" w:rsidP="009A71B7">
      <w:pPr>
        <w:adjustRightInd w:val="0"/>
        <w:snapToGrid w:val="0"/>
        <w:spacing w:before="120" w:after="120"/>
        <w:ind w:left="702" w:hanging="345"/>
        <w:jc w:val="both"/>
        <w:rPr>
          <w:color w:val="000000" w:themeColor="text1"/>
          <w:sz w:val="24"/>
          <w:szCs w:val="24"/>
          <w:lang w:val="es-ES"/>
        </w:rPr>
      </w:pPr>
      <w:r>
        <w:rPr>
          <w:color w:val="000000" w:themeColor="text1"/>
          <w:sz w:val="24"/>
          <w:szCs w:val="24"/>
          <w:lang w:val="es-ES"/>
        </w:rPr>
        <w:t>-</w:t>
      </w:r>
      <w:r>
        <w:rPr>
          <w:color w:val="000000" w:themeColor="text1"/>
          <w:sz w:val="24"/>
          <w:szCs w:val="24"/>
          <w:lang w:val="es-ES"/>
        </w:rPr>
        <w:tab/>
      </w:r>
      <w:r w:rsidRPr="009A71B7">
        <w:rPr>
          <w:color w:val="000000" w:themeColor="text1"/>
          <w:sz w:val="24"/>
          <w:szCs w:val="24"/>
          <w:lang w:val="es-ES"/>
        </w:rPr>
        <w:t xml:space="preserve">Defender y representar los derechos e intereses lícitos de los </w:t>
      </w:r>
      <w:r>
        <w:rPr>
          <w:color w:val="000000" w:themeColor="text1"/>
          <w:sz w:val="24"/>
          <w:szCs w:val="24"/>
          <w:lang w:val="es-ES"/>
        </w:rPr>
        <w:t>militares</w:t>
      </w:r>
      <w:r w:rsidRPr="009A71B7">
        <w:rPr>
          <w:color w:val="000000" w:themeColor="text1"/>
          <w:sz w:val="24"/>
          <w:szCs w:val="24"/>
          <w:lang w:val="es-ES"/>
        </w:rPr>
        <w:t xml:space="preserve"> y guardias civiles con</w:t>
      </w:r>
      <w:r>
        <w:rPr>
          <w:color w:val="000000" w:themeColor="text1"/>
          <w:sz w:val="24"/>
          <w:szCs w:val="24"/>
          <w:lang w:val="es-ES"/>
        </w:rPr>
        <w:t xml:space="preserve"> discapacidad.</w:t>
      </w:r>
    </w:p>
    <w:p w:rsidR="009A71B7" w:rsidRPr="009A71B7" w:rsidRDefault="009A71B7" w:rsidP="009A71B7">
      <w:pPr>
        <w:adjustRightInd w:val="0"/>
        <w:snapToGrid w:val="0"/>
        <w:spacing w:before="120" w:after="120"/>
        <w:ind w:left="702" w:hanging="345"/>
        <w:jc w:val="both"/>
        <w:rPr>
          <w:color w:val="000000" w:themeColor="text1"/>
          <w:sz w:val="24"/>
          <w:szCs w:val="24"/>
          <w:lang w:val="es-ES"/>
        </w:rPr>
      </w:pPr>
      <w:r>
        <w:rPr>
          <w:color w:val="000000" w:themeColor="text1"/>
          <w:sz w:val="24"/>
          <w:szCs w:val="24"/>
          <w:lang w:val="es-ES"/>
        </w:rPr>
        <w:t>-</w:t>
      </w:r>
      <w:r>
        <w:rPr>
          <w:color w:val="000000" w:themeColor="text1"/>
          <w:sz w:val="24"/>
          <w:szCs w:val="24"/>
          <w:lang w:val="es-ES"/>
        </w:rPr>
        <w:tab/>
      </w:r>
      <w:r w:rsidRPr="009A71B7">
        <w:rPr>
          <w:color w:val="000000" w:themeColor="text1"/>
          <w:sz w:val="24"/>
          <w:szCs w:val="24"/>
          <w:lang w:val="es-ES"/>
        </w:rPr>
        <w:t xml:space="preserve">Promover todo tipo de programas y servicios que </w:t>
      </w:r>
      <w:r>
        <w:rPr>
          <w:color w:val="000000" w:themeColor="text1"/>
          <w:sz w:val="24"/>
          <w:szCs w:val="24"/>
          <w:lang w:val="es-ES"/>
        </w:rPr>
        <w:t>favorezcan</w:t>
      </w:r>
      <w:r w:rsidRPr="009A71B7">
        <w:rPr>
          <w:color w:val="000000" w:themeColor="text1"/>
          <w:sz w:val="24"/>
          <w:szCs w:val="24"/>
          <w:lang w:val="es-ES"/>
        </w:rPr>
        <w:t xml:space="preserve"> el bienestar físico y mental y la calidad</w:t>
      </w:r>
      <w:r>
        <w:rPr>
          <w:color w:val="000000" w:themeColor="text1"/>
          <w:sz w:val="24"/>
          <w:szCs w:val="24"/>
          <w:lang w:val="es-ES"/>
        </w:rPr>
        <w:t xml:space="preserve"> </w:t>
      </w:r>
      <w:r w:rsidRPr="009A71B7">
        <w:rPr>
          <w:color w:val="000000" w:themeColor="text1"/>
          <w:sz w:val="24"/>
          <w:szCs w:val="24"/>
          <w:lang w:val="es-ES"/>
        </w:rPr>
        <w:t>de vida de los militares y guardias civiles con discapacidad, tales como acciones de orientación y</w:t>
      </w:r>
      <w:r>
        <w:rPr>
          <w:color w:val="000000" w:themeColor="text1"/>
          <w:sz w:val="24"/>
          <w:szCs w:val="24"/>
          <w:lang w:val="es-ES"/>
        </w:rPr>
        <w:t xml:space="preserve"> </w:t>
      </w:r>
      <w:r w:rsidRPr="009A71B7">
        <w:rPr>
          <w:color w:val="000000" w:themeColor="text1"/>
          <w:sz w:val="24"/>
          <w:szCs w:val="24"/>
          <w:lang w:val="es-ES"/>
        </w:rPr>
        <w:t xml:space="preserve">apoyo psicológico, rehabilitación funcional, programas </w:t>
      </w:r>
      <w:proofErr w:type="spellStart"/>
      <w:r w:rsidRPr="009A71B7">
        <w:rPr>
          <w:color w:val="000000" w:themeColor="text1"/>
          <w:sz w:val="24"/>
          <w:szCs w:val="24"/>
          <w:lang w:val="es-ES"/>
        </w:rPr>
        <w:t>sociosanitarios</w:t>
      </w:r>
      <w:proofErr w:type="spellEnd"/>
      <w:r w:rsidRPr="009A71B7">
        <w:rPr>
          <w:color w:val="000000" w:themeColor="text1"/>
          <w:sz w:val="24"/>
          <w:szCs w:val="24"/>
          <w:lang w:val="es-ES"/>
        </w:rPr>
        <w:t xml:space="preserve"> y programas de</w:t>
      </w:r>
      <w:r>
        <w:rPr>
          <w:color w:val="000000" w:themeColor="text1"/>
          <w:sz w:val="24"/>
          <w:szCs w:val="24"/>
          <w:lang w:val="es-ES"/>
        </w:rPr>
        <w:t xml:space="preserve"> </w:t>
      </w:r>
      <w:r w:rsidRPr="009A71B7">
        <w:rPr>
          <w:color w:val="000000" w:themeColor="text1"/>
          <w:sz w:val="24"/>
          <w:szCs w:val="24"/>
          <w:lang w:val="es-ES"/>
        </w:rPr>
        <w:t>envejecimiento activo.</w:t>
      </w:r>
    </w:p>
    <w:p w:rsidR="009A71B7" w:rsidRDefault="009A71B7" w:rsidP="009A71B7">
      <w:pPr>
        <w:adjustRightInd w:val="0"/>
        <w:snapToGrid w:val="0"/>
        <w:spacing w:before="120" w:after="120"/>
        <w:ind w:left="702" w:hanging="345"/>
        <w:jc w:val="both"/>
        <w:rPr>
          <w:color w:val="000000" w:themeColor="text1"/>
          <w:sz w:val="24"/>
          <w:szCs w:val="24"/>
          <w:lang w:val="es-ES"/>
        </w:rPr>
      </w:pPr>
      <w:r>
        <w:rPr>
          <w:color w:val="000000" w:themeColor="text1"/>
          <w:sz w:val="24"/>
          <w:szCs w:val="24"/>
          <w:lang w:val="es-ES"/>
        </w:rPr>
        <w:t>-</w:t>
      </w:r>
      <w:r>
        <w:rPr>
          <w:color w:val="000000" w:themeColor="text1"/>
          <w:sz w:val="24"/>
          <w:szCs w:val="24"/>
          <w:lang w:val="es-ES"/>
        </w:rPr>
        <w:tab/>
        <w:t>Promover</w:t>
      </w:r>
      <w:r w:rsidRPr="009A71B7">
        <w:rPr>
          <w:color w:val="000000" w:themeColor="text1"/>
          <w:sz w:val="24"/>
          <w:szCs w:val="24"/>
          <w:lang w:val="es-ES"/>
        </w:rPr>
        <w:t xml:space="preserve"> la reincorporación laboral de los militares y guardias civi</w:t>
      </w:r>
      <w:r>
        <w:rPr>
          <w:color w:val="000000" w:themeColor="text1"/>
          <w:sz w:val="24"/>
          <w:szCs w:val="24"/>
          <w:lang w:val="es-ES"/>
        </w:rPr>
        <w:t>les con discapacidad en el ámbito civil</w:t>
      </w:r>
    </w:p>
    <w:p w:rsidR="009A71B7" w:rsidRPr="009A71B7" w:rsidRDefault="009A71B7" w:rsidP="009A71B7">
      <w:pPr>
        <w:adjustRightInd w:val="0"/>
        <w:snapToGrid w:val="0"/>
        <w:spacing w:before="120" w:after="120"/>
        <w:ind w:left="702" w:hanging="345"/>
        <w:jc w:val="both"/>
        <w:rPr>
          <w:color w:val="000000" w:themeColor="text1"/>
          <w:sz w:val="24"/>
          <w:szCs w:val="24"/>
          <w:lang w:val="es-ES"/>
        </w:rPr>
      </w:pPr>
      <w:r>
        <w:rPr>
          <w:color w:val="000000" w:themeColor="text1"/>
          <w:sz w:val="24"/>
          <w:szCs w:val="24"/>
          <w:lang w:val="es-ES"/>
        </w:rPr>
        <w:lastRenderedPageBreak/>
        <w:t>-</w:t>
      </w:r>
      <w:r>
        <w:rPr>
          <w:color w:val="000000" w:themeColor="text1"/>
          <w:sz w:val="24"/>
          <w:szCs w:val="24"/>
          <w:lang w:val="es-ES"/>
        </w:rPr>
        <w:tab/>
        <w:t xml:space="preserve">Promover acciones de </w:t>
      </w:r>
      <w:r w:rsidRPr="009A71B7">
        <w:rPr>
          <w:color w:val="000000" w:themeColor="text1"/>
          <w:sz w:val="24"/>
          <w:szCs w:val="24"/>
          <w:lang w:val="es-ES"/>
        </w:rPr>
        <w:t>voluntariado para el mantenimiento de la actividad de nuestros asociados.</w:t>
      </w:r>
    </w:p>
    <w:p w:rsidR="009A71B7" w:rsidRPr="009A71B7" w:rsidRDefault="009A71B7" w:rsidP="009A71B7">
      <w:pPr>
        <w:adjustRightInd w:val="0"/>
        <w:snapToGrid w:val="0"/>
        <w:spacing w:before="120" w:after="120"/>
        <w:ind w:left="702" w:hanging="345"/>
        <w:jc w:val="both"/>
        <w:rPr>
          <w:color w:val="000000" w:themeColor="text1"/>
          <w:sz w:val="24"/>
          <w:szCs w:val="24"/>
          <w:lang w:val="es-ES"/>
        </w:rPr>
      </w:pPr>
      <w:r>
        <w:rPr>
          <w:color w:val="000000" w:themeColor="text1"/>
          <w:sz w:val="24"/>
          <w:szCs w:val="24"/>
          <w:lang w:val="es-ES"/>
        </w:rPr>
        <w:t>-</w:t>
      </w:r>
      <w:r>
        <w:rPr>
          <w:color w:val="000000" w:themeColor="text1"/>
          <w:sz w:val="24"/>
          <w:szCs w:val="24"/>
          <w:lang w:val="es-ES"/>
        </w:rPr>
        <w:tab/>
      </w:r>
      <w:r w:rsidRPr="009A71B7">
        <w:rPr>
          <w:color w:val="000000" w:themeColor="text1"/>
          <w:sz w:val="24"/>
          <w:szCs w:val="24"/>
          <w:lang w:val="es-ES"/>
        </w:rPr>
        <w:t>Asesorar y</w:t>
      </w:r>
      <w:r>
        <w:rPr>
          <w:color w:val="000000" w:themeColor="text1"/>
          <w:sz w:val="24"/>
          <w:szCs w:val="24"/>
          <w:lang w:val="es-ES"/>
        </w:rPr>
        <w:t xml:space="preserve"> prestar</w:t>
      </w:r>
      <w:r w:rsidRPr="009A71B7">
        <w:rPr>
          <w:color w:val="000000" w:themeColor="text1"/>
          <w:sz w:val="24"/>
          <w:szCs w:val="24"/>
          <w:lang w:val="es-ES"/>
        </w:rPr>
        <w:t xml:space="preserve"> servicios a los militares y guardias civiles que tengan familiares con discapacidad</w:t>
      </w:r>
      <w:r>
        <w:rPr>
          <w:color w:val="000000" w:themeColor="text1"/>
          <w:sz w:val="24"/>
          <w:szCs w:val="24"/>
          <w:lang w:val="es-ES"/>
        </w:rPr>
        <w:t xml:space="preserve"> </w:t>
      </w:r>
      <w:r w:rsidRPr="009A71B7">
        <w:rPr>
          <w:color w:val="000000" w:themeColor="text1"/>
          <w:sz w:val="24"/>
          <w:szCs w:val="24"/>
          <w:lang w:val="es-ES"/>
        </w:rPr>
        <w:t xml:space="preserve">en todo lo </w:t>
      </w:r>
      <w:r>
        <w:rPr>
          <w:color w:val="000000" w:themeColor="text1"/>
          <w:sz w:val="24"/>
          <w:szCs w:val="24"/>
          <w:lang w:val="es-ES"/>
        </w:rPr>
        <w:t xml:space="preserve">referente </w:t>
      </w:r>
      <w:r w:rsidRPr="009A71B7">
        <w:rPr>
          <w:color w:val="000000" w:themeColor="text1"/>
          <w:sz w:val="24"/>
          <w:szCs w:val="24"/>
          <w:lang w:val="es-ES"/>
        </w:rPr>
        <w:t xml:space="preserve">a la mejora de la calidad de vida de dichos </w:t>
      </w:r>
      <w:r>
        <w:rPr>
          <w:color w:val="000000" w:themeColor="text1"/>
          <w:sz w:val="24"/>
          <w:szCs w:val="24"/>
          <w:lang w:val="es-ES"/>
        </w:rPr>
        <w:t>familiares</w:t>
      </w:r>
      <w:r w:rsidRPr="009A71B7">
        <w:rPr>
          <w:color w:val="000000" w:themeColor="text1"/>
          <w:sz w:val="24"/>
          <w:szCs w:val="24"/>
          <w:lang w:val="es-ES"/>
        </w:rPr>
        <w:t>.</w:t>
      </w:r>
    </w:p>
    <w:p w:rsidR="009A71B7" w:rsidRDefault="009A71B7" w:rsidP="009A71B7">
      <w:pPr>
        <w:adjustRightInd w:val="0"/>
        <w:snapToGrid w:val="0"/>
        <w:spacing w:before="120" w:after="120"/>
        <w:ind w:left="702" w:hanging="345"/>
        <w:jc w:val="both"/>
        <w:rPr>
          <w:color w:val="000000" w:themeColor="text1"/>
          <w:sz w:val="24"/>
          <w:szCs w:val="24"/>
          <w:lang w:val="es-ES"/>
        </w:rPr>
      </w:pPr>
      <w:r>
        <w:rPr>
          <w:color w:val="000000" w:themeColor="text1"/>
          <w:sz w:val="24"/>
          <w:szCs w:val="24"/>
          <w:lang w:val="es-ES"/>
        </w:rPr>
        <w:t>-</w:t>
      </w:r>
      <w:r>
        <w:rPr>
          <w:color w:val="000000" w:themeColor="text1"/>
          <w:sz w:val="24"/>
          <w:szCs w:val="24"/>
          <w:lang w:val="es-ES"/>
        </w:rPr>
        <w:tab/>
      </w:r>
      <w:r w:rsidRPr="009A71B7">
        <w:rPr>
          <w:color w:val="000000" w:themeColor="text1"/>
          <w:sz w:val="24"/>
          <w:szCs w:val="24"/>
          <w:lang w:val="es-ES"/>
        </w:rPr>
        <w:t xml:space="preserve">Poner en </w:t>
      </w:r>
      <w:r>
        <w:rPr>
          <w:color w:val="000000" w:themeColor="text1"/>
          <w:sz w:val="24"/>
          <w:szCs w:val="24"/>
          <w:lang w:val="es-ES"/>
        </w:rPr>
        <w:t>valor ante</w:t>
      </w:r>
      <w:r w:rsidRPr="009A71B7">
        <w:rPr>
          <w:color w:val="000000" w:themeColor="text1"/>
          <w:sz w:val="24"/>
          <w:szCs w:val="24"/>
          <w:lang w:val="es-ES"/>
        </w:rPr>
        <w:t xml:space="preserve"> la sociedad, ante los mandos militares y las autoridades civiles, y ante los </w:t>
      </w:r>
      <w:r>
        <w:rPr>
          <w:color w:val="000000" w:themeColor="text1"/>
          <w:sz w:val="24"/>
          <w:szCs w:val="24"/>
          <w:lang w:val="es-ES"/>
        </w:rPr>
        <w:t>medios de</w:t>
      </w:r>
      <w:r w:rsidRPr="009A71B7">
        <w:rPr>
          <w:color w:val="000000" w:themeColor="text1"/>
          <w:sz w:val="24"/>
          <w:szCs w:val="24"/>
          <w:lang w:val="es-ES"/>
        </w:rPr>
        <w:t xml:space="preserve"> comunicación, el servicio prestado por los militares y guardias civiles con discapacidad.</w:t>
      </w:r>
    </w:p>
    <w:p w:rsidR="009A71B7" w:rsidRDefault="00A86EBC" w:rsidP="00A86EBC">
      <w:pPr>
        <w:adjustRightInd w:val="0"/>
        <w:snapToGrid w:val="0"/>
        <w:spacing w:before="120" w:after="120"/>
        <w:ind w:left="702" w:hanging="345"/>
        <w:jc w:val="both"/>
        <w:rPr>
          <w:color w:val="000000" w:themeColor="text1"/>
          <w:sz w:val="24"/>
          <w:szCs w:val="24"/>
          <w:lang w:val="es-ES"/>
        </w:rPr>
      </w:pPr>
      <w:r>
        <w:rPr>
          <w:color w:val="000000" w:themeColor="text1"/>
          <w:sz w:val="24"/>
          <w:szCs w:val="24"/>
          <w:lang w:val="es-ES"/>
        </w:rPr>
        <w:t>-</w:t>
      </w:r>
      <w:r>
        <w:rPr>
          <w:color w:val="000000" w:themeColor="text1"/>
          <w:sz w:val="24"/>
          <w:szCs w:val="24"/>
          <w:lang w:val="es-ES"/>
        </w:rPr>
        <w:tab/>
        <w:t xml:space="preserve">Sensibilizar a </w:t>
      </w:r>
      <w:r w:rsidR="009A71B7" w:rsidRPr="009A71B7">
        <w:rPr>
          <w:color w:val="000000" w:themeColor="text1"/>
          <w:sz w:val="24"/>
          <w:szCs w:val="24"/>
          <w:lang w:val="es-ES"/>
        </w:rPr>
        <w:t>la sociedad y a los poderes públicos sobre la problemática de las personas con</w:t>
      </w:r>
      <w:r>
        <w:rPr>
          <w:color w:val="000000" w:themeColor="text1"/>
          <w:sz w:val="24"/>
          <w:szCs w:val="24"/>
          <w:lang w:val="es-ES"/>
        </w:rPr>
        <w:t xml:space="preserve"> discapacidades</w:t>
      </w:r>
      <w:r w:rsidR="009A71B7" w:rsidRPr="009A71B7">
        <w:rPr>
          <w:color w:val="000000" w:themeColor="text1"/>
          <w:sz w:val="24"/>
          <w:szCs w:val="24"/>
          <w:lang w:val="es-ES"/>
        </w:rPr>
        <w:t xml:space="preserve"> adquiridas y reforzar la atención a estas personas y a sus familias canalizando las</w:t>
      </w:r>
      <w:r>
        <w:rPr>
          <w:color w:val="000000" w:themeColor="text1"/>
          <w:sz w:val="24"/>
          <w:szCs w:val="24"/>
          <w:lang w:val="es-ES"/>
        </w:rPr>
        <w:t xml:space="preserve"> </w:t>
      </w:r>
      <w:r w:rsidR="009A71B7" w:rsidRPr="009A71B7">
        <w:rPr>
          <w:color w:val="000000" w:themeColor="text1"/>
          <w:sz w:val="24"/>
          <w:szCs w:val="24"/>
          <w:lang w:val="es-ES"/>
        </w:rPr>
        <w:t>inquietudes y reivindicaciones de este colectivo.</w:t>
      </w:r>
    </w:p>
    <w:p w:rsidR="00A86EBC" w:rsidRPr="00A86EBC" w:rsidRDefault="00A86EBC" w:rsidP="00A86EBC">
      <w:pPr>
        <w:adjustRightInd w:val="0"/>
        <w:snapToGrid w:val="0"/>
        <w:spacing w:before="120" w:after="120"/>
        <w:ind w:left="702" w:hanging="345"/>
        <w:jc w:val="both"/>
        <w:rPr>
          <w:color w:val="000000" w:themeColor="text1"/>
          <w:sz w:val="24"/>
          <w:szCs w:val="24"/>
          <w:lang w:val="es-ES"/>
        </w:rPr>
      </w:pPr>
      <w:r>
        <w:rPr>
          <w:color w:val="000000" w:themeColor="text1"/>
          <w:sz w:val="24"/>
          <w:szCs w:val="24"/>
          <w:lang w:val="es-ES"/>
        </w:rPr>
        <w:t>-</w:t>
      </w:r>
      <w:r>
        <w:rPr>
          <w:color w:val="000000" w:themeColor="text1"/>
          <w:sz w:val="24"/>
          <w:szCs w:val="24"/>
          <w:lang w:val="es-ES"/>
        </w:rPr>
        <w:tab/>
      </w:r>
      <w:r w:rsidRPr="00A86EBC">
        <w:rPr>
          <w:color w:val="000000" w:themeColor="text1"/>
          <w:sz w:val="24"/>
          <w:szCs w:val="24"/>
          <w:lang w:val="es-ES"/>
        </w:rPr>
        <w:t>Realizar estudios para conocer mejor la composición del colectivo de militares y guardias civiles con</w:t>
      </w:r>
      <w:r>
        <w:rPr>
          <w:color w:val="000000" w:themeColor="text1"/>
          <w:sz w:val="24"/>
          <w:szCs w:val="24"/>
          <w:lang w:val="es-ES"/>
        </w:rPr>
        <w:t xml:space="preserve"> </w:t>
      </w:r>
      <w:r w:rsidRPr="00A86EBC">
        <w:rPr>
          <w:color w:val="000000" w:themeColor="text1"/>
          <w:sz w:val="24"/>
          <w:szCs w:val="24"/>
          <w:lang w:val="es-ES"/>
        </w:rPr>
        <w:t>discapacidad y para mejorar diferentes aspectos de su situación jurídica y sanitaria.</w:t>
      </w:r>
    </w:p>
    <w:p w:rsidR="00A86EBC" w:rsidRDefault="00A86EBC" w:rsidP="00A86EBC">
      <w:pPr>
        <w:adjustRightInd w:val="0"/>
        <w:snapToGrid w:val="0"/>
        <w:spacing w:before="120" w:after="120"/>
        <w:ind w:left="702" w:hanging="345"/>
        <w:jc w:val="both"/>
        <w:rPr>
          <w:color w:val="000000" w:themeColor="text1"/>
          <w:sz w:val="24"/>
          <w:szCs w:val="24"/>
          <w:lang w:val="es-ES"/>
        </w:rPr>
      </w:pPr>
      <w:r>
        <w:rPr>
          <w:color w:val="000000" w:themeColor="text1"/>
          <w:sz w:val="24"/>
          <w:szCs w:val="24"/>
          <w:lang w:val="es-ES"/>
        </w:rPr>
        <w:t>-</w:t>
      </w:r>
      <w:r>
        <w:rPr>
          <w:color w:val="000000" w:themeColor="text1"/>
          <w:sz w:val="24"/>
          <w:szCs w:val="24"/>
          <w:lang w:val="es-ES"/>
        </w:rPr>
        <w:tab/>
      </w:r>
      <w:r w:rsidRPr="00A86EBC">
        <w:rPr>
          <w:color w:val="000000" w:themeColor="text1"/>
          <w:sz w:val="24"/>
          <w:szCs w:val="24"/>
          <w:lang w:val="es-ES"/>
        </w:rPr>
        <w:t xml:space="preserve">Promover, establecer y mantener en el </w:t>
      </w:r>
      <w:r>
        <w:rPr>
          <w:color w:val="000000" w:themeColor="text1"/>
          <w:sz w:val="24"/>
          <w:szCs w:val="24"/>
          <w:lang w:val="es-ES"/>
        </w:rPr>
        <w:t>tiempo</w:t>
      </w:r>
      <w:r w:rsidRPr="00A86EBC">
        <w:rPr>
          <w:color w:val="000000" w:themeColor="text1"/>
          <w:sz w:val="24"/>
          <w:szCs w:val="24"/>
          <w:lang w:val="es-ES"/>
        </w:rPr>
        <w:t xml:space="preserve"> relaciones de cooperación con todas aquellas</w:t>
      </w:r>
      <w:r>
        <w:rPr>
          <w:color w:val="000000" w:themeColor="text1"/>
          <w:sz w:val="24"/>
          <w:szCs w:val="24"/>
          <w:lang w:val="es-ES"/>
        </w:rPr>
        <w:t xml:space="preserve"> </w:t>
      </w:r>
      <w:r w:rsidRPr="00A86EBC">
        <w:rPr>
          <w:color w:val="000000" w:themeColor="text1"/>
          <w:sz w:val="24"/>
          <w:szCs w:val="24"/>
          <w:lang w:val="es-ES"/>
        </w:rPr>
        <w:t>personas, g</w:t>
      </w:r>
      <w:r>
        <w:rPr>
          <w:color w:val="000000" w:themeColor="text1"/>
          <w:sz w:val="24"/>
          <w:szCs w:val="24"/>
          <w:lang w:val="es-ES"/>
        </w:rPr>
        <w:t>rupos u</w:t>
      </w:r>
      <w:r w:rsidRPr="00A86EBC">
        <w:rPr>
          <w:color w:val="000000" w:themeColor="text1"/>
          <w:sz w:val="24"/>
          <w:szCs w:val="24"/>
          <w:lang w:val="es-ES"/>
        </w:rPr>
        <w:t xml:space="preserve"> organizaciones con fines similares, tanto en nuestro país como en el ámbito</w:t>
      </w:r>
      <w:r>
        <w:rPr>
          <w:color w:val="000000" w:themeColor="text1"/>
          <w:sz w:val="24"/>
          <w:szCs w:val="24"/>
          <w:lang w:val="es-ES"/>
        </w:rPr>
        <w:t xml:space="preserve"> </w:t>
      </w:r>
      <w:r w:rsidRPr="00A86EBC">
        <w:rPr>
          <w:color w:val="000000" w:themeColor="text1"/>
          <w:sz w:val="24"/>
          <w:szCs w:val="24"/>
          <w:lang w:val="es-ES"/>
        </w:rPr>
        <w:t>comunitario e internacional.</w:t>
      </w:r>
    </w:p>
    <w:p w:rsidR="00A56975" w:rsidRPr="00477EE2" w:rsidRDefault="00A86EBC" w:rsidP="00A86EBC">
      <w:pPr>
        <w:adjustRightInd w:val="0"/>
        <w:snapToGrid w:val="0"/>
        <w:spacing w:before="120" w:after="120"/>
        <w:ind w:left="357"/>
        <w:jc w:val="both"/>
        <w:rPr>
          <w:color w:val="000000" w:themeColor="text1"/>
          <w:sz w:val="24"/>
          <w:szCs w:val="24"/>
          <w:lang w:val="es-ES"/>
        </w:rPr>
      </w:pPr>
      <w:r>
        <w:rPr>
          <w:color w:val="000000" w:themeColor="text1"/>
          <w:sz w:val="24"/>
          <w:szCs w:val="24"/>
          <w:lang w:val="es-ES"/>
        </w:rPr>
        <w:t>Y, en ese sentido, sí ofrecemos protección a las personas a las que representa ACIME.</w:t>
      </w:r>
      <w:r w:rsidR="00E33489" w:rsidRPr="00477EE2">
        <w:rPr>
          <w:color w:val="000000" w:themeColor="text1"/>
          <w:sz w:val="24"/>
          <w:szCs w:val="24"/>
          <w:lang w:val="es-ES"/>
        </w:rPr>
        <w:t xml:space="preserve"> </w:t>
      </w:r>
    </w:p>
    <w:p w:rsidR="00E87438" w:rsidRPr="00477EE2" w:rsidRDefault="00E87438" w:rsidP="00E87438">
      <w:pPr>
        <w:jc w:val="both"/>
        <w:rPr>
          <w:color w:val="000000" w:themeColor="text1"/>
          <w:sz w:val="24"/>
          <w:szCs w:val="24"/>
          <w:lang w:val="es-ES"/>
        </w:rPr>
      </w:pPr>
    </w:p>
    <w:p w:rsidR="00E87438" w:rsidRPr="00477EE2" w:rsidRDefault="00E87438" w:rsidP="00E87438">
      <w:pPr>
        <w:pStyle w:val="Prrafodelista"/>
        <w:ind w:left="357"/>
        <w:jc w:val="both"/>
        <w:rPr>
          <w:color w:val="000000" w:themeColor="text1"/>
          <w:sz w:val="24"/>
          <w:szCs w:val="24"/>
          <w:lang w:val="es-ES"/>
        </w:rPr>
      </w:pPr>
    </w:p>
    <w:p w:rsidR="00E87438" w:rsidRPr="00477EE2" w:rsidRDefault="00E87438" w:rsidP="00E87438">
      <w:pPr>
        <w:pStyle w:val="Prrafodelista"/>
        <w:numPr>
          <w:ilvl w:val="0"/>
          <w:numId w:val="1"/>
        </w:numPr>
        <w:ind w:left="357" w:hanging="357"/>
        <w:jc w:val="both"/>
        <w:rPr>
          <w:color w:val="000000" w:themeColor="text1"/>
          <w:sz w:val="24"/>
          <w:szCs w:val="24"/>
          <w:lang w:val="es-ES"/>
        </w:rPr>
      </w:pPr>
      <w:r w:rsidRPr="00477EE2">
        <w:rPr>
          <w:color w:val="000000" w:themeColor="text1"/>
          <w:sz w:val="24"/>
          <w:szCs w:val="24"/>
          <w:lang w:val="es-ES"/>
        </w:rPr>
        <w:t>Proporcione información sobre la colaboración de su organización con el gobierno y / o las autoridades militares en relación con la protección de las personas con discapacidad en los conflictos armados.</w:t>
      </w:r>
    </w:p>
    <w:p w:rsidR="00A56975" w:rsidRPr="00477EE2" w:rsidRDefault="00A56975" w:rsidP="00A56975">
      <w:pPr>
        <w:jc w:val="both"/>
        <w:rPr>
          <w:color w:val="000000" w:themeColor="text1"/>
          <w:sz w:val="24"/>
          <w:szCs w:val="24"/>
          <w:lang w:val="es-ES"/>
        </w:rPr>
      </w:pPr>
    </w:p>
    <w:p w:rsidR="00A56975" w:rsidRPr="00477EE2" w:rsidRDefault="00A56975" w:rsidP="001F2F4D">
      <w:pPr>
        <w:ind w:left="426"/>
        <w:jc w:val="both"/>
        <w:rPr>
          <w:color w:val="000000" w:themeColor="text1"/>
          <w:sz w:val="24"/>
          <w:szCs w:val="24"/>
          <w:lang w:val="es-ES"/>
        </w:rPr>
      </w:pPr>
      <w:r w:rsidRPr="00477EE2">
        <w:rPr>
          <w:color w:val="000000" w:themeColor="text1"/>
          <w:sz w:val="24"/>
          <w:szCs w:val="24"/>
          <w:lang w:val="es-ES"/>
        </w:rPr>
        <w:t>Nuestra organización</w:t>
      </w:r>
      <w:r w:rsidR="00814F48">
        <w:rPr>
          <w:color w:val="000000" w:themeColor="text1"/>
          <w:sz w:val="24"/>
          <w:szCs w:val="24"/>
          <w:lang w:val="es-ES"/>
        </w:rPr>
        <w:t>,</w:t>
      </w:r>
      <w:r w:rsidRPr="00477EE2">
        <w:rPr>
          <w:color w:val="000000" w:themeColor="text1"/>
          <w:sz w:val="24"/>
          <w:szCs w:val="24"/>
          <w:lang w:val="es-ES"/>
        </w:rPr>
        <w:t xml:space="preserve"> por el momento</w:t>
      </w:r>
      <w:r w:rsidR="00814F48">
        <w:rPr>
          <w:color w:val="000000" w:themeColor="text1"/>
          <w:sz w:val="24"/>
          <w:szCs w:val="24"/>
          <w:lang w:val="es-ES"/>
        </w:rPr>
        <w:t>,</w:t>
      </w:r>
      <w:r w:rsidRPr="00477EE2">
        <w:rPr>
          <w:color w:val="000000" w:themeColor="text1"/>
          <w:sz w:val="24"/>
          <w:szCs w:val="24"/>
          <w:lang w:val="es-ES"/>
        </w:rPr>
        <w:t xml:space="preserve"> no colabora directamente con la protección de las personas con discapacidad en los conflictos armados.</w:t>
      </w:r>
      <w:r w:rsidR="00F55546" w:rsidRPr="00477EE2">
        <w:rPr>
          <w:color w:val="000000" w:themeColor="text1"/>
          <w:sz w:val="24"/>
          <w:szCs w:val="24"/>
          <w:lang w:val="es-ES"/>
        </w:rPr>
        <w:t xml:space="preserve"> </w:t>
      </w:r>
      <w:r w:rsidR="00814F48">
        <w:rPr>
          <w:color w:val="000000" w:themeColor="text1"/>
          <w:sz w:val="24"/>
          <w:szCs w:val="24"/>
          <w:lang w:val="es-ES"/>
        </w:rPr>
        <w:t xml:space="preserve">Sí lo hacemos como parte integrante de organizaciones como la Federación Mundial de Antiguos Combatientes. Pero, en el caso de que se nos solicitase esa colaboración, podríamos trabajar, sirviéndonos de la experiencia y la ayuda de la WVF, </w:t>
      </w:r>
      <w:r w:rsidR="00F55546" w:rsidRPr="00477EE2">
        <w:rPr>
          <w:color w:val="000000" w:themeColor="text1"/>
          <w:sz w:val="24"/>
          <w:szCs w:val="24"/>
          <w:lang w:val="es-ES"/>
        </w:rPr>
        <w:t>en el desarrollo de cualquier iniciativ</w:t>
      </w:r>
      <w:r w:rsidR="00814F48">
        <w:rPr>
          <w:color w:val="000000" w:themeColor="text1"/>
          <w:sz w:val="24"/>
          <w:szCs w:val="24"/>
          <w:lang w:val="es-ES"/>
        </w:rPr>
        <w:t>a legislativa, administrativa o</w:t>
      </w:r>
      <w:r w:rsidR="00F55546" w:rsidRPr="00477EE2">
        <w:rPr>
          <w:color w:val="000000" w:themeColor="text1"/>
          <w:sz w:val="24"/>
          <w:szCs w:val="24"/>
          <w:lang w:val="es-ES"/>
        </w:rPr>
        <w:t xml:space="preserve"> de asesoramiento.</w:t>
      </w:r>
    </w:p>
    <w:p w:rsidR="00E87438" w:rsidRPr="00477EE2" w:rsidRDefault="00E87438" w:rsidP="00E87438">
      <w:pPr>
        <w:jc w:val="both"/>
        <w:rPr>
          <w:color w:val="000000" w:themeColor="text1"/>
          <w:sz w:val="24"/>
          <w:szCs w:val="24"/>
          <w:lang w:val="es-ES"/>
        </w:rPr>
      </w:pPr>
    </w:p>
    <w:p w:rsidR="00E87438" w:rsidRPr="00477EE2" w:rsidRDefault="00E87438" w:rsidP="00E87438">
      <w:pPr>
        <w:pStyle w:val="Prrafodelista"/>
        <w:numPr>
          <w:ilvl w:val="1"/>
          <w:numId w:val="1"/>
        </w:numPr>
        <w:ind w:left="924" w:hanging="357"/>
        <w:contextualSpacing/>
        <w:jc w:val="both"/>
        <w:rPr>
          <w:color w:val="000000" w:themeColor="text1"/>
          <w:sz w:val="24"/>
          <w:szCs w:val="24"/>
        </w:rPr>
      </w:pPr>
      <w:r w:rsidRPr="00477EE2">
        <w:rPr>
          <w:color w:val="000000" w:themeColor="text1"/>
          <w:sz w:val="24"/>
          <w:szCs w:val="24"/>
        </w:rPr>
        <w:t>¿Quién inició el compromiso?</w:t>
      </w:r>
    </w:p>
    <w:p w:rsidR="00E87438" w:rsidRPr="00477EE2" w:rsidRDefault="00E87438" w:rsidP="00E87438">
      <w:pPr>
        <w:contextualSpacing/>
        <w:jc w:val="both"/>
        <w:rPr>
          <w:color w:val="000000" w:themeColor="text1"/>
          <w:sz w:val="24"/>
          <w:szCs w:val="24"/>
        </w:rPr>
      </w:pPr>
    </w:p>
    <w:p w:rsidR="00E87438" w:rsidRPr="00477EE2" w:rsidRDefault="00A56975" w:rsidP="00A56975">
      <w:pPr>
        <w:ind w:left="1416" w:firstLine="708"/>
        <w:contextualSpacing/>
        <w:jc w:val="both"/>
        <w:rPr>
          <w:color w:val="000000" w:themeColor="text1"/>
          <w:sz w:val="24"/>
          <w:szCs w:val="24"/>
        </w:rPr>
      </w:pPr>
      <w:r w:rsidRPr="00477EE2">
        <w:rPr>
          <w:color w:val="000000" w:themeColor="text1"/>
          <w:sz w:val="24"/>
          <w:szCs w:val="24"/>
        </w:rPr>
        <w:t>No se ha iniciado</w:t>
      </w:r>
    </w:p>
    <w:p w:rsidR="00A56975" w:rsidRPr="00477EE2" w:rsidRDefault="00A56975" w:rsidP="00A56975">
      <w:pPr>
        <w:ind w:left="708"/>
        <w:contextualSpacing/>
        <w:jc w:val="both"/>
        <w:rPr>
          <w:color w:val="000000" w:themeColor="text1"/>
          <w:sz w:val="24"/>
          <w:szCs w:val="24"/>
        </w:rPr>
      </w:pPr>
    </w:p>
    <w:p w:rsidR="00E87438" w:rsidRPr="00477EE2" w:rsidRDefault="00E87438" w:rsidP="00E87438">
      <w:pPr>
        <w:pStyle w:val="Prrafodelista"/>
        <w:numPr>
          <w:ilvl w:val="1"/>
          <w:numId w:val="1"/>
        </w:numPr>
        <w:ind w:left="924" w:hanging="357"/>
        <w:contextualSpacing/>
        <w:jc w:val="both"/>
        <w:rPr>
          <w:color w:val="000000" w:themeColor="text1"/>
          <w:sz w:val="24"/>
          <w:szCs w:val="24"/>
          <w:lang w:val="es-ES"/>
        </w:rPr>
      </w:pPr>
      <w:r w:rsidRPr="00477EE2">
        <w:rPr>
          <w:color w:val="000000" w:themeColor="text1"/>
          <w:sz w:val="24"/>
          <w:szCs w:val="24"/>
          <w:lang w:val="es-ES"/>
        </w:rPr>
        <w:t>¿Cuál fue la motivación, el propósito y el resultado de estos compromisos?</w:t>
      </w:r>
    </w:p>
    <w:p w:rsidR="00E87438" w:rsidRPr="00477EE2" w:rsidRDefault="00E87438" w:rsidP="00E87438">
      <w:pPr>
        <w:pStyle w:val="Prrafodelista"/>
        <w:contextualSpacing/>
        <w:jc w:val="both"/>
        <w:rPr>
          <w:color w:val="000000" w:themeColor="text1"/>
          <w:sz w:val="24"/>
          <w:szCs w:val="24"/>
          <w:lang w:val="es-ES"/>
        </w:rPr>
      </w:pPr>
    </w:p>
    <w:p w:rsidR="00E87438" w:rsidRPr="00477EE2" w:rsidRDefault="00A56975" w:rsidP="00A56975">
      <w:pPr>
        <w:pStyle w:val="Prrafodelista"/>
        <w:ind w:left="2124"/>
        <w:contextualSpacing/>
        <w:jc w:val="both"/>
        <w:rPr>
          <w:color w:val="000000" w:themeColor="text1"/>
          <w:sz w:val="24"/>
          <w:szCs w:val="24"/>
          <w:lang w:val="es-ES"/>
        </w:rPr>
      </w:pPr>
      <w:r w:rsidRPr="00477EE2">
        <w:rPr>
          <w:color w:val="000000" w:themeColor="text1"/>
          <w:sz w:val="24"/>
          <w:szCs w:val="24"/>
          <w:lang w:val="es-ES"/>
        </w:rPr>
        <w:t>No aplica.</w:t>
      </w:r>
    </w:p>
    <w:p w:rsidR="00E87438" w:rsidRPr="00477EE2" w:rsidRDefault="00E87438" w:rsidP="00A56975">
      <w:pPr>
        <w:pStyle w:val="Prrafodelista"/>
        <w:ind w:left="2124"/>
        <w:contextualSpacing/>
        <w:jc w:val="both"/>
        <w:rPr>
          <w:color w:val="000000" w:themeColor="text1"/>
          <w:sz w:val="24"/>
          <w:szCs w:val="24"/>
          <w:lang w:val="es-ES"/>
        </w:rPr>
      </w:pPr>
    </w:p>
    <w:p w:rsidR="00E87438" w:rsidRPr="00477EE2" w:rsidRDefault="00E87438" w:rsidP="00E87438">
      <w:pPr>
        <w:pStyle w:val="Prrafodelista"/>
        <w:numPr>
          <w:ilvl w:val="1"/>
          <w:numId w:val="1"/>
        </w:numPr>
        <w:ind w:left="924" w:hanging="357"/>
        <w:contextualSpacing/>
        <w:jc w:val="both"/>
        <w:rPr>
          <w:color w:val="000000" w:themeColor="text1"/>
          <w:sz w:val="24"/>
          <w:szCs w:val="24"/>
          <w:lang w:val="es-ES"/>
        </w:rPr>
      </w:pPr>
      <w:r w:rsidRPr="00477EE2">
        <w:rPr>
          <w:color w:val="000000" w:themeColor="text1"/>
          <w:sz w:val="24"/>
          <w:szCs w:val="24"/>
          <w:lang w:val="es-ES"/>
        </w:rPr>
        <w:t>¿Se discutió el artículo 11 de la CDPD de la ONU y / o la Resolución 2475 (2019) del Consejo de Seguridad de la ONU en estos compromisos?</w:t>
      </w:r>
    </w:p>
    <w:p w:rsidR="00A56975" w:rsidRPr="00477EE2" w:rsidRDefault="00A56975" w:rsidP="00A56975">
      <w:pPr>
        <w:ind w:left="708"/>
        <w:contextualSpacing/>
        <w:jc w:val="both"/>
        <w:rPr>
          <w:color w:val="000000" w:themeColor="text1"/>
          <w:sz w:val="24"/>
          <w:szCs w:val="24"/>
          <w:lang w:val="es-ES"/>
        </w:rPr>
      </w:pPr>
    </w:p>
    <w:p w:rsidR="00E87438" w:rsidRPr="00477EE2" w:rsidRDefault="00A56975" w:rsidP="00A56975">
      <w:pPr>
        <w:ind w:left="2124"/>
        <w:contextualSpacing/>
        <w:jc w:val="both"/>
        <w:rPr>
          <w:color w:val="000000" w:themeColor="text1"/>
          <w:sz w:val="24"/>
          <w:szCs w:val="24"/>
          <w:lang w:val="es-ES"/>
        </w:rPr>
      </w:pPr>
      <w:r w:rsidRPr="00477EE2">
        <w:rPr>
          <w:color w:val="000000" w:themeColor="text1"/>
          <w:sz w:val="24"/>
          <w:szCs w:val="24"/>
          <w:lang w:val="es-ES"/>
        </w:rPr>
        <w:t>No aplica</w:t>
      </w:r>
    </w:p>
    <w:p w:rsidR="00E87438" w:rsidRPr="00477EE2" w:rsidRDefault="00E87438" w:rsidP="00E87438">
      <w:pPr>
        <w:contextualSpacing/>
        <w:jc w:val="both"/>
        <w:rPr>
          <w:color w:val="000000" w:themeColor="text1"/>
          <w:sz w:val="24"/>
          <w:szCs w:val="24"/>
          <w:lang w:val="es-ES"/>
        </w:rPr>
      </w:pPr>
    </w:p>
    <w:p w:rsidR="00E87438" w:rsidRPr="00477EE2" w:rsidRDefault="00E87438" w:rsidP="00E87438">
      <w:pPr>
        <w:pStyle w:val="Prrafodelista"/>
        <w:ind w:left="924"/>
        <w:contextualSpacing/>
        <w:jc w:val="both"/>
        <w:rPr>
          <w:color w:val="000000" w:themeColor="text1"/>
          <w:sz w:val="24"/>
          <w:szCs w:val="24"/>
          <w:lang w:val="es-ES"/>
        </w:rPr>
      </w:pPr>
    </w:p>
    <w:p w:rsidR="00E87438" w:rsidRPr="00477EE2" w:rsidRDefault="00E87438" w:rsidP="00E87438">
      <w:pPr>
        <w:pStyle w:val="Prrafodelista"/>
        <w:numPr>
          <w:ilvl w:val="0"/>
          <w:numId w:val="1"/>
        </w:numPr>
        <w:ind w:left="357" w:hanging="357"/>
        <w:jc w:val="both"/>
        <w:rPr>
          <w:color w:val="000000" w:themeColor="text1"/>
          <w:sz w:val="24"/>
          <w:szCs w:val="24"/>
          <w:lang w:val="es-ES"/>
        </w:rPr>
      </w:pPr>
      <w:r w:rsidRPr="00477EE2">
        <w:rPr>
          <w:color w:val="000000" w:themeColor="text1"/>
          <w:sz w:val="24"/>
          <w:szCs w:val="24"/>
          <w:lang w:val="es-ES"/>
        </w:rPr>
        <w:t>Proporcione información sobre si su organización colabora con el gobierno en relación a leyes o estatutos que castiguen los actos delictivos dirigidos específicamente a las personas con discapacidad.</w:t>
      </w:r>
    </w:p>
    <w:p w:rsidR="00A56975" w:rsidRPr="00477EE2" w:rsidRDefault="00A56975" w:rsidP="00A56975">
      <w:pPr>
        <w:pStyle w:val="Prrafodelista"/>
        <w:ind w:left="357"/>
        <w:jc w:val="both"/>
        <w:rPr>
          <w:color w:val="000000" w:themeColor="text1"/>
          <w:sz w:val="24"/>
          <w:szCs w:val="24"/>
          <w:lang w:val="es-ES"/>
        </w:rPr>
      </w:pPr>
    </w:p>
    <w:p w:rsidR="00E87438" w:rsidRPr="00477EE2" w:rsidRDefault="00A56975" w:rsidP="005B35F1">
      <w:pPr>
        <w:ind w:left="426"/>
        <w:jc w:val="both"/>
        <w:rPr>
          <w:color w:val="000000" w:themeColor="text1"/>
          <w:sz w:val="24"/>
          <w:szCs w:val="24"/>
          <w:lang w:val="es-ES"/>
        </w:rPr>
      </w:pPr>
      <w:r w:rsidRPr="00477EE2">
        <w:rPr>
          <w:color w:val="000000" w:themeColor="text1"/>
          <w:sz w:val="24"/>
          <w:szCs w:val="24"/>
          <w:lang w:val="es-ES"/>
        </w:rPr>
        <w:t>Nuestra organización colabora con el Estado y con el Ministerio de Defensa en todo lo que es necesario y se le solicita; hasta el momento se han</w:t>
      </w:r>
      <w:r w:rsidR="008F53D3" w:rsidRPr="00477EE2">
        <w:rPr>
          <w:color w:val="000000" w:themeColor="text1"/>
          <w:sz w:val="24"/>
          <w:szCs w:val="24"/>
          <w:lang w:val="es-ES"/>
        </w:rPr>
        <w:t xml:space="preserve"> revisado e</w:t>
      </w:r>
      <w:r w:rsidRPr="00477EE2">
        <w:rPr>
          <w:color w:val="000000" w:themeColor="text1"/>
          <w:sz w:val="24"/>
          <w:szCs w:val="24"/>
          <w:lang w:val="es-ES"/>
        </w:rPr>
        <w:t xml:space="preserve"> informado</w:t>
      </w:r>
      <w:r w:rsidR="00311889">
        <w:rPr>
          <w:color w:val="000000" w:themeColor="text1"/>
          <w:sz w:val="24"/>
          <w:szCs w:val="24"/>
          <w:lang w:val="es-ES"/>
        </w:rPr>
        <w:t>,</w:t>
      </w:r>
      <w:r w:rsidRPr="00477EE2">
        <w:rPr>
          <w:color w:val="000000" w:themeColor="text1"/>
          <w:sz w:val="24"/>
          <w:szCs w:val="24"/>
          <w:lang w:val="es-ES"/>
        </w:rPr>
        <w:t xml:space="preserve"> previa solicitud de Defensa y de Interior diversas</w:t>
      </w:r>
      <w:r w:rsidR="00311889">
        <w:rPr>
          <w:color w:val="000000" w:themeColor="text1"/>
          <w:sz w:val="24"/>
          <w:szCs w:val="24"/>
          <w:lang w:val="es-ES"/>
        </w:rPr>
        <w:t>,</w:t>
      </w:r>
      <w:r w:rsidRPr="00477EE2">
        <w:rPr>
          <w:color w:val="000000" w:themeColor="text1"/>
          <w:sz w:val="24"/>
          <w:szCs w:val="24"/>
          <w:lang w:val="es-ES"/>
        </w:rPr>
        <w:t xml:space="preserve"> propuestas y proyec</w:t>
      </w:r>
      <w:r w:rsidR="0047162D" w:rsidRPr="00477EE2">
        <w:rPr>
          <w:color w:val="000000" w:themeColor="text1"/>
          <w:sz w:val="24"/>
          <w:szCs w:val="24"/>
          <w:lang w:val="es-ES"/>
        </w:rPr>
        <w:t>t</w:t>
      </w:r>
      <w:r w:rsidR="00311889">
        <w:rPr>
          <w:color w:val="000000" w:themeColor="text1"/>
          <w:sz w:val="24"/>
          <w:szCs w:val="24"/>
          <w:lang w:val="es-ES"/>
        </w:rPr>
        <w:t>os de leyes relacionado</w:t>
      </w:r>
      <w:r w:rsidRPr="00477EE2">
        <w:rPr>
          <w:color w:val="000000" w:themeColor="text1"/>
          <w:sz w:val="24"/>
          <w:szCs w:val="24"/>
          <w:lang w:val="es-ES"/>
        </w:rPr>
        <w:t xml:space="preserve">s con el ámbito militar en diversas parcelas; no habiéndose recibido para informar ningún proyecto relacionado con actos delictivos dirigidos a las personas con </w:t>
      </w:r>
      <w:r w:rsidR="0047162D" w:rsidRPr="00477EE2">
        <w:rPr>
          <w:color w:val="000000" w:themeColor="text1"/>
          <w:sz w:val="24"/>
          <w:szCs w:val="24"/>
          <w:lang w:val="es-ES"/>
        </w:rPr>
        <w:t>discapacidad.</w:t>
      </w:r>
      <w:r w:rsidR="00311889">
        <w:rPr>
          <w:color w:val="000000" w:themeColor="text1"/>
          <w:sz w:val="24"/>
          <w:szCs w:val="24"/>
          <w:lang w:val="es-ES"/>
        </w:rPr>
        <w:t xml:space="preserve"> Aunque, sí se participa, a través de la acción que desempeña al respecto el Comité Español de Representantes de Personas con Discapacidad (CERMI), del que ACIME es entidad miembro y parte de su Comité Ejecutivo.</w:t>
      </w:r>
    </w:p>
    <w:p w:rsidR="00E87438" w:rsidRPr="00477EE2" w:rsidRDefault="00E87438" w:rsidP="00E87438">
      <w:pPr>
        <w:jc w:val="both"/>
        <w:rPr>
          <w:color w:val="000000" w:themeColor="text1"/>
          <w:sz w:val="24"/>
          <w:szCs w:val="24"/>
          <w:lang w:val="es-ES"/>
        </w:rPr>
      </w:pPr>
    </w:p>
    <w:p w:rsidR="00E87438" w:rsidRPr="00477EE2" w:rsidRDefault="00E87438" w:rsidP="00E87438">
      <w:pPr>
        <w:jc w:val="both"/>
        <w:rPr>
          <w:color w:val="000000" w:themeColor="text1"/>
          <w:sz w:val="24"/>
          <w:szCs w:val="24"/>
          <w:lang w:val="es-ES"/>
        </w:rPr>
      </w:pPr>
    </w:p>
    <w:p w:rsidR="00E87438" w:rsidRPr="00477EE2" w:rsidRDefault="00E87438" w:rsidP="00E87438">
      <w:pPr>
        <w:rPr>
          <w:color w:val="000000" w:themeColor="text1"/>
          <w:sz w:val="24"/>
          <w:szCs w:val="24"/>
          <w:lang w:val="es-ES"/>
        </w:rPr>
      </w:pPr>
    </w:p>
    <w:p w:rsidR="00E87438" w:rsidRPr="00477EE2" w:rsidRDefault="00E87438" w:rsidP="00E87438">
      <w:pPr>
        <w:pStyle w:val="Prrafodelista"/>
        <w:numPr>
          <w:ilvl w:val="0"/>
          <w:numId w:val="1"/>
        </w:numPr>
        <w:ind w:left="357" w:hanging="357"/>
        <w:rPr>
          <w:color w:val="000000" w:themeColor="text1"/>
          <w:sz w:val="24"/>
          <w:szCs w:val="24"/>
          <w:lang w:val="es-ES"/>
        </w:rPr>
      </w:pPr>
      <w:r w:rsidRPr="00477EE2">
        <w:rPr>
          <w:color w:val="000000" w:themeColor="text1"/>
          <w:sz w:val="24"/>
          <w:szCs w:val="24"/>
          <w:lang w:val="es-ES"/>
        </w:rPr>
        <w:t>Proporcione información sobre la legislación y las políticas pertinentes relacionadas con:</w:t>
      </w:r>
    </w:p>
    <w:p w:rsidR="00E87438" w:rsidRPr="00477EE2" w:rsidRDefault="00E87438" w:rsidP="00E87438">
      <w:pPr>
        <w:rPr>
          <w:color w:val="000000" w:themeColor="text1"/>
          <w:sz w:val="24"/>
          <w:szCs w:val="24"/>
          <w:lang w:val="es-ES"/>
        </w:rPr>
      </w:pPr>
    </w:p>
    <w:p w:rsidR="0047162D" w:rsidRPr="00477EE2" w:rsidRDefault="00E87438" w:rsidP="00E87438">
      <w:pPr>
        <w:pStyle w:val="Prrafodelista"/>
        <w:numPr>
          <w:ilvl w:val="1"/>
          <w:numId w:val="1"/>
        </w:numPr>
        <w:ind w:left="924" w:hanging="357"/>
        <w:contextualSpacing/>
        <w:jc w:val="both"/>
        <w:rPr>
          <w:color w:val="000000" w:themeColor="text1"/>
          <w:sz w:val="24"/>
          <w:szCs w:val="24"/>
          <w:lang w:val="es-ES"/>
        </w:rPr>
      </w:pPr>
      <w:r w:rsidRPr="00477EE2">
        <w:rPr>
          <w:color w:val="000000" w:themeColor="text1"/>
          <w:sz w:val="24"/>
          <w:szCs w:val="24"/>
          <w:lang w:val="es-ES"/>
        </w:rPr>
        <w:t>¿Se excluye a las personas con discapacidad de servir en las fuerzas armadas debido a su discapacidad?</w:t>
      </w:r>
    </w:p>
    <w:p w:rsidR="005B35F1" w:rsidRPr="00477EE2" w:rsidRDefault="005B35F1" w:rsidP="005B35F1">
      <w:pPr>
        <w:pStyle w:val="Prrafodelista"/>
        <w:ind w:left="426"/>
        <w:contextualSpacing/>
        <w:jc w:val="both"/>
        <w:rPr>
          <w:color w:val="000000" w:themeColor="text1"/>
          <w:sz w:val="24"/>
          <w:szCs w:val="24"/>
          <w:lang w:val="es-ES"/>
        </w:rPr>
      </w:pPr>
    </w:p>
    <w:p w:rsidR="0047162D" w:rsidRPr="00477EE2" w:rsidRDefault="0047162D" w:rsidP="005B35F1">
      <w:pPr>
        <w:pStyle w:val="Prrafodelista"/>
        <w:ind w:left="426"/>
        <w:contextualSpacing/>
        <w:jc w:val="both"/>
        <w:rPr>
          <w:color w:val="000000" w:themeColor="text1"/>
          <w:sz w:val="24"/>
          <w:szCs w:val="24"/>
          <w:lang w:val="es-ES"/>
        </w:rPr>
      </w:pPr>
      <w:r w:rsidRPr="00477EE2">
        <w:rPr>
          <w:color w:val="000000" w:themeColor="text1"/>
          <w:sz w:val="24"/>
          <w:szCs w:val="24"/>
          <w:lang w:val="es-ES"/>
        </w:rPr>
        <w:t>En nuestro país</w:t>
      </w:r>
      <w:r w:rsidR="003963DA">
        <w:rPr>
          <w:color w:val="000000" w:themeColor="text1"/>
          <w:sz w:val="24"/>
          <w:szCs w:val="24"/>
          <w:lang w:val="es-ES"/>
        </w:rPr>
        <w:t>,</w:t>
      </w:r>
      <w:r w:rsidRPr="00477EE2">
        <w:rPr>
          <w:color w:val="000000" w:themeColor="text1"/>
          <w:sz w:val="24"/>
          <w:szCs w:val="24"/>
          <w:lang w:val="es-ES"/>
        </w:rPr>
        <w:t xml:space="preserve"> por el momento</w:t>
      </w:r>
      <w:r w:rsidR="003963DA">
        <w:rPr>
          <w:color w:val="000000" w:themeColor="text1"/>
          <w:sz w:val="24"/>
          <w:szCs w:val="24"/>
          <w:lang w:val="es-ES"/>
        </w:rPr>
        <w:t>,</w:t>
      </w:r>
      <w:r w:rsidRPr="00477EE2">
        <w:rPr>
          <w:color w:val="000000" w:themeColor="text1"/>
          <w:sz w:val="24"/>
          <w:szCs w:val="24"/>
          <w:lang w:val="es-ES"/>
        </w:rPr>
        <w:t xml:space="preserve"> no se aplica legislación que permita ingresar en ninguna proporción en las Fuerzas Armadas a las personas con discapacidad. Es preceptivo el pase de un reconocimiento médico que excluye cualquier tipo de discapacidad.</w:t>
      </w:r>
    </w:p>
    <w:p w:rsidR="0047162D" w:rsidRPr="00477EE2" w:rsidRDefault="0047162D" w:rsidP="0047162D">
      <w:pPr>
        <w:ind w:firstLine="567"/>
        <w:contextualSpacing/>
        <w:jc w:val="both"/>
        <w:rPr>
          <w:color w:val="000000" w:themeColor="text1"/>
          <w:sz w:val="24"/>
          <w:szCs w:val="24"/>
          <w:lang w:val="es-ES"/>
        </w:rPr>
      </w:pPr>
    </w:p>
    <w:p w:rsidR="00E87438" w:rsidRPr="00477EE2" w:rsidRDefault="00E87438" w:rsidP="0047162D">
      <w:pPr>
        <w:ind w:firstLine="708"/>
        <w:contextualSpacing/>
        <w:jc w:val="both"/>
        <w:rPr>
          <w:color w:val="000000" w:themeColor="text1"/>
          <w:sz w:val="24"/>
          <w:szCs w:val="24"/>
          <w:lang w:val="es-ES"/>
        </w:rPr>
      </w:pPr>
      <w:r w:rsidRPr="00477EE2">
        <w:rPr>
          <w:color w:val="000000" w:themeColor="text1"/>
          <w:sz w:val="24"/>
          <w:szCs w:val="24"/>
          <w:lang w:val="es-ES"/>
        </w:rPr>
        <w:t xml:space="preserve"> ¿Colabora su organización con el gobierno sobre este tema?</w:t>
      </w:r>
    </w:p>
    <w:p w:rsidR="00E87438" w:rsidRPr="00477EE2" w:rsidRDefault="00E87438" w:rsidP="00E87438">
      <w:pPr>
        <w:pStyle w:val="Prrafodelista"/>
        <w:contextualSpacing/>
        <w:jc w:val="both"/>
        <w:rPr>
          <w:color w:val="000000" w:themeColor="text1"/>
          <w:sz w:val="24"/>
          <w:szCs w:val="24"/>
          <w:lang w:val="es-ES"/>
        </w:rPr>
      </w:pPr>
    </w:p>
    <w:p w:rsidR="0047162D" w:rsidRPr="00477EE2" w:rsidRDefault="0047162D" w:rsidP="005B35F1">
      <w:pPr>
        <w:pStyle w:val="Prrafodelista"/>
        <w:ind w:left="426"/>
        <w:contextualSpacing/>
        <w:jc w:val="both"/>
        <w:rPr>
          <w:color w:val="000000" w:themeColor="text1"/>
          <w:sz w:val="24"/>
          <w:szCs w:val="24"/>
          <w:lang w:val="es-ES"/>
        </w:rPr>
      </w:pPr>
      <w:r w:rsidRPr="00477EE2">
        <w:rPr>
          <w:color w:val="000000" w:themeColor="text1"/>
          <w:sz w:val="24"/>
          <w:szCs w:val="24"/>
          <w:lang w:val="es-ES"/>
        </w:rPr>
        <w:t>Estamos al tanto de todas las cuestiones relativas al asunto</w:t>
      </w:r>
      <w:r w:rsidR="009D389B">
        <w:rPr>
          <w:color w:val="000000" w:themeColor="text1"/>
          <w:sz w:val="24"/>
          <w:szCs w:val="24"/>
          <w:lang w:val="es-ES"/>
        </w:rPr>
        <w:t>,</w:t>
      </w:r>
      <w:r w:rsidRPr="00477EE2">
        <w:rPr>
          <w:color w:val="000000" w:themeColor="text1"/>
          <w:sz w:val="24"/>
          <w:szCs w:val="24"/>
          <w:lang w:val="es-ES"/>
        </w:rPr>
        <w:t xml:space="preserve"> pero</w:t>
      </w:r>
      <w:r w:rsidR="003963DA">
        <w:rPr>
          <w:color w:val="000000" w:themeColor="text1"/>
          <w:sz w:val="24"/>
          <w:szCs w:val="24"/>
          <w:lang w:val="es-ES"/>
        </w:rPr>
        <w:t>,</w:t>
      </w:r>
      <w:r w:rsidRPr="00477EE2">
        <w:rPr>
          <w:color w:val="000000" w:themeColor="text1"/>
          <w:sz w:val="24"/>
          <w:szCs w:val="24"/>
          <w:lang w:val="es-ES"/>
        </w:rPr>
        <w:t xml:space="preserve"> por el momento</w:t>
      </w:r>
      <w:r w:rsidR="003963DA">
        <w:rPr>
          <w:color w:val="000000" w:themeColor="text1"/>
          <w:sz w:val="24"/>
          <w:szCs w:val="24"/>
          <w:lang w:val="es-ES"/>
        </w:rPr>
        <w:t>,</w:t>
      </w:r>
      <w:r w:rsidRPr="00477EE2">
        <w:rPr>
          <w:color w:val="000000" w:themeColor="text1"/>
          <w:sz w:val="24"/>
          <w:szCs w:val="24"/>
          <w:lang w:val="es-ES"/>
        </w:rPr>
        <w:t xml:space="preserve"> no se nos ha pedido colaboración específica sobre el tema.</w:t>
      </w:r>
    </w:p>
    <w:p w:rsidR="00E87438" w:rsidRPr="00477EE2" w:rsidRDefault="00E87438" w:rsidP="00E87438">
      <w:pPr>
        <w:pStyle w:val="Prrafodelista"/>
        <w:contextualSpacing/>
        <w:jc w:val="both"/>
        <w:rPr>
          <w:color w:val="000000" w:themeColor="text1"/>
          <w:sz w:val="24"/>
          <w:szCs w:val="24"/>
          <w:lang w:val="es-ES"/>
        </w:rPr>
      </w:pPr>
    </w:p>
    <w:p w:rsidR="0047162D" w:rsidRPr="00477EE2" w:rsidRDefault="00E87438" w:rsidP="0047162D">
      <w:pPr>
        <w:pStyle w:val="Prrafodelista"/>
        <w:numPr>
          <w:ilvl w:val="1"/>
          <w:numId w:val="1"/>
        </w:numPr>
        <w:ind w:left="924" w:hanging="357"/>
        <w:contextualSpacing/>
        <w:jc w:val="both"/>
        <w:rPr>
          <w:color w:val="000000" w:themeColor="text1"/>
          <w:sz w:val="24"/>
          <w:szCs w:val="24"/>
          <w:lang w:val="es-ES"/>
        </w:rPr>
      </w:pPr>
      <w:r w:rsidRPr="00477EE2">
        <w:rPr>
          <w:color w:val="000000" w:themeColor="text1"/>
          <w:sz w:val="24"/>
          <w:szCs w:val="24"/>
          <w:lang w:val="es-ES"/>
        </w:rPr>
        <w:t xml:space="preserve">¿Existen políticas o programas que permitan a las personas que prestan servicios en las fuerzas armadas seguir prestando servicio en los casos en que adquieran una discapacidad? </w:t>
      </w:r>
    </w:p>
    <w:p w:rsidR="001F170F" w:rsidRPr="00477EE2" w:rsidRDefault="001F170F" w:rsidP="003963DA">
      <w:pPr>
        <w:pStyle w:val="NormalWeb"/>
        <w:adjustRightInd w:val="0"/>
        <w:snapToGrid w:val="0"/>
        <w:spacing w:before="120" w:beforeAutospacing="0" w:after="120" w:afterAutospacing="0"/>
        <w:ind w:left="426"/>
        <w:jc w:val="both"/>
        <w:rPr>
          <w:color w:val="000000" w:themeColor="text1"/>
        </w:rPr>
      </w:pPr>
      <w:r w:rsidRPr="00477EE2">
        <w:rPr>
          <w:color w:val="000000" w:themeColor="text1"/>
        </w:rPr>
        <w:t>Al respecto</w:t>
      </w:r>
      <w:r w:rsidR="003963DA">
        <w:rPr>
          <w:color w:val="000000" w:themeColor="text1"/>
        </w:rPr>
        <w:t>,</w:t>
      </w:r>
      <w:r w:rsidRPr="00477EE2">
        <w:rPr>
          <w:color w:val="000000" w:themeColor="text1"/>
        </w:rPr>
        <w:t xml:space="preserve"> se pronuncia el contenido del Real Decreto 944/2001, de 3 de agosto, por el que se aprueba el Reglamento para la determinación de la aptitud psicofísica del personal de las Fuerzas Armadas, donde se establecen reconocimientos médicos y pruebas psicológicas y físicas periódicas a todos los militares, tanto de carrera, de complemento o profesionales de tropa y marinería. </w:t>
      </w:r>
    </w:p>
    <w:p w:rsidR="0095738C" w:rsidRPr="00477EE2" w:rsidRDefault="003963DA" w:rsidP="005B35F1">
      <w:pPr>
        <w:pStyle w:val="NormalWeb"/>
        <w:adjustRightInd w:val="0"/>
        <w:snapToGrid w:val="0"/>
        <w:spacing w:before="120" w:beforeAutospacing="0" w:after="120" w:afterAutospacing="0"/>
        <w:ind w:left="426"/>
        <w:jc w:val="both"/>
        <w:rPr>
          <w:color w:val="000000" w:themeColor="text1"/>
        </w:rPr>
      </w:pPr>
      <w:r>
        <w:rPr>
          <w:color w:val="000000" w:themeColor="text1"/>
        </w:rPr>
        <w:t>Sí</w:t>
      </w:r>
      <w:r w:rsidR="0095738C" w:rsidRPr="00477EE2">
        <w:rPr>
          <w:color w:val="000000" w:themeColor="text1"/>
        </w:rPr>
        <w:t xml:space="preserve"> existe el </w:t>
      </w:r>
      <w:r w:rsidR="0095738C" w:rsidRPr="002A763F">
        <w:rPr>
          <w:b/>
          <w:color w:val="000000" w:themeColor="text1"/>
        </w:rPr>
        <w:t>expediente de insuficiencia de condiciones psicofísicas</w:t>
      </w:r>
      <w:r w:rsidR="0095738C" w:rsidRPr="00477EE2">
        <w:rPr>
          <w:color w:val="000000" w:themeColor="text1"/>
        </w:rPr>
        <w:t xml:space="preserve"> que tiene tres coeficientes:</w:t>
      </w:r>
    </w:p>
    <w:p w:rsidR="0095738C" w:rsidRPr="002A763F" w:rsidRDefault="0095738C" w:rsidP="00BF3F14">
      <w:pPr>
        <w:numPr>
          <w:ilvl w:val="0"/>
          <w:numId w:val="3"/>
        </w:numPr>
        <w:tabs>
          <w:tab w:val="clear" w:pos="720"/>
          <w:tab w:val="num" w:pos="1446"/>
        </w:tabs>
        <w:adjustRightInd w:val="0"/>
        <w:snapToGrid w:val="0"/>
        <w:spacing w:before="120" w:after="120"/>
        <w:ind w:left="1176"/>
        <w:jc w:val="both"/>
        <w:textAlignment w:val="baseline"/>
        <w:rPr>
          <w:color w:val="000000" w:themeColor="text1"/>
          <w:sz w:val="24"/>
          <w:szCs w:val="24"/>
          <w:lang w:val="es-ES" w:eastAsia="es-ES_tradnl"/>
        </w:rPr>
      </w:pPr>
      <w:r w:rsidRPr="002A763F">
        <w:rPr>
          <w:color w:val="000000" w:themeColor="text1"/>
          <w:sz w:val="24"/>
          <w:szCs w:val="24"/>
          <w:lang w:val="es-ES" w:eastAsia="es-ES_tradnl"/>
        </w:rPr>
        <w:t>Coeficiente 3, útil y apto para el servicio.</w:t>
      </w:r>
    </w:p>
    <w:p w:rsidR="0095738C" w:rsidRPr="002A763F" w:rsidRDefault="0095738C" w:rsidP="00BF3F14">
      <w:pPr>
        <w:numPr>
          <w:ilvl w:val="0"/>
          <w:numId w:val="3"/>
        </w:numPr>
        <w:tabs>
          <w:tab w:val="clear" w:pos="720"/>
          <w:tab w:val="num" w:pos="1446"/>
        </w:tabs>
        <w:adjustRightInd w:val="0"/>
        <w:snapToGrid w:val="0"/>
        <w:spacing w:before="120" w:after="120"/>
        <w:ind w:left="1176"/>
        <w:jc w:val="both"/>
        <w:textAlignment w:val="baseline"/>
        <w:rPr>
          <w:color w:val="000000" w:themeColor="text1"/>
          <w:sz w:val="24"/>
          <w:szCs w:val="24"/>
          <w:lang w:val="es-ES" w:eastAsia="es-ES_tradnl"/>
        </w:rPr>
      </w:pPr>
      <w:r w:rsidRPr="002A763F">
        <w:rPr>
          <w:color w:val="000000" w:themeColor="text1"/>
          <w:sz w:val="24"/>
          <w:szCs w:val="24"/>
          <w:lang w:val="es-ES" w:eastAsia="es-ES_tradnl"/>
        </w:rPr>
        <w:t xml:space="preserve">Coeficiente 4, </w:t>
      </w:r>
      <w:r w:rsidRPr="002A763F">
        <w:rPr>
          <w:b/>
          <w:color w:val="000000" w:themeColor="text1"/>
          <w:sz w:val="24"/>
          <w:szCs w:val="24"/>
          <w:lang w:val="es-ES" w:eastAsia="es-ES_tradnl"/>
        </w:rPr>
        <w:t>apto con limitaciones</w:t>
      </w:r>
      <w:r w:rsidRPr="002A763F">
        <w:rPr>
          <w:color w:val="000000" w:themeColor="text1"/>
          <w:sz w:val="24"/>
          <w:szCs w:val="24"/>
          <w:lang w:val="es-ES" w:eastAsia="es-ES_tradnl"/>
        </w:rPr>
        <w:t>, esto es, puede cambiar de especialidad fundamental, o bien seguir trabajando, pero sujeto a una serie de limitaciones en función de las secuelas o dolencias que padezca el sujeto de forma permanente.</w:t>
      </w:r>
    </w:p>
    <w:p w:rsidR="0095738C" w:rsidRPr="002A763F" w:rsidRDefault="0095738C" w:rsidP="00BF3F14">
      <w:pPr>
        <w:numPr>
          <w:ilvl w:val="0"/>
          <w:numId w:val="3"/>
        </w:numPr>
        <w:tabs>
          <w:tab w:val="clear" w:pos="720"/>
          <w:tab w:val="num" w:pos="1446"/>
        </w:tabs>
        <w:adjustRightInd w:val="0"/>
        <w:snapToGrid w:val="0"/>
        <w:spacing w:before="120" w:after="120"/>
        <w:ind w:left="1176"/>
        <w:jc w:val="both"/>
        <w:textAlignment w:val="baseline"/>
        <w:rPr>
          <w:color w:val="000000" w:themeColor="text1"/>
          <w:sz w:val="24"/>
          <w:szCs w:val="24"/>
          <w:lang w:val="es-ES" w:eastAsia="es-ES_tradnl"/>
        </w:rPr>
      </w:pPr>
      <w:r w:rsidRPr="002A763F">
        <w:rPr>
          <w:color w:val="000000" w:themeColor="text1"/>
          <w:sz w:val="24"/>
          <w:szCs w:val="24"/>
          <w:lang w:val="es-ES" w:eastAsia="es-ES_tradnl"/>
        </w:rPr>
        <w:t>Coeficiente 5, en donde se es declarado no apto para el servicio de forma permanente por estar la enfermedad, dolencia o secuela estabilizada y ser de remota o incierta reversibilidad</w:t>
      </w:r>
    </w:p>
    <w:p w:rsidR="001F170F" w:rsidRPr="00477EE2" w:rsidRDefault="0095738C" w:rsidP="00BF3F14">
      <w:pPr>
        <w:pStyle w:val="NormalWeb"/>
        <w:adjustRightInd w:val="0"/>
        <w:snapToGrid w:val="0"/>
        <w:spacing w:before="120" w:beforeAutospacing="0" w:after="120" w:afterAutospacing="0"/>
        <w:ind w:left="1650"/>
        <w:jc w:val="both"/>
        <w:rPr>
          <w:color w:val="000000" w:themeColor="text1"/>
        </w:rPr>
      </w:pPr>
      <w:r w:rsidRPr="00477EE2">
        <w:rPr>
          <w:color w:val="000000" w:themeColor="text1"/>
        </w:rPr>
        <w:t xml:space="preserve"> </w:t>
      </w:r>
    </w:p>
    <w:p w:rsidR="001F170F" w:rsidRPr="00477EE2" w:rsidRDefault="001F170F" w:rsidP="0047162D">
      <w:pPr>
        <w:pStyle w:val="Prrafodelista"/>
        <w:ind w:left="924"/>
        <w:contextualSpacing/>
        <w:jc w:val="both"/>
        <w:rPr>
          <w:color w:val="000000" w:themeColor="text1"/>
          <w:sz w:val="24"/>
          <w:szCs w:val="24"/>
          <w:lang w:val="es-ES"/>
        </w:rPr>
      </w:pPr>
    </w:p>
    <w:p w:rsidR="00E87438" w:rsidRPr="00477EE2" w:rsidRDefault="00E87438" w:rsidP="0047162D">
      <w:pPr>
        <w:pStyle w:val="Prrafodelista"/>
        <w:numPr>
          <w:ilvl w:val="1"/>
          <w:numId w:val="1"/>
        </w:numPr>
        <w:ind w:left="924" w:hanging="357"/>
        <w:contextualSpacing/>
        <w:jc w:val="both"/>
        <w:rPr>
          <w:color w:val="000000" w:themeColor="text1"/>
          <w:sz w:val="24"/>
          <w:szCs w:val="24"/>
          <w:lang w:val="es-ES"/>
        </w:rPr>
      </w:pPr>
      <w:r w:rsidRPr="00477EE2">
        <w:rPr>
          <w:color w:val="000000" w:themeColor="text1"/>
          <w:sz w:val="24"/>
          <w:szCs w:val="24"/>
          <w:lang w:val="es-ES"/>
        </w:rPr>
        <w:t>¿Colabora su organización con el gobierno sobre este tema?</w:t>
      </w:r>
    </w:p>
    <w:p w:rsidR="00E87438" w:rsidRPr="00477EE2" w:rsidRDefault="00E87438" w:rsidP="00E87438">
      <w:pPr>
        <w:contextualSpacing/>
        <w:jc w:val="both"/>
        <w:rPr>
          <w:color w:val="000000" w:themeColor="text1"/>
          <w:sz w:val="24"/>
          <w:szCs w:val="24"/>
          <w:lang w:val="es-ES"/>
        </w:rPr>
      </w:pPr>
    </w:p>
    <w:p w:rsidR="00E87438" w:rsidRPr="00477EE2" w:rsidRDefault="00E87438" w:rsidP="00E87438">
      <w:pPr>
        <w:contextualSpacing/>
        <w:jc w:val="both"/>
        <w:rPr>
          <w:color w:val="000000" w:themeColor="text1"/>
          <w:sz w:val="24"/>
          <w:szCs w:val="24"/>
          <w:lang w:val="es-ES"/>
        </w:rPr>
      </w:pPr>
    </w:p>
    <w:p w:rsidR="00E87438" w:rsidRPr="00477EE2" w:rsidRDefault="00BF3F14" w:rsidP="00BF3F14">
      <w:pPr>
        <w:ind w:left="708"/>
        <w:contextualSpacing/>
        <w:jc w:val="both"/>
        <w:rPr>
          <w:color w:val="000000" w:themeColor="text1"/>
          <w:sz w:val="24"/>
          <w:szCs w:val="24"/>
          <w:lang w:val="es-ES"/>
        </w:rPr>
      </w:pPr>
      <w:r w:rsidRPr="00477EE2">
        <w:rPr>
          <w:color w:val="000000" w:themeColor="text1"/>
          <w:sz w:val="24"/>
          <w:szCs w:val="24"/>
          <w:lang w:val="es-ES"/>
        </w:rPr>
        <w:t xml:space="preserve">Actualmente no existe ningún programa de colaboración con el </w:t>
      </w:r>
      <w:proofErr w:type="gramStart"/>
      <w:r w:rsidRPr="00477EE2">
        <w:rPr>
          <w:color w:val="000000" w:themeColor="text1"/>
          <w:sz w:val="24"/>
          <w:szCs w:val="24"/>
          <w:lang w:val="es-ES"/>
        </w:rPr>
        <w:t>Gobierno</w:t>
      </w:r>
      <w:proofErr w:type="gramEnd"/>
      <w:r w:rsidR="009D389B">
        <w:rPr>
          <w:color w:val="000000" w:themeColor="text1"/>
          <w:sz w:val="24"/>
          <w:szCs w:val="24"/>
          <w:lang w:val="es-ES"/>
        </w:rPr>
        <w:t xml:space="preserve"> aunque ACIME mantiene una estrecha colaboración con la Oficina de Atención a la Discapacidad en las Fuerzas Armadas.</w:t>
      </w:r>
    </w:p>
    <w:p w:rsidR="00E87438" w:rsidRPr="00477EE2" w:rsidRDefault="00E87438" w:rsidP="00E87438">
      <w:pPr>
        <w:contextualSpacing/>
        <w:jc w:val="both"/>
        <w:rPr>
          <w:color w:val="000000" w:themeColor="text1"/>
          <w:sz w:val="24"/>
          <w:szCs w:val="24"/>
          <w:lang w:val="es-ES"/>
        </w:rPr>
      </w:pPr>
    </w:p>
    <w:p w:rsidR="00BF3F14" w:rsidRPr="00477EE2" w:rsidRDefault="00E87438" w:rsidP="00E87438">
      <w:pPr>
        <w:pStyle w:val="Prrafodelista"/>
        <w:numPr>
          <w:ilvl w:val="1"/>
          <w:numId w:val="1"/>
        </w:numPr>
        <w:ind w:left="924" w:hanging="357"/>
        <w:contextualSpacing/>
        <w:jc w:val="both"/>
        <w:rPr>
          <w:color w:val="000000" w:themeColor="text1"/>
          <w:sz w:val="24"/>
          <w:szCs w:val="24"/>
          <w:lang w:val="es-ES"/>
        </w:rPr>
      </w:pPr>
      <w:r w:rsidRPr="00477EE2">
        <w:rPr>
          <w:color w:val="000000" w:themeColor="text1"/>
          <w:sz w:val="24"/>
          <w:szCs w:val="24"/>
          <w:lang w:val="es-ES"/>
        </w:rPr>
        <w:t xml:space="preserve">¿Qué apoyos están disponibles para ayudar a las personas que experimentan un trauma psicosocial como consecuencia de un conflicto armado (civiles, militares actuales o ex militares)? </w:t>
      </w:r>
    </w:p>
    <w:p w:rsidR="00BF3F14" w:rsidRPr="00477EE2" w:rsidRDefault="00BF3F14" w:rsidP="00BF3F14">
      <w:pPr>
        <w:pStyle w:val="Prrafodelista"/>
        <w:ind w:left="924"/>
        <w:contextualSpacing/>
        <w:jc w:val="both"/>
        <w:rPr>
          <w:color w:val="000000" w:themeColor="text1"/>
          <w:sz w:val="24"/>
          <w:szCs w:val="24"/>
          <w:lang w:val="es-ES"/>
        </w:rPr>
      </w:pPr>
    </w:p>
    <w:p w:rsidR="004900FA" w:rsidRDefault="00BF3F14" w:rsidP="004900FA">
      <w:pPr>
        <w:ind w:left="709"/>
        <w:contextualSpacing/>
        <w:jc w:val="both"/>
        <w:rPr>
          <w:color w:val="000000" w:themeColor="text1"/>
          <w:sz w:val="24"/>
          <w:szCs w:val="24"/>
          <w:lang w:val="es-ES"/>
        </w:rPr>
      </w:pPr>
      <w:r w:rsidRPr="00477EE2">
        <w:rPr>
          <w:color w:val="000000" w:themeColor="text1"/>
          <w:sz w:val="24"/>
          <w:szCs w:val="24"/>
          <w:lang w:val="es-ES"/>
        </w:rPr>
        <w:t>Cada Ministerio dispone de políticas y recursos en el caso de producirse estas contingencias.</w:t>
      </w:r>
    </w:p>
    <w:p w:rsidR="004900FA" w:rsidRDefault="004900FA" w:rsidP="004900FA">
      <w:pPr>
        <w:ind w:left="709"/>
        <w:contextualSpacing/>
        <w:jc w:val="both"/>
        <w:rPr>
          <w:color w:val="000000" w:themeColor="text1"/>
          <w:sz w:val="24"/>
          <w:szCs w:val="24"/>
          <w:lang w:val="es-ES"/>
        </w:rPr>
      </w:pPr>
    </w:p>
    <w:p w:rsidR="004900FA" w:rsidRPr="004900FA" w:rsidRDefault="004900FA" w:rsidP="004900FA">
      <w:pPr>
        <w:ind w:left="709"/>
        <w:contextualSpacing/>
        <w:jc w:val="both"/>
        <w:rPr>
          <w:color w:val="000000" w:themeColor="text1"/>
          <w:sz w:val="24"/>
          <w:szCs w:val="24"/>
          <w:lang w:val="es-ES"/>
        </w:rPr>
      </w:pPr>
      <w:r>
        <w:rPr>
          <w:color w:val="000000" w:themeColor="text1"/>
          <w:sz w:val="24"/>
          <w:szCs w:val="24"/>
          <w:lang w:val="es-ES"/>
        </w:rPr>
        <w:t>El Ministerio de Defensa</w:t>
      </w:r>
      <w:r w:rsidR="00120622" w:rsidRPr="004900FA">
        <w:rPr>
          <w:color w:val="000000" w:themeColor="text1"/>
          <w:sz w:val="24"/>
          <w:szCs w:val="24"/>
          <w:lang w:val="es-ES"/>
        </w:rPr>
        <w:t xml:space="preserve"> dispone</w:t>
      </w:r>
      <w:r w:rsidRPr="004900FA">
        <w:rPr>
          <w:color w:val="000000" w:themeColor="text1"/>
          <w:sz w:val="24"/>
          <w:szCs w:val="24"/>
          <w:lang w:val="es-ES"/>
        </w:rPr>
        <w:t>,</w:t>
      </w:r>
      <w:r w:rsidR="00120622" w:rsidRPr="004900FA">
        <w:rPr>
          <w:color w:val="000000" w:themeColor="text1"/>
          <w:sz w:val="24"/>
          <w:szCs w:val="24"/>
          <w:lang w:val="es-ES"/>
        </w:rPr>
        <w:t xml:space="preserve"> entre otros</w:t>
      </w:r>
      <w:r w:rsidRPr="004900FA">
        <w:rPr>
          <w:color w:val="000000" w:themeColor="text1"/>
          <w:sz w:val="24"/>
          <w:szCs w:val="24"/>
          <w:lang w:val="es-ES"/>
        </w:rPr>
        <w:t>, de l</w:t>
      </w:r>
      <w:r w:rsidR="00120622" w:rsidRPr="004900FA">
        <w:rPr>
          <w:color w:val="000000" w:themeColor="text1"/>
          <w:sz w:val="24"/>
          <w:szCs w:val="24"/>
          <w:lang w:val="es-ES"/>
        </w:rPr>
        <w:t>a División de Igualdad y Apoyo Social al Personal</w:t>
      </w:r>
      <w:r w:rsidRPr="004900FA">
        <w:rPr>
          <w:color w:val="000000" w:themeColor="text1"/>
          <w:sz w:val="24"/>
          <w:szCs w:val="24"/>
          <w:lang w:val="es-ES"/>
        </w:rPr>
        <w:t>, a la que pertenecen la Unidad de apoyo a heridos y familiares de fallecidos y heridos en acto de servicio de las Fuerzas Armadas, que proporciona, también, apoyo al personal civil del Ministerio de Defensa que resulte herido o fallecido en acto de servicio o accidente laboral ; y la Oficina de Atención a la Discapacidad en las Fuerzas Armadas, centro catalizador y punto de referencia en todas las actuaciones y políticas dirigidas a la protección de las personas con discapacidad en el Ministerio de Defensa.</w:t>
      </w:r>
    </w:p>
    <w:p w:rsidR="004900FA" w:rsidRDefault="004900FA" w:rsidP="004900FA">
      <w:pPr>
        <w:rPr>
          <w:lang w:val="fr-FR"/>
        </w:rPr>
      </w:pPr>
    </w:p>
    <w:p w:rsidR="004900FA" w:rsidRPr="004900FA" w:rsidRDefault="004900FA" w:rsidP="004900FA">
      <w:pPr>
        <w:rPr>
          <w:lang w:val="fr-FR"/>
        </w:rPr>
      </w:pPr>
    </w:p>
    <w:p w:rsidR="00120622" w:rsidRPr="004900FA" w:rsidRDefault="00120622" w:rsidP="004900FA">
      <w:pPr>
        <w:contextualSpacing/>
        <w:jc w:val="both"/>
        <w:rPr>
          <w:color w:val="000000" w:themeColor="text1"/>
          <w:sz w:val="24"/>
          <w:szCs w:val="24"/>
          <w:lang w:val="es-ES"/>
        </w:rPr>
      </w:pPr>
    </w:p>
    <w:p w:rsidR="00E87438" w:rsidRPr="00477EE2" w:rsidRDefault="00E87438" w:rsidP="00BF3F14">
      <w:pPr>
        <w:pStyle w:val="Prrafodelista"/>
        <w:ind w:left="924"/>
        <w:contextualSpacing/>
        <w:jc w:val="both"/>
        <w:rPr>
          <w:color w:val="000000" w:themeColor="text1"/>
          <w:sz w:val="24"/>
          <w:szCs w:val="24"/>
          <w:lang w:val="es-ES"/>
        </w:rPr>
      </w:pPr>
      <w:r w:rsidRPr="00477EE2">
        <w:rPr>
          <w:color w:val="000000" w:themeColor="text1"/>
          <w:sz w:val="24"/>
          <w:szCs w:val="24"/>
          <w:lang w:val="es-ES"/>
        </w:rPr>
        <w:t>¿Colabora su organización con el gobierno sobre este tema?</w:t>
      </w:r>
    </w:p>
    <w:p w:rsidR="00E87438" w:rsidRPr="00477EE2" w:rsidRDefault="00E87438" w:rsidP="00E87438">
      <w:pPr>
        <w:contextualSpacing/>
        <w:jc w:val="both"/>
        <w:rPr>
          <w:color w:val="000000" w:themeColor="text1"/>
          <w:sz w:val="24"/>
          <w:szCs w:val="24"/>
          <w:lang w:val="es-ES"/>
        </w:rPr>
      </w:pPr>
    </w:p>
    <w:p w:rsidR="00BF3F14" w:rsidRDefault="00BF3F14" w:rsidP="00120622">
      <w:pPr>
        <w:ind w:left="708"/>
        <w:contextualSpacing/>
        <w:jc w:val="both"/>
        <w:rPr>
          <w:color w:val="000000" w:themeColor="text1"/>
          <w:sz w:val="24"/>
          <w:szCs w:val="24"/>
          <w:lang w:val="es-ES"/>
        </w:rPr>
      </w:pPr>
      <w:r w:rsidRPr="00477EE2">
        <w:rPr>
          <w:color w:val="000000" w:themeColor="text1"/>
          <w:sz w:val="24"/>
          <w:szCs w:val="24"/>
          <w:lang w:val="es-ES"/>
        </w:rPr>
        <w:t>Nuestra organización dispone de</w:t>
      </w:r>
      <w:r w:rsidR="00120622" w:rsidRPr="00477EE2">
        <w:rPr>
          <w:color w:val="000000" w:themeColor="text1"/>
          <w:sz w:val="24"/>
          <w:szCs w:val="24"/>
          <w:lang w:val="es-ES"/>
        </w:rPr>
        <w:t xml:space="preserve"> diversos</w:t>
      </w:r>
      <w:r w:rsidRPr="00477EE2">
        <w:rPr>
          <w:color w:val="000000" w:themeColor="text1"/>
          <w:sz w:val="24"/>
          <w:szCs w:val="24"/>
          <w:lang w:val="es-ES"/>
        </w:rPr>
        <w:t xml:space="preserve"> programas y recursos adaptados y adaptables a las diversas situaciones a las que puede enfrentarse un soldado, tanto en su vida militar activa como en las </w:t>
      </w:r>
      <w:r w:rsidR="004900FA">
        <w:rPr>
          <w:color w:val="000000" w:themeColor="text1"/>
          <w:sz w:val="24"/>
          <w:szCs w:val="24"/>
          <w:lang w:val="es-ES"/>
        </w:rPr>
        <w:t>demás situaciones de baja por pé</w:t>
      </w:r>
      <w:r w:rsidRPr="00477EE2">
        <w:rPr>
          <w:color w:val="000000" w:themeColor="text1"/>
          <w:sz w:val="24"/>
          <w:szCs w:val="24"/>
          <w:lang w:val="es-ES"/>
        </w:rPr>
        <w:t xml:space="preserve">rdida de condiciones </w:t>
      </w:r>
      <w:r w:rsidR="00120622" w:rsidRPr="00477EE2">
        <w:rPr>
          <w:color w:val="000000" w:themeColor="text1"/>
          <w:sz w:val="24"/>
          <w:szCs w:val="24"/>
          <w:lang w:val="es-ES"/>
        </w:rPr>
        <w:t>psicofísicas</w:t>
      </w:r>
      <w:r w:rsidRPr="00477EE2">
        <w:rPr>
          <w:color w:val="000000" w:themeColor="text1"/>
          <w:sz w:val="24"/>
          <w:szCs w:val="24"/>
          <w:lang w:val="es-ES"/>
        </w:rPr>
        <w:t xml:space="preserve"> o retiro.</w:t>
      </w:r>
      <w:r w:rsidR="00120622" w:rsidRPr="00477EE2">
        <w:rPr>
          <w:color w:val="000000" w:themeColor="text1"/>
          <w:sz w:val="24"/>
          <w:szCs w:val="24"/>
          <w:lang w:val="es-ES"/>
        </w:rPr>
        <w:t xml:space="preserve"> </w:t>
      </w:r>
      <w:r w:rsidRPr="00477EE2">
        <w:rPr>
          <w:color w:val="000000" w:themeColor="text1"/>
          <w:sz w:val="24"/>
          <w:szCs w:val="24"/>
          <w:lang w:val="es-ES"/>
        </w:rPr>
        <w:t>Actualmente</w:t>
      </w:r>
      <w:r w:rsidR="004900FA">
        <w:rPr>
          <w:color w:val="000000" w:themeColor="text1"/>
          <w:sz w:val="24"/>
          <w:szCs w:val="24"/>
          <w:lang w:val="es-ES"/>
        </w:rPr>
        <w:t>,</w:t>
      </w:r>
      <w:r w:rsidRPr="00477EE2">
        <w:rPr>
          <w:color w:val="000000" w:themeColor="text1"/>
          <w:sz w:val="24"/>
          <w:szCs w:val="24"/>
          <w:lang w:val="es-ES"/>
        </w:rPr>
        <w:t xml:space="preserve"> disponemos de</w:t>
      </w:r>
      <w:r w:rsidR="00120622" w:rsidRPr="00477EE2">
        <w:rPr>
          <w:color w:val="000000" w:themeColor="text1"/>
          <w:sz w:val="24"/>
          <w:szCs w:val="24"/>
          <w:lang w:val="es-ES"/>
        </w:rPr>
        <w:t xml:space="preserve"> </w:t>
      </w:r>
      <w:r w:rsidR="00026F9F">
        <w:rPr>
          <w:color w:val="000000" w:themeColor="text1"/>
          <w:sz w:val="24"/>
          <w:szCs w:val="24"/>
          <w:lang w:val="es-ES"/>
        </w:rPr>
        <w:t>diversos</w:t>
      </w:r>
      <w:r w:rsidR="00120622" w:rsidRPr="00477EE2">
        <w:rPr>
          <w:color w:val="000000" w:themeColor="text1"/>
          <w:sz w:val="24"/>
          <w:szCs w:val="24"/>
          <w:lang w:val="es-ES"/>
        </w:rPr>
        <w:t xml:space="preserve"> programas cofinanciados por el Gobierno y la Comunidad Autónoma Andaluza</w:t>
      </w:r>
      <w:r w:rsidRPr="00477EE2">
        <w:rPr>
          <w:color w:val="000000" w:themeColor="text1"/>
          <w:sz w:val="24"/>
          <w:szCs w:val="24"/>
          <w:lang w:val="es-ES"/>
        </w:rPr>
        <w:t xml:space="preserve"> que </w:t>
      </w:r>
      <w:r w:rsidR="00120622" w:rsidRPr="00477EE2">
        <w:rPr>
          <w:color w:val="000000" w:themeColor="text1"/>
          <w:sz w:val="24"/>
          <w:szCs w:val="24"/>
          <w:lang w:val="es-ES"/>
        </w:rPr>
        <w:t>están enfocados a la</w:t>
      </w:r>
      <w:r w:rsidRPr="00477EE2">
        <w:rPr>
          <w:color w:val="000000" w:themeColor="text1"/>
          <w:sz w:val="24"/>
          <w:szCs w:val="24"/>
          <w:lang w:val="es-ES"/>
        </w:rPr>
        <w:t xml:space="preserve"> discapacidad.</w:t>
      </w:r>
    </w:p>
    <w:p w:rsidR="00E87438" w:rsidRPr="00477EE2" w:rsidRDefault="00E87438" w:rsidP="00E87438">
      <w:pPr>
        <w:contextualSpacing/>
        <w:jc w:val="both"/>
        <w:rPr>
          <w:color w:val="000000" w:themeColor="text1"/>
          <w:sz w:val="24"/>
          <w:szCs w:val="24"/>
          <w:lang w:val="es-ES"/>
        </w:rPr>
      </w:pPr>
    </w:p>
    <w:p w:rsidR="00E87438" w:rsidRPr="00477EE2" w:rsidRDefault="00E87438" w:rsidP="00E87438">
      <w:pPr>
        <w:contextualSpacing/>
        <w:jc w:val="both"/>
        <w:rPr>
          <w:color w:val="000000" w:themeColor="text1"/>
          <w:sz w:val="24"/>
          <w:szCs w:val="24"/>
          <w:lang w:val="es-ES"/>
        </w:rPr>
      </w:pPr>
    </w:p>
    <w:p w:rsidR="003C3772" w:rsidRPr="00477EE2" w:rsidRDefault="00E87438" w:rsidP="00E87438">
      <w:pPr>
        <w:pStyle w:val="Prrafodelista"/>
        <w:numPr>
          <w:ilvl w:val="1"/>
          <w:numId w:val="1"/>
        </w:numPr>
        <w:ind w:left="924" w:hanging="357"/>
        <w:contextualSpacing/>
        <w:jc w:val="both"/>
        <w:rPr>
          <w:color w:val="000000" w:themeColor="text1"/>
          <w:sz w:val="24"/>
          <w:szCs w:val="24"/>
          <w:lang w:val="es-ES"/>
        </w:rPr>
      </w:pPr>
      <w:r w:rsidRPr="00477EE2">
        <w:rPr>
          <w:color w:val="000000" w:themeColor="text1"/>
          <w:sz w:val="24"/>
          <w:szCs w:val="24"/>
          <w:lang w:val="es-ES"/>
        </w:rPr>
        <w:t xml:space="preserve">¿Se otorgan servicios diferenciados a veteranos con discapacidades, por un lado, y a civiles con discapacidades, por el otro? </w:t>
      </w:r>
    </w:p>
    <w:p w:rsidR="003C3772" w:rsidRPr="00477EE2" w:rsidRDefault="003C3772" w:rsidP="003C3772">
      <w:pPr>
        <w:pStyle w:val="Prrafodelista"/>
        <w:ind w:left="924"/>
        <w:contextualSpacing/>
        <w:jc w:val="both"/>
        <w:rPr>
          <w:color w:val="000000" w:themeColor="text1"/>
          <w:sz w:val="24"/>
          <w:szCs w:val="24"/>
          <w:lang w:val="es-ES"/>
        </w:rPr>
      </w:pPr>
    </w:p>
    <w:p w:rsidR="003C3772" w:rsidRPr="00026F9F" w:rsidRDefault="00026F9F" w:rsidP="00642D37">
      <w:pPr>
        <w:ind w:left="708"/>
        <w:contextualSpacing/>
        <w:jc w:val="both"/>
        <w:rPr>
          <w:color w:val="000000" w:themeColor="text1"/>
          <w:sz w:val="24"/>
          <w:szCs w:val="24"/>
          <w:lang w:val="es-ES"/>
        </w:rPr>
      </w:pPr>
      <w:r>
        <w:rPr>
          <w:color w:val="000000" w:themeColor="text1"/>
          <w:sz w:val="24"/>
          <w:szCs w:val="24"/>
          <w:lang w:val="es-ES"/>
        </w:rPr>
        <w:t xml:space="preserve">En el caso concreto de ACIME, nuestra asociación, aunque nace con el objetivo de velar por el bienestar de aquellos militares y guardias civiles que sobrevinieron una discapacidad durante el ejercicio de sus funciones, y sus familiares, no limita la oferta de servicios que se articula a través de distintos programas subvencionados a este colectivo, sino que lo amplía a todas las personas con discapacidad. Así, los </w:t>
      </w:r>
      <w:r w:rsidR="00642D37">
        <w:rPr>
          <w:color w:val="000000" w:themeColor="text1"/>
          <w:sz w:val="24"/>
          <w:szCs w:val="24"/>
          <w:lang w:val="es-ES"/>
        </w:rPr>
        <w:t xml:space="preserve">criterios para seleccionar a los </w:t>
      </w:r>
      <w:r>
        <w:rPr>
          <w:color w:val="000000" w:themeColor="text1"/>
          <w:sz w:val="24"/>
          <w:szCs w:val="24"/>
          <w:lang w:val="es-ES"/>
        </w:rPr>
        <w:t>beneficiarios del Programa de Inserción Laboral que ACIME ejecuta gracias a la financiación del actual Ministerio de Derechos Sociales y Agenda 2030</w:t>
      </w:r>
      <w:r w:rsidRPr="00026F9F">
        <w:rPr>
          <w:color w:val="000000" w:themeColor="text1"/>
          <w:sz w:val="24"/>
          <w:szCs w:val="24"/>
          <w:lang w:val="es-ES"/>
        </w:rPr>
        <w:t xml:space="preserve"> a través de su programa de subvenciones estatales con cargo a la asignación tributaria del IRPF</w:t>
      </w:r>
      <w:r>
        <w:rPr>
          <w:color w:val="000000" w:themeColor="text1"/>
          <w:sz w:val="24"/>
          <w:szCs w:val="24"/>
          <w:lang w:val="es-ES"/>
        </w:rPr>
        <w:t xml:space="preserve"> son: </w:t>
      </w:r>
      <w:r w:rsidR="00642D37">
        <w:rPr>
          <w:color w:val="000000" w:themeColor="text1"/>
          <w:sz w:val="24"/>
          <w:szCs w:val="24"/>
          <w:lang w:val="es-ES"/>
        </w:rPr>
        <w:t>h</w:t>
      </w:r>
      <w:r w:rsidR="00642D37" w:rsidRPr="00642D37">
        <w:rPr>
          <w:color w:val="000000" w:themeColor="text1"/>
          <w:sz w:val="24"/>
          <w:szCs w:val="24"/>
          <w:lang w:val="es-ES"/>
        </w:rPr>
        <w:t>aber pertenecido a</w:t>
      </w:r>
      <w:r w:rsidR="00642D37">
        <w:rPr>
          <w:color w:val="000000" w:themeColor="text1"/>
          <w:sz w:val="24"/>
          <w:szCs w:val="24"/>
          <w:lang w:val="es-ES"/>
        </w:rPr>
        <w:t>l Ejército o a la Guardia Civil, f</w:t>
      </w:r>
      <w:r w:rsidR="00642D37" w:rsidRPr="00642D37">
        <w:rPr>
          <w:color w:val="000000" w:themeColor="text1"/>
          <w:sz w:val="24"/>
          <w:szCs w:val="24"/>
          <w:lang w:val="es-ES"/>
        </w:rPr>
        <w:t>amiliares de primer grado con discapacidad de personas que pertenezcan o hayan pertenecido al Ejecito o a la Guardia</w:t>
      </w:r>
      <w:r w:rsidR="00642D37">
        <w:rPr>
          <w:color w:val="000000" w:themeColor="text1"/>
          <w:sz w:val="24"/>
          <w:szCs w:val="24"/>
          <w:lang w:val="es-ES"/>
        </w:rPr>
        <w:t xml:space="preserve"> Civil y </w:t>
      </w:r>
      <w:r w:rsidR="00642D37" w:rsidRPr="00642D37">
        <w:rPr>
          <w:color w:val="000000" w:themeColor="text1"/>
          <w:sz w:val="24"/>
          <w:szCs w:val="24"/>
          <w:lang w:val="es-ES"/>
        </w:rPr>
        <w:t>Perso</w:t>
      </w:r>
      <w:r w:rsidR="00642D37">
        <w:rPr>
          <w:color w:val="000000" w:themeColor="text1"/>
          <w:sz w:val="24"/>
          <w:szCs w:val="24"/>
          <w:lang w:val="es-ES"/>
        </w:rPr>
        <w:t>nas con discapacidad en general.</w:t>
      </w:r>
    </w:p>
    <w:p w:rsidR="003C3772" w:rsidRPr="00477EE2" w:rsidRDefault="003C3772" w:rsidP="003C3772">
      <w:pPr>
        <w:pStyle w:val="Prrafodelista"/>
        <w:ind w:left="924"/>
        <w:contextualSpacing/>
        <w:jc w:val="both"/>
        <w:rPr>
          <w:color w:val="000000" w:themeColor="text1"/>
          <w:sz w:val="24"/>
          <w:szCs w:val="24"/>
          <w:lang w:val="es-ES"/>
        </w:rPr>
      </w:pPr>
    </w:p>
    <w:p w:rsidR="00E87438" w:rsidRPr="00477EE2" w:rsidRDefault="00E87438" w:rsidP="003C3772">
      <w:pPr>
        <w:pStyle w:val="Prrafodelista"/>
        <w:ind w:left="924"/>
        <w:contextualSpacing/>
        <w:jc w:val="both"/>
        <w:rPr>
          <w:color w:val="000000" w:themeColor="text1"/>
          <w:sz w:val="24"/>
          <w:szCs w:val="24"/>
          <w:lang w:val="es-ES"/>
        </w:rPr>
      </w:pPr>
      <w:r w:rsidRPr="00477EE2">
        <w:rPr>
          <w:color w:val="000000" w:themeColor="text1"/>
          <w:sz w:val="24"/>
          <w:szCs w:val="24"/>
          <w:lang w:val="es-ES"/>
        </w:rPr>
        <w:t>¿Colabora su organización con el gobierno sobre este tema?</w:t>
      </w:r>
    </w:p>
    <w:p w:rsidR="00E87438" w:rsidRPr="00477EE2" w:rsidRDefault="00E87438" w:rsidP="00E87438">
      <w:pPr>
        <w:contextualSpacing/>
        <w:jc w:val="both"/>
        <w:rPr>
          <w:color w:val="000000" w:themeColor="text1"/>
          <w:sz w:val="24"/>
          <w:szCs w:val="24"/>
          <w:lang w:val="es-ES"/>
        </w:rPr>
      </w:pPr>
    </w:p>
    <w:p w:rsidR="00E87438" w:rsidRPr="00477EE2" w:rsidRDefault="007D308F" w:rsidP="003C3772">
      <w:pPr>
        <w:ind w:left="708"/>
        <w:contextualSpacing/>
        <w:rPr>
          <w:color w:val="000000" w:themeColor="text1"/>
          <w:sz w:val="24"/>
          <w:szCs w:val="24"/>
          <w:lang w:val="es-ES"/>
        </w:rPr>
      </w:pPr>
      <w:r>
        <w:rPr>
          <w:color w:val="000000" w:themeColor="text1"/>
          <w:sz w:val="24"/>
          <w:szCs w:val="24"/>
          <w:lang w:val="es-ES"/>
        </w:rPr>
        <w:t>Tal y como se recoge en la repuesta anterior, sí.</w:t>
      </w:r>
    </w:p>
    <w:p w:rsidR="00E87438" w:rsidRPr="00477EE2" w:rsidRDefault="00E87438" w:rsidP="00E87438">
      <w:pPr>
        <w:contextualSpacing/>
        <w:jc w:val="both"/>
        <w:rPr>
          <w:color w:val="000000" w:themeColor="text1"/>
          <w:sz w:val="24"/>
          <w:szCs w:val="24"/>
          <w:lang w:val="es-ES"/>
        </w:rPr>
      </w:pPr>
    </w:p>
    <w:p w:rsidR="00E87438" w:rsidRPr="00477EE2" w:rsidRDefault="00E87438" w:rsidP="00E87438">
      <w:pPr>
        <w:contextualSpacing/>
        <w:jc w:val="both"/>
        <w:rPr>
          <w:color w:val="000000" w:themeColor="text1"/>
          <w:sz w:val="24"/>
          <w:szCs w:val="24"/>
          <w:lang w:val="es-ES"/>
        </w:rPr>
      </w:pPr>
    </w:p>
    <w:p w:rsidR="00E87438" w:rsidRPr="00477EE2" w:rsidRDefault="00E87438" w:rsidP="00E87438">
      <w:pPr>
        <w:pStyle w:val="Prrafodelista"/>
        <w:numPr>
          <w:ilvl w:val="1"/>
          <w:numId w:val="1"/>
        </w:numPr>
        <w:ind w:left="924" w:hanging="357"/>
        <w:contextualSpacing/>
        <w:jc w:val="both"/>
        <w:rPr>
          <w:color w:val="000000" w:themeColor="text1"/>
          <w:sz w:val="24"/>
          <w:szCs w:val="24"/>
          <w:lang w:val="es-ES"/>
        </w:rPr>
      </w:pPr>
      <w:r w:rsidRPr="00477EE2">
        <w:rPr>
          <w:color w:val="000000" w:themeColor="text1"/>
          <w:sz w:val="24"/>
          <w:szCs w:val="24"/>
          <w:lang w:val="es-ES"/>
        </w:rPr>
        <w:t>¿Existen grupos de veteranos con discapacidades e interactúan éstos con organizaciones de personas con discapacidades (OPD) sobre protección o cuestiones generales de derechos de las personas con discapacidad?</w:t>
      </w:r>
    </w:p>
    <w:p w:rsidR="00E87438" w:rsidRPr="00477EE2" w:rsidRDefault="00E87438" w:rsidP="00E87438">
      <w:pPr>
        <w:contextualSpacing/>
        <w:jc w:val="both"/>
        <w:rPr>
          <w:color w:val="000000" w:themeColor="text1"/>
          <w:sz w:val="24"/>
          <w:szCs w:val="24"/>
          <w:lang w:val="es-ES"/>
        </w:rPr>
      </w:pPr>
    </w:p>
    <w:p w:rsidR="007D308F" w:rsidRDefault="0067562F" w:rsidP="0067562F">
      <w:pPr>
        <w:ind w:left="567"/>
        <w:contextualSpacing/>
        <w:jc w:val="both"/>
        <w:rPr>
          <w:color w:val="000000" w:themeColor="text1"/>
          <w:sz w:val="24"/>
          <w:szCs w:val="24"/>
          <w:lang w:val="es-ES"/>
        </w:rPr>
      </w:pPr>
      <w:r w:rsidRPr="00477EE2">
        <w:rPr>
          <w:color w:val="000000" w:themeColor="text1"/>
          <w:sz w:val="24"/>
          <w:szCs w:val="24"/>
          <w:lang w:val="es-ES"/>
        </w:rPr>
        <w:t>Precisamente</w:t>
      </w:r>
      <w:r w:rsidR="007D308F">
        <w:rPr>
          <w:color w:val="000000" w:themeColor="text1"/>
          <w:sz w:val="24"/>
          <w:szCs w:val="24"/>
          <w:lang w:val="es-ES"/>
        </w:rPr>
        <w:t>,</w:t>
      </w:r>
      <w:r w:rsidRPr="00477EE2">
        <w:rPr>
          <w:color w:val="000000" w:themeColor="text1"/>
          <w:sz w:val="24"/>
          <w:szCs w:val="24"/>
          <w:lang w:val="es-ES"/>
        </w:rPr>
        <w:t xml:space="preserve"> </w:t>
      </w:r>
      <w:r w:rsidR="007D308F">
        <w:rPr>
          <w:color w:val="000000" w:themeColor="text1"/>
          <w:sz w:val="24"/>
          <w:szCs w:val="24"/>
          <w:lang w:val="es-ES"/>
        </w:rPr>
        <w:t xml:space="preserve">la inmensa mayoría de nuestros asociados son </w:t>
      </w:r>
      <w:r w:rsidRPr="00477EE2">
        <w:rPr>
          <w:color w:val="000000" w:themeColor="text1"/>
          <w:sz w:val="24"/>
          <w:szCs w:val="24"/>
          <w:lang w:val="es-ES"/>
        </w:rPr>
        <w:t>veteranos con diversas discapacidades adquiridas</w:t>
      </w:r>
      <w:r w:rsidR="007D308F">
        <w:rPr>
          <w:color w:val="000000" w:themeColor="text1"/>
          <w:sz w:val="24"/>
          <w:szCs w:val="24"/>
          <w:lang w:val="es-ES"/>
        </w:rPr>
        <w:t xml:space="preserve"> en el seno de las FAS o la Guardia Civil, muchas de ellas sobrevenidas por accidente</w:t>
      </w:r>
      <w:r w:rsidRPr="00477EE2">
        <w:rPr>
          <w:color w:val="000000" w:themeColor="text1"/>
          <w:sz w:val="24"/>
          <w:szCs w:val="24"/>
          <w:lang w:val="es-ES"/>
        </w:rPr>
        <w:t xml:space="preserve"> en acto de servicio</w:t>
      </w:r>
      <w:r w:rsidR="007D308F">
        <w:rPr>
          <w:color w:val="000000" w:themeColor="text1"/>
          <w:sz w:val="24"/>
          <w:szCs w:val="24"/>
          <w:lang w:val="es-ES"/>
        </w:rPr>
        <w:t xml:space="preserve">. Teniendo en cuenta que, en España, se considera veteranos a aquellos militares que, bien por razón de edad, bien por razón de discapacidad, dejaron servir en activo en las FAS. No tiene la connotación de excombatiente que el veterano tiene en otros países. </w:t>
      </w:r>
    </w:p>
    <w:p w:rsidR="007D308F" w:rsidRDefault="007D308F" w:rsidP="0067562F">
      <w:pPr>
        <w:ind w:left="567"/>
        <w:contextualSpacing/>
        <w:jc w:val="both"/>
        <w:rPr>
          <w:color w:val="000000" w:themeColor="text1"/>
          <w:sz w:val="24"/>
          <w:szCs w:val="24"/>
          <w:lang w:val="es-ES"/>
        </w:rPr>
      </w:pPr>
    </w:p>
    <w:p w:rsidR="00E87438" w:rsidRPr="00477EE2" w:rsidRDefault="007D308F" w:rsidP="0067562F">
      <w:pPr>
        <w:ind w:left="567"/>
        <w:contextualSpacing/>
        <w:jc w:val="both"/>
        <w:rPr>
          <w:color w:val="000000" w:themeColor="text1"/>
          <w:sz w:val="24"/>
          <w:szCs w:val="24"/>
          <w:lang w:val="es-ES"/>
        </w:rPr>
      </w:pPr>
      <w:r>
        <w:rPr>
          <w:color w:val="000000" w:themeColor="text1"/>
          <w:sz w:val="24"/>
          <w:szCs w:val="24"/>
          <w:lang w:val="es-ES"/>
        </w:rPr>
        <w:t>Se</w:t>
      </w:r>
      <w:r w:rsidR="0067562F" w:rsidRPr="00477EE2">
        <w:rPr>
          <w:color w:val="000000" w:themeColor="text1"/>
          <w:sz w:val="24"/>
          <w:szCs w:val="24"/>
          <w:lang w:val="es-ES"/>
        </w:rPr>
        <w:t xml:space="preserve"> realizan congresos, ponencias y todo tipo de reuniones para difundir, adquirir y contribuir a la defensa de las personas con discapacidad.</w:t>
      </w:r>
    </w:p>
    <w:p w:rsidR="00E87438" w:rsidRPr="00477EE2" w:rsidRDefault="00E87438" w:rsidP="00E87438">
      <w:pPr>
        <w:contextualSpacing/>
        <w:jc w:val="both"/>
        <w:rPr>
          <w:color w:val="000000" w:themeColor="text1"/>
          <w:sz w:val="24"/>
          <w:szCs w:val="24"/>
          <w:lang w:val="es-ES"/>
        </w:rPr>
      </w:pPr>
    </w:p>
    <w:p w:rsidR="00E87438" w:rsidRPr="007D308F" w:rsidRDefault="00E87438" w:rsidP="007D308F">
      <w:pPr>
        <w:contextualSpacing/>
        <w:jc w:val="both"/>
        <w:rPr>
          <w:color w:val="000000" w:themeColor="text1"/>
          <w:sz w:val="24"/>
          <w:szCs w:val="24"/>
          <w:lang w:val="es-ES"/>
        </w:rPr>
      </w:pPr>
    </w:p>
    <w:p w:rsidR="0067562F" w:rsidRPr="00477EE2" w:rsidRDefault="00E87438" w:rsidP="0067562F">
      <w:pPr>
        <w:pStyle w:val="Prrafodelista"/>
        <w:numPr>
          <w:ilvl w:val="0"/>
          <w:numId w:val="1"/>
        </w:numPr>
        <w:ind w:left="357" w:hanging="357"/>
        <w:contextualSpacing/>
        <w:jc w:val="both"/>
        <w:rPr>
          <w:color w:val="000000" w:themeColor="text1"/>
          <w:sz w:val="24"/>
          <w:szCs w:val="24"/>
          <w:lang w:val="es-ES"/>
        </w:rPr>
      </w:pPr>
      <w:r w:rsidRPr="00477EE2">
        <w:rPr>
          <w:color w:val="000000" w:themeColor="text1"/>
          <w:sz w:val="24"/>
          <w:szCs w:val="24"/>
          <w:lang w:val="es-ES"/>
        </w:rPr>
        <w:t>Proporcione información sobre cómo la sociedad civil, específicamente las OPD, está involucradas en el proceso para identificar y abordar la discriminación y la marginación de las personas con discapacidad en situaciones de conflicto armado, prevención de conflictos, acción humanitaria y operaciones de consolidación de la paz.</w:t>
      </w:r>
    </w:p>
    <w:p w:rsidR="001F2F4D" w:rsidRPr="00477EE2" w:rsidRDefault="007007FD" w:rsidP="001F2F4D">
      <w:pPr>
        <w:pStyle w:val="NormalWeb"/>
        <w:ind w:left="357"/>
        <w:jc w:val="both"/>
        <w:rPr>
          <w:color w:val="000000" w:themeColor="text1"/>
        </w:rPr>
      </w:pPr>
      <w:r w:rsidRPr="00477EE2">
        <w:rPr>
          <w:color w:val="000000" w:themeColor="text1"/>
        </w:rPr>
        <w:t>A nuestro juicio</w:t>
      </w:r>
      <w:r w:rsidR="002F5DA7">
        <w:rPr>
          <w:color w:val="000000" w:themeColor="text1"/>
        </w:rPr>
        <w:t>,</w:t>
      </w:r>
      <w:r w:rsidRPr="00477EE2">
        <w:rPr>
          <w:color w:val="000000" w:themeColor="text1"/>
        </w:rPr>
        <w:t xml:space="preserve"> existen</w:t>
      </w:r>
      <w:r w:rsidR="0067562F" w:rsidRPr="00477EE2">
        <w:rPr>
          <w:color w:val="000000" w:themeColor="text1"/>
        </w:rPr>
        <w:t xml:space="preserve"> organizaciones dedicadas a la protección</w:t>
      </w:r>
      <w:r w:rsidR="001F2F4D" w:rsidRPr="00477EE2">
        <w:rPr>
          <w:color w:val="000000" w:themeColor="text1"/>
        </w:rPr>
        <w:t xml:space="preserve"> del derecho </w:t>
      </w:r>
      <w:r w:rsidRPr="00477EE2">
        <w:rPr>
          <w:color w:val="000000" w:themeColor="text1"/>
        </w:rPr>
        <w:t xml:space="preserve">internacional </w:t>
      </w:r>
      <w:r w:rsidR="001F2F4D" w:rsidRPr="00477EE2">
        <w:rPr>
          <w:color w:val="000000" w:themeColor="text1"/>
        </w:rPr>
        <w:t>human</w:t>
      </w:r>
      <w:r w:rsidR="002F5DA7">
        <w:rPr>
          <w:color w:val="000000" w:themeColor="text1"/>
        </w:rPr>
        <w:t>itario, como pudieran ser Cruz Roja y</w:t>
      </w:r>
      <w:r w:rsidR="001F2F4D" w:rsidRPr="00477EE2">
        <w:rPr>
          <w:color w:val="000000" w:themeColor="text1"/>
        </w:rPr>
        <w:t xml:space="preserve"> Media Luna Roja</w:t>
      </w:r>
      <w:r w:rsidR="002F5DA7">
        <w:rPr>
          <w:color w:val="000000" w:themeColor="text1"/>
        </w:rPr>
        <w:t>, cuyo fundamental principio</w:t>
      </w:r>
      <w:r w:rsidR="001F2F4D" w:rsidRPr="00477EE2">
        <w:rPr>
          <w:color w:val="000000" w:themeColor="text1"/>
        </w:rPr>
        <w:t xml:space="preserve"> es el de Humanidad, caracterizado por la prevención y alivio del sufrimiento humano en todas las circunstancias, </w:t>
      </w:r>
      <w:r w:rsidR="002F5DA7">
        <w:rPr>
          <w:color w:val="000000" w:themeColor="text1"/>
        </w:rPr>
        <w:t xml:space="preserve">y que </w:t>
      </w:r>
      <w:r w:rsidR="001F2F4D" w:rsidRPr="00477EE2">
        <w:rPr>
          <w:color w:val="000000" w:themeColor="text1"/>
        </w:rPr>
        <w:t xml:space="preserve">comprende la protección de la vida y la salud y el respeto a la persona humana. </w:t>
      </w:r>
    </w:p>
    <w:p w:rsidR="00EF15C3" w:rsidRPr="00477EE2" w:rsidRDefault="001F2F4D" w:rsidP="008F53D3">
      <w:pPr>
        <w:pStyle w:val="NormalWeb"/>
        <w:ind w:left="357"/>
        <w:jc w:val="both"/>
        <w:rPr>
          <w:color w:val="000000" w:themeColor="text1"/>
        </w:rPr>
      </w:pPr>
      <w:r w:rsidRPr="00477EE2">
        <w:rPr>
          <w:color w:val="000000" w:themeColor="text1"/>
        </w:rPr>
        <w:t xml:space="preserve">También, la Norma 138 del Derecho Internacional Humanitario Consuetudinario, elaborada por el Comité́ Internacional de la Cruz Roja proclama: </w:t>
      </w:r>
      <w:r w:rsidRPr="00477EE2">
        <w:rPr>
          <w:iCs/>
          <w:color w:val="000000" w:themeColor="text1"/>
        </w:rPr>
        <w:t xml:space="preserve">Los ancianos, los inválidos y los enfermos mentales afectados por los conflictos armados tienen derecho a un respeto y protección especiales. </w:t>
      </w:r>
      <w:r w:rsidRPr="00477EE2">
        <w:rPr>
          <w:color w:val="000000" w:themeColor="text1"/>
        </w:rPr>
        <w:t>Y esta regla, asentada en la practica de los Estados como costumbre internacional, es aplicable a todos los conflictos armados tanto a los que revisten carácter internacional como interno.</w:t>
      </w:r>
    </w:p>
    <w:p w:rsidR="007007FD" w:rsidRPr="00477EE2" w:rsidRDefault="007007FD" w:rsidP="00C46BA8">
      <w:pPr>
        <w:pStyle w:val="NormalWeb"/>
        <w:ind w:left="426"/>
        <w:jc w:val="both"/>
        <w:rPr>
          <w:color w:val="000000" w:themeColor="text1"/>
        </w:rPr>
      </w:pPr>
      <w:r w:rsidRPr="00477EE2">
        <w:rPr>
          <w:color w:val="000000" w:themeColor="text1"/>
        </w:rPr>
        <w:t>En cualquier caso</w:t>
      </w:r>
      <w:r w:rsidR="002F5DA7">
        <w:rPr>
          <w:color w:val="000000" w:themeColor="text1"/>
        </w:rPr>
        <w:t>,</w:t>
      </w:r>
      <w:bookmarkStart w:id="0" w:name="_GoBack"/>
      <w:bookmarkEnd w:id="0"/>
      <w:r w:rsidRPr="00477EE2">
        <w:rPr>
          <w:color w:val="000000" w:themeColor="text1"/>
        </w:rPr>
        <w:t xml:space="preserve"> las OPD deben tener como premisa el cumplimiento de las leyes y convenios internacionales. Una buena muestra de esto podría ser entre otros: </w:t>
      </w:r>
    </w:p>
    <w:p w:rsidR="007007FD" w:rsidRPr="00477EE2" w:rsidRDefault="007007FD" w:rsidP="00C46BA8">
      <w:pPr>
        <w:pStyle w:val="NormalWeb"/>
        <w:ind w:left="426"/>
        <w:jc w:val="both"/>
        <w:rPr>
          <w:color w:val="000000" w:themeColor="text1"/>
        </w:rPr>
      </w:pPr>
      <w:r w:rsidRPr="00477EE2">
        <w:rPr>
          <w:color w:val="000000" w:themeColor="text1"/>
        </w:rPr>
        <w:t>El  Estudio temático</w:t>
      </w:r>
      <w:r w:rsidRPr="00477EE2">
        <w:rPr>
          <w:rStyle w:val="Refdenotaalpie"/>
          <w:color w:val="000000" w:themeColor="text1"/>
        </w:rPr>
        <w:footnoteReference w:id="1"/>
      </w:r>
      <w:r w:rsidRPr="00477EE2">
        <w:rPr>
          <w:color w:val="000000" w:themeColor="text1"/>
        </w:rPr>
        <w:t xml:space="preserve"> sobre los derechos de las personas con discapacidad en virtud del articulo 11 de la Convención sobre los Derechos de las Personas con Discapacidad, relativo a las situaciones de riesgo y emergencias humanitarias, tratado en Consejo de Derechos Humanos el 30 de noviembre de 2015.- </w:t>
      </w:r>
    </w:p>
    <w:p w:rsidR="007007FD" w:rsidRPr="007007FD" w:rsidRDefault="007007FD" w:rsidP="007007FD">
      <w:pPr>
        <w:pStyle w:val="NormalWeb"/>
        <w:ind w:left="357"/>
        <w:jc w:val="both"/>
        <w:rPr>
          <w:color w:val="FF0000"/>
        </w:rPr>
      </w:pPr>
    </w:p>
    <w:sectPr w:rsidR="007007FD" w:rsidRPr="007007FD">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810" w:rsidRDefault="00036810">
      <w:r>
        <w:separator/>
      </w:r>
    </w:p>
  </w:endnote>
  <w:endnote w:type="continuationSeparator" w:id="0">
    <w:p w:rsidR="00036810" w:rsidRDefault="0003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BD3" w:rsidRDefault="002F5DA7" w:rsidP="00BF7BD3">
    <w:pPr>
      <w:pStyle w:val="Piedepgina"/>
      <w:tabs>
        <w:tab w:val="clear" w:pos="4153"/>
        <w:tab w:val="clear" w:pos="830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810" w:rsidRDefault="00036810">
      <w:r>
        <w:separator/>
      </w:r>
    </w:p>
  </w:footnote>
  <w:footnote w:type="continuationSeparator" w:id="0">
    <w:p w:rsidR="00036810" w:rsidRDefault="00036810">
      <w:r>
        <w:continuationSeparator/>
      </w:r>
    </w:p>
  </w:footnote>
  <w:footnote w:id="1">
    <w:p w:rsidR="007007FD" w:rsidRPr="007007FD" w:rsidRDefault="007007FD">
      <w:pPr>
        <w:pStyle w:val="Textonotapie"/>
        <w:rPr>
          <w:lang w:val="es-ES"/>
        </w:rPr>
      </w:pPr>
      <w:r>
        <w:rPr>
          <w:rStyle w:val="Refdenotaalpie"/>
        </w:rPr>
        <w:footnoteRef/>
      </w:r>
      <w:r w:rsidRPr="007007FD">
        <w:rPr>
          <w:lang w:val="es-ES"/>
        </w:rPr>
        <w:t xml:space="preserve"> </w:t>
      </w:r>
      <w:r>
        <w:rPr>
          <w:lang w:val="es-ES"/>
        </w:rPr>
        <w:t xml:space="preserve">Naciones Unidas, Asamblea General disponible en: </w:t>
      </w:r>
      <w:r w:rsidRPr="007007FD">
        <w:rPr>
          <w:lang w:val="es-ES"/>
        </w:rPr>
        <w:t>https://www.acnur.org/fileadmin/Documentos/BDL/2016/10350.pdf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BD3" w:rsidRPr="001D3AB1" w:rsidRDefault="002C5760" w:rsidP="00887C38">
    <w:pPr>
      <w:pStyle w:val="Encabezado"/>
      <w:tabs>
        <w:tab w:val="clear" w:pos="4153"/>
        <w:tab w:val="clear" w:pos="8306"/>
        <w:tab w:val="right" w:pos="3686"/>
        <w:tab w:val="left" w:pos="5812"/>
      </w:tabs>
      <w:spacing w:before="80" w:after="360"/>
      <w:jc w:val="center"/>
      <w:rPr>
        <w:sz w:val="14"/>
        <w:szCs w:val="14"/>
        <w:lang w:val="fr-CH"/>
      </w:rPr>
    </w:pPr>
    <w:r w:rsidRPr="00887C38">
      <w:rPr>
        <w:sz w:val="14"/>
        <w:szCs w:val="14"/>
        <w:lang w:val="fr-CH"/>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E7D" w:rsidRPr="007B0E7D" w:rsidRDefault="002F5DA7" w:rsidP="007B0E7D">
    <w:pPr>
      <w:pStyle w:val="Encabezado"/>
      <w:jc w:val="center"/>
      <w:rPr>
        <w:sz w:val="24"/>
        <w:szCs w:val="24"/>
        <w:lang w:val="en-GB"/>
      </w:rPr>
    </w:pPr>
  </w:p>
  <w:p w:rsidR="007B0E7D" w:rsidRPr="007B0E7D" w:rsidRDefault="002C5760" w:rsidP="007B0E7D">
    <w:pPr>
      <w:pStyle w:val="Encabezado"/>
      <w:jc w:val="center"/>
      <w:rPr>
        <w:sz w:val="24"/>
        <w:szCs w:val="24"/>
        <w:lang w:val="en-GB"/>
      </w:rPr>
    </w:pPr>
    <w:r w:rsidRPr="007B0E7D">
      <w:rPr>
        <w:sz w:val="24"/>
        <w:szCs w:val="24"/>
        <w:lang w:val="en-GB"/>
      </w:rPr>
      <w:t>Questionnaires in English, French and Spanish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C4740"/>
    <w:multiLevelType w:val="hybridMultilevel"/>
    <w:tmpl w:val="7054E16A"/>
    <w:lvl w:ilvl="0" w:tplc="040A000F">
      <w:start w:val="1"/>
      <w:numFmt w:val="decimal"/>
      <w:lvlText w:val="%1."/>
      <w:lvlJc w:val="left"/>
      <w:pPr>
        <w:ind w:left="1644" w:hanging="360"/>
      </w:pPr>
    </w:lvl>
    <w:lvl w:ilvl="1" w:tplc="040A0019" w:tentative="1">
      <w:start w:val="1"/>
      <w:numFmt w:val="lowerLetter"/>
      <w:lvlText w:val="%2."/>
      <w:lvlJc w:val="left"/>
      <w:pPr>
        <w:ind w:left="2364" w:hanging="360"/>
      </w:pPr>
    </w:lvl>
    <w:lvl w:ilvl="2" w:tplc="040A001B" w:tentative="1">
      <w:start w:val="1"/>
      <w:numFmt w:val="lowerRoman"/>
      <w:lvlText w:val="%3."/>
      <w:lvlJc w:val="right"/>
      <w:pPr>
        <w:ind w:left="3084" w:hanging="180"/>
      </w:pPr>
    </w:lvl>
    <w:lvl w:ilvl="3" w:tplc="040A000F" w:tentative="1">
      <w:start w:val="1"/>
      <w:numFmt w:val="decimal"/>
      <w:lvlText w:val="%4."/>
      <w:lvlJc w:val="left"/>
      <w:pPr>
        <w:ind w:left="3804" w:hanging="360"/>
      </w:pPr>
    </w:lvl>
    <w:lvl w:ilvl="4" w:tplc="040A0019" w:tentative="1">
      <w:start w:val="1"/>
      <w:numFmt w:val="lowerLetter"/>
      <w:lvlText w:val="%5."/>
      <w:lvlJc w:val="left"/>
      <w:pPr>
        <w:ind w:left="4524" w:hanging="360"/>
      </w:pPr>
    </w:lvl>
    <w:lvl w:ilvl="5" w:tplc="040A001B" w:tentative="1">
      <w:start w:val="1"/>
      <w:numFmt w:val="lowerRoman"/>
      <w:lvlText w:val="%6."/>
      <w:lvlJc w:val="right"/>
      <w:pPr>
        <w:ind w:left="5244" w:hanging="180"/>
      </w:pPr>
    </w:lvl>
    <w:lvl w:ilvl="6" w:tplc="040A000F" w:tentative="1">
      <w:start w:val="1"/>
      <w:numFmt w:val="decimal"/>
      <w:lvlText w:val="%7."/>
      <w:lvlJc w:val="left"/>
      <w:pPr>
        <w:ind w:left="5964" w:hanging="360"/>
      </w:pPr>
    </w:lvl>
    <w:lvl w:ilvl="7" w:tplc="040A0019" w:tentative="1">
      <w:start w:val="1"/>
      <w:numFmt w:val="lowerLetter"/>
      <w:lvlText w:val="%8."/>
      <w:lvlJc w:val="left"/>
      <w:pPr>
        <w:ind w:left="6684" w:hanging="360"/>
      </w:pPr>
    </w:lvl>
    <w:lvl w:ilvl="8" w:tplc="040A001B" w:tentative="1">
      <w:start w:val="1"/>
      <w:numFmt w:val="lowerRoman"/>
      <w:lvlText w:val="%9."/>
      <w:lvlJc w:val="right"/>
      <w:pPr>
        <w:ind w:left="7404" w:hanging="180"/>
      </w:pPr>
    </w:lvl>
  </w:abstractNum>
  <w:abstractNum w:abstractNumId="1" w15:restartNumberingAfterBreak="0">
    <w:nsid w:val="581C772F"/>
    <w:multiLevelType w:val="multilevel"/>
    <w:tmpl w:val="3032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DB0A7E"/>
    <w:multiLevelType w:val="hybridMultilevel"/>
    <w:tmpl w:val="A8AC81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38"/>
    <w:rsid w:val="00026F9F"/>
    <w:rsid w:val="00036810"/>
    <w:rsid w:val="00071B0B"/>
    <w:rsid w:val="00120622"/>
    <w:rsid w:val="001F170F"/>
    <w:rsid w:val="001F2F4D"/>
    <w:rsid w:val="002A763F"/>
    <w:rsid w:val="002C5760"/>
    <w:rsid w:val="002F5DA7"/>
    <w:rsid w:val="00311889"/>
    <w:rsid w:val="00340D9C"/>
    <w:rsid w:val="003963DA"/>
    <w:rsid w:val="003C3772"/>
    <w:rsid w:val="0047162D"/>
    <w:rsid w:val="00477EE2"/>
    <w:rsid w:val="004900FA"/>
    <w:rsid w:val="00532E75"/>
    <w:rsid w:val="005B35F1"/>
    <w:rsid w:val="00642D37"/>
    <w:rsid w:val="0067562F"/>
    <w:rsid w:val="007007FD"/>
    <w:rsid w:val="007239F2"/>
    <w:rsid w:val="007D308F"/>
    <w:rsid w:val="00814F48"/>
    <w:rsid w:val="008E65F3"/>
    <w:rsid w:val="008F53D3"/>
    <w:rsid w:val="0095738C"/>
    <w:rsid w:val="009A71B7"/>
    <w:rsid w:val="009D389B"/>
    <w:rsid w:val="00A56975"/>
    <w:rsid w:val="00A86EBC"/>
    <w:rsid w:val="00AE65A1"/>
    <w:rsid w:val="00BF3F14"/>
    <w:rsid w:val="00C17EAA"/>
    <w:rsid w:val="00C46BA8"/>
    <w:rsid w:val="00CC3CD3"/>
    <w:rsid w:val="00E33489"/>
    <w:rsid w:val="00E87438"/>
    <w:rsid w:val="00EB0A4B"/>
    <w:rsid w:val="00F55546"/>
    <w:rsid w:val="00F916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9508"/>
  <w15:chartTrackingRefBased/>
  <w15:docId w15:val="{E7FAA90D-9885-AF46-A0AA-56BD6552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438"/>
    <w:rPr>
      <w:rFonts w:ascii="Times New Roman" w:eastAsia="Times New Roman" w:hAnsi="Times New Roman" w:cs="Times New Roman"/>
      <w:sz w:val="20"/>
      <w:szCs w:val="20"/>
      <w:lang w:val="en-GB"/>
    </w:rPr>
  </w:style>
  <w:style w:type="paragraph" w:styleId="Ttulo1">
    <w:name w:val="heading 1"/>
    <w:basedOn w:val="Normal"/>
    <w:next w:val="Normal"/>
    <w:link w:val="Ttulo1Car"/>
    <w:qFormat/>
    <w:rsid w:val="00E87438"/>
    <w:pPr>
      <w:keepNext/>
      <w:ind w:left="-563"/>
      <w:jc w:val="center"/>
      <w:outlineLvl w:val="0"/>
    </w:pPr>
    <w:rPr>
      <w:b/>
      <w:sz w:val="24"/>
      <w:lang w:val="fr-FR"/>
    </w:rPr>
  </w:style>
  <w:style w:type="paragraph" w:styleId="Ttulo2">
    <w:name w:val="heading 2"/>
    <w:basedOn w:val="Normal"/>
    <w:next w:val="Normal"/>
    <w:link w:val="Ttulo2Car"/>
    <w:qFormat/>
    <w:rsid w:val="00E87438"/>
    <w:pPr>
      <w:keepNext/>
      <w:ind w:left="-293"/>
      <w:outlineLvl w:val="1"/>
    </w:pPr>
    <w:rPr>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87438"/>
    <w:rPr>
      <w:rFonts w:ascii="Times New Roman" w:eastAsia="Times New Roman" w:hAnsi="Times New Roman" w:cs="Times New Roman"/>
      <w:b/>
      <w:szCs w:val="20"/>
      <w:lang w:val="fr-FR"/>
    </w:rPr>
  </w:style>
  <w:style w:type="character" w:customStyle="1" w:styleId="Ttulo2Car">
    <w:name w:val="Título 2 Car"/>
    <w:basedOn w:val="Fuentedeprrafopredeter"/>
    <w:link w:val="Ttulo2"/>
    <w:rsid w:val="00E87438"/>
    <w:rPr>
      <w:rFonts w:ascii="Times New Roman" w:eastAsia="Times New Roman" w:hAnsi="Times New Roman" w:cs="Times New Roman"/>
      <w:sz w:val="22"/>
      <w:szCs w:val="20"/>
      <w:u w:val="single"/>
      <w:lang w:val="en-GB"/>
    </w:rPr>
  </w:style>
  <w:style w:type="paragraph" w:styleId="Encabezado">
    <w:name w:val="header"/>
    <w:basedOn w:val="Normal"/>
    <w:link w:val="EncabezadoCar"/>
    <w:uiPriority w:val="99"/>
    <w:rsid w:val="00E87438"/>
    <w:pPr>
      <w:tabs>
        <w:tab w:val="center" w:pos="4153"/>
        <w:tab w:val="right" w:pos="8306"/>
      </w:tabs>
    </w:pPr>
    <w:rPr>
      <w:snapToGrid w:val="0"/>
      <w:lang w:val="en-AU"/>
    </w:rPr>
  </w:style>
  <w:style w:type="character" w:customStyle="1" w:styleId="EncabezadoCar">
    <w:name w:val="Encabezado Car"/>
    <w:basedOn w:val="Fuentedeprrafopredeter"/>
    <w:link w:val="Encabezado"/>
    <w:uiPriority w:val="99"/>
    <w:rsid w:val="00E87438"/>
    <w:rPr>
      <w:rFonts w:ascii="Times New Roman" w:eastAsia="Times New Roman" w:hAnsi="Times New Roman" w:cs="Times New Roman"/>
      <w:snapToGrid w:val="0"/>
      <w:sz w:val="20"/>
      <w:szCs w:val="20"/>
      <w:lang w:val="en-AU"/>
    </w:rPr>
  </w:style>
  <w:style w:type="paragraph" w:styleId="Piedepgina">
    <w:name w:val="footer"/>
    <w:basedOn w:val="Normal"/>
    <w:link w:val="PiedepginaCar"/>
    <w:uiPriority w:val="99"/>
    <w:rsid w:val="00E87438"/>
    <w:pPr>
      <w:tabs>
        <w:tab w:val="center" w:pos="4153"/>
        <w:tab w:val="right" w:pos="8306"/>
      </w:tabs>
    </w:pPr>
  </w:style>
  <w:style w:type="character" w:customStyle="1" w:styleId="PiedepginaCar">
    <w:name w:val="Pie de página Car"/>
    <w:basedOn w:val="Fuentedeprrafopredeter"/>
    <w:link w:val="Piedepgina"/>
    <w:uiPriority w:val="99"/>
    <w:rsid w:val="00E87438"/>
    <w:rPr>
      <w:rFonts w:ascii="Times New Roman" w:eastAsia="Times New Roman" w:hAnsi="Times New Roman" w:cs="Times New Roman"/>
      <w:sz w:val="20"/>
      <w:szCs w:val="20"/>
      <w:lang w:val="en-GB"/>
    </w:rPr>
  </w:style>
  <w:style w:type="paragraph" w:styleId="Prrafodelista">
    <w:name w:val="List Paragraph"/>
    <w:basedOn w:val="Normal"/>
    <w:uiPriority w:val="34"/>
    <w:qFormat/>
    <w:rsid w:val="00E87438"/>
    <w:pPr>
      <w:ind w:left="720"/>
    </w:pPr>
  </w:style>
  <w:style w:type="paragraph" w:styleId="NormalWeb">
    <w:name w:val="Normal (Web)"/>
    <w:basedOn w:val="Normal"/>
    <w:uiPriority w:val="99"/>
    <w:unhideWhenUsed/>
    <w:rsid w:val="001F170F"/>
    <w:pPr>
      <w:spacing w:before="100" w:beforeAutospacing="1" w:after="100" w:afterAutospacing="1"/>
    </w:pPr>
    <w:rPr>
      <w:sz w:val="24"/>
      <w:szCs w:val="24"/>
      <w:lang w:val="es-ES" w:eastAsia="es-ES_tradnl"/>
    </w:rPr>
  </w:style>
  <w:style w:type="character" w:styleId="Textoennegrita">
    <w:name w:val="Strong"/>
    <w:basedOn w:val="Fuentedeprrafopredeter"/>
    <w:uiPriority w:val="22"/>
    <w:qFormat/>
    <w:rsid w:val="0095738C"/>
    <w:rPr>
      <w:b/>
      <w:bCs/>
    </w:rPr>
  </w:style>
  <w:style w:type="paragraph" w:styleId="Textonotapie">
    <w:name w:val="footnote text"/>
    <w:basedOn w:val="Normal"/>
    <w:link w:val="TextonotapieCar"/>
    <w:uiPriority w:val="99"/>
    <w:semiHidden/>
    <w:unhideWhenUsed/>
    <w:rsid w:val="007007FD"/>
  </w:style>
  <w:style w:type="character" w:customStyle="1" w:styleId="TextonotapieCar">
    <w:name w:val="Texto nota pie Car"/>
    <w:basedOn w:val="Fuentedeprrafopredeter"/>
    <w:link w:val="Textonotapie"/>
    <w:uiPriority w:val="99"/>
    <w:semiHidden/>
    <w:rsid w:val="007007FD"/>
    <w:rPr>
      <w:rFonts w:ascii="Times New Roman" w:eastAsia="Times New Roman" w:hAnsi="Times New Roman" w:cs="Times New Roman"/>
      <w:sz w:val="20"/>
      <w:szCs w:val="20"/>
      <w:lang w:val="en-GB"/>
    </w:rPr>
  </w:style>
  <w:style w:type="character" w:styleId="Refdenotaalpie">
    <w:name w:val="footnote reference"/>
    <w:basedOn w:val="Fuentedeprrafopredeter"/>
    <w:uiPriority w:val="99"/>
    <w:semiHidden/>
    <w:unhideWhenUsed/>
    <w:rsid w:val="007007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37848">
      <w:bodyDiv w:val="1"/>
      <w:marLeft w:val="0"/>
      <w:marRight w:val="0"/>
      <w:marTop w:val="0"/>
      <w:marBottom w:val="0"/>
      <w:divBdr>
        <w:top w:val="none" w:sz="0" w:space="0" w:color="auto"/>
        <w:left w:val="none" w:sz="0" w:space="0" w:color="auto"/>
        <w:bottom w:val="none" w:sz="0" w:space="0" w:color="auto"/>
        <w:right w:val="none" w:sz="0" w:space="0" w:color="auto"/>
      </w:divBdr>
      <w:divsChild>
        <w:div w:id="1074861648">
          <w:marLeft w:val="0"/>
          <w:marRight w:val="0"/>
          <w:marTop w:val="0"/>
          <w:marBottom w:val="0"/>
          <w:divBdr>
            <w:top w:val="none" w:sz="0" w:space="0" w:color="auto"/>
            <w:left w:val="none" w:sz="0" w:space="0" w:color="auto"/>
            <w:bottom w:val="none" w:sz="0" w:space="0" w:color="auto"/>
            <w:right w:val="none" w:sz="0" w:space="0" w:color="auto"/>
          </w:divBdr>
          <w:divsChild>
            <w:div w:id="1833644250">
              <w:marLeft w:val="0"/>
              <w:marRight w:val="0"/>
              <w:marTop w:val="0"/>
              <w:marBottom w:val="0"/>
              <w:divBdr>
                <w:top w:val="none" w:sz="0" w:space="0" w:color="auto"/>
                <w:left w:val="none" w:sz="0" w:space="0" w:color="auto"/>
                <w:bottom w:val="none" w:sz="0" w:space="0" w:color="auto"/>
                <w:right w:val="none" w:sz="0" w:space="0" w:color="auto"/>
              </w:divBdr>
              <w:divsChild>
                <w:div w:id="17729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03750">
      <w:bodyDiv w:val="1"/>
      <w:marLeft w:val="0"/>
      <w:marRight w:val="0"/>
      <w:marTop w:val="0"/>
      <w:marBottom w:val="0"/>
      <w:divBdr>
        <w:top w:val="none" w:sz="0" w:space="0" w:color="auto"/>
        <w:left w:val="none" w:sz="0" w:space="0" w:color="auto"/>
        <w:bottom w:val="none" w:sz="0" w:space="0" w:color="auto"/>
        <w:right w:val="none" w:sz="0" w:space="0" w:color="auto"/>
      </w:divBdr>
      <w:divsChild>
        <w:div w:id="680477227">
          <w:marLeft w:val="0"/>
          <w:marRight w:val="0"/>
          <w:marTop w:val="0"/>
          <w:marBottom w:val="0"/>
          <w:divBdr>
            <w:top w:val="none" w:sz="0" w:space="0" w:color="auto"/>
            <w:left w:val="none" w:sz="0" w:space="0" w:color="auto"/>
            <w:bottom w:val="none" w:sz="0" w:space="0" w:color="auto"/>
            <w:right w:val="none" w:sz="0" w:space="0" w:color="auto"/>
          </w:divBdr>
          <w:divsChild>
            <w:div w:id="527257616">
              <w:marLeft w:val="0"/>
              <w:marRight w:val="0"/>
              <w:marTop w:val="0"/>
              <w:marBottom w:val="0"/>
              <w:divBdr>
                <w:top w:val="none" w:sz="0" w:space="0" w:color="auto"/>
                <w:left w:val="none" w:sz="0" w:space="0" w:color="auto"/>
                <w:bottom w:val="none" w:sz="0" w:space="0" w:color="auto"/>
                <w:right w:val="none" w:sz="0" w:space="0" w:color="auto"/>
              </w:divBdr>
              <w:divsChild>
                <w:div w:id="7783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60409">
      <w:bodyDiv w:val="1"/>
      <w:marLeft w:val="0"/>
      <w:marRight w:val="0"/>
      <w:marTop w:val="0"/>
      <w:marBottom w:val="0"/>
      <w:divBdr>
        <w:top w:val="none" w:sz="0" w:space="0" w:color="auto"/>
        <w:left w:val="none" w:sz="0" w:space="0" w:color="auto"/>
        <w:bottom w:val="none" w:sz="0" w:space="0" w:color="auto"/>
        <w:right w:val="none" w:sz="0" w:space="0" w:color="auto"/>
      </w:divBdr>
      <w:divsChild>
        <w:div w:id="1618101240">
          <w:marLeft w:val="0"/>
          <w:marRight w:val="0"/>
          <w:marTop w:val="0"/>
          <w:marBottom w:val="0"/>
          <w:divBdr>
            <w:top w:val="none" w:sz="0" w:space="0" w:color="auto"/>
            <w:left w:val="none" w:sz="0" w:space="0" w:color="auto"/>
            <w:bottom w:val="none" w:sz="0" w:space="0" w:color="auto"/>
            <w:right w:val="none" w:sz="0" w:space="0" w:color="auto"/>
          </w:divBdr>
          <w:divsChild>
            <w:div w:id="113334694">
              <w:marLeft w:val="0"/>
              <w:marRight w:val="0"/>
              <w:marTop w:val="0"/>
              <w:marBottom w:val="0"/>
              <w:divBdr>
                <w:top w:val="none" w:sz="0" w:space="0" w:color="auto"/>
                <w:left w:val="none" w:sz="0" w:space="0" w:color="auto"/>
                <w:bottom w:val="none" w:sz="0" w:space="0" w:color="auto"/>
                <w:right w:val="none" w:sz="0" w:space="0" w:color="auto"/>
              </w:divBdr>
              <w:divsChild>
                <w:div w:id="10129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4629">
      <w:bodyDiv w:val="1"/>
      <w:marLeft w:val="0"/>
      <w:marRight w:val="0"/>
      <w:marTop w:val="0"/>
      <w:marBottom w:val="0"/>
      <w:divBdr>
        <w:top w:val="none" w:sz="0" w:space="0" w:color="auto"/>
        <w:left w:val="none" w:sz="0" w:space="0" w:color="auto"/>
        <w:bottom w:val="none" w:sz="0" w:space="0" w:color="auto"/>
        <w:right w:val="none" w:sz="0" w:space="0" w:color="auto"/>
      </w:divBdr>
      <w:divsChild>
        <w:div w:id="2141606038">
          <w:marLeft w:val="0"/>
          <w:marRight w:val="0"/>
          <w:marTop w:val="0"/>
          <w:marBottom w:val="0"/>
          <w:divBdr>
            <w:top w:val="none" w:sz="0" w:space="0" w:color="auto"/>
            <w:left w:val="none" w:sz="0" w:space="0" w:color="auto"/>
            <w:bottom w:val="none" w:sz="0" w:space="0" w:color="auto"/>
            <w:right w:val="none" w:sz="0" w:space="0" w:color="auto"/>
          </w:divBdr>
          <w:divsChild>
            <w:div w:id="1459178261">
              <w:marLeft w:val="0"/>
              <w:marRight w:val="0"/>
              <w:marTop w:val="0"/>
              <w:marBottom w:val="0"/>
              <w:divBdr>
                <w:top w:val="none" w:sz="0" w:space="0" w:color="auto"/>
                <w:left w:val="none" w:sz="0" w:space="0" w:color="auto"/>
                <w:bottom w:val="none" w:sz="0" w:space="0" w:color="auto"/>
                <w:right w:val="none" w:sz="0" w:space="0" w:color="auto"/>
              </w:divBdr>
              <w:divsChild>
                <w:div w:id="21252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830495">
      <w:bodyDiv w:val="1"/>
      <w:marLeft w:val="0"/>
      <w:marRight w:val="0"/>
      <w:marTop w:val="0"/>
      <w:marBottom w:val="0"/>
      <w:divBdr>
        <w:top w:val="none" w:sz="0" w:space="0" w:color="auto"/>
        <w:left w:val="none" w:sz="0" w:space="0" w:color="auto"/>
        <w:bottom w:val="none" w:sz="0" w:space="0" w:color="auto"/>
        <w:right w:val="none" w:sz="0" w:space="0" w:color="auto"/>
      </w:divBdr>
    </w:div>
    <w:div w:id="1810898321">
      <w:bodyDiv w:val="1"/>
      <w:marLeft w:val="0"/>
      <w:marRight w:val="0"/>
      <w:marTop w:val="0"/>
      <w:marBottom w:val="0"/>
      <w:divBdr>
        <w:top w:val="none" w:sz="0" w:space="0" w:color="auto"/>
        <w:left w:val="none" w:sz="0" w:space="0" w:color="auto"/>
        <w:bottom w:val="none" w:sz="0" w:space="0" w:color="auto"/>
        <w:right w:val="none" w:sz="0" w:space="0" w:color="auto"/>
      </w:divBdr>
    </w:div>
    <w:div w:id="205103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ACIME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AB51776-2844-41D2-ADCA-19952C4428A0}">
  <ds:schemaRefs>
    <ds:schemaRef ds:uri="http://schemas.openxmlformats.org/officeDocument/2006/bibliography"/>
  </ds:schemaRefs>
</ds:datastoreItem>
</file>

<file path=customXml/itemProps2.xml><?xml version="1.0" encoding="utf-8"?>
<ds:datastoreItem xmlns:ds="http://schemas.openxmlformats.org/officeDocument/2006/customXml" ds:itemID="{A282B8B8-6A55-44CD-BC63-955F0966DDC6}"/>
</file>

<file path=customXml/itemProps3.xml><?xml version="1.0" encoding="utf-8"?>
<ds:datastoreItem xmlns:ds="http://schemas.openxmlformats.org/officeDocument/2006/customXml" ds:itemID="{8BBF3B43-6279-4AE5-A226-B5A46DAA6CD1}"/>
</file>

<file path=customXml/itemProps4.xml><?xml version="1.0" encoding="utf-8"?>
<ds:datastoreItem xmlns:ds="http://schemas.openxmlformats.org/officeDocument/2006/customXml" ds:itemID="{00750094-152C-4B1F-A971-DF070D8E6152}"/>
</file>

<file path=docProps/app.xml><?xml version="1.0" encoding="utf-8"?>
<Properties xmlns="http://schemas.openxmlformats.org/officeDocument/2006/extended-properties" xmlns:vt="http://schemas.openxmlformats.org/officeDocument/2006/docPropsVTypes">
  <Template>Normal</Template>
  <TotalTime>102</TotalTime>
  <Pages>5</Pages>
  <Words>1964</Words>
  <Characters>10803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Usuario de Windows</cp:lastModifiedBy>
  <cp:revision>14</cp:revision>
  <dcterms:created xsi:type="dcterms:W3CDTF">2021-05-31T08:49:00Z</dcterms:created>
  <dcterms:modified xsi:type="dcterms:W3CDTF">2021-05-31T10:13:00Z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