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A960E" w14:textId="77777777" w:rsidR="00F1780E" w:rsidRPr="002E5DFB" w:rsidRDefault="00547B00" w:rsidP="002E5DFB">
      <w:pPr>
        <w:spacing w:after="0" w:line="240" w:lineRule="auto"/>
        <w:jc w:val="both"/>
        <w:rPr>
          <w:rFonts w:ascii="Times New Roman" w:hAnsi="Times New Roman" w:cs="Times New Roman"/>
          <w:b/>
          <w:u w:val="single"/>
        </w:rPr>
      </w:pPr>
      <w:bookmarkStart w:id="0" w:name="_GoBack"/>
      <w:bookmarkEnd w:id="0"/>
      <w:r w:rsidRPr="002E5DFB">
        <w:rPr>
          <w:rFonts w:ascii="Times New Roman" w:hAnsi="Times New Roman" w:cs="Times New Roman"/>
          <w:b/>
          <w:u w:val="single"/>
        </w:rPr>
        <w:t>A/s</w:t>
      </w:r>
      <w:r w:rsidR="00D10EBF" w:rsidRPr="002E5DFB">
        <w:rPr>
          <w:rFonts w:ascii="Times New Roman" w:hAnsi="Times New Roman" w:cs="Times New Roman"/>
          <w:b/>
          <w:u w:val="single"/>
        </w:rPr>
        <w:t> :</w:t>
      </w:r>
      <w:r w:rsidRPr="002E5DFB">
        <w:rPr>
          <w:rFonts w:ascii="Times New Roman" w:hAnsi="Times New Roman" w:cs="Times New Roman"/>
          <w:b/>
          <w:u w:val="single"/>
        </w:rPr>
        <w:t xml:space="preserve"> Réponse de la France aux questionnaires relatifs au rapport thématique du Rapporteur spécial des Nations Unies sur les droits des personnes handicapées, M. Gerard QUINN </w:t>
      </w:r>
      <w:r w:rsidR="00937262" w:rsidRPr="002E5DFB">
        <w:rPr>
          <w:rFonts w:ascii="Times New Roman" w:hAnsi="Times New Roman" w:cs="Times New Roman"/>
          <w:b/>
          <w:u w:val="single"/>
        </w:rPr>
        <w:t>– Protection des personnes handicapées dans le contexte des conflits armés.</w:t>
      </w:r>
    </w:p>
    <w:p w14:paraId="221B75DF" w14:textId="77777777" w:rsidR="00AF1554" w:rsidRPr="002E5DFB" w:rsidRDefault="00AF1554" w:rsidP="002E5DFB">
      <w:pPr>
        <w:spacing w:after="0" w:line="240" w:lineRule="auto"/>
        <w:jc w:val="both"/>
        <w:rPr>
          <w:rFonts w:ascii="Times New Roman" w:hAnsi="Times New Roman" w:cs="Times New Roman"/>
        </w:rPr>
      </w:pPr>
    </w:p>
    <w:p w14:paraId="1285BD3D" w14:textId="4AAB3C8C" w:rsidR="003502D5" w:rsidRPr="002E5DFB" w:rsidRDefault="00937262" w:rsidP="002E5DFB">
      <w:pPr>
        <w:spacing w:line="240" w:lineRule="auto"/>
        <w:jc w:val="both"/>
        <w:rPr>
          <w:rFonts w:ascii="Times New Roman" w:hAnsi="Times New Roman" w:cs="Times New Roman"/>
          <w:i/>
          <w:u w:val="single"/>
        </w:rPr>
      </w:pPr>
      <w:r w:rsidRPr="002E5DFB">
        <w:rPr>
          <w:rFonts w:ascii="Times New Roman" w:hAnsi="Times New Roman" w:cs="Times New Roman"/>
          <w:i/>
          <w:u w:val="single"/>
        </w:rPr>
        <w:t>Question 1 :</w:t>
      </w:r>
      <w:r w:rsidR="00547B00" w:rsidRPr="002E5DFB">
        <w:rPr>
          <w:rFonts w:ascii="Times New Roman" w:hAnsi="Times New Roman" w:cs="Times New Roman"/>
          <w:i/>
          <w:u w:val="single"/>
        </w:rPr>
        <w:t xml:space="preserve"> Veuillez décrire les obligations que l’article 11 de la CDPH </w:t>
      </w:r>
      <w:r w:rsidRPr="002E5DFB">
        <w:rPr>
          <w:rFonts w:ascii="Times New Roman" w:hAnsi="Times New Roman" w:cs="Times New Roman"/>
          <w:i/>
          <w:u w:val="single"/>
        </w:rPr>
        <w:t>impose à un Etat en ce qui concerne la « protection » des personnes handicapées dans le contexte des conflits armés, la prévention des conflits, l’action humanitaire et les opérations de consolidation de la paix</w:t>
      </w:r>
      <w:r w:rsidR="00F722C3" w:rsidRPr="002E5DFB">
        <w:rPr>
          <w:rFonts w:ascii="Times New Roman" w:hAnsi="Times New Roman" w:cs="Times New Roman"/>
          <w:i/>
          <w:u w:val="single"/>
        </w:rPr>
        <w:t>.</w:t>
      </w:r>
    </w:p>
    <w:p w14:paraId="79F3459C" w14:textId="77777777" w:rsidR="00937262" w:rsidRPr="002E5DFB" w:rsidRDefault="00937262" w:rsidP="002E5DFB">
      <w:pPr>
        <w:spacing w:line="240" w:lineRule="auto"/>
        <w:jc w:val="both"/>
        <w:rPr>
          <w:rFonts w:ascii="Times New Roman" w:hAnsi="Times New Roman" w:cs="Times New Roman"/>
          <w:b/>
          <w:i/>
        </w:rPr>
      </w:pPr>
      <w:r w:rsidRPr="002E5DFB">
        <w:rPr>
          <w:rFonts w:ascii="Times New Roman" w:hAnsi="Times New Roman" w:cs="Times New Roman"/>
          <w:b/>
          <w:i/>
        </w:rPr>
        <w:t>a. Les obligations ci-dessus sont-elles officiellement reconnues ? Dans l’affirmative</w:t>
      </w:r>
      <w:r w:rsidR="00606CE9" w:rsidRPr="002E5DFB">
        <w:rPr>
          <w:rFonts w:ascii="Times New Roman" w:hAnsi="Times New Roman" w:cs="Times New Roman"/>
          <w:b/>
          <w:i/>
        </w:rPr>
        <w:t>, veuillez fournir des exemples tels que la législation, les communiqués de presse, les déclarations de principe, les remarques officielles, etc.</w:t>
      </w:r>
    </w:p>
    <w:p w14:paraId="15D42E6C" w14:textId="65EF3858" w:rsidR="00604918" w:rsidRDefault="00B66687" w:rsidP="00604918">
      <w:pPr>
        <w:spacing w:after="120" w:line="240" w:lineRule="auto"/>
        <w:jc w:val="both"/>
        <w:rPr>
          <w:rFonts w:ascii="Times New Roman" w:hAnsi="Times New Roman" w:cs="Times New Roman"/>
        </w:rPr>
      </w:pPr>
      <w:r w:rsidRPr="002E5DFB">
        <w:rPr>
          <w:rFonts w:ascii="Times New Roman" w:hAnsi="Times New Roman" w:cs="Times New Roman"/>
        </w:rPr>
        <w:t xml:space="preserve">La France veille </w:t>
      </w:r>
      <w:r w:rsidR="006F1D77" w:rsidRPr="002E5DFB">
        <w:rPr>
          <w:rFonts w:ascii="Times New Roman" w:hAnsi="Times New Roman" w:cs="Times New Roman"/>
        </w:rPr>
        <w:t xml:space="preserve">activement </w:t>
      </w:r>
      <w:r w:rsidRPr="002E5DFB">
        <w:rPr>
          <w:rFonts w:ascii="Times New Roman" w:hAnsi="Times New Roman" w:cs="Times New Roman"/>
        </w:rPr>
        <w:t>à prendre</w:t>
      </w:r>
      <w:r w:rsidR="00D540F0" w:rsidRPr="002E5DFB">
        <w:rPr>
          <w:rFonts w:ascii="Times New Roman" w:hAnsi="Times New Roman" w:cs="Times New Roman"/>
        </w:rPr>
        <w:t xml:space="preserve"> en compte </w:t>
      </w:r>
      <w:r w:rsidRPr="002E5DFB">
        <w:rPr>
          <w:rFonts w:ascii="Times New Roman" w:hAnsi="Times New Roman" w:cs="Times New Roman"/>
        </w:rPr>
        <w:t>le</w:t>
      </w:r>
      <w:r w:rsidR="00D540F0" w:rsidRPr="002E5DFB">
        <w:rPr>
          <w:rFonts w:ascii="Times New Roman" w:hAnsi="Times New Roman" w:cs="Times New Roman"/>
        </w:rPr>
        <w:t xml:space="preserve"> han</w:t>
      </w:r>
      <w:r w:rsidRPr="002E5DFB">
        <w:rPr>
          <w:rFonts w:ascii="Times New Roman" w:hAnsi="Times New Roman" w:cs="Times New Roman"/>
        </w:rPr>
        <w:t>d</w:t>
      </w:r>
      <w:r w:rsidR="00D540F0" w:rsidRPr="002E5DFB">
        <w:rPr>
          <w:rFonts w:ascii="Times New Roman" w:hAnsi="Times New Roman" w:cs="Times New Roman"/>
        </w:rPr>
        <w:t xml:space="preserve">icap dans les situations de risques et d’urgence sur </w:t>
      </w:r>
      <w:r w:rsidRPr="002E5DFB">
        <w:rPr>
          <w:rFonts w:ascii="Times New Roman" w:hAnsi="Times New Roman" w:cs="Times New Roman"/>
        </w:rPr>
        <w:t>son</w:t>
      </w:r>
      <w:r w:rsidR="00D540F0" w:rsidRPr="002E5DFB">
        <w:rPr>
          <w:rFonts w:ascii="Times New Roman" w:hAnsi="Times New Roman" w:cs="Times New Roman"/>
        </w:rPr>
        <w:t xml:space="preserve"> territoire </w:t>
      </w:r>
      <w:r w:rsidRPr="002E5DFB">
        <w:rPr>
          <w:rFonts w:ascii="Times New Roman" w:hAnsi="Times New Roman" w:cs="Times New Roman"/>
        </w:rPr>
        <w:t xml:space="preserve">national. </w:t>
      </w:r>
      <w:r w:rsidR="00604918">
        <w:rPr>
          <w:rFonts w:ascii="Times New Roman" w:hAnsi="Times New Roman" w:cs="Times New Roman"/>
        </w:rPr>
        <w:t>En</w:t>
      </w:r>
      <w:r w:rsidR="00604918" w:rsidRPr="002E5DFB">
        <w:rPr>
          <w:rFonts w:ascii="Times New Roman" w:hAnsi="Times New Roman" w:cs="Times New Roman"/>
        </w:rPr>
        <w:t xml:space="preserve"> France, il est possible de mettre en place des Plans d’Alerte et d’Urgence (PAU) destinés aux personnes âgées et aux personnes en situation de handicap en cas de risques exceptionnels (canicule, inondation). Institués dans chaque département, les PAU prévoient que les personnes inscrites sur la liste de veille auprès de la mairie soient contactées en cas de déclenchement du PAU par la préfecture. Dans le contexte de la crise sanitaire, la France a veillé à co-construire des solutions d’accompagnement durant les périodes de confinement et de déconfinement avec les personnes handicapées et leurs représentants. </w:t>
      </w:r>
      <w:r w:rsidR="00604918">
        <w:rPr>
          <w:rFonts w:ascii="Times New Roman" w:hAnsi="Times New Roman" w:cs="Times New Roman"/>
        </w:rPr>
        <w:t>Le Gouvernement français a pris des mesures</w:t>
      </w:r>
      <w:r w:rsidR="00604918" w:rsidRPr="002E5DFB">
        <w:rPr>
          <w:rFonts w:ascii="Times New Roman" w:hAnsi="Times New Roman" w:cs="Times New Roman"/>
        </w:rPr>
        <w:t xml:space="preserve"> </w:t>
      </w:r>
      <w:r w:rsidR="00604918">
        <w:rPr>
          <w:rFonts w:ascii="Times New Roman" w:hAnsi="Times New Roman" w:cs="Times New Roman"/>
        </w:rPr>
        <w:t>pour</w:t>
      </w:r>
      <w:r w:rsidR="00604918" w:rsidRPr="002E5DFB">
        <w:rPr>
          <w:rFonts w:ascii="Times New Roman" w:hAnsi="Times New Roman" w:cs="Times New Roman"/>
        </w:rPr>
        <w:t xml:space="preserve"> renforc</w:t>
      </w:r>
      <w:r w:rsidR="00604918">
        <w:rPr>
          <w:rFonts w:ascii="Times New Roman" w:hAnsi="Times New Roman" w:cs="Times New Roman"/>
        </w:rPr>
        <w:t>er</w:t>
      </w:r>
      <w:r w:rsidR="00604918" w:rsidRPr="002E5DFB">
        <w:rPr>
          <w:rFonts w:ascii="Times New Roman" w:hAnsi="Times New Roman" w:cs="Times New Roman"/>
        </w:rPr>
        <w:t xml:space="preserve"> l’accessibilité de l’information officielle concernant la crise sanitaire (intervention présidentielle, point presse quotidien du ministère de la santé, documents en FALC, accessibilité numérique du site du gouvernement). Sous l’égide du gouvernement français, le </w:t>
      </w:r>
      <w:r w:rsidR="00AE6AF6" w:rsidRPr="008170E4">
        <w:rPr>
          <w:rFonts w:ascii="Times New Roman" w:hAnsi="Times New Roman" w:cs="Times New Roman"/>
        </w:rPr>
        <w:t xml:space="preserve">Conseil National Consultatif des Personnes Handicapées </w:t>
      </w:r>
      <w:r w:rsidR="00AE6AF6">
        <w:rPr>
          <w:rFonts w:ascii="Times New Roman" w:hAnsi="Times New Roman" w:cs="Times New Roman"/>
        </w:rPr>
        <w:t>(</w:t>
      </w:r>
      <w:r w:rsidR="00604918" w:rsidRPr="002E5DFB">
        <w:rPr>
          <w:rFonts w:ascii="Times New Roman" w:hAnsi="Times New Roman" w:cs="Times New Roman"/>
        </w:rPr>
        <w:t>CNCPH</w:t>
      </w:r>
      <w:r w:rsidR="00AE6AF6">
        <w:rPr>
          <w:rFonts w:ascii="Times New Roman" w:hAnsi="Times New Roman" w:cs="Times New Roman"/>
        </w:rPr>
        <w:t>)</w:t>
      </w:r>
      <w:r w:rsidR="00604918" w:rsidRPr="002E5DFB">
        <w:rPr>
          <w:rFonts w:ascii="Times New Roman" w:hAnsi="Times New Roman" w:cs="Times New Roman"/>
        </w:rPr>
        <w:t xml:space="preserve"> est à l’origine de la plateforme Solidaires-handicaps.fr qui r</w:t>
      </w:r>
      <w:r w:rsidR="00AE6AF6">
        <w:rPr>
          <w:rFonts w:ascii="Times New Roman" w:hAnsi="Times New Roman" w:cs="Times New Roman"/>
        </w:rPr>
        <w:t>e</w:t>
      </w:r>
      <w:r w:rsidR="00604918" w:rsidRPr="002E5DFB">
        <w:rPr>
          <w:rFonts w:ascii="Times New Roman" w:hAnsi="Times New Roman" w:cs="Times New Roman"/>
        </w:rPr>
        <w:t>cen</w:t>
      </w:r>
      <w:r w:rsidR="00AE6AF6">
        <w:rPr>
          <w:rFonts w:ascii="Times New Roman" w:hAnsi="Times New Roman" w:cs="Times New Roman"/>
        </w:rPr>
        <w:t>s</w:t>
      </w:r>
      <w:r w:rsidR="00604918" w:rsidRPr="002E5DFB">
        <w:rPr>
          <w:rFonts w:ascii="Times New Roman" w:hAnsi="Times New Roman" w:cs="Times New Roman"/>
        </w:rPr>
        <w:t>e les initiatives solidaires de proximité. Un numéro accessible d’appui national a</w:t>
      </w:r>
      <w:r w:rsidR="00604918" w:rsidRPr="002E5DFB">
        <w:rPr>
          <w:rFonts w:ascii="Times New Roman" w:hAnsi="Times New Roman" w:cs="Times New Roman"/>
          <w:b/>
        </w:rPr>
        <w:t xml:space="preserve"> </w:t>
      </w:r>
      <w:r w:rsidR="00604918" w:rsidRPr="002E5DFB">
        <w:rPr>
          <w:rFonts w:ascii="Times New Roman" w:hAnsi="Times New Roman" w:cs="Times New Roman"/>
        </w:rPr>
        <w:t xml:space="preserve">également été mis en place dans le cadre de la crise sanitaire pour les personnes handicapées et les proches aidants qui se trouvent en grande difficulté et sans solution et dont la situation nécessite des réponses coordonnées ou de proximité. </w:t>
      </w:r>
    </w:p>
    <w:p w14:paraId="0EBF0975" w14:textId="31CD825E" w:rsidR="00B66687" w:rsidRPr="00604918" w:rsidRDefault="00604918" w:rsidP="00604918">
      <w:pPr>
        <w:spacing w:after="120" w:line="240" w:lineRule="auto"/>
        <w:jc w:val="both"/>
        <w:rPr>
          <w:rFonts w:ascii="Times New Roman" w:hAnsi="Times New Roman" w:cs="Times New Roman"/>
        </w:rPr>
      </w:pPr>
      <w:r>
        <w:rPr>
          <w:rFonts w:ascii="Times New Roman" w:hAnsi="Times New Roman" w:cs="Times New Roman"/>
        </w:rPr>
        <w:t>La France</w:t>
      </w:r>
      <w:r w:rsidR="00B66687" w:rsidRPr="00604918">
        <w:rPr>
          <w:rFonts w:ascii="Times New Roman" w:hAnsi="Times New Roman" w:cs="Times New Roman"/>
        </w:rPr>
        <w:t xml:space="preserve"> est également attentive à la recherche d’une meilleure prise en compte des besoins spécifiques des demandeurs d’asile et des réfugiés en situation de handicap.</w:t>
      </w:r>
      <w:r w:rsidR="004F5E4B">
        <w:rPr>
          <w:rFonts w:ascii="Times New Roman" w:hAnsi="Times New Roman" w:cs="Times New Roman"/>
        </w:rPr>
        <w:t xml:space="preserve"> </w:t>
      </w:r>
      <w:r w:rsidR="00B66687" w:rsidRPr="00604918">
        <w:rPr>
          <w:rFonts w:ascii="Times New Roman" w:hAnsi="Times New Roman" w:cs="Times New Roman"/>
        </w:rPr>
        <w:t xml:space="preserve">L’accès à l’hébergement est assuré par le biais de l’évaluation de vulnérabilité, permettant de proposer un hébergement et un accompagnement adaptés. Toute personne peut demander à disposer d’un hébergement en Centre d'accueil de demandeurs d'asile (CADA) ou dans le dispositif d’hébergement d’urgence. </w:t>
      </w:r>
      <w:r w:rsidR="008D5BCC">
        <w:rPr>
          <w:rFonts w:ascii="Times New Roman" w:hAnsi="Times New Roman" w:cs="Times New Roman"/>
        </w:rPr>
        <w:t>La circulaire du 15 janvier 2021 relative à la gestion d</w:t>
      </w:r>
      <w:r w:rsidR="00602441">
        <w:rPr>
          <w:rFonts w:ascii="Times New Roman" w:hAnsi="Times New Roman" w:cs="Times New Roman"/>
        </w:rPr>
        <w:t>u</w:t>
      </w:r>
      <w:r w:rsidR="008D5BCC">
        <w:rPr>
          <w:rFonts w:ascii="Times New Roman" w:hAnsi="Times New Roman" w:cs="Times New Roman"/>
        </w:rPr>
        <w:t xml:space="preserve"> parc d’hébergement pour demandeurs d’</w:t>
      </w:r>
      <w:r w:rsidR="00602441">
        <w:rPr>
          <w:rFonts w:ascii="Times New Roman" w:hAnsi="Times New Roman" w:cs="Times New Roman"/>
        </w:rPr>
        <w:t>asile</w:t>
      </w:r>
      <w:r w:rsidR="008D5BCC">
        <w:rPr>
          <w:rFonts w:ascii="Times New Roman" w:hAnsi="Times New Roman" w:cs="Times New Roman"/>
        </w:rPr>
        <w:t xml:space="preserve"> et réfugiés </w:t>
      </w:r>
      <w:r w:rsidR="00B66687" w:rsidRPr="00604918">
        <w:rPr>
          <w:rFonts w:ascii="Times New Roman" w:hAnsi="Times New Roman" w:cs="Times New Roman"/>
        </w:rPr>
        <w:t>invite les préfets à développer l’offre d’hébergement dédiée aux demandeurs d’asile handicapés.</w:t>
      </w:r>
      <w:r w:rsidR="00B66687" w:rsidRPr="00604918">
        <w:rPr>
          <w:rFonts w:ascii="Times New Roman" w:hAnsi="Times New Roman" w:cs="Times New Roman"/>
          <w:highlight w:val="cyan"/>
        </w:rPr>
        <w:t xml:space="preserve"> </w:t>
      </w:r>
    </w:p>
    <w:p w14:paraId="49395056" w14:textId="30734AE9" w:rsidR="00D70BC2" w:rsidRPr="002E5DFB" w:rsidRDefault="005479F4" w:rsidP="002E5DFB">
      <w:pPr>
        <w:spacing w:after="120" w:line="240" w:lineRule="auto"/>
        <w:jc w:val="both"/>
        <w:rPr>
          <w:rFonts w:ascii="Times New Roman" w:hAnsi="Times New Roman" w:cs="Times New Roman"/>
        </w:rPr>
      </w:pPr>
      <w:r w:rsidRPr="002E5DFB">
        <w:rPr>
          <w:rFonts w:ascii="Times New Roman" w:hAnsi="Times New Roman" w:cs="Times New Roman"/>
        </w:rPr>
        <w:t xml:space="preserve">En lien avec l’Office Français de Protection des Réfugiés et Apatrides (OFPRA), l’ Office français de l'immigration et de l'intégration (OFII), la </w:t>
      </w:r>
      <w:r w:rsidRPr="002E5DFB">
        <w:rPr>
          <w:rStyle w:val="Accentuation"/>
          <w:rFonts w:ascii="Times New Roman" w:hAnsi="Times New Roman" w:cs="Times New Roman"/>
          <w:i w:val="0"/>
        </w:rPr>
        <w:t>Délégation interministérielle à l'accueil et à l'intégration des réfugiés (DIAIR)</w:t>
      </w:r>
      <w:r w:rsidRPr="002E5DFB">
        <w:rPr>
          <w:rFonts w:ascii="Times New Roman" w:hAnsi="Times New Roman" w:cs="Times New Roman"/>
          <w:i/>
        </w:rPr>
        <w:t>,</w:t>
      </w:r>
      <w:r w:rsidRPr="002E5DFB">
        <w:rPr>
          <w:rFonts w:ascii="Times New Roman" w:hAnsi="Times New Roman" w:cs="Times New Roman"/>
        </w:rPr>
        <w:t xml:space="preserve"> le Ministère de la Santé et des Solidarités français et le secteur associatif, des travaux ont </w:t>
      </w:r>
      <w:r w:rsidR="006F1D77" w:rsidRPr="002E5DFB">
        <w:rPr>
          <w:rFonts w:ascii="Times New Roman" w:hAnsi="Times New Roman" w:cs="Times New Roman"/>
        </w:rPr>
        <w:t xml:space="preserve">récemment </w:t>
      </w:r>
      <w:r w:rsidRPr="002E5DFB">
        <w:rPr>
          <w:rFonts w:ascii="Times New Roman" w:hAnsi="Times New Roman" w:cs="Times New Roman"/>
        </w:rPr>
        <w:t xml:space="preserve">été engagés pour définir un plan d’action visant à mieux prendre en compte </w:t>
      </w:r>
      <w:r w:rsidR="00604918">
        <w:rPr>
          <w:rFonts w:ascii="Times New Roman" w:hAnsi="Times New Roman" w:cs="Times New Roman"/>
        </w:rPr>
        <w:t>les</w:t>
      </w:r>
      <w:r w:rsidRPr="002E5DFB">
        <w:rPr>
          <w:rFonts w:ascii="Times New Roman" w:hAnsi="Times New Roman" w:cs="Times New Roman"/>
        </w:rPr>
        <w:t xml:space="preserve"> besoins</w:t>
      </w:r>
      <w:r w:rsidR="00604918">
        <w:rPr>
          <w:rFonts w:ascii="Times New Roman" w:hAnsi="Times New Roman" w:cs="Times New Roman"/>
        </w:rPr>
        <w:t xml:space="preserve"> </w:t>
      </w:r>
      <w:r w:rsidR="00604918" w:rsidRPr="002E5DFB">
        <w:rPr>
          <w:rFonts w:ascii="Times New Roman" w:hAnsi="Times New Roman" w:cs="Times New Roman"/>
        </w:rPr>
        <w:t>spécifiques des demandeurs d’asile et des réfugiés en situation de handicap</w:t>
      </w:r>
      <w:r w:rsidRPr="002E5DFB">
        <w:rPr>
          <w:rFonts w:ascii="Times New Roman" w:hAnsi="Times New Roman" w:cs="Times New Roman"/>
        </w:rPr>
        <w:t xml:space="preserve">. </w:t>
      </w:r>
    </w:p>
    <w:p w14:paraId="36CBBF25" w14:textId="77777777" w:rsidR="00D10EBF" w:rsidRPr="002E5DFB" w:rsidRDefault="00963CB1" w:rsidP="002E5DFB">
      <w:pPr>
        <w:spacing w:after="120" w:line="240" w:lineRule="auto"/>
        <w:jc w:val="both"/>
        <w:rPr>
          <w:rFonts w:ascii="Times New Roman" w:hAnsi="Times New Roman" w:cs="Times New Roman"/>
        </w:rPr>
      </w:pPr>
      <w:r w:rsidRPr="002E5DFB">
        <w:rPr>
          <w:rFonts w:ascii="Times New Roman" w:hAnsi="Times New Roman" w:cs="Times New Roman"/>
        </w:rPr>
        <w:t xml:space="preserve">Adopté fin mai 2021, le plan d’action décline un </w:t>
      </w:r>
      <w:r w:rsidR="00D10EBF" w:rsidRPr="002E5DFB">
        <w:rPr>
          <w:rFonts w:ascii="Times New Roman" w:hAnsi="Times New Roman" w:cs="Times New Roman"/>
        </w:rPr>
        <w:t xml:space="preserve">certain nombre d’action transversales </w:t>
      </w:r>
      <w:r w:rsidRPr="002E5DFB">
        <w:rPr>
          <w:rFonts w:ascii="Times New Roman" w:hAnsi="Times New Roman" w:cs="Times New Roman"/>
        </w:rPr>
        <w:t>qui</w:t>
      </w:r>
      <w:r w:rsidR="00D10EBF" w:rsidRPr="002E5DFB">
        <w:rPr>
          <w:rFonts w:ascii="Times New Roman" w:hAnsi="Times New Roman" w:cs="Times New Roman"/>
        </w:rPr>
        <w:t xml:space="preserve"> permettront d’améliorer le repérage et l’adaptation de la prise en en charges de ce public : renforcement de la formation de l’ensemble des personnels de la chaîne de l’asile au repérage précoce des vulnérabilités psychiques ou encore intensification des signalements de vulnérabilités entre l’OFPRA et l’OFII. </w:t>
      </w:r>
    </w:p>
    <w:p w14:paraId="4170C85B" w14:textId="77777777" w:rsidR="00D10EBF" w:rsidRPr="002E5DFB" w:rsidRDefault="00D10EBF" w:rsidP="002E5DFB">
      <w:pPr>
        <w:spacing w:line="240" w:lineRule="auto"/>
        <w:jc w:val="both"/>
        <w:rPr>
          <w:rFonts w:ascii="Times New Roman" w:hAnsi="Times New Roman" w:cs="Times New Roman"/>
        </w:rPr>
      </w:pPr>
      <w:r w:rsidRPr="002E5DFB">
        <w:rPr>
          <w:rFonts w:ascii="Times New Roman" w:hAnsi="Times New Roman" w:cs="Times New Roman"/>
        </w:rPr>
        <w:t xml:space="preserve">Le plan comprend </w:t>
      </w:r>
      <w:r w:rsidR="00D70BC2" w:rsidRPr="002E5DFB">
        <w:rPr>
          <w:rFonts w:ascii="Times New Roman" w:hAnsi="Times New Roman" w:cs="Times New Roman"/>
        </w:rPr>
        <w:t xml:space="preserve">également </w:t>
      </w:r>
      <w:r w:rsidRPr="002E5DFB">
        <w:rPr>
          <w:rFonts w:ascii="Times New Roman" w:hAnsi="Times New Roman" w:cs="Times New Roman"/>
        </w:rPr>
        <w:t>plusieurs actions visant à améliorer la prise en charge des personnes en si</w:t>
      </w:r>
      <w:r w:rsidR="00BB2DBF" w:rsidRPr="002E5DFB">
        <w:rPr>
          <w:rFonts w:ascii="Times New Roman" w:hAnsi="Times New Roman" w:cs="Times New Roman"/>
        </w:rPr>
        <w:t>tuation de handicap physique comme :</w:t>
      </w:r>
    </w:p>
    <w:p w14:paraId="3F3D5F4C" w14:textId="504D0CF9" w:rsidR="00D10EBF" w:rsidRPr="002E5DFB" w:rsidRDefault="00BB2DBF" w:rsidP="002E5DFB">
      <w:pPr>
        <w:spacing w:line="240" w:lineRule="auto"/>
        <w:contextualSpacing/>
        <w:jc w:val="both"/>
        <w:rPr>
          <w:rFonts w:ascii="Times New Roman" w:hAnsi="Times New Roman" w:cs="Times New Roman"/>
        </w:rPr>
      </w:pPr>
      <w:r w:rsidRPr="002E5DFB">
        <w:rPr>
          <w:rFonts w:ascii="Times New Roman" w:hAnsi="Times New Roman" w:cs="Times New Roman"/>
        </w:rPr>
        <w:t xml:space="preserve">- le </w:t>
      </w:r>
      <w:r w:rsidR="00D10EBF" w:rsidRPr="002E5DFB">
        <w:rPr>
          <w:rFonts w:ascii="Times New Roman" w:hAnsi="Times New Roman" w:cs="Times New Roman"/>
        </w:rPr>
        <w:t xml:space="preserve">développement et </w:t>
      </w:r>
      <w:r w:rsidRPr="002E5DFB">
        <w:rPr>
          <w:rFonts w:ascii="Times New Roman" w:hAnsi="Times New Roman" w:cs="Times New Roman"/>
        </w:rPr>
        <w:t>le</w:t>
      </w:r>
      <w:r w:rsidR="00D10EBF" w:rsidRPr="002E5DFB">
        <w:rPr>
          <w:rFonts w:ascii="Times New Roman" w:hAnsi="Times New Roman" w:cs="Times New Roman"/>
        </w:rPr>
        <w:t xml:space="preserve"> rééquilibrage de l’offre de places pour personnes à mobilité réduite fixés aux territoires (2 % des capacités totales de chaque parc régional d’ici 5 ans)</w:t>
      </w:r>
      <w:r w:rsidR="00AE6AF6">
        <w:rPr>
          <w:rFonts w:ascii="Times New Roman" w:hAnsi="Times New Roman" w:cs="Times New Roman"/>
        </w:rPr>
        <w:t> ;</w:t>
      </w:r>
      <w:r w:rsidR="00D10EBF" w:rsidRPr="002E5DFB">
        <w:rPr>
          <w:rFonts w:ascii="Times New Roman" w:hAnsi="Times New Roman" w:cs="Times New Roman"/>
        </w:rPr>
        <w:t xml:space="preserve"> </w:t>
      </w:r>
      <w:r w:rsidRPr="002E5DFB">
        <w:rPr>
          <w:rFonts w:ascii="Times New Roman" w:hAnsi="Times New Roman" w:cs="Times New Roman"/>
        </w:rPr>
        <w:tab/>
      </w:r>
      <w:r w:rsidRPr="002E5DFB">
        <w:rPr>
          <w:rFonts w:ascii="Times New Roman" w:hAnsi="Times New Roman" w:cs="Times New Roman"/>
        </w:rPr>
        <w:br/>
        <w:t xml:space="preserve">- la </w:t>
      </w:r>
      <w:r w:rsidR="00D10EBF" w:rsidRPr="002E5DFB">
        <w:rPr>
          <w:rFonts w:ascii="Times New Roman" w:hAnsi="Times New Roman" w:cs="Times New Roman"/>
        </w:rPr>
        <w:t xml:space="preserve">typologie détaillée des places pour personnes en situation de handicap au sein du </w:t>
      </w:r>
      <w:r w:rsidR="00D70BC2" w:rsidRPr="002E5DFB">
        <w:rPr>
          <w:rFonts w:ascii="Times New Roman" w:hAnsi="Times New Roman" w:cs="Times New Roman"/>
        </w:rPr>
        <w:t>dispositif national d’accueil (</w:t>
      </w:r>
      <w:r w:rsidR="00D10EBF" w:rsidRPr="002E5DFB">
        <w:rPr>
          <w:rFonts w:ascii="Times New Roman" w:hAnsi="Times New Roman" w:cs="Times New Roman"/>
        </w:rPr>
        <w:t>DNA</w:t>
      </w:r>
      <w:r w:rsidR="00D70BC2" w:rsidRPr="002E5DFB">
        <w:rPr>
          <w:rFonts w:ascii="Times New Roman" w:hAnsi="Times New Roman" w:cs="Times New Roman"/>
        </w:rPr>
        <w:t>)</w:t>
      </w:r>
      <w:r w:rsidR="00D10EBF" w:rsidRPr="002E5DFB">
        <w:rPr>
          <w:rFonts w:ascii="Times New Roman" w:hAnsi="Times New Roman" w:cs="Times New Roman"/>
        </w:rPr>
        <w:t xml:space="preserve"> afin de faciliter l’identification des places mobilisables et une orie</w:t>
      </w:r>
      <w:r w:rsidRPr="002E5DFB">
        <w:rPr>
          <w:rFonts w:ascii="Times New Roman" w:hAnsi="Times New Roman" w:cs="Times New Roman"/>
        </w:rPr>
        <w:t>n</w:t>
      </w:r>
      <w:r w:rsidR="00AE6AF6">
        <w:rPr>
          <w:rFonts w:ascii="Times New Roman" w:hAnsi="Times New Roman" w:cs="Times New Roman"/>
        </w:rPr>
        <w:t>tation rapide vers ces places ;</w:t>
      </w:r>
      <w:r w:rsidR="00AE6AF6">
        <w:rPr>
          <w:rFonts w:ascii="Times New Roman" w:hAnsi="Times New Roman" w:cs="Times New Roman"/>
        </w:rPr>
        <w:tab/>
      </w:r>
    </w:p>
    <w:p w14:paraId="5DD431DC" w14:textId="77777777" w:rsidR="00AE6AF6" w:rsidRDefault="00BB2DBF" w:rsidP="002E5DFB">
      <w:pPr>
        <w:spacing w:line="240" w:lineRule="auto"/>
        <w:contextualSpacing/>
        <w:jc w:val="both"/>
        <w:rPr>
          <w:rFonts w:ascii="Times New Roman" w:hAnsi="Times New Roman" w:cs="Times New Roman"/>
        </w:rPr>
      </w:pPr>
      <w:r w:rsidRPr="002E5DFB">
        <w:rPr>
          <w:rFonts w:ascii="Times New Roman" w:hAnsi="Times New Roman" w:cs="Times New Roman"/>
        </w:rPr>
        <w:t>- l’</w:t>
      </w:r>
      <w:r w:rsidR="00D10EBF" w:rsidRPr="002E5DFB">
        <w:rPr>
          <w:rFonts w:ascii="Times New Roman" w:hAnsi="Times New Roman" w:cs="Times New Roman"/>
        </w:rPr>
        <w:t>outillage des opérateurs de l’hébergement sur les dispositifs d’aide financière pour encourager la mise en accessibilité e</w:t>
      </w:r>
      <w:r w:rsidR="00AE6AF6">
        <w:rPr>
          <w:rFonts w:ascii="Times New Roman" w:hAnsi="Times New Roman" w:cs="Times New Roman"/>
        </w:rPr>
        <w:t>t l’adaptation des logements ;</w:t>
      </w:r>
    </w:p>
    <w:p w14:paraId="77308290" w14:textId="2CCA176D" w:rsidR="00D10EBF" w:rsidRPr="002E5DFB" w:rsidRDefault="00AE6AF6" w:rsidP="002E5DFB">
      <w:pPr>
        <w:spacing w:line="240" w:lineRule="auto"/>
        <w:contextualSpacing/>
        <w:jc w:val="both"/>
        <w:rPr>
          <w:rFonts w:ascii="Times New Roman" w:hAnsi="Times New Roman" w:cs="Times New Roman"/>
        </w:rPr>
      </w:pPr>
      <w:r>
        <w:rPr>
          <w:rFonts w:ascii="Times New Roman" w:hAnsi="Times New Roman" w:cs="Times New Roman"/>
        </w:rPr>
        <w:t xml:space="preserve">- </w:t>
      </w:r>
      <w:r w:rsidR="00D70BC2" w:rsidRPr="002E5DFB">
        <w:rPr>
          <w:rFonts w:ascii="Times New Roman" w:hAnsi="Times New Roman" w:cs="Times New Roman"/>
        </w:rPr>
        <w:t xml:space="preserve">la communication d’un </w:t>
      </w:r>
      <w:r w:rsidR="00D10EBF" w:rsidRPr="002E5DFB">
        <w:rPr>
          <w:rFonts w:ascii="Times New Roman" w:hAnsi="Times New Roman" w:cs="Times New Roman"/>
        </w:rPr>
        <w:t>kit à destination des travailleurs sociaux et des professionnels de la santé et du handicap sur la prise en charge des demandeurs d’asile et des réf</w:t>
      </w:r>
      <w:r w:rsidR="00D70BC2" w:rsidRPr="002E5DFB">
        <w:rPr>
          <w:rFonts w:ascii="Times New Roman" w:hAnsi="Times New Roman" w:cs="Times New Roman"/>
        </w:rPr>
        <w:t>ugiés en situation de handicap.</w:t>
      </w:r>
    </w:p>
    <w:p w14:paraId="1B0DD76F" w14:textId="77777777" w:rsidR="00D70BC2" w:rsidRPr="002E5DFB" w:rsidRDefault="00D70BC2" w:rsidP="002E5DFB">
      <w:pPr>
        <w:spacing w:line="240" w:lineRule="auto"/>
        <w:contextualSpacing/>
        <w:jc w:val="both"/>
        <w:rPr>
          <w:rFonts w:ascii="Times New Roman" w:hAnsi="Times New Roman" w:cs="Times New Roman"/>
        </w:rPr>
      </w:pPr>
    </w:p>
    <w:p w14:paraId="30601F3F" w14:textId="77777777" w:rsidR="00937262" w:rsidRPr="002E5DFB" w:rsidRDefault="00937262" w:rsidP="002E5DFB">
      <w:pPr>
        <w:spacing w:line="240" w:lineRule="auto"/>
        <w:jc w:val="both"/>
        <w:rPr>
          <w:rFonts w:ascii="Times New Roman" w:hAnsi="Times New Roman" w:cs="Times New Roman"/>
          <w:b/>
          <w:i/>
        </w:rPr>
      </w:pPr>
      <w:r w:rsidRPr="002E5DFB">
        <w:rPr>
          <w:rFonts w:ascii="Times New Roman" w:hAnsi="Times New Roman" w:cs="Times New Roman"/>
          <w:b/>
          <w:i/>
        </w:rPr>
        <w:lastRenderedPageBreak/>
        <w:t>b. Dans quelle mesure la « protection » est-elle interprétée au sens large à l’égard des civils handicapés dans le contexte des conflits armés ?</w:t>
      </w:r>
    </w:p>
    <w:p w14:paraId="729B803C" w14:textId="6A87A735" w:rsidR="009522C2" w:rsidRPr="002E5DFB" w:rsidRDefault="009522C2" w:rsidP="002E5DFB">
      <w:pPr>
        <w:pStyle w:val="Default"/>
        <w:jc w:val="both"/>
        <w:rPr>
          <w:sz w:val="22"/>
          <w:szCs w:val="22"/>
        </w:rPr>
      </w:pPr>
      <w:r w:rsidRPr="002E5DFB">
        <w:rPr>
          <w:color w:val="auto"/>
          <w:sz w:val="22"/>
          <w:szCs w:val="22"/>
        </w:rPr>
        <w:t xml:space="preserve">Les personnes handicapées bénéficient de la protection accordée aux personnes civiles par le DIH. </w:t>
      </w:r>
      <w:r w:rsidRPr="002E5DFB">
        <w:rPr>
          <w:sz w:val="22"/>
          <w:szCs w:val="22"/>
        </w:rPr>
        <w:t xml:space="preserve">En vertu du principe de distinction, le </w:t>
      </w:r>
      <w:r w:rsidRPr="002E5DFB">
        <w:rPr>
          <w:color w:val="auto"/>
          <w:sz w:val="22"/>
          <w:szCs w:val="22"/>
        </w:rPr>
        <w:t>droit international humanitaire (DIH)</w:t>
      </w:r>
      <w:r w:rsidR="00AE6AF6">
        <w:rPr>
          <w:color w:val="auto"/>
          <w:sz w:val="22"/>
          <w:szCs w:val="22"/>
        </w:rPr>
        <w:t xml:space="preserve"> </w:t>
      </w:r>
      <w:r w:rsidRPr="002E5DFB">
        <w:rPr>
          <w:sz w:val="22"/>
          <w:szCs w:val="22"/>
        </w:rPr>
        <w:t>impose aux parties à un conflit armé l’obligation de distinguer, en tout temps, entre la population civile et les combattants. Les personnes handicapées, qui ne font pas partie des forces armées</w:t>
      </w:r>
      <w:r w:rsidR="00AE6AF6">
        <w:rPr>
          <w:sz w:val="22"/>
          <w:szCs w:val="22"/>
        </w:rPr>
        <w:t xml:space="preserve"> et</w:t>
      </w:r>
      <w:r w:rsidRPr="002E5DFB">
        <w:rPr>
          <w:sz w:val="22"/>
          <w:szCs w:val="22"/>
        </w:rPr>
        <w:t xml:space="preserve"> ne sont</w:t>
      </w:r>
      <w:r w:rsidR="00AE6AF6">
        <w:rPr>
          <w:sz w:val="22"/>
          <w:szCs w:val="22"/>
        </w:rPr>
        <w:t xml:space="preserve"> pas</w:t>
      </w:r>
      <w:r w:rsidRPr="002E5DFB">
        <w:rPr>
          <w:sz w:val="22"/>
          <w:szCs w:val="22"/>
        </w:rPr>
        <w:t xml:space="preserve"> membres de groupes armés organisés, doivent ainsi être considérées comme des civils au sens du DIH. A ce titre, toute attaque délibérée à leur encontre, dès lors qu’elles ne participent pas directement aux hostilités, est strictement prohibée et pourrait constituer</w:t>
      </w:r>
      <w:r w:rsidR="00AE6AF6">
        <w:rPr>
          <w:sz w:val="22"/>
          <w:szCs w:val="22"/>
        </w:rPr>
        <w:t>,</w:t>
      </w:r>
      <w:r w:rsidRPr="002E5DFB">
        <w:rPr>
          <w:sz w:val="22"/>
          <w:szCs w:val="22"/>
        </w:rPr>
        <w:t xml:space="preserve"> le cas échéant, un crime de guerre. </w:t>
      </w:r>
      <w:r w:rsidR="00855C46" w:rsidRPr="002E5DFB">
        <w:rPr>
          <w:sz w:val="22"/>
          <w:szCs w:val="22"/>
        </w:rPr>
        <w:tab/>
      </w:r>
      <w:r w:rsidR="00855C46" w:rsidRPr="002E5DFB">
        <w:rPr>
          <w:sz w:val="22"/>
          <w:szCs w:val="22"/>
        </w:rPr>
        <w:br/>
      </w:r>
    </w:p>
    <w:p w14:paraId="52938185" w14:textId="77777777" w:rsidR="00547B00" w:rsidRPr="002E5DFB" w:rsidRDefault="00937262" w:rsidP="002E5DFB">
      <w:pPr>
        <w:spacing w:line="240" w:lineRule="auto"/>
        <w:jc w:val="both"/>
        <w:rPr>
          <w:rFonts w:ascii="Times New Roman" w:hAnsi="Times New Roman" w:cs="Times New Roman"/>
          <w:b/>
          <w:i/>
        </w:rPr>
      </w:pPr>
      <w:r w:rsidRPr="002E5DFB">
        <w:rPr>
          <w:rFonts w:ascii="Times New Roman" w:hAnsi="Times New Roman" w:cs="Times New Roman"/>
          <w:b/>
          <w:i/>
        </w:rPr>
        <w:t>c. Avez-vous pris des dispositions pour donner effet à la résolution 2475 (2019) du Conseil de Sécurité des Nations Unis ?</w:t>
      </w:r>
    </w:p>
    <w:p w14:paraId="7FDCB1BD" w14:textId="77777777" w:rsidR="009522C2" w:rsidRPr="002E5DFB" w:rsidRDefault="009522C2" w:rsidP="002E5DFB">
      <w:pPr>
        <w:spacing w:line="240" w:lineRule="auto"/>
        <w:jc w:val="both"/>
        <w:rPr>
          <w:rFonts w:ascii="Times New Roman" w:hAnsi="Times New Roman" w:cs="Times New Roman"/>
          <w:i/>
          <w:u w:val="single"/>
        </w:rPr>
      </w:pPr>
      <w:r w:rsidRPr="002E5DFB">
        <w:rPr>
          <w:rFonts w:ascii="Times New Roman" w:hAnsi="Times New Roman" w:cs="Times New Roman"/>
        </w:rPr>
        <w:t>Conformément à la résolution 2475 (2019), qui inscrit la protection des personnes handicapées en conflit armé dans le cadre plus large des obligations s’imposant aux Parties à un conflit, les forces armées françaises font bénéficier les personnes handicapées de la protection générale octroyée aux personnes civiles par le droit international humanitaire (DIH)</w:t>
      </w:r>
      <w:r w:rsidRPr="002E5DFB">
        <w:rPr>
          <w:rFonts w:ascii="Times New Roman" w:hAnsi="Times New Roman" w:cs="Times New Roman"/>
          <w:color w:val="1F497D"/>
        </w:rPr>
        <w:t>.</w:t>
      </w:r>
    </w:p>
    <w:p w14:paraId="509BAB7A" w14:textId="77777777" w:rsidR="00937262" w:rsidRPr="002E5DFB" w:rsidRDefault="00937262" w:rsidP="002E5DFB">
      <w:pPr>
        <w:tabs>
          <w:tab w:val="left" w:pos="1493"/>
        </w:tabs>
        <w:spacing w:line="240" w:lineRule="auto"/>
        <w:jc w:val="both"/>
        <w:rPr>
          <w:rFonts w:ascii="Times New Roman" w:hAnsi="Times New Roman" w:cs="Times New Roman"/>
          <w:i/>
          <w:u w:val="single"/>
        </w:rPr>
      </w:pPr>
      <w:r w:rsidRPr="002E5DFB">
        <w:rPr>
          <w:rFonts w:ascii="Times New Roman" w:hAnsi="Times New Roman" w:cs="Times New Roman"/>
          <w:i/>
          <w:u w:val="single"/>
        </w:rPr>
        <w:t>Question 2 : Veuillez fournir des informations sur (1) l’existence de toute institution gouvernementale spécifique, telle qu’un comité national du droit international humanitaire chargé de superviser la mise en œuvre du DIH ; et (2) comment cet organisme gère le suivi des personnes handicapées dans le contexte de la mise en œuvre du DIH.</w:t>
      </w:r>
    </w:p>
    <w:p w14:paraId="34F8F2FF" w14:textId="4322CF41" w:rsidR="00497384" w:rsidRPr="002E5DFB" w:rsidRDefault="006F1D77" w:rsidP="002E5DFB">
      <w:pPr>
        <w:pStyle w:val="NormalWeb"/>
        <w:jc w:val="both"/>
        <w:rPr>
          <w:sz w:val="22"/>
          <w:szCs w:val="22"/>
        </w:rPr>
      </w:pPr>
      <w:r w:rsidRPr="002E5DFB">
        <w:rPr>
          <w:sz w:val="22"/>
          <w:szCs w:val="22"/>
        </w:rPr>
        <w:t xml:space="preserve">La </w:t>
      </w:r>
      <w:r w:rsidRPr="002E5DFB">
        <w:rPr>
          <w:rStyle w:val="Accentuation"/>
          <w:i w:val="0"/>
          <w:sz w:val="22"/>
          <w:szCs w:val="22"/>
        </w:rPr>
        <w:t>Commission national</w:t>
      </w:r>
      <w:r w:rsidR="00AE6AF6">
        <w:rPr>
          <w:rStyle w:val="Accentuation"/>
          <w:i w:val="0"/>
          <w:sz w:val="22"/>
          <w:szCs w:val="22"/>
        </w:rPr>
        <w:t>e consultative des droits de l'H</w:t>
      </w:r>
      <w:r w:rsidRPr="002E5DFB">
        <w:rPr>
          <w:rStyle w:val="Accentuation"/>
          <w:i w:val="0"/>
          <w:sz w:val="22"/>
          <w:szCs w:val="22"/>
        </w:rPr>
        <w:t>omme</w:t>
      </w:r>
      <w:r w:rsidRPr="002E5DFB">
        <w:rPr>
          <w:sz w:val="22"/>
          <w:szCs w:val="22"/>
        </w:rPr>
        <w:t xml:space="preserve"> (CNCDH)</w:t>
      </w:r>
      <w:r w:rsidR="00497384">
        <w:rPr>
          <w:rStyle w:val="Appelnotedebasdep"/>
          <w:sz w:val="22"/>
          <w:szCs w:val="22"/>
        </w:rPr>
        <w:footnoteReference w:id="1"/>
      </w:r>
      <w:r w:rsidRPr="002E5DFB">
        <w:rPr>
          <w:sz w:val="22"/>
          <w:szCs w:val="22"/>
        </w:rPr>
        <w:t xml:space="preserve"> est une autorité administrative indépendante</w:t>
      </w:r>
      <w:r w:rsidR="00A93F83" w:rsidRPr="002E5DFB">
        <w:rPr>
          <w:sz w:val="22"/>
          <w:szCs w:val="22"/>
        </w:rPr>
        <w:t>,</w:t>
      </w:r>
      <w:r w:rsidRPr="002E5DFB">
        <w:rPr>
          <w:sz w:val="22"/>
          <w:szCs w:val="22"/>
        </w:rPr>
        <w:t xml:space="preserve"> incluant des représentants d’associations de personnes handicapées, dotée d’une mission de conseil auprès des décideurs pub</w:t>
      </w:r>
      <w:r w:rsidR="008170E4">
        <w:rPr>
          <w:sz w:val="22"/>
          <w:szCs w:val="22"/>
        </w:rPr>
        <w:t>lics en matière de droits de l’H</w:t>
      </w:r>
      <w:r w:rsidRPr="002E5DFB">
        <w:rPr>
          <w:sz w:val="22"/>
          <w:szCs w:val="22"/>
        </w:rPr>
        <w:t xml:space="preserve">omme et de droit international humanitaire et d’une mission de contrôle des engagements internationaux de la France. </w:t>
      </w:r>
    </w:p>
    <w:p w14:paraId="60961730" w14:textId="77777777" w:rsidR="00C7391B" w:rsidRPr="002E5DFB" w:rsidRDefault="00C7391B" w:rsidP="002E5DFB">
      <w:pPr>
        <w:pStyle w:val="NormalWeb"/>
        <w:jc w:val="both"/>
        <w:rPr>
          <w:b/>
          <w:sz w:val="22"/>
          <w:szCs w:val="22"/>
        </w:rPr>
      </w:pPr>
      <w:r w:rsidRPr="002E5DFB">
        <w:rPr>
          <w:rStyle w:val="lev"/>
          <w:b w:val="0"/>
          <w:sz w:val="22"/>
          <w:szCs w:val="22"/>
        </w:rPr>
        <w:t>La compétence de la CNCDH en matière de droit international humanitaire a été confirmée lors de l’adoption de ses nouveaux statuts en 2007. Ce mandat « humanitaire » de la CNCDH lui confère la qualité de « Commission française de mise en œuvre du droit international humanitaire » au sens du Comité international de la Croix-Rouge (CICR).</w:t>
      </w:r>
    </w:p>
    <w:p w14:paraId="79046646" w14:textId="2975C2A9" w:rsidR="00C7391B" w:rsidRPr="002E5DFB" w:rsidRDefault="00C7391B" w:rsidP="002E5DFB">
      <w:pPr>
        <w:pStyle w:val="NormalWeb"/>
        <w:jc w:val="both"/>
        <w:rPr>
          <w:sz w:val="22"/>
          <w:szCs w:val="22"/>
        </w:rPr>
      </w:pPr>
      <w:r w:rsidRPr="002E5DFB">
        <w:rPr>
          <w:sz w:val="22"/>
          <w:szCs w:val="22"/>
        </w:rPr>
        <w:t xml:space="preserve">La </w:t>
      </w:r>
      <w:hyperlink r:id="rId8" w:history="1">
        <w:r w:rsidRPr="002E5DFB">
          <w:rPr>
            <w:rStyle w:val="Lienhypertexte"/>
            <w:sz w:val="22"/>
            <w:szCs w:val="22"/>
          </w:rPr>
          <w:t>loi de 2007</w:t>
        </w:r>
      </w:hyperlink>
      <w:r w:rsidRPr="002E5DFB">
        <w:rPr>
          <w:sz w:val="22"/>
          <w:szCs w:val="22"/>
        </w:rPr>
        <w:t> prévoit que la CNCDH « assure, auprès du Gouvernement, un rôle de conseil et de proposition dans le domaine (…) du droit international humanitai</w:t>
      </w:r>
      <w:r w:rsidR="008D0F76">
        <w:rPr>
          <w:sz w:val="22"/>
          <w:szCs w:val="22"/>
        </w:rPr>
        <w:t>re et de l'action humanitaire »</w:t>
      </w:r>
      <w:r w:rsidR="001A7FFA" w:rsidRPr="002E5DFB">
        <w:rPr>
          <w:sz w:val="22"/>
          <w:szCs w:val="22"/>
        </w:rPr>
        <w:t xml:space="preserve">. </w:t>
      </w:r>
      <w:r w:rsidRPr="002E5DFB">
        <w:rPr>
          <w:sz w:val="22"/>
          <w:szCs w:val="22"/>
        </w:rPr>
        <w:t xml:space="preserve">Le </w:t>
      </w:r>
      <w:hyperlink r:id="rId9" w:history="1">
        <w:r w:rsidRPr="002E5DFB">
          <w:rPr>
            <w:rStyle w:val="Lienhypertexte"/>
            <w:sz w:val="22"/>
            <w:szCs w:val="22"/>
          </w:rPr>
          <w:t>décret de 2007</w:t>
        </w:r>
      </w:hyperlink>
      <w:r w:rsidRPr="002E5DFB">
        <w:rPr>
          <w:sz w:val="22"/>
          <w:szCs w:val="22"/>
        </w:rPr>
        <w:t xml:space="preserve"> rappelle quant à lui que la CNCDH coopère, dans les limites de sa compétence, avec les organisations internationales chargées du droit international humanitaire et qu’elle peut, de sa propre initiative, appeler l'attention des pouvoirs publics sur la ratification des instruments internationaux relatifs au droit international humanitaire et, le cas échéant, sur la mise en conformité de la loi nationale avec ces instruments. Il y est également indiqué que la CNCDH peut « formuler des avis sur les différentes formes d'assistance humanitaire mises en œuvre dans les situations de crise » et « étudier les mesures propres à assurer l'application du droit international humanitaire »</w:t>
      </w:r>
      <w:r w:rsidRPr="00AE6AF6">
        <w:rPr>
          <w:rStyle w:val="lev"/>
          <w:b w:val="0"/>
          <w:sz w:val="22"/>
          <w:szCs w:val="22"/>
        </w:rPr>
        <w:t>.</w:t>
      </w:r>
      <w:r w:rsidRPr="002E5DFB">
        <w:rPr>
          <w:rStyle w:val="lev"/>
          <w:sz w:val="22"/>
          <w:szCs w:val="22"/>
        </w:rPr>
        <w:t xml:space="preserve"> </w:t>
      </w:r>
    </w:p>
    <w:p w14:paraId="38D48377" w14:textId="7DB6CC20" w:rsidR="000E1370" w:rsidRPr="002E5DFB" w:rsidRDefault="006F1D77" w:rsidP="002E5DFB">
      <w:pPr>
        <w:pStyle w:val="SingleTxtG"/>
        <w:spacing w:line="240" w:lineRule="auto"/>
        <w:ind w:left="0" w:right="-1"/>
        <w:rPr>
          <w:sz w:val="22"/>
          <w:szCs w:val="22"/>
          <w:lang w:val="fr-FR"/>
        </w:rPr>
      </w:pPr>
      <w:r w:rsidRPr="002E5DFB">
        <w:rPr>
          <w:sz w:val="22"/>
          <w:szCs w:val="22"/>
        </w:rPr>
        <w:t>La CNCDH</w:t>
      </w:r>
      <w:r w:rsidR="001A7FFA" w:rsidRPr="002E5DFB">
        <w:rPr>
          <w:sz w:val="22"/>
          <w:szCs w:val="22"/>
        </w:rPr>
        <w:t xml:space="preserve"> est </w:t>
      </w:r>
      <w:r w:rsidRPr="002E5DFB">
        <w:rPr>
          <w:sz w:val="22"/>
          <w:szCs w:val="22"/>
        </w:rPr>
        <w:t xml:space="preserve">également </w:t>
      </w:r>
      <w:r w:rsidR="001A7FFA" w:rsidRPr="002E5DFB">
        <w:rPr>
          <w:sz w:val="22"/>
          <w:szCs w:val="22"/>
        </w:rPr>
        <w:t>en contact avec l</w:t>
      </w:r>
      <w:r w:rsidR="00855C46" w:rsidRPr="002E5DFB">
        <w:rPr>
          <w:sz w:val="22"/>
          <w:szCs w:val="22"/>
        </w:rPr>
        <w:t xml:space="preserve">e </w:t>
      </w:r>
      <w:r w:rsidR="00715049" w:rsidRPr="002E5DFB">
        <w:rPr>
          <w:sz w:val="22"/>
          <w:szCs w:val="22"/>
        </w:rPr>
        <w:t>Secrétariat général du c</w:t>
      </w:r>
      <w:r w:rsidR="00855C46" w:rsidRPr="002E5DFB">
        <w:rPr>
          <w:sz w:val="22"/>
          <w:szCs w:val="22"/>
        </w:rPr>
        <w:t xml:space="preserve">omité </w:t>
      </w:r>
      <w:r w:rsidR="00715049" w:rsidRPr="002E5DFB">
        <w:rPr>
          <w:sz w:val="22"/>
          <w:szCs w:val="22"/>
        </w:rPr>
        <w:t>i</w:t>
      </w:r>
      <w:r w:rsidR="00855C46" w:rsidRPr="002E5DFB">
        <w:rPr>
          <w:sz w:val="22"/>
          <w:szCs w:val="22"/>
        </w:rPr>
        <w:t xml:space="preserve">nterministériel du </w:t>
      </w:r>
      <w:r w:rsidR="00715049" w:rsidRPr="002E5DFB">
        <w:rPr>
          <w:sz w:val="22"/>
          <w:szCs w:val="22"/>
        </w:rPr>
        <w:t>h</w:t>
      </w:r>
      <w:r w:rsidR="00855C46" w:rsidRPr="002E5DFB">
        <w:rPr>
          <w:sz w:val="22"/>
          <w:szCs w:val="22"/>
        </w:rPr>
        <w:t>andicap (</w:t>
      </w:r>
      <w:r w:rsidR="00715049" w:rsidRPr="002E5DFB">
        <w:rPr>
          <w:sz w:val="22"/>
          <w:szCs w:val="22"/>
        </w:rPr>
        <w:t>SG</w:t>
      </w:r>
      <w:r w:rsidR="00855C46" w:rsidRPr="002E5DFB">
        <w:rPr>
          <w:sz w:val="22"/>
          <w:szCs w:val="22"/>
        </w:rPr>
        <w:t xml:space="preserve">CIH) </w:t>
      </w:r>
      <w:r w:rsidR="00C7391B" w:rsidRPr="002E5DFB">
        <w:rPr>
          <w:sz w:val="22"/>
          <w:szCs w:val="22"/>
        </w:rPr>
        <w:t xml:space="preserve">qui </w:t>
      </w:r>
      <w:r w:rsidR="00855C46" w:rsidRPr="002E5DFB">
        <w:rPr>
          <w:sz w:val="22"/>
          <w:szCs w:val="22"/>
        </w:rPr>
        <w:t xml:space="preserve">est un organe interministériel français chargé de la mobilisation et la coordination de toute question relative à la </w:t>
      </w:r>
      <w:r w:rsidR="000E1370" w:rsidRPr="002E5DFB">
        <w:rPr>
          <w:sz w:val="22"/>
          <w:szCs w:val="22"/>
        </w:rPr>
        <w:t>politique du handicap</w:t>
      </w:r>
      <w:r w:rsidR="00A93F83" w:rsidRPr="002E5DFB">
        <w:rPr>
          <w:sz w:val="22"/>
          <w:szCs w:val="22"/>
        </w:rPr>
        <w:t xml:space="preserve"> en France.</w:t>
      </w:r>
      <w:r w:rsidR="00855C46" w:rsidRPr="002E5DFB">
        <w:rPr>
          <w:sz w:val="22"/>
          <w:szCs w:val="22"/>
        </w:rPr>
        <w:t xml:space="preserve"> </w:t>
      </w:r>
    </w:p>
    <w:p w14:paraId="4BC445C5" w14:textId="41234CC5" w:rsidR="00937262" w:rsidRPr="008170E4" w:rsidRDefault="00937262" w:rsidP="002E5DFB">
      <w:pPr>
        <w:pStyle w:val="NormalWeb"/>
        <w:jc w:val="both"/>
        <w:rPr>
          <w:i/>
          <w:sz w:val="22"/>
          <w:szCs w:val="22"/>
          <w:u w:val="single"/>
        </w:rPr>
      </w:pPr>
      <w:r w:rsidRPr="002E5DFB">
        <w:rPr>
          <w:i/>
          <w:sz w:val="22"/>
          <w:szCs w:val="22"/>
          <w:u w:val="single"/>
        </w:rPr>
        <w:t xml:space="preserve">Question 3 : Veuillez identifier et fournir des informations sur les institutions gouvernementales chargées de superviser la mise en œuvre des obligations au titre de la CDPH (dans le cadre de </w:t>
      </w:r>
      <w:r w:rsidRPr="008170E4">
        <w:rPr>
          <w:i/>
          <w:sz w:val="22"/>
          <w:szCs w:val="22"/>
          <w:u w:val="single"/>
        </w:rPr>
        <w:t>l’article 33</w:t>
      </w:r>
      <w:r w:rsidR="004355D4" w:rsidRPr="008170E4">
        <w:rPr>
          <w:i/>
          <w:sz w:val="22"/>
          <w:szCs w:val="22"/>
          <w:u w:val="single"/>
        </w:rPr>
        <w:t>).</w:t>
      </w:r>
    </w:p>
    <w:p w14:paraId="263EA618" w14:textId="77777777" w:rsidR="007D429A" w:rsidRDefault="008170E4" w:rsidP="008170E4">
      <w:pPr>
        <w:spacing w:line="240" w:lineRule="auto"/>
        <w:jc w:val="both"/>
        <w:rPr>
          <w:rFonts w:ascii="Times New Roman" w:hAnsi="Times New Roman" w:cs="Times New Roman"/>
        </w:rPr>
      </w:pPr>
      <w:r w:rsidRPr="008170E4">
        <w:rPr>
          <w:rFonts w:ascii="Times New Roman" w:hAnsi="Times New Roman" w:cs="Times New Roman"/>
        </w:rPr>
        <w:lastRenderedPageBreak/>
        <w:t>Le Gouvernement a désigné le Défenseur des droits</w:t>
      </w:r>
      <w:r w:rsidR="003672E7">
        <w:rPr>
          <w:rStyle w:val="Appelnotedebasdep"/>
          <w:rFonts w:ascii="Times New Roman" w:hAnsi="Times New Roman" w:cs="Times New Roman"/>
        </w:rPr>
        <w:footnoteReference w:id="2"/>
      </w:r>
      <w:r w:rsidRPr="008170E4">
        <w:rPr>
          <w:rFonts w:ascii="Times New Roman" w:hAnsi="Times New Roman" w:cs="Times New Roman"/>
        </w:rPr>
        <w:t xml:space="preserve"> comme mécanisme prévu à l’article </w:t>
      </w:r>
      <w:smartTag w:uri="urn:schemas-microsoft-com:office:cs:smarttags" w:element="NumConv6p0">
        <w:smartTagPr>
          <w:attr w:name="val" w:val="33"/>
          <w:attr w:name="sch" w:val="1"/>
        </w:smartTagPr>
        <w:r w:rsidRPr="008170E4">
          <w:rPr>
            <w:rFonts w:ascii="Times New Roman" w:hAnsi="Times New Roman" w:cs="Times New Roman"/>
          </w:rPr>
          <w:t xml:space="preserve">33.2 </w:t>
        </w:r>
      </w:smartTag>
      <w:r w:rsidRPr="008170E4">
        <w:rPr>
          <w:rFonts w:ascii="Times New Roman" w:hAnsi="Times New Roman" w:cs="Times New Roman"/>
        </w:rPr>
        <w:t>de la Convention. Le Défenseur des droits assure, en lien avec la Commission Nationale Consultative des droits de l’Homme (CNCDH), le Conseil français des personnes handicapées sur les questions européennes et internationales (CFHE)</w:t>
      </w:r>
      <w:r w:rsidR="003672E7">
        <w:rPr>
          <w:rStyle w:val="Appelnotedebasdep"/>
          <w:rFonts w:ascii="Times New Roman" w:hAnsi="Times New Roman" w:cs="Times New Roman"/>
        </w:rPr>
        <w:footnoteReference w:id="3"/>
      </w:r>
      <w:r w:rsidRPr="008170E4">
        <w:rPr>
          <w:rFonts w:ascii="Times New Roman" w:hAnsi="Times New Roman" w:cs="Times New Roman"/>
        </w:rPr>
        <w:t xml:space="preserve"> et le Conseil National Consultatif des Personnes Handicapées (CNCPH)</w:t>
      </w:r>
      <w:r w:rsidR="003672E7">
        <w:rPr>
          <w:rStyle w:val="Appelnotedebasdep"/>
          <w:rFonts w:ascii="Times New Roman" w:hAnsi="Times New Roman" w:cs="Times New Roman"/>
        </w:rPr>
        <w:footnoteReference w:id="4"/>
      </w:r>
      <w:r w:rsidRPr="008170E4">
        <w:rPr>
          <w:rFonts w:ascii="Times New Roman" w:hAnsi="Times New Roman" w:cs="Times New Roman"/>
        </w:rPr>
        <w:t xml:space="preserve">, le suivi de l’application de la Convention dans le cadre d’un comité de suivi. </w:t>
      </w:r>
    </w:p>
    <w:p w14:paraId="33656924" w14:textId="151BC507" w:rsidR="001A7FFA" w:rsidRPr="001A230B" w:rsidRDefault="008170E4" w:rsidP="001A230B">
      <w:pPr>
        <w:spacing w:line="240" w:lineRule="auto"/>
        <w:jc w:val="both"/>
        <w:rPr>
          <w:rFonts w:ascii="Times New Roman" w:hAnsi="Times New Roman" w:cs="Times New Roman"/>
        </w:rPr>
      </w:pPr>
      <w:r w:rsidRPr="001A230B">
        <w:rPr>
          <w:rFonts w:ascii="Times New Roman" w:hAnsi="Times New Roman" w:cs="Times New Roman"/>
        </w:rPr>
        <w:t>L’Etat, représenté par le secrétariat général du Comité interministériel du handicap (</w:t>
      </w:r>
      <w:r w:rsidR="001A230B" w:rsidRPr="001A230B">
        <w:rPr>
          <w:rFonts w:ascii="Times New Roman" w:hAnsi="Times New Roman" w:cs="Times New Roman"/>
        </w:rPr>
        <w:t>SG</w:t>
      </w:r>
      <w:r w:rsidRPr="001A230B">
        <w:rPr>
          <w:rFonts w:ascii="Times New Roman" w:hAnsi="Times New Roman" w:cs="Times New Roman"/>
        </w:rPr>
        <w:t xml:space="preserve">CIH), assiste également aux travaux. </w:t>
      </w:r>
      <w:r w:rsidR="000E1370" w:rsidRPr="001A230B">
        <w:rPr>
          <w:rFonts w:ascii="Times New Roman" w:hAnsi="Times New Roman" w:cs="Times New Roman"/>
        </w:rPr>
        <w:t xml:space="preserve">Sous la présidence du Premier Ministre, le CIH réunit annuellement l’ensemble des membres du Gouvernement. </w:t>
      </w:r>
      <w:r w:rsidR="001A7FFA" w:rsidRPr="001A230B">
        <w:rPr>
          <w:rFonts w:ascii="Times New Roman" w:hAnsi="Times New Roman" w:cs="Times New Roman"/>
        </w:rPr>
        <w:t xml:space="preserve">Le CIH impulse, coordonne et évalue les actions ministérielles et interministérielles. Il acte des décisions, donne une perspective et trace une feuille de route pour l’ensemble des membres du Gouvernement. </w:t>
      </w:r>
      <w:r w:rsidR="007C0354" w:rsidRPr="001A230B">
        <w:rPr>
          <w:rFonts w:ascii="Times New Roman" w:hAnsi="Times New Roman" w:cs="Times New Roman"/>
        </w:rPr>
        <w:t xml:space="preserve">L’objectif est de décliner cette politique </w:t>
      </w:r>
      <w:r w:rsidR="007C0354" w:rsidRPr="001A230B">
        <w:rPr>
          <w:rStyle w:val="lev"/>
          <w:rFonts w:ascii="Times New Roman" w:hAnsi="Times New Roman" w:cs="Times New Roman"/>
          <w:b w:val="0"/>
        </w:rPr>
        <w:t>dans chaque politique ministérielle ou interministérielle</w:t>
      </w:r>
      <w:r w:rsidR="007C0354" w:rsidRPr="001A230B">
        <w:rPr>
          <w:rFonts w:ascii="Times New Roman" w:hAnsi="Times New Roman" w:cs="Times New Roman"/>
        </w:rPr>
        <w:t xml:space="preserve">. </w:t>
      </w:r>
      <w:r w:rsidR="00855C46" w:rsidRPr="001A230B">
        <w:rPr>
          <w:rFonts w:ascii="Times New Roman" w:hAnsi="Times New Roman" w:cs="Times New Roman"/>
        </w:rPr>
        <w:t xml:space="preserve">Depuis 2017, un réseau de hauts fonctionnaires au handicap et à l’inclusion, animé par le Secrétariat général du Comité interministériel du handicap (SGCIH), est le vecteur d’une politique interministérielle. Ils sont chargés de s’assurer de la prise en compte du handicap au sein des politiques publiques relevant de leur ministère et du respect des dispositions relatives à la Convention. </w:t>
      </w:r>
    </w:p>
    <w:p w14:paraId="616AC730" w14:textId="77777777" w:rsidR="004355D4" w:rsidRPr="002E5DFB" w:rsidRDefault="004355D4" w:rsidP="002E5DFB">
      <w:pPr>
        <w:tabs>
          <w:tab w:val="left" w:pos="1493"/>
        </w:tabs>
        <w:spacing w:line="240" w:lineRule="auto"/>
        <w:jc w:val="both"/>
        <w:rPr>
          <w:rFonts w:ascii="Times New Roman" w:hAnsi="Times New Roman" w:cs="Times New Roman"/>
          <w:b/>
          <w:i/>
        </w:rPr>
      </w:pPr>
      <w:r w:rsidRPr="002E5DFB">
        <w:rPr>
          <w:rFonts w:ascii="Times New Roman" w:hAnsi="Times New Roman" w:cs="Times New Roman"/>
          <w:b/>
          <w:i/>
        </w:rPr>
        <w:t xml:space="preserve">a. Cette institution conseille-t-elle ou </w:t>
      </w:r>
      <w:r w:rsidR="009522C2" w:rsidRPr="002E5DFB">
        <w:rPr>
          <w:rFonts w:ascii="Times New Roman" w:hAnsi="Times New Roman" w:cs="Times New Roman"/>
          <w:b/>
          <w:i/>
        </w:rPr>
        <w:t>interagit</w:t>
      </w:r>
      <w:r w:rsidRPr="002E5DFB">
        <w:rPr>
          <w:rFonts w:ascii="Times New Roman" w:hAnsi="Times New Roman" w:cs="Times New Roman"/>
          <w:b/>
          <w:i/>
        </w:rPr>
        <w:t>-elle avec les forces militaires et de sécurité sur la manière de mettre en œuvre l’article 11 de la CDPH dans leurs opérations ?</w:t>
      </w:r>
    </w:p>
    <w:p w14:paraId="58686E8D" w14:textId="782D58FA" w:rsidR="001A7FFA" w:rsidRPr="002E5DFB" w:rsidRDefault="001A7FFA" w:rsidP="00AE6AF6">
      <w:pPr>
        <w:pStyle w:val="NormalWeb"/>
        <w:spacing w:before="0" w:beforeAutospacing="0"/>
        <w:jc w:val="both"/>
        <w:rPr>
          <w:sz w:val="22"/>
          <w:szCs w:val="22"/>
        </w:rPr>
      </w:pPr>
      <w:r w:rsidRPr="002E5DFB">
        <w:rPr>
          <w:sz w:val="22"/>
          <w:szCs w:val="22"/>
        </w:rPr>
        <w:t xml:space="preserve">Le pilotage interministériel du handicap s’accompagne de la mobilisation de tous les acteurs concernés, des pouvoirs publics aux médias en passant par les associations représentatives de personnes handicapées et de leurs familles. </w:t>
      </w:r>
    </w:p>
    <w:p w14:paraId="39660990" w14:textId="3F0E775F" w:rsidR="004355D4" w:rsidRPr="002E5DFB" w:rsidRDefault="004355D4" w:rsidP="002E5DFB">
      <w:pPr>
        <w:pStyle w:val="SingleTxtG"/>
        <w:spacing w:line="240" w:lineRule="auto"/>
        <w:ind w:left="0" w:right="-1"/>
        <w:rPr>
          <w:sz w:val="22"/>
          <w:szCs w:val="22"/>
          <w:lang w:val="fr-FR"/>
        </w:rPr>
      </w:pPr>
      <w:r w:rsidRPr="002E5DFB">
        <w:rPr>
          <w:sz w:val="22"/>
          <w:szCs w:val="22"/>
          <w:lang w:val="fr-FR"/>
        </w:rPr>
        <w:t xml:space="preserve">Depuis 2008, le Défenseur des droits est une autorité constitutionnelle indépendante chargée de la lutte contre les discriminations. En lien avec la société civile, il a constitué un comité d’entente Handicap, composé des principales associations représentatives des grandes catégories de handicap. </w:t>
      </w:r>
    </w:p>
    <w:p w14:paraId="1A89BA33" w14:textId="77777777" w:rsidR="004355D4" w:rsidRPr="002E5DFB" w:rsidRDefault="004355D4" w:rsidP="002E5DFB">
      <w:pPr>
        <w:tabs>
          <w:tab w:val="left" w:pos="1493"/>
        </w:tabs>
        <w:spacing w:line="240" w:lineRule="auto"/>
        <w:jc w:val="both"/>
        <w:rPr>
          <w:rFonts w:ascii="Times New Roman" w:hAnsi="Times New Roman" w:cs="Times New Roman"/>
          <w:i/>
          <w:u w:val="single"/>
        </w:rPr>
      </w:pPr>
      <w:r w:rsidRPr="002E5DFB">
        <w:rPr>
          <w:rFonts w:ascii="Times New Roman" w:hAnsi="Times New Roman" w:cs="Times New Roman"/>
          <w:i/>
          <w:u w:val="single"/>
        </w:rPr>
        <w:t>Question 4 : Veuillez identifier les lois ou statuts nationaux destinés à punir les actes criminels qui visent spécifiquement les personnes handicapées.</w:t>
      </w:r>
    </w:p>
    <w:p w14:paraId="3FE2BFEF" w14:textId="77777777" w:rsidR="002E5DFB" w:rsidRDefault="004355D4" w:rsidP="002E5DFB">
      <w:pPr>
        <w:tabs>
          <w:tab w:val="left" w:pos="1493"/>
        </w:tabs>
        <w:spacing w:line="240" w:lineRule="auto"/>
        <w:jc w:val="both"/>
        <w:rPr>
          <w:rFonts w:ascii="Times New Roman" w:hAnsi="Times New Roman" w:cs="Times New Roman"/>
          <w:b/>
          <w:i/>
        </w:rPr>
      </w:pPr>
      <w:r w:rsidRPr="002E5DFB">
        <w:rPr>
          <w:rFonts w:ascii="Times New Roman" w:hAnsi="Times New Roman" w:cs="Times New Roman"/>
          <w:b/>
          <w:i/>
        </w:rPr>
        <w:t>a. les lois ou statuts s’appliquent-ils aux actes de violence ou de maltraitance contre les personnes handicapés </w:t>
      </w:r>
      <w:r w:rsidR="001A7FFA" w:rsidRPr="002E5DFB">
        <w:rPr>
          <w:rFonts w:ascii="Times New Roman" w:hAnsi="Times New Roman" w:cs="Times New Roman"/>
          <w:b/>
          <w:i/>
        </w:rPr>
        <w:t>dans le contexte des conflits armés, à la prévention des conflits, à l’action humanitaire et/ou aux opérations de consolidation de la paix ?</w:t>
      </w:r>
    </w:p>
    <w:p w14:paraId="58AE2548" w14:textId="77777777" w:rsidR="002E5DFB" w:rsidRDefault="00F1780E" w:rsidP="002E5DFB">
      <w:pPr>
        <w:tabs>
          <w:tab w:val="left" w:pos="1493"/>
        </w:tabs>
        <w:spacing w:line="240" w:lineRule="auto"/>
        <w:jc w:val="both"/>
        <w:rPr>
          <w:rFonts w:ascii="Times New Roman" w:hAnsi="Times New Roman" w:cs="Times New Roman"/>
        </w:rPr>
      </w:pPr>
      <w:r w:rsidRPr="002E5DFB">
        <w:rPr>
          <w:rFonts w:ascii="Times New Roman" w:hAnsi="Times New Roman" w:cs="Times New Roman"/>
        </w:rPr>
        <w:t>Selon l’</w:t>
      </w:r>
      <w:hyperlink r:id="rId10" w:history="1">
        <w:r w:rsidRPr="002E5DFB">
          <w:rPr>
            <w:rStyle w:val="Lienhypertexte"/>
            <w:rFonts w:ascii="Times New Roman" w:hAnsi="Times New Roman" w:cs="Times New Roman"/>
            <w:color w:val="auto"/>
            <w:u w:val="none"/>
          </w:rPr>
          <w:t>Article L114-1</w:t>
        </w:r>
      </w:hyperlink>
      <w:r w:rsidRPr="002E5DFB">
        <w:rPr>
          <w:rFonts w:ascii="Times New Roman" w:hAnsi="Times New Roman" w:cs="Times New Roman"/>
        </w:rPr>
        <w:t xml:space="preserve">, modifié par </w:t>
      </w:r>
      <w:r w:rsidR="0071319D" w:rsidRPr="002E5DFB">
        <w:rPr>
          <w:rFonts w:ascii="Times New Roman" w:hAnsi="Times New Roman" w:cs="Times New Roman"/>
        </w:rPr>
        <w:t>la l</w:t>
      </w:r>
      <w:r w:rsidRPr="002E5DFB">
        <w:rPr>
          <w:rFonts w:ascii="Times New Roman" w:hAnsi="Times New Roman" w:cs="Times New Roman"/>
        </w:rPr>
        <w:t>oi n°2005-102 du 11 février 2005 et par la loi n°2005-102 du 11 février 2005</w:t>
      </w:r>
      <w:r w:rsidR="0071319D" w:rsidRPr="002E5DFB">
        <w:rPr>
          <w:rFonts w:ascii="Times New Roman" w:hAnsi="Times New Roman" w:cs="Times New Roman"/>
        </w:rPr>
        <w:t>,</w:t>
      </w:r>
      <w:r w:rsidRPr="002E5DFB">
        <w:rPr>
          <w:rFonts w:ascii="Times New Roman" w:hAnsi="Times New Roman" w:cs="Times New Roman"/>
        </w:rPr>
        <w:t xml:space="preserve"> toute personne handicapée a droit à la solidarité de l'ensemble de la collectivité nationale, qui lui garantit, en vertu de cette obligation, l'accès aux droits fondamentaux reconnus à tous les citoyens ainsi que le plein exercice de sa citoyenneté. L'Etat est garant de l'égalité de traitement des personnes handicapées sur l'ensemble du territoire et définit des objectifs pluriannuels d'actions.</w:t>
      </w:r>
      <w:bookmarkStart w:id="1" w:name="_Toc353445570"/>
    </w:p>
    <w:bookmarkEnd w:id="1"/>
    <w:p w14:paraId="4F760551" w14:textId="77777777" w:rsidR="001A7FFA" w:rsidRPr="002E5DFB" w:rsidRDefault="001A7FFA" w:rsidP="002E5DFB">
      <w:pPr>
        <w:tabs>
          <w:tab w:val="left" w:pos="1493"/>
        </w:tabs>
        <w:spacing w:line="240" w:lineRule="auto"/>
        <w:jc w:val="both"/>
        <w:rPr>
          <w:rFonts w:ascii="Times New Roman" w:hAnsi="Times New Roman" w:cs="Times New Roman"/>
          <w:b/>
          <w:i/>
        </w:rPr>
      </w:pPr>
      <w:r w:rsidRPr="002E5DFB">
        <w:rPr>
          <w:rFonts w:ascii="Times New Roman" w:hAnsi="Times New Roman" w:cs="Times New Roman"/>
          <w:b/>
          <w:i/>
        </w:rPr>
        <w:t>b. Les lois ou statut s’appliquent-ils uniquement aux acteurs gouvernementaux, aux acteurs individuels ou aux deux ?</w:t>
      </w:r>
    </w:p>
    <w:p w14:paraId="14E7F613" w14:textId="77777777" w:rsidR="002E5DFB" w:rsidRPr="002E5DFB" w:rsidRDefault="002E5DFB" w:rsidP="002E5DFB">
      <w:pPr>
        <w:spacing w:line="240" w:lineRule="auto"/>
        <w:jc w:val="both"/>
        <w:rPr>
          <w:rFonts w:ascii="Times New Roman" w:hAnsi="Times New Roman" w:cs="Times New Roman"/>
        </w:rPr>
      </w:pPr>
      <w:r w:rsidRPr="00664B14">
        <w:rPr>
          <w:rFonts w:ascii="Times New Roman" w:hAnsi="Times New Roman" w:cs="Times New Roman"/>
        </w:rPr>
        <w:t>Ces dispositions juridiques s’appliquent indifféremment aux acteurs gouvernementaux et individuels.</w:t>
      </w:r>
    </w:p>
    <w:p w14:paraId="67C66760" w14:textId="77777777" w:rsidR="001A7FFA" w:rsidRPr="002E5DFB" w:rsidRDefault="001A7FFA" w:rsidP="002E5DFB">
      <w:pPr>
        <w:tabs>
          <w:tab w:val="left" w:pos="1493"/>
        </w:tabs>
        <w:spacing w:line="240" w:lineRule="auto"/>
        <w:jc w:val="both"/>
        <w:rPr>
          <w:rFonts w:ascii="Times New Roman" w:hAnsi="Times New Roman" w:cs="Times New Roman"/>
          <w:b/>
          <w:i/>
        </w:rPr>
      </w:pPr>
      <w:r w:rsidRPr="002E5DFB">
        <w:rPr>
          <w:rFonts w:ascii="Times New Roman" w:hAnsi="Times New Roman" w:cs="Times New Roman"/>
          <w:b/>
          <w:i/>
        </w:rPr>
        <w:lastRenderedPageBreak/>
        <w:t>c. Le code pénal prévoit-il la</w:t>
      </w:r>
      <w:r w:rsidR="001007F6" w:rsidRPr="002E5DFB">
        <w:rPr>
          <w:rFonts w:ascii="Times New Roman" w:hAnsi="Times New Roman" w:cs="Times New Roman"/>
          <w:b/>
          <w:i/>
        </w:rPr>
        <w:t xml:space="preserve"> poursuite</w:t>
      </w:r>
      <w:r w:rsidRPr="002E5DFB">
        <w:rPr>
          <w:rFonts w:ascii="Times New Roman" w:hAnsi="Times New Roman" w:cs="Times New Roman"/>
          <w:b/>
          <w:i/>
        </w:rPr>
        <w:t xml:space="preserve"> des crimes contre l’humanité, et dans l’</w:t>
      </w:r>
      <w:r w:rsidR="001007F6" w:rsidRPr="002E5DFB">
        <w:rPr>
          <w:rFonts w:ascii="Times New Roman" w:hAnsi="Times New Roman" w:cs="Times New Roman"/>
          <w:b/>
          <w:i/>
        </w:rPr>
        <w:t>affirmative</w:t>
      </w:r>
      <w:r w:rsidRPr="002E5DFB">
        <w:rPr>
          <w:rFonts w:ascii="Times New Roman" w:hAnsi="Times New Roman" w:cs="Times New Roman"/>
          <w:b/>
          <w:i/>
        </w:rPr>
        <w:t xml:space="preserve">, les </w:t>
      </w:r>
      <w:r w:rsidR="001007F6" w:rsidRPr="002E5DFB">
        <w:rPr>
          <w:rFonts w:ascii="Times New Roman" w:hAnsi="Times New Roman" w:cs="Times New Roman"/>
          <w:b/>
          <w:i/>
        </w:rPr>
        <w:t>crimes</w:t>
      </w:r>
      <w:r w:rsidRPr="002E5DFB">
        <w:rPr>
          <w:rFonts w:ascii="Times New Roman" w:hAnsi="Times New Roman" w:cs="Times New Roman"/>
          <w:b/>
          <w:i/>
        </w:rPr>
        <w:t xml:space="preserve"> liés au handicap pourraient-ils être poursuivis en vertu de ces </w:t>
      </w:r>
      <w:r w:rsidR="001007F6" w:rsidRPr="002E5DFB">
        <w:rPr>
          <w:rFonts w:ascii="Times New Roman" w:hAnsi="Times New Roman" w:cs="Times New Roman"/>
          <w:b/>
          <w:i/>
        </w:rPr>
        <w:t>dispositions</w:t>
      </w:r>
      <w:r w:rsidRPr="002E5DFB">
        <w:rPr>
          <w:rFonts w:ascii="Times New Roman" w:hAnsi="Times New Roman" w:cs="Times New Roman"/>
          <w:b/>
          <w:i/>
        </w:rPr>
        <w:t> ?</w:t>
      </w:r>
    </w:p>
    <w:p w14:paraId="0A81150A" w14:textId="77777777" w:rsidR="002E5DFB" w:rsidRPr="00664B14" w:rsidRDefault="002E5DFB" w:rsidP="002E5DFB">
      <w:pPr>
        <w:spacing w:after="0" w:line="240" w:lineRule="auto"/>
        <w:jc w:val="both"/>
        <w:rPr>
          <w:rFonts w:ascii="Times New Roman" w:hAnsi="Times New Roman" w:cs="Times New Roman"/>
        </w:rPr>
      </w:pPr>
      <w:r w:rsidRPr="00664B14">
        <w:rPr>
          <w:rFonts w:ascii="Times New Roman" w:hAnsi="Times New Roman" w:cs="Times New Roman"/>
        </w:rPr>
        <w:t>Le code pénal réprime les crimes contre l’humanité. En effet, le titre premier du livre II de ce code distingue deux catégories de crimes contre l’humanité : le génocide et les « </w:t>
      </w:r>
      <w:r w:rsidRPr="00664B14">
        <w:rPr>
          <w:rFonts w:ascii="Times New Roman" w:hAnsi="Times New Roman" w:cs="Times New Roman"/>
          <w:i/>
          <w:iCs/>
        </w:rPr>
        <w:t>autres crimes contre l’humanité</w:t>
      </w:r>
      <w:r w:rsidRPr="00664B14">
        <w:rPr>
          <w:rFonts w:ascii="Times New Roman" w:hAnsi="Times New Roman" w:cs="Times New Roman"/>
        </w:rPr>
        <w:t> ».</w:t>
      </w:r>
    </w:p>
    <w:p w14:paraId="1510D7EF" w14:textId="77777777" w:rsidR="002E5DFB" w:rsidRPr="002E5DFB" w:rsidRDefault="002E5DFB" w:rsidP="002E5DFB">
      <w:pPr>
        <w:spacing w:after="0" w:line="240" w:lineRule="auto"/>
        <w:jc w:val="both"/>
        <w:rPr>
          <w:rFonts w:ascii="Times New Roman" w:hAnsi="Times New Roman" w:cs="Times New Roman"/>
          <w:highlight w:val="yellow"/>
        </w:rPr>
      </w:pPr>
    </w:p>
    <w:p w14:paraId="4238A140" w14:textId="77777777" w:rsidR="002E5DFB" w:rsidRPr="00664B14" w:rsidRDefault="002E5DFB" w:rsidP="002E5DFB">
      <w:pPr>
        <w:spacing w:after="0" w:line="240" w:lineRule="auto"/>
        <w:jc w:val="both"/>
        <w:rPr>
          <w:rFonts w:ascii="Times New Roman" w:hAnsi="Times New Roman" w:cs="Times New Roman"/>
        </w:rPr>
      </w:pPr>
      <w:r w:rsidRPr="00664B14">
        <w:rPr>
          <w:rFonts w:ascii="Times New Roman" w:hAnsi="Times New Roman" w:cs="Times New Roman"/>
        </w:rPr>
        <w:t>Selon les dispositions de l’article 211-1 du code pénal, constitue un génocide le fait, en exécution d'un plan concerté tendant à la destruction totale ou partielle d'un groupe national, ethnique, racial ou religieux, ou d'un groupe déterminé à partir de tout autre critère arbitraire, de commettre ou de faire commettre, à l'encontre de membres de ce groupe, l'un des actes suivants : atteinte volontaire à la vie, atteinte grave à l'intégrité physique ou psychique, soumission à des conditions d'existence de nature à entraîner la destruction totale ou partielle du groupe, mesures visant à entraver les naissances, transfert forcé d'enfants.</w:t>
      </w:r>
    </w:p>
    <w:p w14:paraId="118EDB49" w14:textId="77777777" w:rsidR="002E5DFB" w:rsidRPr="002E5DFB" w:rsidRDefault="002E5DFB" w:rsidP="002E5DFB">
      <w:pPr>
        <w:spacing w:after="0" w:line="240" w:lineRule="auto"/>
        <w:jc w:val="both"/>
        <w:rPr>
          <w:rFonts w:ascii="Times New Roman" w:hAnsi="Times New Roman" w:cs="Times New Roman"/>
          <w:highlight w:val="yellow"/>
        </w:rPr>
      </w:pPr>
    </w:p>
    <w:p w14:paraId="307F3A7D" w14:textId="77777777" w:rsidR="002E5DFB" w:rsidRPr="00664B14" w:rsidRDefault="002E5DFB" w:rsidP="002E5DFB">
      <w:pPr>
        <w:autoSpaceDE w:val="0"/>
        <w:autoSpaceDN w:val="0"/>
        <w:spacing w:after="0" w:line="240" w:lineRule="auto"/>
        <w:jc w:val="both"/>
        <w:rPr>
          <w:rFonts w:ascii="Times New Roman" w:hAnsi="Times New Roman" w:cs="Times New Roman"/>
          <w:lang w:eastAsia="fr-FR"/>
        </w:rPr>
      </w:pPr>
      <w:r w:rsidRPr="00664B14">
        <w:rPr>
          <w:rFonts w:ascii="Times New Roman" w:hAnsi="Times New Roman" w:cs="Times New Roman"/>
        </w:rPr>
        <w:t xml:space="preserve">Aux termes de l’article 212-1 du même code, </w:t>
      </w:r>
      <w:r w:rsidRPr="00664B14">
        <w:rPr>
          <w:rFonts w:ascii="Times New Roman" w:hAnsi="Times New Roman" w:cs="Times New Roman"/>
          <w:lang w:eastAsia="fr-FR"/>
        </w:rPr>
        <w:t>sont également constitutifs d’un crime contre l'humanité l'un des actes limitativement énumérés (atteinte volontaire à la vie, extermination, réduction en esclavage, déportation et transfert forcé de population, torture, viol…) commis en exécution d'un plan concerté à l'encontre d'un groupe de population civile dans le cadre d'une attaque généralisée ou systématique.</w:t>
      </w:r>
    </w:p>
    <w:p w14:paraId="1BF3A561" w14:textId="77777777" w:rsidR="002E5DFB" w:rsidRPr="00664B14" w:rsidRDefault="002E5DFB" w:rsidP="002E5DFB">
      <w:pPr>
        <w:autoSpaceDE w:val="0"/>
        <w:autoSpaceDN w:val="0"/>
        <w:spacing w:after="0" w:line="240" w:lineRule="auto"/>
        <w:jc w:val="both"/>
        <w:rPr>
          <w:rFonts w:ascii="Times New Roman" w:hAnsi="Times New Roman" w:cs="Times New Roman"/>
          <w:lang w:eastAsia="fr-FR"/>
        </w:rPr>
      </w:pPr>
    </w:p>
    <w:p w14:paraId="6D1C3727" w14:textId="77777777" w:rsidR="002E5DFB" w:rsidRPr="00664B14" w:rsidRDefault="002E5DFB" w:rsidP="002E5DFB">
      <w:pPr>
        <w:autoSpaceDE w:val="0"/>
        <w:autoSpaceDN w:val="0"/>
        <w:spacing w:after="0" w:line="240" w:lineRule="auto"/>
        <w:jc w:val="both"/>
        <w:rPr>
          <w:rFonts w:ascii="Times New Roman" w:hAnsi="Times New Roman" w:cs="Times New Roman"/>
          <w:lang w:eastAsia="fr-FR"/>
        </w:rPr>
      </w:pPr>
      <w:r w:rsidRPr="00664B14">
        <w:rPr>
          <w:rFonts w:ascii="Times New Roman" w:hAnsi="Times New Roman" w:cs="Times New Roman"/>
          <w:lang w:eastAsia="fr-FR"/>
        </w:rPr>
        <w:t xml:space="preserve">La circonstance de handicap n’est pas expressément visée en tant que telle dans les définitions légales du génocide et des autres crimes contre l’humanité. Néanmoins, le génocide et les autres crimes contre l’humanité sont susceptibles d’incriminer spécifiquement des atteintes portées aux personnes handicapées du fait de leur handicap. </w:t>
      </w:r>
    </w:p>
    <w:p w14:paraId="6E7CC6DB" w14:textId="77777777" w:rsidR="002E5DFB" w:rsidRPr="00664B14" w:rsidRDefault="002E5DFB" w:rsidP="002E5DFB">
      <w:pPr>
        <w:autoSpaceDE w:val="0"/>
        <w:autoSpaceDN w:val="0"/>
        <w:spacing w:after="0" w:line="240" w:lineRule="auto"/>
        <w:jc w:val="both"/>
        <w:rPr>
          <w:rFonts w:ascii="Times New Roman" w:hAnsi="Times New Roman" w:cs="Times New Roman"/>
          <w:lang w:eastAsia="fr-FR"/>
        </w:rPr>
      </w:pPr>
    </w:p>
    <w:p w14:paraId="43E5AAC8" w14:textId="77777777" w:rsidR="002E5DFB" w:rsidRPr="00664B14" w:rsidRDefault="002E5DFB" w:rsidP="002E5DFB">
      <w:pPr>
        <w:autoSpaceDE w:val="0"/>
        <w:autoSpaceDN w:val="0"/>
        <w:spacing w:after="0" w:line="240" w:lineRule="auto"/>
        <w:jc w:val="both"/>
        <w:rPr>
          <w:rFonts w:ascii="Times New Roman" w:hAnsi="Times New Roman" w:cs="Times New Roman"/>
          <w:lang w:eastAsia="fr-FR"/>
        </w:rPr>
      </w:pPr>
      <w:r w:rsidRPr="00664B14">
        <w:rPr>
          <w:rFonts w:ascii="Times New Roman" w:hAnsi="Times New Roman" w:cs="Times New Roman"/>
          <w:lang w:eastAsia="fr-FR"/>
        </w:rPr>
        <w:t xml:space="preserve">En effet, le génocide est notamment caractérisé par une atteinte portée à un groupe déterminé arbitrairement, quel que soit le critère arbitraire retenu dont l’article 211-1 ne donne que quelques exemples non limitatifs. Ainsi, le handicap d’une personne est susceptible de constituer ce critère arbitraire déterminé pour s’attaquer précisément à un groupe. Les personnes handicapées sont donc prises en compte en qualité de victimes d’un génocide si ces dernières ont été ciblées comme un groupe déterminé par le critère arbitraire du handicap. </w:t>
      </w:r>
    </w:p>
    <w:p w14:paraId="5CD591CC" w14:textId="77777777" w:rsidR="002E5DFB" w:rsidRPr="00664B14" w:rsidRDefault="002E5DFB" w:rsidP="002E5DFB">
      <w:pPr>
        <w:autoSpaceDE w:val="0"/>
        <w:autoSpaceDN w:val="0"/>
        <w:spacing w:after="0" w:line="240" w:lineRule="auto"/>
        <w:jc w:val="both"/>
        <w:rPr>
          <w:rFonts w:ascii="Times New Roman" w:hAnsi="Times New Roman" w:cs="Times New Roman"/>
          <w:lang w:eastAsia="fr-FR"/>
        </w:rPr>
      </w:pPr>
    </w:p>
    <w:p w14:paraId="08472278" w14:textId="77777777" w:rsidR="002E5DFB" w:rsidRPr="002E5DFB" w:rsidRDefault="002E5DFB" w:rsidP="002E5DFB">
      <w:pPr>
        <w:autoSpaceDE w:val="0"/>
        <w:autoSpaceDN w:val="0"/>
        <w:spacing w:line="240" w:lineRule="auto"/>
        <w:jc w:val="both"/>
        <w:rPr>
          <w:rFonts w:ascii="Times New Roman" w:hAnsi="Times New Roman" w:cs="Times New Roman"/>
          <w:lang w:eastAsia="fr-FR"/>
        </w:rPr>
      </w:pPr>
      <w:r w:rsidRPr="00664B14">
        <w:rPr>
          <w:rFonts w:ascii="Times New Roman" w:hAnsi="Times New Roman" w:cs="Times New Roman"/>
          <w:lang w:eastAsia="fr-FR"/>
        </w:rPr>
        <w:t>Par ailleurs, s’agissant des autres crimes contre l’humanité, les personnes handicapées peuvent être considérées comme victimes de ces faits dès lors qu’elles appartiennent à un groupe de population civile. A la différence du génocide, il n’est pas fait référence à la manière de déterminer le groupe objet du crime contre l’humanité : peu importe donc la façon dont ce groupe a été « sélectionné », il suffit que les actes incriminés atteignent un groupe de population civile, ce qui implique une pluralité de victimes. La circonstance de handicap est ici indifférente à la constitution de l’infraction.</w:t>
      </w:r>
    </w:p>
    <w:p w14:paraId="4F61CB26" w14:textId="77777777" w:rsidR="004355D4" w:rsidRDefault="004355D4" w:rsidP="002E5DFB">
      <w:pPr>
        <w:tabs>
          <w:tab w:val="left" w:pos="1493"/>
        </w:tabs>
        <w:spacing w:line="240" w:lineRule="auto"/>
        <w:jc w:val="both"/>
        <w:rPr>
          <w:rFonts w:ascii="Times New Roman" w:hAnsi="Times New Roman" w:cs="Times New Roman"/>
          <w:i/>
          <w:u w:val="single"/>
        </w:rPr>
      </w:pPr>
      <w:r w:rsidRPr="002E5DFB">
        <w:rPr>
          <w:rFonts w:ascii="Times New Roman" w:hAnsi="Times New Roman" w:cs="Times New Roman"/>
          <w:i/>
          <w:u w:val="single"/>
        </w:rPr>
        <w:t>Question 5 : Veuillez fournir des informations sur les plaintes officielles, les enquêtes officielles et la jurisprudence connexe découlant d’allégations d’abus et de violence contre des personnes handicapées.</w:t>
      </w:r>
    </w:p>
    <w:p w14:paraId="05782EE0" w14:textId="0466BA7A" w:rsidR="003E146E" w:rsidRPr="00AE6AF6" w:rsidRDefault="003E146E" w:rsidP="00BE02E6">
      <w:pPr>
        <w:pStyle w:val="NormalWeb"/>
        <w:jc w:val="both"/>
        <w:rPr>
          <w:sz w:val="22"/>
          <w:szCs w:val="22"/>
        </w:rPr>
      </w:pPr>
      <w:r w:rsidRPr="00AE6AF6">
        <w:rPr>
          <w:sz w:val="22"/>
          <w:szCs w:val="22"/>
        </w:rPr>
        <w:t>En France, toute personne s’estimant avoir été victime d'une discrimination</w:t>
      </w:r>
      <w:r w:rsidRPr="00AE6AF6">
        <w:rPr>
          <w:rStyle w:val="Appelnotedebasdep"/>
          <w:sz w:val="22"/>
          <w:szCs w:val="22"/>
        </w:rPr>
        <w:footnoteReference w:id="5"/>
      </w:r>
      <w:r w:rsidRPr="00AE6AF6">
        <w:rPr>
          <w:sz w:val="22"/>
          <w:szCs w:val="22"/>
        </w:rPr>
        <w:t xml:space="preserve"> peut s’adresser au Défenseur des droits. Le Défenseur des droits peut également se saisir d'office lorsqu'il estime que son intervention est nécessaire</w:t>
      </w:r>
      <w:r w:rsidR="00AE6AF6" w:rsidRPr="00AE6AF6">
        <w:rPr>
          <w:sz w:val="22"/>
          <w:szCs w:val="22"/>
        </w:rPr>
        <w:t>.</w:t>
      </w:r>
      <w:r w:rsidRPr="00AE6AF6">
        <w:rPr>
          <w:sz w:val="22"/>
          <w:szCs w:val="22"/>
        </w:rPr>
        <w:t xml:space="preserve"> Le Défenseur des droits suit de très près les problématiques rencontrées par les personnes handicapées. En décembre 2020, la Défenseure des droits a indiqué</w:t>
      </w:r>
      <w:r w:rsidR="00AE6AF6" w:rsidRPr="00AE6AF6">
        <w:rPr>
          <w:sz w:val="22"/>
          <w:szCs w:val="22"/>
        </w:rPr>
        <w:t>,</w:t>
      </w:r>
      <w:r w:rsidRPr="00AE6AF6">
        <w:rPr>
          <w:sz w:val="22"/>
          <w:szCs w:val="22"/>
        </w:rPr>
        <w:t xml:space="preserve"> à ce titre</w:t>
      </w:r>
      <w:r w:rsidR="00AE6AF6" w:rsidRPr="00AE6AF6">
        <w:rPr>
          <w:sz w:val="22"/>
          <w:szCs w:val="22"/>
        </w:rPr>
        <w:t>,</w:t>
      </w:r>
      <w:r w:rsidRPr="00AE6AF6">
        <w:rPr>
          <w:sz w:val="22"/>
          <w:szCs w:val="22"/>
        </w:rPr>
        <w:t xml:space="preserve"> que le handicap constituait encore le premier motif de saisine de l’institution en matière de discrimination.</w:t>
      </w:r>
    </w:p>
    <w:p w14:paraId="75BB4D30" w14:textId="23DF93AE" w:rsidR="0071319D" w:rsidRPr="002E5DFB" w:rsidRDefault="00BE02E6" w:rsidP="002E5DFB">
      <w:pPr>
        <w:pStyle w:val="NormalWeb"/>
        <w:jc w:val="both"/>
        <w:rPr>
          <w:sz w:val="22"/>
          <w:szCs w:val="22"/>
        </w:rPr>
      </w:pPr>
      <w:r>
        <w:rPr>
          <w:sz w:val="22"/>
          <w:szCs w:val="22"/>
        </w:rPr>
        <w:t>Le CNCPH peut</w:t>
      </w:r>
      <w:r w:rsidR="0071319D" w:rsidRPr="002E5DFB">
        <w:rPr>
          <w:sz w:val="22"/>
          <w:szCs w:val="22"/>
        </w:rPr>
        <w:t xml:space="preserve"> être saisi pour avis par le Premier ministre, par tout ministre ou par la majorité de ses membres de toute question entrant dans son champ de compétence. Il peut également être consulté par le Président de l’Assemblée nationale, le Président du Sénat ou le président du Conseil économique, </w:t>
      </w:r>
      <w:r w:rsidR="0071319D" w:rsidRPr="002E5DFB">
        <w:rPr>
          <w:sz w:val="22"/>
          <w:szCs w:val="22"/>
        </w:rPr>
        <w:lastRenderedPageBreak/>
        <w:t xml:space="preserve">social et environnemental (CESE) sur tout sujet ayant une incidence sur la vie des personnes handicapées. </w:t>
      </w:r>
    </w:p>
    <w:p w14:paraId="2D8D2938" w14:textId="77777777" w:rsidR="004355D4" w:rsidRPr="002E5DFB" w:rsidRDefault="004355D4" w:rsidP="002E5DFB">
      <w:pPr>
        <w:tabs>
          <w:tab w:val="left" w:pos="1493"/>
        </w:tabs>
        <w:spacing w:line="240" w:lineRule="auto"/>
        <w:jc w:val="both"/>
        <w:rPr>
          <w:rFonts w:ascii="Times New Roman" w:hAnsi="Times New Roman" w:cs="Times New Roman"/>
          <w:i/>
          <w:u w:val="single"/>
        </w:rPr>
      </w:pPr>
      <w:r w:rsidRPr="002E5DFB">
        <w:rPr>
          <w:rFonts w:ascii="Times New Roman" w:hAnsi="Times New Roman" w:cs="Times New Roman"/>
          <w:i/>
          <w:u w:val="single"/>
        </w:rPr>
        <w:t>Question 6 :</w:t>
      </w:r>
      <w:r w:rsidR="001A7FFA" w:rsidRPr="002E5DFB">
        <w:rPr>
          <w:rFonts w:ascii="Times New Roman" w:hAnsi="Times New Roman" w:cs="Times New Roman"/>
          <w:i/>
          <w:u w:val="single"/>
        </w:rPr>
        <w:t xml:space="preserve"> </w:t>
      </w:r>
      <w:r w:rsidRPr="002E5DFB">
        <w:rPr>
          <w:rFonts w:ascii="Times New Roman" w:hAnsi="Times New Roman" w:cs="Times New Roman"/>
          <w:i/>
          <w:u w:val="single"/>
        </w:rPr>
        <w:t xml:space="preserve">Veuillez identifier et décrire tout effort </w:t>
      </w:r>
      <w:r w:rsidR="001A7FFA" w:rsidRPr="002E5DFB">
        <w:rPr>
          <w:rFonts w:ascii="Times New Roman" w:hAnsi="Times New Roman" w:cs="Times New Roman"/>
          <w:i/>
          <w:u w:val="single"/>
        </w:rPr>
        <w:t xml:space="preserve">entrepris pour renforcer les capacités des parties prenantes – y compris militaires et civils, le personnel de maintien de la paix </w:t>
      </w:r>
      <w:r w:rsidR="000A3CB4" w:rsidRPr="002E5DFB">
        <w:rPr>
          <w:rFonts w:ascii="Times New Roman" w:hAnsi="Times New Roman" w:cs="Times New Roman"/>
          <w:i/>
          <w:u w:val="single"/>
        </w:rPr>
        <w:t xml:space="preserve">et autres agents de terrain qui interviennent dans les situations d’urgence, y compris les conflits armés, </w:t>
      </w:r>
      <w:r w:rsidR="001007F6" w:rsidRPr="002E5DFB">
        <w:rPr>
          <w:rFonts w:ascii="Times New Roman" w:hAnsi="Times New Roman" w:cs="Times New Roman"/>
          <w:i/>
          <w:u w:val="single"/>
        </w:rPr>
        <w:t>concernant</w:t>
      </w:r>
      <w:r w:rsidR="000A3CB4" w:rsidRPr="002E5DFB">
        <w:rPr>
          <w:rFonts w:ascii="Times New Roman" w:hAnsi="Times New Roman" w:cs="Times New Roman"/>
          <w:i/>
          <w:u w:val="single"/>
        </w:rPr>
        <w:t xml:space="preserve"> les droits des personnes handicapées.</w:t>
      </w:r>
    </w:p>
    <w:p w14:paraId="1B7309B6" w14:textId="77777777" w:rsidR="000A3CB4" w:rsidRPr="002E5DFB" w:rsidRDefault="000A3CB4" w:rsidP="002E5DFB">
      <w:pPr>
        <w:pStyle w:val="Paragraphedeliste"/>
        <w:numPr>
          <w:ilvl w:val="0"/>
          <w:numId w:val="20"/>
        </w:numPr>
        <w:tabs>
          <w:tab w:val="left" w:pos="1493"/>
        </w:tabs>
        <w:jc w:val="both"/>
        <w:rPr>
          <w:rFonts w:ascii="Times New Roman" w:hAnsi="Times New Roman" w:cs="Times New Roman"/>
          <w:b/>
          <w:i/>
        </w:rPr>
      </w:pPr>
      <w:r w:rsidRPr="002E5DFB">
        <w:rPr>
          <w:rFonts w:ascii="Times New Roman" w:hAnsi="Times New Roman" w:cs="Times New Roman"/>
          <w:b/>
          <w:i/>
        </w:rPr>
        <w:t>Comment, le cas échéant, les organisations de personnes handicapées (OPD) sont-elles impliquées dans le processus ?</w:t>
      </w:r>
    </w:p>
    <w:p w14:paraId="644E12C7" w14:textId="77777777" w:rsidR="002E5DFB" w:rsidRPr="002E5DFB" w:rsidRDefault="002E5DFB" w:rsidP="002E5DFB">
      <w:pPr>
        <w:pStyle w:val="Sansinterligne"/>
        <w:jc w:val="both"/>
        <w:rPr>
          <w:rFonts w:ascii="Times New Roman" w:hAnsi="Times New Roman" w:cs="Times New Roman"/>
        </w:rPr>
      </w:pPr>
    </w:p>
    <w:p w14:paraId="19C13CF4" w14:textId="305C6D1D" w:rsidR="00F1780E" w:rsidRPr="002E5DFB" w:rsidRDefault="00B155D5" w:rsidP="002E5DFB">
      <w:pPr>
        <w:pStyle w:val="Sansinterligne"/>
        <w:jc w:val="both"/>
        <w:rPr>
          <w:rFonts w:ascii="Times New Roman" w:hAnsi="Times New Roman" w:cs="Times New Roman"/>
        </w:rPr>
      </w:pPr>
      <w:r w:rsidRPr="002E5DFB">
        <w:rPr>
          <w:rFonts w:ascii="Times New Roman" w:hAnsi="Times New Roman" w:cs="Times New Roman"/>
        </w:rPr>
        <w:t>Le CNCPH a pour principale mission d’assurer la participation des personnes handicapées à l’élaboration et à la mise en œuvre des politiques publiques qui les concernent. Ainsi, le CNCP</w:t>
      </w:r>
      <w:r w:rsidR="00D51250" w:rsidRPr="002E5DFB">
        <w:rPr>
          <w:rFonts w:ascii="Times New Roman" w:hAnsi="Times New Roman" w:cs="Times New Roman"/>
        </w:rPr>
        <w:t>H</w:t>
      </w:r>
      <w:r w:rsidRPr="002E5DFB">
        <w:rPr>
          <w:rFonts w:ascii="Times New Roman" w:hAnsi="Times New Roman" w:cs="Times New Roman"/>
        </w:rPr>
        <w:t xml:space="preserve"> peut être saisi ou s’au</w:t>
      </w:r>
      <w:r w:rsidR="00664B14">
        <w:rPr>
          <w:rFonts w:ascii="Times New Roman" w:hAnsi="Times New Roman" w:cs="Times New Roman"/>
        </w:rPr>
        <w:t xml:space="preserve">tosaisir de toutes les questions </w:t>
      </w:r>
      <w:r w:rsidRPr="002E5DFB">
        <w:rPr>
          <w:rFonts w:ascii="Times New Roman" w:hAnsi="Times New Roman" w:cs="Times New Roman"/>
        </w:rPr>
        <w:t>relatives au handicap.</w:t>
      </w:r>
      <w:r w:rsidR="00D51250" w:rsidRPr="002E5DFB">
        <w:rPr>
          <w:rFonts w:ascii="Times New Roman" w:hAnsi="Times New Roman" w:cs="Times New Roman"/>
        </w:rPr>
        <w:t xml:space="preserve"> Il accompagne et conseille les pouvoirs publics dans l’élaboration, la conduite et l’évaluation des politiques et de l’action publiques. Il formule des avis et des recommandations de manière indépendante.</w:t>
      </w:r>
    </w:p>
    <w:p w14:paraId="22335A1A" w14:textId="77777777" w:rsidR="002E5DFB" w:rsidRPr="002E5DFB" w:rsidRDefault="002E5DFB" w:rsidP="002E5DFB">
      <w:pPr>
        <w:pStyle w:val="Sansinterligne"/>
        <w:jc w:val="both"/>
        <w:rPr>
          <w:rFonts w:ascii="Times New Roman" w:hAnsi="Times New Roman" w:cs="Times New Roman"/>
        </w:rPr>
      </w:pPr>
    </w:p>
    <w:p w14:paraId="743DE79C" w14:textId="3C3C44DD" w:rsidR="00AA413F" w:rsidRPr="002E5DFB" w:rsidRDefault="00AA413F" w:rsidP="00BE02E6">
      <w:pPr>
        <w:spacing w:line="240" w:lineRule="auto"/>
        <w:jc w:val="both"/>
        <w:rPr>
          <w:rFonts w:ascii="Times New Roman" w:hAnsi="Times New Roman" w:cs="Times New Roman"/>
        </w:rPr>
      </w:pPr>
      <w:r w:rsidRPr="002E5DFB">
        <w:rPr>
          <w:rFonts w:ascii="Times New Roman" w:hAnsi="Times New Roman" w:cs="Times New Roman"/>
        </w:rPr>
        <w:t>Les Hauts fonctionnaires</w:t>
      </w:r>
      <w:r w:rsidR="00B155D5" w:rsidRPr="002E5DFB">
        <w:rPr>
          <w:rFonts w:ascii="Times New Roman" w:hAnsi="Times New Roman" w:cs="Times New Roman"/>
        </w:rPr>
        <w:t xml:space="preserve"> au handicap et à l’inclusion sont chargés de recueillir</w:t>
      </w:r>
      <w:r w:rsidR="007F6126">
        <w:rPr>
          <w:rFonts w:ascii="Times New Roman" w:hAnsi="Times New Roman" w:cs="Times New Roman"/>
        </w:rPr>
        <w:t>,</w:t>
      </w:r>
      <w:r w:rsidRPr="002E5DFB">
        <w:rPr>
          <w:rFonts w:ascii="Times New Roman" w:hAnsi="Times New Roman" w:cs="Times New Roman"/>
        </w:rPr>
        <w:t xml:space="preserve"> par l’intermédiaire du Secrétariat général du CIH, l’expertise du Conseil national consultatif des personnes handicapées. La voix des personnes est essentielle, dans toutes les dimensions de l’action publique.</w:t>
      </w:r>
    </w:p>
    <w:p w14:paraId="05EB2F55" w14:textId="77777777" w:rsidR="000A3CB4" w:rsidRPr="002E5DFB" w:rsidRDefault="004355D4" w:rsidP="002E5DFB">
      <w:pPr>
        <w:tabs>
          <w:tab w:val="left" w:pos="1493"/>
        </w:tabs>
        <w:spacing w:line="240" w:lineRule="auto"/>
        <w:jc w:val="both"/>
        <w:rPr>
          <w:rFonts w:ascii="Times New Roman" w:hAnsi="Times New Roman" w:cs="Times New Roman"/>
          <w:i/>
          <w:u w:val="single"/>
        </w:rPr>
      </w:pPr>
      <w:r w:rsidRPr="002E5DFB">
        <w:rPr>
          <w:rFonts w:ascii="Times New Roman" w:hAnsi="Times New Roman" w:cs="Times New Roman"/>
          <w:i/>
          <w:u w:val="single"/>
        </w:rPr>
        <w:t>Question 7 : Veuillez fournir des informations sur la législation et les p</w:t>
      </w:r>
      <w:r w:rsidR="000A3CB4" w:rsidRPr="002E5DFB">
        <w:rPr>
          <w:rFonts w:ascii="Times New Roman" w:hAnsi="Times New Roman" w:cs="Times New Roman"/>
          <w:i/>
          <w:u w:val="single"/>
        </w:rPr>
        <w:t>olitiques pe</w:t>
      </w:r>
      <w:r w:rsidR="00064F30" w:rsidRPr="002E5DFB">
        <w:rPr>
          <w:rFonts w:ascii="Times New Roman" w:hAnsi="Times New Roman" w:cs="Times New Roman"/>
          <w:i/>
          <w:u w:val="single"/>
        </w:rPr>
        <w:t>rtinentes concernant</w:t>
      </w:r>
      <w:r w:rsidR="00F1780E" w:rsidRPr="002E5DFB">
        <w:rPr>
          <w:rFonts w:ascii="Times New Roman" w:hAnsi="Times New Roman" w:cs="Times New Roman"/>
          <w:i/>
          <w:u w:val="single"/>
        </w:rPr>
        <w:t> :</w:t>
      </w:r>
    </w:p>
    <w:p w14:paraId="2A837379" w14:textId="77777777" w:rsidR="00064F30" w:rsidRPr="002E5DFB" w:rsidRDefault="00064F30" w:rsidP="002E5DFB">
      <w:pPr>
        <w:tabs>
          <w:tab w:val="left" w:pos="1493"/>
        </w:tabs>
        <w:spacing w:line="240" w:lineRule="auto"/>
        <w:jc w:val="both"/>
        <w:rPr>
          <w:rFonts w:ascii="Times New Roman" w:hAnsi="Times New Roman" w:cs="Times New Roman"/>
          <w:b/>
          <w:i/>
        </w:rPr>
      </w:pPr>
      <w:r w:rsidRPr="002E5DFB">
        <w:rPr>
          <w:rFonts w:ascii="Times New Roman" w:hAnsi="Times New Roman" w:cs="Times New Roman"/>
          <w:b/>
          <w:i/>
        </w:rPr>
        <w:t>a. Information indiquant si les personnes handicapées sont exclues du service dans les forces armées en raison de leur handicap.</w:t>
      </w:r>
    </w:p>
    <w:p w14:paraId="0FF1A727" w14:textId="77777777" w:rsidR="000A3CB4" w:rsidRPr="002E5DFB" w:rsidRDefault="000A3CB4" w:rsidP="002E5DFB">
      <w:pPr>
        <w:spacing w:line="240" w:lineRule="auto"/>
        <w:jc w:val="both"/>
        <w:rPr>
          <w:rFonts w:ascii="Times New Roman" w:hAnsi="Times New Roman" w:cs="Times New Roman"/>
          <w:bCs/>
        </w:rPr>
      </w:pPr>
      <w:r w:rsidRPr="002E5DFB">
        <w:rPr>
          <w:rFonts w:ascii="Times New Roman" w:hAnsi="Times New Roman" w:cs="Times New Roman"/>
        </w:rPr>
        <w:t xml:space="preserve">La directive 2000/78/ CE du 27 novembre 2000 </w:t>
      </w:r>
      <w:r w:rsidRPr="002E5DFB">
        <w:rPr>
          <w:rFonts w:ascii="Times New Roman" w:hAnsi="Times New Roman" w:cs="Times New Roman"/>
          <w:bCs/>
        </w:rPr>
        <w:t>met en œuvre une égalité de traitement dans les Etats membres</w:t>
      </w:r>
      <w:r w:rsidR="00701646" w:rsidRPr="002E5DFB">
        <w:rPr>
          <w:rFonts w:ascii="Times New Roman" w:hAnsi="Times New Roman" w:cs="Times New Roman"/>
          <w:bCs/>
        </w:rPr>
        <w:t xml:space="preserve"> de l’Union européenne</w:t>
      </w:r>
      <w:r w:rsidRPr="002E5DFB">
        <w:rPr>
          <w:rFonts w:ascii="Times New Roman" w:hAnsi="Times New Roman" w:cs="Times New Roman"/>
          <w:bCs/>
        </w:rPr>
        <w:t>, notamment en matière de lutte contre les discriminations fondées sur le handicap. Elle précise cependant que ses dispositions « </w:t>
      </w:r>
      <w:r w:rsidRPr="002E5DFB">
        <w:rPr>
          <w:rFonts w:ascii="Times New Roman" w:hAnsi="Times New Roman" w:cs="Times New Roman"/>
          <w:b/>
          <w:bCs/>
          <w:i/>
        </w:rPr>
        <w:t>ne [sauraient], notamment, avoir pour effet d’astreindre les forces armées</w:t>
      </w:r>
      <w:r w:rsidRPr="002E5DFB">
        <w:rPr>
          <w:rFonts w:ascii="Times New Roman" w:hAnsi="Times New Roman" w:cs="Times New Roman"/>
          <w:bCs/>
          <w:i/>
        </w:rPr>
        <w:t xml:space="preserve"> (…) </w:t>
      </w:r>
      <w:r w:rsidRPr="002E5DFB">
        <w:rPr>
          <w:rFonts w:ascii="Times New Roman" w:hAnsi="Times New Roman" w:cs="Times New Roman"/>
          <w:b/>
          <w:bCs/>
          <w:i/>
        </w:rPr>
        <w:t>à embaucher ou à maintenir dans leur emploi des personnes ne possédant pas les capacités requises</w:t>
      </w:r>
      <w:r w:rsidRPr="002E5DFB">
        <w:rPr>
          <w:rFonts w:ascii="Times New Roman" w:hAnsi="Times New Roman" w:cs="Times New Roman"/>
          <w:bCs/>
          <w:i/>
        </w:rPr>
        <w:t xml:space="preserve"> pour remplir l’ensemble des fonctions qu’elles peuvent être appelées à exercer au regard de l’objectif légitime de maintenir le caractère opérationnel de ces services</w:t>
      </w:r>
      <w:r w:rsidRPr="002E5DFB">
        <w:rPr>
          <w:rFonts w:ascii="Times New Roman" w:hAnsi="Times New Roman" w:cs="Times New Roman"/>
          <w:bCs/>
        </w:rPr>
        <w:t> »</w:t>
      </w:r>
      <w:r w:rsidR="00DA7779" w:rsidRPr="002E5DFB">
        <w:rPr>
          <w:rFonts w:ascii="Times New Roman" w:hAnsi="Times New Roman" w:cs="Times New Roman"/>
          <w:bCs/>
        </w:rPr>
        <w:t xml:space="preserve">. </w:t>
      </w:r>
      <w:r w:rsidRPr="002E5DFB">
        <w:rPr>
          <w:rFonts w:ascii="Times New Roman" w:hAnsi="Times New Roman" w:cs="Times New Roman"/>
          <w:bCs/>
        </w:rPr>
        <w:t>Il ressort de ces dispositions que, dans certaines conditions, les Etats peuvent prendre des mesures a</w:t>
      </w:r>
      <w:r w:rsidRPr="002E5DFB">
        <w:rPr>
          <w:rFonts w:ascii="Times New Roman" w:hAnsi="Times New Roman" w:cs="Times New Roman"/>
          <w:bCs/>
          <w:i/>
        </w:rPr>
        <w:t xml:space="preserve"> </w:t>
      </w:r>
      <w:r w:rsidRPr="002E5DFB">
        <w:rPr>
          <w:rFonts w:ascii="Times New Roman" w:hAnsi="Times New Roman" w:cs="Times New Roman"/>
          <w:bCs/>
        </w:rPr>
        <w:t>priori discriminantes, dès lors qu’elles sont justifiées, appropriées et nécessaires pour poursuivre l’objectif légitime de « maintenir le caractère opérationnel des services ».</w:t>
      </w:r>
    </w:p>
    <w:p w14:paraId="44A62D81" w14:textId="77777777" w:rsidR="000A3CB4" w:rsidRPr="002E5DFB" w:rsidRDefault="000A3CB4" w:rsidP="002E5DFB">
      <w:pPr>
        <w:spacing w:line="240" w:lineRule="auto"/>
        <w:jc w:val="both"/>
        <w:rPr>
          <w:rFonts w:ascii="Times New Roman" w:hAnsi="Times New Roman" w:cs="Times New Roman"/>
          <w:bCs/>
        </w:rPr>
      </w:pPr>
      <w:r w:rsidRPr="002E5DFB">
        <w:rPr>
          <w:rFonts w:ascii="Times New Roman" w:hAnsi="Times New Roman" w:cs="Times New Roman"/>
          <w:bCs/>
        </w:rPr>
        <w:t>Si le considérant 19 de la directive n° 2000/78/CE permet aux Etats membres, pour « </w:t>
      </w:r>
      <w:r w:rsidRPr="002E5DFB">
        <w:rPr>
          <w:rFonts w:ascii="Times New Roman" w:hAnsi="Times New Roman" w:cs="Times New Roman"/>
          <w:bCs/>
          <w:i/>
        </w:rPr>
        <w:t>continuer à maintenir la capacité de leurs forces armées [de] choisir de ne pas appliquer les dispositions de la présente directive relatives au handicap (…) à tout ou partie de leurs forces armées</w:t>
      </w:r>
      <w:r w:rsidRPr="002E5DFB">
        <w:rPr>
          <w:rFonts w:ascii="Times New Roman" w:hAnsi="Times New Roman" w:cs="Times New Roman"/>
          <w:bCs/>
        </w:rPr>
        <w:t> », l’absence de définition d’un champ d’application de cette dérogation en droit interne, dans la loi de transposition de 2008, a pour conséquence de rendre la directive n° 2000/78/CE applicable dans son intégralité, y compris aux forces armées.</w:t>
      </w:r>
    </w:p>
    <w:p w14:paraId="50C9F3F0" w14:textId="77777777" w:rsidR="007F6126" w:rsidRDefault="000A3CB4" w:rsidP="007F6126">
      <w:pPr>
        <w:spacing w:after="120" w:line="240" w:lineRule="auto"/>
        <w:jc w:val="both"/>
        <w:rPr>
          <w:rFonts w:ascii="Times New Roman" w:hAnsi="Times New Roman" w:cs="Times New Roman"/>
          <w:bCs/>
        </w:rPr>
      </w:pPr>
      <w:r w:rsidRPr="002E5DFB">
        <w:rPr>
          <w:rFonts w:ascii="Times New Roman" w:hAnsi="Times New Roman" w:cs="Times New Roman"/>
          <w:bCs/>
        </w:rPr>
        <w:t>Les dispositions de la loi du 11 février 2005, qui insère plusieurs articles dans les lois relatives aux statuts des fonctions publiques d’Etat, territoriale et hospitalière, doivent être reconnues aux militaires, dès lors qu’elles ne sont pas contraires aux dispositions spécifiques de leur statut.</w:t>
      </w:r>
    </w:p>
    <w:p w14:paraId="74050257" w14:textId="6EA01C85" w:rsidR="00BE02E6" w:rsidRDefault="000A3CB4" w:rsidP="007F6126">
      <w:pPr>
        <w:spacing w:after="120" w:line="240" w:lineRule="auto"/>
        <w:jc w:val="both"/>
        <w:rPr>
          <w:rFonts w:ascii="Times New Roman" w:hAnsi="Times New Roman" w:cs="Times New Roman"/>
        </w:rPr>
      </w:pPr>
      <w:r w:rsidRPr="002E5DFB">
        <w:rPr>
          <w:rFonts w:ascii="Times New Roman" w:hAnsi="Times New Roman" w:cs="Times New Roman"/>
        </w:rPr>
        <w:t xml:space="preserve">Aux termes de l’article L. 4132-1 du code de la défense : </w:t>
      </w:r>
      <w:r w:rsidRPr="002E5DFB">
        <w:rPr>
          <w:rFonts w:ascii="Times New Roman" w:hAnsi="Times New Roman" w:cs="Times New Roman"/>
          <w:i/>
        </w:rPr>
        <w:t>nul ne peut être militaire (…) s’il ne présente les aptitudes exigées pour l’exercice de la fonction</w:t>
      </w:r>
      <w:r w:rsidRPr="002E5DFB">
        <w:rPr>
          <w:rFonts w:ascii="Times New Roman" w:hAnsi="Times New Roman" w:cs="Times New Roman"/>
        </w:rPr>
        <w:t> » et au titre de l’article L.4121-5 « </w:t>
      </w:r>
      <w:r w:rsidRPr="002E5DFB">
        <w:rPr>
          <w:rFonts w:ascii="Times New Roman" w:hAnsi="Times New Roman" w:cs="Times New Roman"/>
          <w:i/>
        </w:rPr>
        <w:t>les militaires peuvent être appelés à servir en tout temps et en tout lieu</w:t>
      </w:r>
      <w:r w:rsidRPr="002E5DFB">
        <w:rPr>
          <w:rFonts w:ascii="Times New Roman" w:hAnsi="Times New Roman" w:cs="Times New Roman"/>
        </w:rPr>
        <w:t xml:space="preserve"> ». Enfin l’article R.4221-2 du même code précise que </w:t>
      </w:r>
      <w:r w:rsidRPr="002E5DFB">
        <w:rPr>
          <w:rFonts w:ascii="Times New Roman" w:hAnsi="Times New Roman" w:cs="Times New Roman"/>
          <w:i/>
        </w:rPr>
        <w:t>« l’aptitude physique exigée pour un réserviste opérationnel est la même que celle requise pour le militaire professionnel »</w:t>
      </w:r>
      <w:r w:rsidRPr="002E5DFB">
        <w:rPr>
          <w:rFonts w:ascii="Times New Roman" w:hAnsi="Times New Roman" w:cs="Times New Roman"/>
        </w:rPr>
        <w:t>.</w:t>
      </w:r>
      <w:r w:rsidR="00DA7779" w:rsidRPr="002E5DFB">
        <w:rPr>
          <w:rFonts w:ascii="Times New Roman" w:hAnsi="Times New Roman" w:cs="Times New Roman"/>
        </w:rPr>
        <w:t xml:space="preserve"> </w:t>
      </w:r>
    </w:p>
    <w:p w14:paraId="6339CEC3" w14:textId="7F37B784" w:rsidR="000A3CB4" w:rsidRPr="00BE02E6" w:rsidRDefault="000A3CB4" w:rsidP="007F6126">
      <w:pPr>
        <w:spacing w:after="120" w:line="240" w:lineRule="auto"/>
        <w:jc w:val="both"/>
        <w:rPr>
          <w:rFonts w:ascii="Times New Roman" w:hAnsi="Times New Roman" w:cs="Times New Roman"/>
          <w:bCs/>
        </w:rPr>
      </w:pPr>
      <w:r w:rsidRPr="002E5DFB">
        <w:rPr>
          <w:rFonts w:ascii="Times New Roman" w:hAnsi="Times New Roman" w:cs="Times New Roman"/>
          <w:bCs/>
        </w:rPr>
        <w:t xml:space="preserve">La lecture combinée de ces articles consacre un principe impératif d’aptitude physique et médicale pour servir dans les armées. </w:t>
      </w:r>
      <w:r w:rsidRPr="002E5DFB">
        <w:rPr>
          <w:rFonts w:ascii="Times New Roman" w:hAnsi="Times New Roman" w:cs="Times New Roman"/>
        </w:rPr>
        <w:t>Cette exigence est le corollaire indispensable de la disponibilité et de la nécessité pour l’Etat de maintenir le caractère opérationnel des forces armées.</w:t>
      </w:r>
      <w:r w:rsidR="00721AD4" w:rsidRPr="002E5DFB">
        <w:rPr>
          <w:rFonts w:ascii="Times New Roman" w:hAnsi="Times New Roman" w:cs="Times New Roman"/>
        </w:rPr>
        <w:t xml:space="preserve"> </w:t>
      </w:r>
      <w:r w:rsidRPr="002E5DFB">
        <w:rPr>
          <w:rFonts w:ascii="Times New Roman" w:hAnsi="Times New Roman" w:cs="Times New Roman"/>
          <w:bCs/>
        </w:rPr>
        <w:t>Si la notion d’aptitude recouvre des domaines variés (aptitude médicale, physique, psychique, mentale), être apte pour un militaire signifie disposer de la faculté à remplir l’intégralité des missions qui lui sont confiées par le commandement. Pour disposer des moyens humains indispensables à la conduite de leurs missions, le</w:t>
      </w:r>
      <w:r w:rsidR="00DA7779" w:rsidRPr="002E5DFB">
        <w:rPr>
          <w:rFonts w:ascii="Times New Roman" w:hAnsi="Times New Roman" w:cs="Times New Roman"/>
          <w:bCs/>
        </w:rPr>
        <w:t xml:space="preserve"> Ministère de</w:t>
      </w:r>
      <w:r w:rsidRPr="002E5DFB">
        <w:rPr>
          <w:rFonts w:ascii="Times New Roman" w:hAnsi="Times New Roman" w:cs="Times New Roman"/>
          <w:bCs/>
        </w:rPr>
        <w:t xml:space="preserve">s armées </w:t>
      </w:r>
      <w:r w:rsidR="00DA7779" w:rsidRPr="002E5DFB">
        <w:rPr>
          <w:rFonts w:ascii="Times New Roman" w:hAnsi="Times New Roman" w:cs="Times New Roman"/>
          <w:bCs/>
        </w:rPr>
        <w:t>recrute</w:t>
      </w:r>
      <w:r w:rsidRPr="002E5DFB">
        <w:rPr>
          <w:rFonts w:ascii="Times New Roman" w:hAnsi="Times New Roman" w:cs="Times New Roman"/>
          <w:bCs/>
        </w:rPr>
        <w:t xml:space="preserve"> les militaires, les entrainent et les préparent à ces futures missions. </w:t>
      </w:r>
      <w:r w:rsidR="00DA7779" w:rsidRPr="002E5DFB">
        <w:rPr>
          <w:rFonts w:ascii="Times New Roman" w:hAnsi="Times New Roman" w:cs="Times New Roman"/>
        </w:rPr>
        <w:t>Le</w:t>
      </w:r>
      <w:r w:rsidRPr="002E5DFB">
        <w:rPr>
          <w:rFonts w:ascii="Times New Roman" w:hAnsi="Times New Roman" w:cs="Times New Roman"/>
        </w:rPr>
        <w:t xml:space="preserve"> commandement </w:t>
      </w:r>
      <w:r w:rsidRPr="002E5DFB">
        <w:rPr>
          <w:rFonts w:ascii="Times New Roman" w:hAnsi="Times New Roman" w:cs="Times New Roman"/>
        </w:rPr>
        <w:lastRenderedPageBreak/>
        <w:t xml:space="preserve">fixe, avec l’appui technique du service de santé des armées, les différentes normes d’aptitude de ses militaires afin que ces derniers ne </w:t>
      </w:r>
      <w:r w:rsidR="00BE02E6">
        <w:rPr>
          <w:rFonts w:ascii="Times New Roman" w:hAnsi="Times New Roman" w:cs="Times New Roman"/>
        </w:rPr>
        <w:t xml:space="preserve">mettent en danger ni leur santé, </w:t>
      </w:r>
      <w:r w:rsidRPr="002E5DFB">
        <w:rPr>
          <w:rFonts w:ascii="Times New Roman" w:hAnsi="Times New Roman" w:cs="Times New Roman"/>
        </w:rPr>
        <w:t>ni la sécurité des autres membres du groupe auquel ils appartiennent pour remplir leur mission opérationnelle. La bonne définition de ces normes par le commandement et leur respect par le service de santé des armées sont une condition essentielle de la capacité opérationnelle des forces armées. Seul le médecin militaire, qui a une parfaite connaissance du milieu d’emploi et de ses contraintes, a compétence pour reconnaître cette aptitude.</w:t>
      </w:r>
    </w:p>
    <w:p w14:paraId="027CAB64" w14:textId="77777777" w:rsidR="000A3CB4" w:rsidRPr="002E5DFB" w:rsidRDefault="000A3CB4" w:rsidP="002E5DFB">
      <w:pPr>
        <w:spacing w:line="240" w:lineRule="auto"/>
        <w:jc w:val="both"/>
        <w:rPr>
          <w:rFonts w:ascii="Times New Roman" w:hAnsi="Times New Roman" w:cs="Times New Roman"/>
          <w:bCs/>
        </w:rPr>
      </w:pPr>
      <w:r w:rsidRPr="002E5DFB">
        <w:rPr>
          <w:rFonts w:ascii="Times New Roman" w:hAnsi="Times New Roman" w:cs="Times New Roman"/>
          <w:bCs/>
        </w:rPr>
        <w:t>Les référentiels d’aptitude ph</w:t>
      </w:r>
      <w:r w:rsidR="00DA7779" w:rsidRPr="002E5DFB">
        <w:rPr>
          <w:rFonts w:ascii="Times New Roman" w:hAnsi="Times New Roman" w:cs="Times New Roman"/>
          <w:bCs/>
        </w:rPr>
        <w:t>ysique sont mises à jour par le Ministère des A</w:t>
      </w:r>
      <w:r w:rsidRPr="002E5DFB">
        <w:rPr>
          <w:rFonts w:ascii="Times New Roman" w:hAnsi="Times New Roman" w:cs="Times New Roman"/>
          <w:bCs/>
        </w:rPr>
        <w:t xml:space="preserve">rmées. A titre d’exemple, la chirurgie réfractive est acceptée depuis plusieurs années et va être acceptée sous conditions pour le personnel navigant, y compris pour les pilotes. Les antécédents de chirurgie d’instabilité de l’épaule, éliminatoire à l’admission jusqu’à présent, sont </w:t>
      </w:r>
      <w:r w:rsidR="009167A4" w:rsidRPr="002E5DFB">
        <w:rPr>
          <w:rFonts w:ascii="Times New Roman" w:hAnsi="Times New Roman" w:cs="Times New Roman"/>
          <w:bCs/>
        </w:rPr>
        <w:t>tolérés</w:t>
      </w:r>
      <w:r w:rsidRPr="002E5DFB">
        <w:rPr>
          <w:rFonts w:ascii="Times New Roman" w:hAnsi="Times New Roman" w:cs="Times New Roman"/>
          <w:bCs/>
        </w:rPr>
        <w:t xml:space="preserve"> depuis la mise à jour de l’arrêté en mars 2021.</w:t>
      </w:r>
    </w:p>
    <w:p w14:paraId="03C7D52D" w14:textId="3B624C4A" w:rsidR="000A3CB4" w:rsidRPr="002E5DFB" w:rsidRDefault="000A3CB4" w:rsidP="002E5DFB">
      <w:pPr>
        <w:spacing w:line="240" w:lineRule="auto"/>
        <w:jc w:val="both"/>
        <w:rPr>
          <w:rFonts w:ascii="Times New Roman" w:hAnsi="Times New Roman" w:cs="Times New Roman"/>
          <w:bCs/>
        </w:rPr>
      </w:pPr>
      <w:r w:rsidRPr="002E5DFB">
        <w:rPr>
          <w:rFonts w:ascii="Times New Roman" w:hAnsi="Times New Roman" w:cs="Times New Roman"/>
          <w:bCs/>
        </w:rPr>
        <w:t>Enfin, les notions souples de « </w:t>
      </w:r>
      <w:r w:rsidRPr="002E5DFB">
        <w:rPr>
          <w:rFonts w:ascii="Times New Roman" w:hAnsi="Times New Roman" w:cs="Times New Roman"/>
          <w:bCs/>
          <w:i/>
        </w:rPr>
        <w:t>militaires en situation de handicap</w:t>
      </w:r>
      <w:r w:rsidRPr="002E5DFB">
        <w:rPr>
          <w:rFonts w:ascii="Times New Roman" w:hAnsi="Times New Roman" w:cs="Times New Roman"/>
          <w:bCs/>
        </w:rPr>
        <w:t> » et « </w:t>
      </w:r>
      <w:r w:rsidRPr="002E5DFB">
        <w:rPr>
          <w:rFonts w:ascii="Times New Roman" w:hAnsi="Times New Roman" w:cs="Times New Roman"/>
          <w:bCs/>
          <w:i/>
        </w:rPr>
        <w:t>militaires souffrant de pathologies particulières déterminées par le médecin des armées</w:t>
      </w:r>
      <w:r w:rsidRPr="002E5DFB">
        <w:rPr>
          <w:rFonts w:ascii="Times New Roman" w:hAnsi="Times New Roman" w:cs="Times New Roman"/>
          <w:bCs/>
        </w:rPr>
        <w:t> » (arrêté du 4 décembre 2020) laissent au médecin des armées la latitude pour mettre en place une surveillance particulière au titre de « l’aptitude médicale et l’employabilité » ou « la médecine de prévention » dans la mesure où il exerce ces deux fonctions.</w:t>
      </w:r>
      <w:r w:rsidR="00DA7779" w:rsidRPr="002E5DFB">
        <w:rPr>
          <w:rFonts w:ascii="Times New Roman" w:hAnsi="Times New Roman" w:cs="Times New Roman"/>
          <w:bCs/>
        </w:rPr>
        <w:t xml:space="preserve"> </w:t>
      </w:r>
      <w:r w:rsidRPr="002E5DFB">
        <w:rPr>
          <w:rFonts w:ascii="Times New Roman" w:hAnsi="Times New Roman" w:cs="Times New Roman"/>
        </w:rPr>
        <w:t>La distinction entre une aptitude médicale au moment de l'engagement et une autre au cours de la carrière démo</w:t>
      </w:r>
      <w:r w:rsidR="00817D30">
        <w:rPr>
          <w:rFonts w:ascii="Times New Roman" w:hAnsi="Times New Roman" w:cs="Times New Roman"/>
        </w:rPr>
        <w:t>ntre la prise en compte par le Ministère des A</w:t>
      </w:r>
      <w:r w:rsidRPr="002E5DFB">
        <w:rPr>
          <w:rFonts w:ascii="Times New Roman" w:hAnsi="Times New Roman" w:cs="Times New Roman"/>
        </w:rPr>
        <w:t>rmées du caractère évolutif de certaines maladies ou handicap, au titre desquels l’exigence d’aptitude physique et médicale est assouplie.</w:t>
      </w:r>
    </w:p>
    <w:p w14:paraId="2449DB85" w14:textId="17884329" w:rsidR="000A3CB4" w:rsidRPr="002E5DFB" w:rsidRDefault="00F22501" w:rsidP="002E5DFB">
      <w:pPr>
        <w:spacing w:after="120" w:line="240" w:lineRule="auto"/>
        <w:jc w:val="both"/>
        <w:rPr>
          <w:rFonts w:ascii="Times New Roman" w:hAnsi="Times New Roman" w:cs="Times New Roman"/>
        </w:rPr>
      </w:pPr>
      <w:r w:rsidRPr="002E5DFB">
        <w:rPr>
          <w:rFonts w:ascii="Times New Roman" w:hAnsi="Times New Roman" w:cs="Times New Roman"/>
        </w:rPr>
        <w:t>L</w:t>
      </w:r>
      <w:r w:rsidR="000A3CB4" w:rsidRPr="002E5DFB">
        <w:rPr>
          <w:rFonts w:ascii="Times New Roman" w:hAnsi="Times New Roman" w:cs="Times New Roman"/>
        </w:rPr>
        <w:t xml:space="preserve">es motifs « d’infirmité ou d’invalidité » qui conduisent un militaire à bénéficier d’une telle pension [de retraite] ne répondent pas à la logique de l’article L351-7 du code de la sécurité sociale. Ce n’est pas parce qu’un militaire « n’est pas en mesure de poursuivre l’exercice de son emploi sans nuire gravement à sa santé » ni parce qu’il « se trouve définitivement atteint d’une incapacité de travail » qu’il est radié des cadres ou des contrôles et admis au bénéfice d’une pension de retraite </w:t>
      </w:r>
      <w:r w:rsidR="000A3CB4" w:rsidRPr="002E5DFB">
        <w:rPr>
          <w:rFonts w:ascii="Times New Roman" w:hAnsi="Times New Roman" w:cs="Times New Roman"/>
          <w:b/>
          <w:bCs/>
          <w:i/>
        </w:rPr>
        <w:t>mais parce qu’il ne dispose plus de l’aptitude à servir qu’exigent les missions militaires</w:t>
      </w:r>
      <w:r w:rsidR="000A3CB4" w:rsidRPr="002E5DFB">
        <w:rPr>
          <w:rFonts w:ascii="Times New Roman" w:hAnsi="Times New Roman" w:cs="Times New Roman"/>
        </w:rPr>
        <w:t xml:space="preserve"> en application de l’article L4132-1 du code de la défense.</w:t>
      </w:r>
      <w:r w:rsidR="00BE02E6">
        <w:rPr>
          <w:rFonts w:ascii="Times New Roman" w:hAnsi="Times New Roman" w:cs="Times New Roman"/>
        </w:rPr>
        <w:t xml:space="preserve"> </w:t>
      </w:r>
      <w:r w:rsidRPr="002E5DFB">
        <w:rPr>
          <w:rFonts w:ascii="Times New Roman" w:hAnsi="Times New Roman" w:cs="Times New Roman"/>
        </w:rPr>
        <w:t>L</w:t>
      </w:r>
      <w:r w:rsidR="000A3CB4" w:rsidRPr="002E5DFB">
        <w:rPr>
          <w:rFonts w:ascii="Times New Roman" w:hAnsi="Times New Roman" w:cs="Times New Roman"/>
          <w:bCs/>
        </w:rPr>
        <w:t>es critères d’aptitudes physiques, mentales et médicales définissent une capacité à tenir un emploi militaire et sont vérifiés tout au long du parcours de carrière</w:t>
      </w:r>
      <w:r w:rsidR="000A3CB4" w:rsidRPr="002E5DFB">
        <w:rPr>
          <w:rFonts w:ascii="Times New Roman" w:hAnsi="Times New Roman" w:cs="Times New Roman"/>
        </w:rPr>
        <w:t xml:space="preserve"> : une éventuelle inaptitude à un emploi militaire ne signifie pas l’incapacité à reprendre une activité professionnelle hors</w:t>
      </w:r>
      <w:r w:rsidRPr="002E5DFB">
        <w:rPr>
          <w:rFonts w:ascii="Times New Roman" w:hAnsi="Times New Roman" w:cs="Times New Roman"/>
        </w:rPr>
        <w:t xml:space="preserve"> de la fonction militaire.</w:t>
      </w:r>
    </w:p>
    <w:p w14:paraId="40774251" w14:textId="5ED68A35" w:rsidR="000A3CB4" w:rsidRPr="002E5DFB" w:rsidRDefault="00F22501" w:rsidP="002E5DFB">
      <w:pPr>
        <w:spacing w:line="240" w:lineRule="auto"/>
        <w:jc w:val="both"/>
        <w:rPr>
          <w:rFonts w:ascii="Times New Roman" w:hAnsi="Times New Roman" w:cs="Times New Roman"/>
        </w:rPr>
      </w:pPr>
      <w:r w:rsidRPr="002E5DFB">
        <w:rPr>
          <w:rFonts w:ascii="Times New Roman" w:hAnsi="Times New Roman" w:cs="Times New Roman"/>
        </w:rPr>
        <w:t>P</w:t>
      </w:r>
      <w:r w:rsidR="000A3CB4" w:rsidRPr="002E5DFB">
        <w:rPr>
          <w:rFonts w:ascii="Times New Roman" w:hAnsi="Times New Roman" w:cs="Times New Roman"/>
        </w:rPr>
        <w:t>ar ailleurs</w:t>
      </w:r>
      <w:r w:rsidRPr="002E5DFB">
        <w:rPr>
          <w:rFonts w:ascii="Times New Roman" w:hAnsi="Times New Roman" w:cs="Times New Roman"/>
        </w:rPr>
        <w:t>,</w:t>
      </w:r>
      <w:r w:rsidR="000A3CB4" w:rsidRPr="002E5DFB">
        <w:rPr>
          <w:rFonts w:ascii="Times New Roman" w:hAnsi="Times New Roman" w:cs="Times New Roman"/>
        </w:rPr>
        <w:t xml:space="preserve"> il existe un système de protection et d’accompagnement des blessés, comportant des congés liés à l’état de santé (CLES) en position d’activité (congé de maladie, congé du blessé), puis en position de non activité (congé de longue maladie et congé de longue durée pour maladie). Le congé du blessé est attribué à certaines conditions, dont celle de présenter une probabilité objective de réinsertion au sein du</w:t>
      </w:r>
      <w:r w:rsidR="00BE02E6">
        <w:rPr>
          <w:rFonts w:ascii="Times New Roman" w:hAnsi="Times New Roman" w:cs="Times New Roman"/>
        </w:rPr>
        <w:t xml:space="preserve"> ministère (des Armées ou de l’I</w:t>
      </w:r>
      <w:r w:rsidR="000A3CB4" w:rsidRPr="002E5DFB">
        <w:rPr>
          <w:rFonts w:ascii="Times New Roman" w:hAnsi="Times New Roman" w:cs="Times New Roman"/>
        </w:rPr>
        <w:t>ntérieur), c’est à-dire dans un emploi militaire ou civil. Les CLES de la position de non-activité succèdent à un CLES de la position d’activité, dès lors qu’existe une perspective de guérison et de retour à l’aptitude militaire. Ils s’appliquent tant en cas de blessure ou maladie imputable au service que non imputable au service.</w:t>
      </w:r>
    </w:p>
    <w:p w14:paraId="3A37F32F" w14:textId="48C6B001" w:rsidR="000A3CB4" w:rsidRPr="002E5DFB" w:rsidRDefault="000A3CB4" w:rsidP="002E5DFB">
      <w:pPr>
        <w:spacing w:line="240" w:lineRule="auto"/>
        <w:jc w:val="both"/>
        <w:rPr>
          <w:rFonts w:ascii="Times New Roman" w:hAnsi="Times New Roman" w:cs="Times New Roman"/>
          <w:bCs/>
        </w:rPr>
      </w:pPr>
      <w:r w:rsidRPr="002E5DFB">
        <w:rPr>
          <w:rFonts w:ascii="Times New Roman" w:hAnsi="Times New Roman" w:cs="Times New Roman"/>
          <w:bCs/>
        </w:rPr>
        <w:t>Un militaire temporairement inapte ou temporairement blessé ou malade, assimilable à un militaire porteur de handicap temporaire, n’est donc pas, selon le statut militaire, exclu de l’état militaire. Le militaire peut</w:t>
      </w:r>
      <w:r w:rsidR="007F6126">
        <w:rPr>
          <w:rFonts w:ascii="Times New Roman" w:hAnsi="Times New Roman" w:cs="Times New Roman"/>
          <w:bCs/>
        </w:rPr>
        <w:t>,</w:t>
      </w:r>
      <w:r w:rsidRPr="002E5DFB">
        <w:rPr>
          <w:rFonts w:ascii="Times New Roman" w:hAnsi="Times New Roman" w:cs="Times New Roman"/>
          <w:bCs/>
        </w:rPr>
        <w:t xml:space="preserve"> en cours de CLES</w:t>
      </w:r>
      <w:r w:rsidR="007F6126">
        <w:rPr>
          <w:rFonts w:ascii="Times New Roman" w:hAnsi="Times New Roman" w:cs="Times New Roman"/>
          <w:bCs/>
        </w:rPr>
        <w:t>,</w:t>
      </w:r>
      <w:r w:rsidRPr="002E5DFB">
        <w:rPr>
          <w:rFonts w:ascii="Times New Roman" w:hAnsi="Times New Roman" w:cs="Times New Roman"/>
          <w:bCs/>
        </w:rPr>
        <w:t xml:space="preserve"> bénéficier d’un accompagnement de réinsertion et de reconversion, sur demande agréée.</w:t>
      </w:r>
    </w:p>
    <w:p w14:paraId="0F791477" w14:textId="150D5F33" w:rsidR="00064F30" w:rsidRPr="00BE02E6" w:rsidRDefault="00D77766" w:rsidP="007F6126">
      <w:pPr>
        <w:spacing w:line="240" w:lineRule="auto"/>
        <w:jc w:val="both"/>
        <w:rPr>
          <w:rFonts w:ascii="Times New Roman" w:hAnsi="Times New Roman" w:cs="Times New Roman"/>
        </w:rPr>
      </w:pPr>
      <w:r>
        <w:rPr>
          <w:rFonts w:ascii="Times New Roman" w:hAnsi="Times New Roman" w:cs="Times New Roman"/>
        </w:rPr>
        <w:t xml:space="preserve">Le handicap permanent, </w:t>
      </w:r>
      <w:r w:rsidR="000A3CB4" w:rsidRPr="00BE02E6">
        <w:rPr>
          <w:rFonts w:ascii="Times New Roman" w:hAnsi="Times New Roman" w:cs="Times New Roman"/>
        </w:rPr>
        <w:t>qui peut découler ou non d’une blessure en</w:t>
      </w:r>
      <w:r>
        <w:rPr>
          <w:rFonts w:ascii="Times New Roman" w:hAnsi="Times New Roman" w:cs="Times New Roman"/>
        </w:rPr>
        <w:t xml:space="preserve"> opérations militaires extérieures de la France (OPEX), </w:t>
      </w:r>
      <w:r w:rsidR="000A3CB4" w:rsidRPr="00BE02E6">
        <w:rPr>
          <w:rFonts w:ascii="Times New Roman" w:hAnsi="Times New Roman" w:cs="Times New Roman"/>
        </w:rPr>
        <w:t xml:space="preserve">conduit à la </w:t>
      </w:r>
      <w:r w:rsidR="000A3CB4" w:rsidRPr="00BE02E6">
        <w:rPr>
          <w:rFonts w:ascii="Times New Roman" w:hAnsi="Times New Roman" w:cs="Times New Roman"/>
          <w:i/>
        </w:rPr>
        <w:t>réforme</w:t>
      </w:r>
      <w:r w:rsidR="000A3CB4" w:rsidRPr="00BE02E6">
        <w:rPr>
          <w:rFonts w:ascii="Times New Roman" w:hAnsi="Times New Roman" w:cs="Times New Roman"/>
        </w:rPr>
        <w:t xml:space="preserve"> mais permet un accompagnement de reconversion, ainsi dans le cas des blessés en OPEX ou en service, d’un accompagnement de réinsertion.</w:t>
      </w:r>
      <w:r w:rsidR="00D8433F" w:rsidRPr="00BE02E6">
        <w:rPr>
          <w:rFonts w:ascii="Times New Roman" w:hAnsi="Times New Roman" w:cs="Times New Roman"/>
        </w:rPr>
        <w:t xml:space="preserve"> </w:t>
      </w:r>
      <w:r w:rsidR="00F22501" w:rsidRPr="00BE02E6">
        <w:rPr>
          <w:rFonts w:ascii="Times New Roman" w:hAnsi="Times New Roman" w:cs="Times New Roman"/>
        </w:rPr>
        <w:t>L</w:t>
      </w:r>
      <w:r w:rsidR="000A3CB4" w:rsidRPr="00BE02E6">
        <w:rPr>
          <w:rFonts w:ascii="Times New Roman" w:hAnsi="Times New Roman" w:cs="Times New Roman"/>
        </w:rPr>
        <w:t>e principe de base du statut du militaire est d’être disponible/projetable en tout temps et en tout lieu, ce qui implique une aptitude à servir à la fois perma</w:t>
      </w:r>
      <w:r w:rsidR="00F22501" w:rsidRPr="00BE02E6">
        <w:rPr>
          <w:rFonts w:ascii="Times New Roman" w:hAnsi="Times New Roman" w:cs="Times New Roman"/>
        </w:rPr>
        <w:t>nente et régulièrement vérifiée. U</w:t>
      </w:r>
      <w:r w:rsidR="000A3CB4" w:rsidRPr="00BE02E6">
        <w:rPr>
          <w:rFonts w:ascii="Times New Roman" w:hAnsi="Times New Roman" w:cs="Times New Roman"/>
        </w:rPr>
        <w:t>n militaire déclaré inapte pour un emploi par le</w:t>
      </w:r>
      <w:r w:rsidR="00BE02E6" w:rsidRPr="00BE02E6">
        <w:rPr>
          <w:rFonts w:ascii="Times New Roman" w:hAnsi="Times New Roman" w:cs="Times New Roman"/>
        </w:rPr>
        <w:t xml:space="preserve"> Service de santé des armées </w:t>
      </w:r>
      <w:r w:rsidR="000A3CB4" w:rsidRPr="00BE02E6">
        <w:rPr>
          <w:rFonts w:ascii="Times New Roman" w:hAnsi="Times New Roman" w:cs="Times New Roman"/>
        </w:rPr>
        <w:t>SSA peut poursuivre, sous certaines conditions, sa carrière militaire (dans un autre emploi militaire présentant des norm</w:t>
      </w:r>
      <w:r w:rsidR="006652AD" w:rsidRPr="00BE02E6">
        <w:rPr>
          <w:rFonts w:ascii="Times New Roman" w:hAnsi="Times New Roman" w:cs="Times New Roman"/>
        </w:rPr>
        <w:t>e</w:t>
      </w:r>
      <w:r w:rsidR="00F22501" w:rsidRPr="00BE02E6">
        <w:rPr>
          <w:rFonts w:ascii="Times New Roman" w:hAnsi="Times New Roman" w:cs="Times New Roman"/>
        </w:rPr>
        <w:t>s d’aptitudes moins strictes).</w:t>
      </w:r>
      <w:r w:rsidR="00F22501" w:rsidRPr="00BE02E6">
        <w:rPr>
          <w:rFonts w:ascii="Times New Roman" w:hAnsi="Times New Roman" w:cs="Times New Roman"/>
        </w:rPr>
        <w:tab/>
      </w:r>
    </w:p>
    <w:p w14:paraId="3312CA29" w14:textId="6659D6CD" w:rsidR="000A3CB4" w:rsidRPr="002E5DFB" w:rsidRDefault="00F22501" w:rsidP="002E5DFB">
      <w:pPr>
        <w:tabs>
          <w:tab w:val="left" w:pos="284"/>
        </w:tabs>
        <w:spacing w:after="120" w:line="240" w:lineRule="auto"/>
        <w:contextualSpacing/>
        <w:jc w:val="both"/>
        <w:rPr>
          <w:rFonts w:ascii="Times New Roman" w:hAnsi="Times New Roman" w:cs="Times New Roman"/>
        </w:rPr>
      </w:pPr>
      <w:r w:rsidRPr="002E5DFB">
        <w:rPr>
          <w:rFonts w:ascii="Times New Roman" w:hAnsi="Times New Roman" w:cs="Times New Roman"/>
        </w:rPr>
        <w:t>L</w:t>
      </w:r>
      <w:r w:rsidR="000A3CB4" w:rsidRPr="002E5DFB">
        <w:rPr>
          <w:rFonts w:ascii="Times New Roman" w:hAnsi="Times New Roman" w:cs="Times New Roman"/>
        </w:rPr>
        <w:t xml:space="preserve">e militaire blessé en service ou malade du fait du service sera accompagné et suivi dans le cadre d’un parcours médico-administratif vers une réinsertion sociale et une reconversion professionnelles soit dans le secteur public, notamment au </w:t>
      </w:r>
      <w:r w:rsidRPr="002E5DFB">
        <w:rPr>
          <w:rFonts w:ascii="Times New Roman" w:hAnsi="Times New Roman" w:cs="Times New Roman"/>
        </w:rPr>
        <w:t>Ministère des Armées</w:t>
      </w:r>
      <w:r w:rsidR="000A3CB4" w:rsidRPr="002E5DFB">
        <w:rPr>
          <w:rFonts w:ascii="Times New Roman" w:hAnsi="Times New Roman" w:cs="Times New Roman"/>
        </w:rPr>
        <w:t xml:space="preserve">, soit dans le secteur privé. Cet accompagnement commence avant la réforme. La délégation nationale au handicap (DNH) </w:t>
      </w:r>
      <w:r w:rsidRPr="002E5DFB">
        <w:rPr>
          <w:rFonts w:ascii="Times New Roman" w:hAnsi="Times New Roman" w:cs="Times New Roman"/>
        </w:rPr>
        <w:t xml:space="preserve">participe à cet </w:t>
      </w:r>
      <w:r w:rsidRPr="002E5DFB">
        <w:rPr>
          <w:rFonts w:ascii="Times New Roman" w:hAnsi="Times New Roman" w:cs="Times New Roman"/>
        </w:rPr>
        <w:lastRenderedPageBreak/>
        <w:t>accompagnement. L</w:t>
      </w:r>
      <w:r w:rsidR="000A3CB4" w:rsidRPr="002E5DFB">
        <w:rPr>
          <w:rFonts w:ascii="Times New Roman" w:hAnsi="Times New Roman" w:cs="Times New Roman"/>
        </w:rPr>
        <w:t>es autres blessés ou malades, bénéficient d’un accompagnement de reconversion, auquel participe la D</w:t>
      </w:r>
      <w:r w:rsidR="007F6126">
        <w:rPr>
          <w:rFonts w:ascii="Times New Roman" w:hAnsi="Times New Roman" w:cs="Times New Roman"/>
        </w:rPr>
        <w:t>NH le cas échéant.</w:t>
      </w:r>
    </w:p>
    <w:p w14:paraId="72E251D2" w14:textId="77777777" w:rsidR="001007F6" w:rsidRPr="002E5DFB" w:rsidRDefault="001007F6" w:rsidP="002E5DFB">
      <w:pPr>
        <w:tabs>
          <w:tab w:val="left" w:pos="284"/>
        </w:tabs>
        <w:spacing w:after="120" w:line="240" w:lineRule="auto"/>
        <w:ind w:left="360"/>
        <w:contextualSpacing/>
        <w:jc w:val="both"/>
        <w:rPr>
          <w:rFonts w:ascii="Times New Roman" w:hAnsi="Times New Roman" w:cs="Times New Roman"/>
        </w:rPr>
      </w:pPr>
    </w:p>
    <w:p w14:paraId="6F69D7B4" w14:textId="77777777" w:rsidR="008814A4" w:rsidRPr="002E5DFB" w:rsidRDefault="00F22501" w:rsidP="002E5DFB">
      <w:pPr>
        <w:spacing w:line="240" w:lineRule="auto"/>
        <w:jc w:val="both"/>
        <w:rPr>
          <w:rFonts w:ascii="Times New Roman" w:hAnsi="Times New Roman" w:cs="Times New Roman"/>
        </w:rPr>
      </w:pPr>
      <w:r w:rsidRPr="002E5DFB">
        <w:rPr>
          <w:rFonts w:ascii="Times New Roman" w:hAnsi="Times New Roman" w:cs="Times New Roman"/>
        </w:rPr>
        <w:t>En outre, l</w:t>
      </w:r>
      <w:r w:rsidR="008814A4" w:rsidRPr="002E5DFB">
        <w:rPr>
          <w:rFonts w:ascii="Times New Roman" w:hAnsi="Times New Roman" w:cs="Times New Roman"/>
          <w:iCs/>
        </w:rPr>
        <w:t>’Etat</w:t>
      </w:r>
      <w:r w:rsidR="008814A4" w:rsidRPr="002E5DFB">
        <w:rPr>
          <w:rFonts w:ascii="Times New Roman" w:hAnsi="Times New Roman" w:cs="Times New Roman"/>
        </w:rPr>
        <w:t xml:space="preserve"> </w:t>
      </w:r>
      <w:r w:rsidR="008814A4" w:rsidRPr="002E5DFB">
        <w:rPr>
          <w:rFonts w:ascii="Times New Roman" w:eastAsia="Times New Roman" w:hAnsi="Times New Roman" w:cs="Times New Roman"/>
        </w:rPr>
        <w:t>assure un soutien de grande qualité à chaque militaire blessé et à leur famille, aux différentes étapes de leur parcours.</w:t>
      </w:r>
    </w:p>
    <w:p w14:paraId="4A84FC51" w14:textId="77777777" w:rsidR="008814A4" w:rsidRPr="002E5DFB" w:rsidRDefault="008814A4" w:rsidP="002E5DFB">
      <w:pPr>
        <w:spacing w:line="240" w:lineRule="auto"/>
        <w:jc w:val="both"/>
        <w:rPr>
          <w:rFonts w:ascii="Times New Roman" w:eastAsia="Times New Roman" w:hAnsi="Times New Roman" w:cs="Times New Roman"/>
        </w:rPr>
      </w:pPr>
      <w:r w:rsidRPr="002E5DFB">
        <w:rPr>
          <w:rFonts w:ascii="Times New Roman" w:eastAsia="Times New Roman" w:hAnsi="Times New Roman" w:cs="Times New Roman"/>
        </w:rPr>
        <w:t xml:space="preserve">La politique ministérielle en faveur des militaires blessés ou </w:t>
      </w:r>
      <w:r w:rsidRPr="002E5DFB">
        <w:rPr>
          <w:rFonts w:ascii="Times New Roman" w:hAnsi="Times New Roman" w:cs="Times New Roman"/>
          <w:iCs/>
        </w:rPr>
        <w:t>malades</w:t>
      </w:r>
      <w:r w:rsidRPr="002E5DFB">
        <w:rPr>
          <w:rFonts w:ascii="Times New Roman" w:eastAsia="Times New Roman" w:hAnsi="Times New Roman" w:cs="Times New Roman"/>
        </w:rPr>
        <w:t xml:space="preserve"> en service repose sur trois piliers principaux : </w:t>
      </w:r>
    </w:p>
    <w:p w14:paraId="6AD086DD" w14:textId="4203DF2A" w:rsidR="008814A4" w:rsidRPr="002E5DFB" w:rsidRDefault="00F22501" w:rsidP="007F6126">
      <w:pPr>
        <w:spacing w:after="120" w:line="240" w:lineRule="auto"/>
        <w:jc w:val="both"/>
        <w:rPr>
          <w:rFonts w:ascii="Times New Roman" w:eastAsia="Times New Roman" w:hAnsi="Times New Roman" w:cs="Times New Roman"/>
        </w:rPr>
      </w:pPr>
      <w:r w:rsidRPr="002E5DFB">
        <w:rPr>
          <w:rFonts w:ascii="Times New Roman" w:eastAsia="Times New Roman" w:hAnsi="Times New Roman" w:cs="Times New Roman"/>
        </w:rPr>
        <w:t xml:space="preserve">- </w:t>
      </w:r>
      <w:r w:rsidR="007F6126">
        <w:rPr>
          <w:rFonts w:ascii="Times New Roman" w:eastAsia="Times New Roman" w:hAnsi="Times New Roman" w:cs="Times New Roman"/>
        </w:rPr>
        <w:t>l</w:t>
      </w:r>
      <w:r w:rsidRPr="002E5DFB">
        <w:rPr>
          <w:rFonts w:ascii="Times New Roman" w:eastAsia="Times New Roman" w:hAnsi="Times New Roman" w:cs="Times New Roman"/>
        </w:rPr>
        <w:t>e d</w:t>
      </w:r>
      <w:r w:rsidR="008814A4" w:rsidRPr="002E5DFB">
        <w:rPr>
          <w:rFonts w:ascii="Times New Roman" w:eastAsia="Times New Roman" w:hAnsi="Times New Roman" w:cs="Times New Roman"/>
          <w:bCs/>
          <w:color w:val="000000"/>
        </w:rPr>
        <w:t>roit</w:t>
      </w:r>
      <w:r w:rsidR="008814A4" w:rsidRPr="002E5DFB">
        <w:rPr>
          <w:rFonts w:ascii="Times New Roman" w:eastAsia="Times New Roman" w:hAnsi="Times New Roman" w:cs="Times New Roman"/>
        </w:rPr>
        <w:t xml:space="preserve"> à réparation spécifique organisé par le code des </w:t>
      </w:r>
      <w:r w:rsidR="008814A4" w:rsidRPr="002E5DFB">
        <w:rPr>
          <w:rFonts w:ascii="Times New Roman" w:hAnsi="Times New Roman" w:cs="Times New Roman"/>
          <w:iCs/>
        </w:rPr>
        <w:t>pensions</w:t>
      </w:r>
      <w:r w:rsidR="008814A4" w:rsidRPr="002E5DFB">
        <w:rPr>
          <w:rFonts w:ascii="Times New Roman" w:eastAsia="Times New Roman" w:hAnsi="Times New Roman" w:cs="Times New Roman"/>
        </w:rPr>
        <w:t xml:space="preserve"> militaires d’invalid</w:t>
      </w:r>
      <w:r w:rsidRPr="002E5DFB">
        <w:rPr>
          <w:rFonts w:ascii="Times New Roman" w:eastAsia="Times New Roman" w:hAnsi="Times New Roman" w:cs="Times New Roman"/>
        </w:rPr>
        <w:t xml:space="preserve">ité et des victimes de guerre. </w:t>
      </w:r>
      <w:r w:rsidR="008814A4" w:rsidRPr="002E5DFB">
        <w:rPr>
          <w:rFonts w:ascii="Times New Roman" w:eastAsia="Times New Roman" w:hAnsi="Times New Roman" w:cs="Times New Roman"/>
          <w:color w:val="000000"/>
        </w:rPr>
        <w:t xml:space="preserve">Le </w:t>
      </w:r>
      <w:r w:rsidR="008814A4" w:rsidRPr="002E5DFB">
        <w:rPr>
          <w:rFonts w:ascii="Times New Roman" w:hAnsi="Times New Roman" w:cs="Times New Roman"/>
          <w:iCs/>
        </w:rPr>
        <w:t>militaire</w:t>
      </w:r>
      <w:r w:rsidR="008814A4" w:rsidRPr="002E5DFB">
        <w:rPr>
          <w:rFonts w:ascii="Times New Roman" w:eastAsia="Times New Roman" w:hAnsi="Times New Roman" w:cs="Times New Roman"/>
          <w:color w:val="000000"/>
        </w:rPr>
        <w:t xml:space="preserve"> blessé ou malade en service bénéficie des Pensions militaires d’invalidité (PMI) et de la prise en charge financière </w:t>
      </w:r>
      <w:r w:rsidRPr="002E5DFB">
        <w:rPr>
          <w:rFonts w:ascii="Times New Roman" w:eastAsia="Times New Roman" w:hAnsi="Times New Roman" w:cs="Times New Roman"/>
          <w:color w:val="000000"/>
        </w:rPr>
        <w:t xml:space="preserve">des soins et de l’appareillage. </w:t>
      </w:r>
      <w:r w:rsidR="008814A4" w:rsidRPr="002E5DFB">
        <w:rPr>
          <w:rFonts w:ascii="Times New Roman" w:eastAsia="Times New Roman" w:hAnsi="Times New Roman" w:cs="Times New Roman"/>
          <w:color w:val="000000"/>
        </w:rPr>
        <w:t xml:space="preserve">Le </w:t>
      </w:r>
      <w:r w:rsidR="008814A4" w:rsidRPr="002E5DFB">
        <w:rPr>
          <w:rFonts w:ascii="Times New Roman" w:hAnsi="Times New Roman" w:cs="Times New Roman"/>
          <w:iCs/>
        </w:rPr>
        <w:t>droit</w:t>
      </w:r>
      <w:r w:rsidR="008814A4" w:rsidRPr="002E5DFB">
        <w:rPr>
          <w:rFonts w:ascii="Times New Roman" w:eastAsia="Times New Roman" w:hAnsi="Times New Roman" w:cs="Times New Roman"/>
          <w:color w:val="000000"/>
        </w:rPr>
        <w:t xml:space="preserve"> à réparation comprend d’autres dispositifs financiers comme les allocations des fonds de prévoyance ou l’indemnisation complémentaire des préjudices</w:t>
      </w:r>
      <w:r w:rsidR="007F6126">
        <w:rPr>
          <w:rFonts w:ascii="Times New Roman" w:eastAsia="Times New Roman" w:hAnsi="Times New Roman" w:cs="Times New Roman"/>
          <w:color w:val="000000"/>
        </w:rPr>
        <w:t> ;</w:t>
      </w:r>
    </w:p>
    <w:p w14:paraId="1DD64AEA" w14:textId="6BBAAC1A" w:rsidR="00F22501" w:rsidRPr="002E5DFB" w:rsidRDefault="00F22501" w:rsidP="007F6126">
      <w:pPr>
        <w:pStyle w:val="Paragraphedeliste"/>
        <w:tabs>
          <w:tab w:val="left" w:pos="567"/>
        </w:tabs>
        <w:spacing w:after="120"/>
        <w:ind w:left="0"/>
        <w:jc w:val="both"/>
        <w:rPr>
          <w:rFonts w:ascii="Times New Roman" w:eastAsia="Times New Roman" w:hAnsi="Times New Roman" w:cs="Times New Roman"/>
          <w:color w:val="000000"/>
        </w:rPr>
      </w:pPr>
      <w:r w:rsidRPr="002E5DFB">
        <w:rPr>
          <w:rFonts w:ascii="Times New Roman" w:eastAsia="Times New Roman" w:hAnsi="Times New Roman" w:cs="Times New Roman"/>
          <w:color w:val="000000"/>
        </w:rPr>
        <w:t xml:space="preserve">- </w:t>
      </w:r>
      <w:r w:rsidR="007F6126">
        <w:rPr>
          <w:rFonts w:ascii="Times New Roman" w:eastAsia="Times New Roman" w:hAnsi="Times New Roman" w:cs="Times New Roman"/>
          <w:color w:val="000000"/>
        </w:rPr>
        <w:t>l</w:t>
      </w:r>
      <w:r w:rsidRPr="002E5DFB">
        <w:rPr>
          <w:rFonts w:ascii="Times New Roman" w:eastAsia="Times New Roman" w:hAnsi="Times New Roman" w:cs="Times New Roman"/>
          <w:color w:val="000000"/>
        </w:rPr>
        <w:t>’a</w:t>
      </w:r>
      <w:r w:rsidR="008814A4" w:rsidRPr="002E5DFB">
        <w:rPr>
          <w:rFonts w:ascii="Times New Roman" w:hAnsi="Times New Roman" w:cs="Times New Roman"/>
          <w:iCs/>
        </w:rPr>
        <w:t>ccompagnement</w:t>
      </w:r>
      <w:r w:rsidR="008814A4" w:rsidRPr="002E5DFB">
        <w:rPr>
          <w:rFonts w:ascii="Times New Roman" w:eastAsia="Times New Roman" w:hAnsi="Times New Roman" w:cs="Times New Roman"/>
          <w:bCs/>
          <w:color w:val="000000"/>
        </w:rPr>
        <w:t xml:space="preserve"> personnalisé et pluridisciplinaire dans la </w:t>
      </w:r>
      <w:r w:rsidR="008814A4" w:rsidRPr="002E5DFB">
        <w:rPr>
          <w:rFonts w:ascii="Times New Roman" w:hAnsi="Times New Roman" w:cs="Times New Roman"/>
          <w:iCs/>
        </w:rPr>
        <w:t>durée</w:t>
      </w:r>
      <w:r w:rsidRPr="002E5DFB">
        <w:rPr>
          <w:rFonts w:ascii="Times New Roman" w:hAnsi="Times New Roman" w:cs="Times New Roman"/>
          <w:iCs/>
        </w:rPr>
        <w:t xml:space="preserve">. </w:t>
      </w:r>
      <w:r w:rsidR="008814A4" w:rsidRPr="002E5DFB">
        <w:rPr>
          <w:rFonts w:ascii="Times New Roman" w:hAnsi="Times New Roman" w:cs="Times New Roman"/>
        </w:rPr>
        <w:t>Le SSA offre un parcours de soins</w:t>
      </w:r>
      <w:r w:rsidR="002A5B46">
        <w:rPr>
          <w:rFonts w:ascii="Times New Roman" w:hAnsi="Times New Roman" w:cs="Times New Roman"/>
        </w:rPr>
        <w:t xml:space="preserve"> de qualité</w:t>
      </w:r>
      <w:r w:rsidR="008814A4" w:rsidRPr="002E5DFB">
        <w:rPr>
          <w:rFonts w:ascii="Times New Roman" w:hAnsi="Times New Roman" w:cs="Times New Roman"/>
        </w:rPr>
        <w:t xml:space="preserve"> (</w:t>
      </w:r>
      <w:r w:rsidR="008814A4" w:rsidRPr="002E5DFB">
        <w:rPr>
          <w:rFonts w:ascii="Times New Roman" w:eastAsia="Times New Roman" w:hAnsi="Times New Roman" w:cs="Times New Roman"/>
          <w:color w:val="000000"/>
        </w:rPr>
        <w:t>théâtre d’opération, hôpitaux d’instruction des armées</w:t>
      </w:r>
      <w:r w:rsidRPr="002E5DFB">
        <w:rPr>
          <w:rFonts w:ascii="Times New Roman" w:eastAsia="Times New Roman" w:hAnsi="Times New Roman" w:cs="Times New Roman"/>
          <w:color w:val="000000"/>
        </w:rPr>
        <w:t xml:space="preserve">, centres médicaux des armées). </w:t>
      </w:r>
      <w:r w:rsidR="008814A4" w:rsidRPr="002E5DFB">
        <w:rPr>
          <w:rFonts w:ascii="Times New Roman" w:hAnsi="Times New Roman" w:cs="Times New Roman"/>
        </w:rPr>
        <w:t xml:space="preserve">Les cellules d’aide aux blessés des armées et services, ainsi que les assistants de service social, proposent un accompagnement personnalisé, renforcé au cours de la crise du COVID-19, qui s’insère dans un </w:t>
      </w:r>
      <w:r w:rsidR="008814A4" w:rsidRPr="002E5DFB">
        <w:rPr>
          <w:rFonts w:ascii="Times New Roman" w:eastAsia="Times New Roman" w:hAnsi="Times New Roman" w:cs="Times New Roman"/>
          <w:color w:val="000000" w:themeColor="text1"/>
        </w:rPr>
        <w:t>parcours</w:t>
      </w:r>
      <w:r w:rsidR="008814A4" w:rsidRPr="002E5DFB">
        <w:rPr>
          <w:rFonts w:ascii="Times New Roman" w:hAnsi="Times New Roman" w:cs="Times New Roman"/>
        </w:rPr>
        <w:t xml:space="preserve"> de santé intégrant des composantes médicales, sociales, administratives, profes</w:t>
      </w:r>
      <w:r w:rsidRPr="002E5DFB">
        <w:rPr>
          <w:rFonts w:ascii="Times New Roman" w:hAnsi="Times New Roman" w:cs="Times New Roman"/>
        </w:rPr>
        <w:t xml:space="preserve">sionnelles ou encore sportives. </w:t>
      </w:r>
      <w:r w:rsidR="008814A4" w:rsidRPr="002E5DFB">
        <w:rPr>
          <w:rFonts w:ascii="Times New Roman" w:hAnsi="Times New Roman" w:cs="Times New Roman"/>
        </w:rPr>
        <w:t xml:space="preserve">Le service ministériel de reconversion « Défense Mobilité » accompagne tous les </w:t>
      </w:r>
      <w:r w:rsidR="008814A4" w:rsidRPr="002E5DFB">
        <w:rPr>
          <w:rFonts w:ascii="Times New Roman" w:hAnsi="Times New Roman" w:cs="Times New Roman"/>
          <w:iCs/>
        </w:rPr>
        <w:t>militaires</w:t>
      </w:r>
      <w:r w:rsidR="008814A4" w:rsidRPr="002E5DFB">
        <w:rPr>
          <w:rFonts w:ascii="Times New Roman" w:hAnsi="Times New Roman" w:cs="Times New Roman"/>
        </w:rPr>
        <w:t xml:space="preserve"> blessés dans leur transition professionnelle, sans condition d’ancienneté</w:t>
      </w:r>
      <w:r w:rsidRPr="002E5DFB">
        <w:rPr>
          <w:rFonts w:ascii="Times New Roman" w:hAnsi="Times New Roman" w:cs="Times New Roman"/>
        </w:rPr>
        <w:t xml:space="preserve"> de service ni limite de durée. </w:t>
      </w:r>
      <w:r w:rsidR="008814A4" w:rsidRPr="002E5DFB">
        <w:rPr>
          <w:rFonts w:ascii="Times New Roman" w:hAnsi="Times New Roman" w:cs="Times New Roman"/>
        </w:rPr>
        <w:t xml:space="preserve">L’ONAC-VG accompagne le blessé qui quitte l’institution (remise du passeport du blessé, traçant toutes les </w:t>
      </w:r>
      <w:r w:rsidR="008814A4" w:rsidRPr="002E5DFB">
        <w:rPr>
          <w:rFonts w:ascii="Times New Roman" w:hAnsi="Times New Roman" w:cs="Times New Roman"/>
          <w:iCs/>
        </w:rPr>
        <w:t>actions</w:t>
      </w:r>
      <w:r w:rsidR="008814A4" w:rsidRPr="002E5DFB">
        <w:rPr>
          <w:rFonts w:ascii="Times New Roman" w:hAnsi="Times New Roman" w:cs="Times New Roman"/>
        </w:rPr>
        <w:t xml:space="preserve"> d’accompagneme</w:t>
      </w:r>
      <w:r w:rsidRPr="002E5DFB">
        <w:rPr>
          <w:rFonts w:ascii="Times New Roman" w:hAnsi="Times New Roman" w:cs="Times New Roman"/>
        </w:rPr>
        <w:t xml:space="preserve">nt proposées). </w:t>
      </w:r>
      <w:r w:rsidR="008814A4" w:rsidRPr="002E5DFB">
        <w:rPr>
          <w:rFonts w:ascii="Times New Roman" w:hAnsi="Times New Roman" w:cs="Times New Roman"/>
        </w:rPr>
        <w:t>Une attention particulière est portée aux familles de militaires blessés qui bénéficient de mesures d’accompagnement</w:t>
      </w:r>
      <w:r w:rsidR="007F6126">
        <w:rPr>
          <w:rFonts w:ascii="Times New Roman" w:hAnsi="Times New Roman" w:cs="Times New Roman"/>
        </w:rPr>
        <w:t> ;</w:t>
      </w:r>
    </w:p>
    <w:p w14:paraId="4104C32E" w14:textId="04649127" w:rsidR="008814A4" w:rsidRPr="002E5DFB" w:rsidRDefault="00F22501" w:rsidP="007F6126">
      <w:pPr>
        <w:pStyle w:val="Paragraphedeliste"/>
        <w:tabs>
          <w:tab w:val="left" w:pos="567"/>
        </w:tabs>
        <w:spacing w:after="120"/>
        <w:ind w:left="0"/>
        <w:jc w:val="both"/>
        <w:rPr>
          <w:rFonts w:ascii="Times New Roman" w:eastAsia="Times New Roman" w:hAnsi="Times New Roman" w:cs="Times New Roman"/>
          <w:color w:val="000000"/>
        </w:rPr>
      </w:pPr>
      <w:r w:rsidRPr="002E5DFB">
        <w:rPr>
          <w:rFonts w:ascii="Times New Roman" w:eastAsia="Times New Roman" w:hAnsi="Times New Roman" w:cs="Times New Roman"/>
          <w:color w:val="000000"/>
        </w:rPr>
        <w:t xml:space="preserve">- la </w:t>
      </w:r>
      <w:r w:rsidR="008814A4" w:rsidRPr="002E5DFB">
        <w:rPr>
          <w:rFonts w:ascii="Times New Roman" w:hAnsi="Times New Roman" w:cs="Times New Roman"/>
          <w:iCs/>
        </w:rPr>
        <w:t>protection</w:t>
      </w:r>
      <w:r w:rsidR="008814A4" w:rsidRPr="002E5DFB">
        <w:rPr>
          <w:rFonts w:ascii="Times New Roman" w:eastAsia="Times New Roman" w:hAnsi="Times New Roman" w:cs="Times New Roman"/>
          <w:bCs/>
          <w:color w:val="000000"/>
        </w:rPr>
        <w:t xml:space="preserve"> statutaire et des dispositifs de </w:t>
      </w:r>
      <w:r w:rsidR="008814A4" w:rsidRPr="002E5DFB">
        <w:rPr>
          <w:rFonts w:ascii="Times New Roman" w:eastAsia="Times New Roman" w:hAnsi="Times New Roman" w:cs="Times New Roman"/>
        </w:rPr>
        <w:t>reconnaissance</w:t>
      </w:r>
      <w:r w:rsidR="008814A4" w:rsidRPr="002E5DFB">
        <w:rPr>
          <w:rFonts w:ascii="Times New Roman" w:eastAsia="Times New Roman" w:hAnsi="Times New Roman" w:cs="Times New Roman"/>
          <w:bCs/>
          <w:color w:val="000000"/>
        </w:rPr>
        <w:t xml:space="preserve"> spécifiques</w:t>
      </w:r>
      <w:r w:rsidRPr="002E5DFB">
        <w:rPr>
          <w:rFonts w:ascii="Times New Roman" w:eastAsia="Times New Roman" w:hAnsi="Times New Roman" w:cs="Times New Roman"/>
          <w:bCs/>
          <w:color w:val="000000"/>
        </w:rPr>
        <w:t xml:space="preserve">. </w:t>
      </w:r>
      <w:r w:rsidR="008814A4" w:rsidRPr="002E5DFB">
        <w:rPr>
          <w:rFonts w:ascii="Times New Roman" w:eastAsia="Times New Roman" w:hAnsi="Times New Roman" w:cs="Times New Roman"/>
        </w:rPr>
        <w:t xml:space="preserve">Le </w:t>
      </w:r>
      <w:r w:rsidR="008814A4" w:rsidRPr="002E5DFB">
        <w:rPr>
          <w:rFonts w:ascii="Times New Roman" w:hAnsi="Times New Roman" w:cs="Times New Roman"/>
        </w:rPr>
        <w:t>militaire</w:t>
      </w:r>
      <w:r w:rsidR="008814A4" w:rsidRPr="002E5DFB">
        <w:rPr>
          <w:rFonts w:ascii="Times New Roman" w:eastAsia="Times New Roman" w:hAnsi="Times New Roman" w:cs="Times New Roman"/>
        </w:rPr>
        <w:t xml:space="preserve"> blessé bénéficie des congés liés à l’état de santé et, </w:t>
      </w:r>
      <w:r w:rsidR="008814A4" w:rsidRPr="002E5DFB">
        <w:rPr>
          <w:rFonts w:ascii="Times New Roman" w:hAnsi="Times New Roman" w:cs="Times New Roman"/>
          <w:iCs/>
        </w:rPr>
        <w:t>depuis</w:t>
      </w:r>
      <w:r w:rsidR="008814A4" w:rsidRPr="002E5DFB">
        <w:rPr>
          <w:rFonts w:ascii="Times New Roman" w:eastAsia="Times New Roman" w:hAnsi="Times New Roman" w:cs="Times New Roman"/>
        </w:rPr>
        <w:t xml:space="preserve"> 2017, du congé du blessé (position d’activité par période de 6 mois jusqu’à 18 mois) dont il peut bénéficier après épuisement de ses droits à congés maladie et s’il remplit les conditions fixées à l’article L 4138-3-1 du CODEF.</w:t>
      </w:r>
      <w:r w:rsidRPr="002E5DFB">
        <w:rPr>
          <w:rFonts w:ascii="Times New Roman" w:eastAsia="Times New Roman" w:hAnsi="Times New Roman" w:cs="Times New Roman"/>
        </w:rPr>
        <w:t xml:space="preserve"> </w:t>
      </w:r>
      <w:r w:rsidR="008814A4" w:rsidRPr="002E5DFB">
        <w:rPr>
          <w:rFonts w:ascii="Times New Roman" w:eastAsia="Times New Roman" w:hAnsi="Times New Roman" w:cs="Times New Roman"/>
        </w:rPr>
        <w:t>En outre, la pratique de certaines activités par les militaires en congé du blessé, en congé de longue durée pour maladie (position de non activité) et en congé de longue maladie (position de non activité), est encadrée juridiquement</w:t>
      </w:r>
      <w:r w:rsidR="002A5B46">
        <w:rPr>
          <w:rFonts w:ascii="Times New Roman" w:eastAsia="Times New Roman" w:hAnsi="Times New Roman" w:cs="Times New Roman"/>
        </w:rPr>
        <w:t>.</w:t>
      </w:r>
      <w:r w:rsidR="008814A4" w:rsidRPr="002E5DFB">
        <w:rPr>
          <w:rFonts w:ascii="Times New Roman" w:eastAsia="Times New Roman" w:hAnsi="Times New Roman" w:cs="Times New Roman"/>
        </w:rPr>
        <w:t xml:space="preserve"> Depuis décembre 2020, les militaires blessés et placés dans la position de non activité précité peuvent réaliser des activités permettant leur réadaptation médicale, leur réinsertion sociale Ils ont également accès au dispositif de reconversion.</w:t>
      </w:r>
    </w:p>
    <w:p w14:paraId="6F413C5B" w14:textId="77777777" w:rsidR="008814A4" w:rsidRPr="002E5DFB" w:rsidRDefault="008814A4" w:rsidP="002E5DFB">
      <w:pPr>
        <w:spacing w:line="240" w:lineRule="auto"/>
        <w:jc w:val="both"/>
        <w:rPr>
          <w:rFonts w:ascii="Times New Roman" w:eastAsia="Times New Roman" w:hAnsi="Times New Roman" w:cs="Times New Roman"/>
        </w:rPr>
      </w:pPr>
      <w:r w:rsidRPr="002E5DFB">
        <w:rPr>
          <w:rFonts w:ascii="Times New Roman" w:eastAsia="Times New Roman" w:hAnsi="Times New Roman" w:cs="Times New Roman"/>
        </w:rPr>
        <w:t xml:space="preserve">Dans le cadre du Plan familles, </w:t>
      </w:r>
      <w:r w:rsidRPr="002E5DFB">
        <w:rPr>
          <w:rFonts w:ascii="Times New Roman" w:eastAsia="Times New Roman" w:hAnsi="Times New Roman" w:cs="Times New Roman"/>
          <w:color w:val="000000"/>
        </w:rPr>
        <w:t>des</w:t>
      </w:r>
      <w:r w:rsidRPr="002E5DFB">
        <w:rPr>
          <w:rFonts w:ascii="Times New Roman" w:eastAsia="Times New Roman" w:hAnsi="Times New Roman" w:cs="Times New Roman"/>
        </w:rPr>
        <w:t xml:space="preserve"> actions effectives améliorent le soutien des blessés : </w:t>
      </w:r>
    </w:p>
    <w:p w14:paraId="34B559AF" w14:textId="147AF042" w:rsidR="008814A4" w:rsidRPr="00416091" w:rsidRDefault="007F6126" w:rsidP="007F6126">
      <w:pPr>
        <w:pStyle w:val="Paragraphedeliste"/>
        <w:numPr>
          <w:ilvl w:val="0"/>
          <w:numId w:val="9"/>
        </w:numPr>
        <w:tabs>
          <w:tab w:val="left" w:pos="284"/>
        </w:tabs>
        <w:spacing w:after="120"/>
        <w:ind w:left="0" w:firstLine="0"/>
        <w:jc w:val="both"/>
        <w:rPr>
          <w:rFonts w:ascii="Times New Roman" w:hAnsi="Times New Roman" w:cs="Times New Roman"/>
        </w:rPr>
      </w:pPr>
      <w:r>
        <w:rPr>
          <w:rFonts w:ascii="Times New Roman" w:eastAsia="Times New Roman" w:hAnsi="Times New Roman" w:cs="Times New Roman"/>
        </w:rPr>
        <w:t>p</w:t>
      </w:r>
      <w:r w:rsidR="008814A4" w:rsidRPr="002E5DFB">
        <w:rPr>
          <w:rFonts w:ascii="Times New Roman" w:eastAsia="Times New Roman" w:hAnsi="Times New Roman" w:cs="Times New Roman"/>
        </w:rPr>
        <w:t xml:space="preserve">lateforme numérique pour moderniser les démarches administratives des blessés (« Maison numérique des blessés et des familles-MNBF ») ; </w:t>
      </w:r>
    </w:p>
    <w:p w14:paraId="4D4CF52E" w14:textId="77777777" w:rsidR="007F6126" w:rsidRPr="007F6126" w:rsidRDefault="007F6126" w:rsidP="007F6126">
      <w:pPr>
        <w:pStyle w:val="Paragraphedeliste"/>
        <w:numPr>
          <w:ilvl w:val="0"/>
          <w:numId w:val="9"/>
        </w:numPr>
        <w:tabs>
          <w:tab w:val="left" w:pos="284"/>
        </w:tabs>
        <w:spacing w:after="120"/>
        <w:ind w:left="0" w:firstLine="0"/>
        <w:jc w:val="both"/>
        <w:rPr>
          <w:rFonts w:ascii="Times New Roman" w:hAnsi="Times New Roman" w:cs="Times New Roman"/>
        </w:rPr>
      </w:pPr>
      <w:r w:rsidRPr="007F6126">
        <w:rPr>
          <w:rFonts w:ascii="Times New Roman" w:eastAsia="Times New Roman" w:hAnsi="Times New Roman" w:cs="Times New Roman"/>
        </w:rPr>
        <w:t>g</w:t>
      </w:r>
      <w:r w:rsidR="008814A4" w:rsidRPr="007F6126">
        <w:rPr>
          <w:rFonts w:ascii="Times New Roman" w:eastAsia="Times New Roman" w:hAnsi="Times New Roman" w:cs="Times New Roman"/>
        </w:rPr>
        <w:t xml:space="preserve">uide d’information sur le parcours du militaire blessé et de sa famille ; dispositif d’accompagnement des familles (lors des phases d’hospitalisation des blessés) ; </w:t>
      </w:r>
      <w:r>
        <w:rPr>
          <w:rFonts w:ascii="Times New Roman" w:eastAsia="Times New Roman" w:hAnsi="Times New Roman" w:cs="Times New Roman"/>
        </w:rPr>
        <w:tab/>
      </w:r>
    </w:p>
    <w:p w14:paraId="6E361ED6" w14:textId="2ADE0C45" w:rsidR="008814A4" w:rsidRPr="007F6126" w:rsidRDefault="007F6126" w:rsidP="007F6126">
      <w:pPr>
        <w:pStyle w:val="Paragraphedeliste"/>
        <w:numPr>
          <w:ilvl w:val="0"/>
          <w:numId w:val="9"/>
        </w:numPr>
        <w:tabs>
          <w:tab w:val="left" w:pos="284"/>
        </w:tabs>
        <w:spacing w:after="120"/>
        <w:ind w:left="0" w:firstLine="0"/>
        <w:jc w:val="both"/>
        <w:rPr>
          <w:rFonts w:ascii="Times New Roman" w:hAnsi="Times New Roman" w:cs="Times New Roman"/>
        </w:rPr>
      </w:pPr>
      <w:r>
        <w:rPr>
          <w:rFonts w:ascii="Times New Roman" w:eastAsia="Times New Roman" w:hAnsi="Times New Roman" w:cs="Times New Roman"/>
        </w:rPr>
        <w:t>d</w:t>
      </w:r>
      <w:r w:rsidR="008814A4" w:rsidRPr="007F6126">
        <w:rPr>
          <w:rFonts w:ascii="Times New Roman" w:eastAsia="Times New Roman" w:hAnsi="Times New Roman" w:cs="Times New Roman"/>
        </w:rPr>
        <w:t>ans le cadre de la crise COVID-19 : renforcement du</w:t>
      </w:r>
      <w:r w:rsidR="008814A4" w:rsidRPr="007F6126">
        <w:rPr>
          <w:rFonts w:ascii="Times New Roman" w:eastAsia="Times New Roman" w:hAnsi="Times New Roman" w:cs="Times New Roman"/>
          <w:color w:val="000000"/>
        </w:rPr>
        <w:t xml:space="preserve"> dispositif « Ecoute-défense » (</w:t>
      </w:r>
      <w:r w:rsidR="008814A4" w:rsidRPr="007F6126">
        <w:rPr>
          <w:rFonts w:ascii="Times New Roman" w:eastAsia="Times New Roman" w:hAnsi="Times New Roman" w:cs="Times New Roman"/>
        </w:rPr>
        <w:t>dispositif</w:t>
      </w:r>
      <w:r w:rsidR="008814A4" w:rsidRPr="007F6126">
        <w:rPr>
          <w:rFonts w:ascii="Times New Roman" w:eastAsia="Times New Roman" w:hAnsi="Times New Roman" w:cs="Times New Roman"/>
          <w:color w:val="000000"/>
        </w:rPr>
        <w:t xml:space="preserve"> unique de soutien </w:t>
      </w:r>
      <w:r w:rsidR="008814A4" w:rsidRPr="007F6126">
        <w:rPr>
          <w:rFonts w:ascii="Times New Roman" w:hAnsi="Times New Roman" w:cs="Times New Roman"/>
          <w:iCs/>
        </w:rPr>
        <w:t>psychologique</w:t>
      </w:r>
      <w:r w:rsidR="008814A4" w:rsidRPr="007F6126">
        <w:rPr>
          <w:rFonts w:ascii="Times New Roman" w:eastAsia="Times New Roman" w:hAnsi="Times New Roman" w:cs="Times New Roman"/>
          <w:color w:val="000000"/>
        </w:rPr>
        <w:t xml:space="preserve"> mis en œuvre par le SSA) qui bénéficie également aux familles et aux civils de la défense.</w:t>
      </w:r>
    </w:p>
    <w:p w14:paraId="2D49EF67" w14:textId="77777777" w:rsidR="008814A4" w:rsidRPr="002E5DFB" w:rsidRDefault="008814A4" w:rsidP="002E5DFB">
      <w:pPr>
        <w:pStyle w:val="Paragraphedeliste"/>
        <w:tabs>
          <w:tab w:val="left" w:pos="284"/>
        </w:tabs>
        <w:spacing w:after="120"/>
        <w:contextualSpacing/>
        <w:jc w:val="both"/>
        <w:rPr>
          <w:rFonts w:ascii="Times New Roman" w:hAnsi="Times New Roman" w:cs="Times New Roman"/>
        </w:rPr>
      </w:pPr>
    </w:p>
    <w:p w14:paraId="08721F68" w14:textId="77777777" w:rsidR="000A3CB4" w:rsidRPr="002E5DFB" w:rsidRDefault="000A3CB4" w:rsidP="002E5DFB">
      <w:pPr>
        <w:pStyle w:val="Paragraphedeliste"/>
        <w:numPr>
          <w:ilvl w:val="0"/>
          <w:numId w:val="20"/>
        </w:numPr>
        <w:jc w:val="both"/>
        <w:rPr>
          <w:rFonts w:ascii="Times New Roman" w:hAnsi="Times New Roman" w:cs="Times New Roman"/>
          <w:b/>
        </w:rPr>
      </w:pPr>
      <w:r w:rsidRPr="002E5DFB">
        <w:rPr>
          <w:rFonts w:ascii="Times New Roman" w:hAnsi="Times New Roman" w:cs="Times New Roman"/>
          <w:b/>
          <w:i/>
          <w:iCs/>
        </w:rPr>
        <w:t>L’existence de politiques ou de programmes permettant aux personnes servant dans les forces armées de continuer à servir dans les cas où elles acquièrent un handicap</w:t>
      </w:r>
    </w:p>
    <w:p w14:paraId="1D2B9C38" w14:textId="77777777" w:rsidR="00D8433F" w:rsidRPr="002E5DFB" w:rsidRDefault="00D8433F" w:rsidP="002E5DFB">
      <w:pPr>
        <w:pStyle w:val="Paragraphedeliste"/>
        <w:ind w:left="360"/>
        <w:jc w:val="both"/>
        <w:rPr>
          <w:rFonts w:ascii="Times New Roman" w:hAnsi="Times New Roman" w:cs="Times New Roman"/>
          <w:b/>
        </w:rPr>
      </w:pPr>
    </w:p>
    <w:p w14:paraId="2D14D61A" w14:textId="733923D7" w:rsidR="000A3CB4" w:rsidRPr="002E5DFB" w:rsidRDefault="000A3CB4" w:rsidP="002E5DFB">
      <w:pPr>
        <w:spacing w:after="120" w:line="240" w:lineRule="auto"/>
        <w:jc w:val="both"/>
        <w:rPr>
          <w:rFonts w:ascii="Times New Roman" w:hAnsi="Times New Roman" w:cs="Times New Roman"/>
        </w:rPr>
      </w:pPr>
      <w:r w:rsidRPr="002E5DFB">
        <w:rPr>
          <w:rFonts w:ascii="Times New Roman" w:hAnsi="Times New Roman" w:cs="Times New Roman"/>
        </w:rPr>
        <w:t>Le militaire qui acquiert un handicap temporaire reste militaire pendant la durée des CLES. Lorsque le handicap (ou la cause d’inap</w:t>
      </w:r>
      <w:r w:rsidR="00507D22">
        <w:rPr>
          <w:rFonts w:ascii="Times New Roman" w:hAnsi="Times New Roman" w:cs="Times New Roman"/>
        </w:rPr>
        <w:t xml:space="preserve">titude) définitif provoque </w:t>
      </w:r>
      <w:r w:rsidRPr="002E5DFB">
        <w:rPr>
          <w:rFonts w:ascii="Times New Roman" w:hAnsi="Times New Roman" w:cs="Times New Roman"/>
        </w:rPr>
        <w:t>une inaptitude à certains emplois, le militaire :</w:t>
      </w:r>
    </w:p>
    <w:p w14:paraId="13668169" w14:textId="77777777" w:rsidR="000A3CB4" w:rsidRPr="002E5DFB" w:rsidRDefault="000A3CB4" w:rsidP="002E5DFB">
      <w:pPr>
        <w:pStyle w:val="Paragraphedeliste"/>
        <w:numPr>
          <w:ilvl w:val="0"/>
          <w:numId w:val="13"/>
        </w:numPr>
        <w:spacing w:after="120"/>
        <w:jc w:val="both"/>
        <w:rPr>
          <w:rFonts w:ascii="Times New Roman" w:hAnsi="Times New Roman" w:cs="Times New Roman"/>
        </w:rPr>
      </w:pPr>
      <w:r w:rsidRPr="002E5DFB">
        <w:rPr>
          <w:rFonts w:ascii="Times New Roman" w:hAnsi="Times New Roman" w:cs="Times New Roman"/>
        </w:rPr>
        <w:t>ne bénéficie d’aucun droit à reclassement dans les armées analogue à celui existant dans la fonction publique ;</w:t>
      </w:r>
    </w:p>
    <w:p w14:paraId="5E7F4414" w14:textId="77777777" w:rsidR="000A3CB4" w:rsidRPr="002E5DFB" w:rsidRDefault="000A3CB4" w:rsidP="002E5DFB">
      <w:pPr>
        <w:pStyle w:val="Paragraphedeliste"/>
        <w:numPr>
          <w:ilvl w:val="0"/>
          <w:numId w:val="13"/>
        </w:numPr>
        <w:spacing w:after="120"/>
        <w:jc w:val="both"/>
        <w:rPr>
          <w:rFonts w:ascii="Times New Roman" w:hAnsi="Times New Roman" w:cs="Times New Roman"/>
        </w:rPr>
      </w:pPr>
      <w:r w:rsidRPr="002E5DFB">
        <w:rPr>
          <w:rFonts w:ascii="Times New Roman" w:hAnsi="Times New Roman" w:cs="Times New Roman"/>
        </w:rPr>
        <w:t>peut, si les besoins des armées le permettent, occuper un emploi militaire compatible avec ce handicap ou cette inaptitude ;</w:t>
      </w:r>
    </w:p>
    <w:p w14:paraId="5363902D" w14:textId="77777777" w:rsidR="008814A4" w:rsidRPr="002E5DFB" w:rsidRDefault="000A3CB4" w:rsidP="002E5DFB">
      <w:pPr>
        <w:pStyle w:val="Paragraphedeliste"/>
        <w:numPr>
          <w:ilvl w:val="0"/>
          <w:numId w:val="13"/>
        </w:numPr>
        <w:jc w:val="both"/>
        <w:rPr>
          <w:rFonts w:ascii="Times New Roman" w:hAnsi="Times New Roman" w:cs="Times New Roman"/>
        </w:rPr>
      </w:pPr>
      <w:r w:rsidRPr="002E5DFB">
        <w:rPr>
          <w:rFonts w:ascii="Times New Roman" w:hAnsi="Times New Roman" w:cs="Times New Roman"/>
        </w:rPr>
        <w:lastRenderedPageBreak/>
        <w:t>bénéficie de la possibilité d’accéder à un emploi dans la fonction publique, notamment dans le cadre des emplois réservés ouvert</w:t>
      </w:r>
      <w:r w:rsidR="008814A4" w:rsidRPr="002E5DFB">
        <w:rPr>
          <w:rFonts w:ascii="Times New Roman" w:hAnsi="Times New Roman" w:cs="Times New Roman"/>
        </w:rPr>
        <w:t>s</w:t>
      </w:r>
      <w:r w:rsidRPr="002E5DFB">
        <w:rPr>
          <w:rFonts w:ascii="Times New Roman" w:hAnsi="Times New Roman" w:cs="Times New Roman"/>
        </w:rPr>
        <w:t xml:space="preserve"> à certains militaires, mais également par bénéfice d’autres dispositions imposant à la fonction publique un pourcentage minimal de recrutement d’anciens militaires. </w:t>
      </w:r>
      <w:r w:rsidR="008814A4" w:rsidRPr="002E5DFB">
        <w:rPr>
          <w:rFonts w:ascii="Times New Roman" w:hAnsi="Times New Roman" w:cs="Times New Roman"/>
        </w:rPr>
        <w:br/>
      </w:r>
    </w:p>
    <w:p w14:paraId="2D9EF12E" w14:textId="77777777" w:rsidR="000A3CB4" w:rsidRPr="002E5DFB" w:rsidRDefault="000A3CB4" w:rsidP="002E5DFB">
      <w:pPr>
        <w:spacing w:line="240" w:lineRule="auto"/>
        <w:jc w:val="both"/>
        <w:rPr>
          <w:rFonts w:ascii="Times New Roman" w:hAnsi="Times New Roman" w:cs="Times New Roman"/>
          <w:b/>
          <w:i/>
          <w:color w:val="000000" w:themeColor="text1"/>
        </w:rPr>
      </w:pPr>
      <w:r w:rsidRPr="002E5DFB">
        <w:rPr>
          <w:rFonts w:ascii="Times New Roman" w:hAnsi="Times New Roman" w:cs="Times New Roman"/>
          <w:b/>
          <w:i/>
          <w:color w:val="000000" w:themeColor="text1"/>
        </w:rPr>
        <w:t>c. Quels soutiens sont disponibles pour aider les personnes victimes de traumatismes psychosociaux à la suite d’un conflit armé (civil, militaire actuel ou ancien militaire)</w:t>
      </w:r>
    </w:p>
    <w:p w14:paraId="45973B97" w14:textId="77777777" w:rsidR="00D8433F" w:rsidRPr="002E5DFB" w:rsidRDefault="000A3CB4" w:rsidP="002E5DFB">
      <w:pPr>
        <w:spacing w:after="120" w:line="240" w:lineRule="auto"/>
        <w:jc w:val="both"/>
        <w:rPr>
          <w:rFonts w:ascii="Times New Roman" w:hAnsi="Times New Roman" w:cs="Times New Roman"/>
          <w:color w:val="000000" w:themeColor="text1"/>
        </w:rPr>
      </w:pPr>
      <w:r w:rsidRPr="002E5DFB">
        <w:rPr>
          <w:rFonts w:ascii="Times New Roman" w:hAnsi="Times New Roman" w:cs="Times New Roman"/>
          <w:color w:val="000000" w:themeColor="text1"/>
        </w:rPr>
        <w:t xml:space="preserve">Les troubles psychiques des militaires ont fait l’objet, depuis 2011, de trois plans d’action successifs. </w:t>
      </w:r>
    </w:p>
    <w:p w14:paraId="3B2F1E3E" w14:textId="77777777" w:rsidR="00BE02E6" w:rsidRDefault="000A3CB4" w:rsidP="002E5DFB">
      <w:pPr>
        <w:spacing w:after="120" w:line="240" w:lineRule="auto"/>
        <w:jc w:val="both"/>
        <w:rPr>
          <w:rFonts w:ascii="Times New Roman" w:hAnsi="Times New Roman" w:cs="Times New Roman"/>
          <w:color w:val="000000" w:themeColor="text1"/>
        </w:rPr>
      </w:pPr>
      <w:r w:rsidRPr="002E5DFB">
        <w:rPr>
          <w:rFonts w:ascii="Times New Roman" w:hAnsi="Times New Roman" w:cs="Times New Roman"/>
          <w:color w:val="000000" w:themeColor="text1"/>
        </w:rPr>
        <w:t xml:space="preserve">Ces plans d’action ont permis de mettre en place différents dispositifs pour prévenir les éventuelles conséquences du stress opérationnel et prendre en charge les troubles psychiques post-traumatiques. Ces dispositifs sont suivis au plus haut niveau, et bénéficient d’améliorations continues. Dans la continuité, et à la suite du bilan du plan d’action 2015-2018, un nouveau « plan ministériel relatif au parcours de rétablissement du militaire blessé psychique » a été lancé en 2019 dans un contexte d’intense engagement opérationnel. Il mobilise tous les acteurs du soin et du champ psycho-social autour de la prévention, des parcours de réhabilitation et d’accompagnement vers l’emploi. </w:t>
      </w:r>
    </w:p>
    <w:p w14:paraId="55D5ED71" w14:textId="0AEA94A6" w:rsidR="000A3CB4" w:rsidRPr="002E5DFB" w:rsidRDefault="000A3CB4" w:rsidP="002E5DFB">
      <w:pPr>
        <w:spacing w:after="120" w:line="240" w:lineRule="auto"/>
        <w:jc w:val="both"/>
        <w:rPr>
          <w:rFonts w:ascii="Times New Roman" w:hAnsi="Times New Roman" w:cs="Times New Roman"/>
          <w:color w:val="000000" w:themeColor="text1"/>
        </w:rPr>
      </w:pPr>
      <w:r w:rsidRPr="002E5DFB">
        <w:rPr>
          <w:rFonts w:ascii="Times New Roman" w:hAnsi="Times New Roman" w:cs="Times New Roman"/>
          <w:color w:val="000000" w:themeColor="text1"/>
        </w:rPr>
        <w:t xml:space="preserve">Il concerne tous les militaires et anciens militaires blessés psychiques en </w:t>
      </w:r>
      <w:r w:rsidR="00BE02E6">
        <w:rPr>
          <w:rFonts w:ascii="Times New Roman" w:hAnsi="Times New Roman" w:cs="Times New Roman"/>
          <w:color w:val="000000" w:themeColor="text1"/>
        </w:rPr>
        <w:t xml:space="preserve">service ainsi que leur famille et </w:t>
      </w:r>
      <w:r w:rsidRPr="002E5DFB">
        <w:rPr>
          <w:rFonts w:ascii="Times New Roman" w:hAnsi="Times New Roman" w:cs="Times New Roman"/>
          <w:color w:val="000000" w:themeColor="text1"/>
        </w:rPr>
        <w:t xml:space="preserve">s’articule autour de 3 axes stratégiques : </w:t>
      </w:r>
    </w:p>
    <w:p w14:paraId="0B02DCE0" w14:textId="77777777" w:rsidR="008814A4" w:rsidRPr="002E5DFB" w:rsidRDefault="000A3CB4" w:rsidP="002E5DFB">
      <w:pPr>
        <w:pStyle w:val="Paragraphedeliste"/>
        <w:numPr>
          <w:ilvl w:val="0"/>
          <w:numId w:val="10"/>
        </w:numPr>
        <w:spacing w:after="120"/>
        <w:jc w:val="both"/>
        <w:rPr>
          <w:rFonts w:ascii="Times New Roman" w:hAnsi="Times New Roman" w:cs="Times New Roman"/>
          <w:color w:val="000000" w:themeColor="text1"/>
        </w:rPr>
      </w:pPr>
      <w:r w:rsidRPr="002E5DFB">
        <w:rPr>
          <w:rFonts w:ascii="Times New Roman" w:hAnsi="Times New Roman" w:cs="Times New Roman"/>
          <w:color w:val="000000" w:themeColor="text1"/>
        </w:rPr>
        <w:t>renforcer les actions de prévention et de sensibilisation des militaires et de leur famille ;</w:t>
      </w:r>
    </w:p>
    <w:p w14:paraId="07E0222B" w14:textId="77777777" w:rsidR="008814A4" w:rsidRPr="002E5DFB" w:rsidRDefault="000A3CB4" w:rsidP="002E5DFB">
      <w:pPr>
        <w:pStyle w:val="Paragraphedeliste"/>
        <w:numPr>
          <w:ilvl w:val="0"/>
          <w:numId w:val="10"/>
        </w:numPr>
        <w:spacing w:after="120"/>
        <w:jc w:val="both"/>
        <w:rPr>
          <w:rFonts w:ascii="Times New Roman" w:hAnsi="Times New Roman" w:cs="Times New Roman"/>
          <w:color w:val="000000" w:themeColor="text1"/>
        </w:rPr>
      </w:pPr>
      <w:r w:rsidRPr="002E5DFB">
        <w:rPr>
          <w:rFonts w:ascii="Times New Roman" w:hAnsi="Times New Roman" w:cs="Times New Roman"/>
          <w:color w:val="000000" w:themeColor="text1"/>
        </w:rPr>
        <w:t>contribuer au rétablissement et favoriser une meilleure réhabilitation psycho-sociale des militaires blessés ;</w:t>
      </w:r>
    </w:p>
    <w:p w14:paraId="3C8B8637" w14:textId="77777777" w:rsidR="000A3CB4" w:rsidRPr="002E5DFB" w:rsidRDefault="000A3CB4" w:rsidP="002E5DFB">
      <w:pPr>
        <w:pStyle w:val="Paragraphedeliste"/>
        <w:numPr>
          <w:ilvl w:val="0"/>
          <w:numId w:val="10"/>
        </w:numPr>
        <w:spacing w:after="120"/>
        <w:jc w:val="both"/>
        <w:rPr>
          <w:rFonts w:ascii="Times New Roman" w:hAnsi="Times New Roman" w:cs="Times New Roman"/>
          <w:color w:val="000000" w:themeColor="text1"/>
        </w:rPr>
      </w:pPr>
      <w:r w:rsidRPr="002E5DFB">
        <w:rPr>
          <w:rFonts w:ascii="Times New Roman" w:hAnsi="Times New Roman" w:cs="Times New Roman"/>
          <w:color w:val="000000" w:themeColor="text1"/>
        </w:rPr>
        <w:t>consolider les dispositifs d’accompagnement vers l’emploi.</w:t>
      </w:r>
    </w:p>
    <w:p w14:paraId="4FA8C778" w14:textId="046413D4" w:rsidR="000A3CB4" w:rsidRPr="002E5DFB" w:rsidRDefault="000A3CB4" w:rsidP="002E5DFB">
      <w:pPr>
        <w:spacing w:after="120" w:line="240" w:lineRule="auto"/>
        <w:jc w:val="both"/>
        <w:rPr>
          <w:rFonts w:ascii="Times New Roman" w:hAnsi="Times New Roman" w:cs="Times New Roman"/>
          <w:color w:val="000000" w:themeColor="text1"/>
        </w:rPr>
      </w:pPr>
      <w:r w:rsidRPr="002E5DFB">
        <w:rPr>
          <w:rFonts w:ascii="Times New Roman" w:hAnsi="Times New Roman" w:cs="Times New Roman"/>
          <w:color w:val="000000" w:themeColor="text1"/>
        </w:rPr>
        <w:t>L’évaluation des actions mises en œuvre dans le cadre de ce plan a été prise en compte dès son élaboration.</w:t>
      </w:r>
      <w:r w:rsidR="00BE02E6">
        <w:rPr>
          <w:rFonts w:ascii="Times New Roman" w:hAnsi="Times New Roman" w:cs="Times New Roman"/>
          <w:color w:val="000000" w:themeColor="text1"/>
        </w:rPr>
        <w:t xml:space="preserve">  </w:t>
      </w:r>
    </w:p>
    <w:p w14:paraId="18F9181E" w14:textId="11E02B1E" w:rsidR="000A3CB4" w:rsidRPr="002E5DFB" w:rsidRDefault="000A3CB4" w:rsidP="002E5DFB">
      <w:pPr>
        <w:spacing w:after="120" w:line="240" w:lineRule="auto"/>
        <w:jc w:val="both"/>
        <w:rPr>
          <w:rFonts w:ascii="Times New Roman" w:hAnsi="Times New Roman" w:cs="Times New Roman"/>
          <w:color w:val="000000" w:themeColor="text1"/>
        </w:rPr>
      </w:pPr>
      <w:r w:rsidRPr="002E5DFB">
        <w:rPr>
          <w:rFonts w:ascii="Times New Roman" w:hAnsi="Times New Roman" w:cs="Times New Roman"/>
          <w:color w:val="000000" w:themeColor="text1"/>
        </w:rPr>
        <w:t>En matière de prévention, un module de sensibilisation aux premiers secours psychologiques en opération (PSPO) a été élaboré par la chaire de psychiatrie et de psychologie clinique appliquées aux armées du service de santé des armées (SSA). Une évaluation de ce module de sensibilisation a débuté</w:t>
      </w:r>
      <w:r w:rsidR="002A5B46">
        <w:rPr>
          <w:rFonts w:ascii="Times New Roman" w:hAnsi="Times New Roman" w:cs="Times New Roman"/>
          <w:color w:val="000000" w:themeColor="text1"/>
        </w:rPr>
        <w:t xml:space="preserve"> et</w:t>
      </w:r>
      <w:r w:rsidRPr="002E5DFB">
        <w:rPr>
          <w:rFonts w:ascii="Times New Roman" w:hAnsi="Times New Roman" w:cs="Times New Roman"/>
          <w:color w:val="000000" w:themeColor="text1"/>
        </w:rPr>
        <w:t xml:space="preserve"> fait d’ores et déjà état d’un taux de satisfaction proche des 90% de la part des unités bénéficiaires. En parallèle, les militaires en mission bénéficient de la présence de référents « environnement humain » insérés au sein des unités. Ce dispositif permet notamment des actions de repérages précoces des situations problématiques et de sensibilisation lorsque les soldats rentrent d’opérations particulièrement éprouvantes. Le dispositif de fin de mission en est l’exemple le plus concret.</w:t>
      </w:r>
    </w:p>
    <w:p w14:paraId="271F025A" w14:textId="6D8FDEE3" w:rsidR="000A3CB4" w:rsidRPr="002E5DFB" w:rsidRDefault="007F6126" w:rsidP="002E5DFB">
      <w:pPr>
        <w:spacing w:after="1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La</w:t>
      </w:r>
      <w:r w:rsidR="000A3CB4" w:rsidRPr="002E5DFB">
        <w:rPr>
          <w:rFonts w:ascii="Times New Roman" w:hAnsi="Times New Roman" w:cs="Times New Roman"/>
          <w:color w:val="000000" w:themeColor="text1"/>
        </w:rPr>
        <w:t xml:space="preserve"> continuité du parcours de soins et son articulation avec le parcours de réhabilitation se traduisent par un accompagnement des blessés en service de « bout en bout ». </w:t>
      </w:r>
    </w:p>
    <w:p w14:paraId="6BAA0D29" w14:textId="77777777" w:rsidR="000A3CB4" w:rsidRPr="002E5DFB" w:rsidRDefault="000A3CB4" w:rsidP="002E5DFB">
      <w:pPr>
        <w:spacing w:after="120" w:line="240" w:lineRule="auto"/>
        <w:jc w:val="both"/>
        <w:rPr>
          <w:rFonts w:ascii="Times New Roman" w:hAnsi="Times New Roman" w:cs="Times New Roman"/>
          <w:color w:val="000000" w:themeColor="text1"/>
        </w:rPr>
      </w:pPr>
      <w:r w:rsidRPr="002E5DFB">
        <w:rPr>
          <w:rFonts w:ascii="Times New Roman" w:eastAsia="Times New Roman" w:hAnsi="Times New Roman" w:cs="Times New Roman"/>
          <w:color w:val="000000" w:themeColor="text1"/>
          <w:kern w:val="24"/>
        </w:rPr>
        <w:t>Une directive de 2016 organise la prise en charge médico-psychologique immédiate après un évènement grave sur le territoire national et en opérations extérieures. Elle organise aussi les procédures d’alerte au niveau du SSA, et la coordination des actions du SSA avec celles mises en œuvre par les armées.</w:t>
      </w:r>
    </w:p>
    <w:p w14:paraId="75C7CF42" w14:textId="77777777" w:rsidR="000A3CB4" w:rsidRPr="002E5DFB" w:rsidRDefault="000A3CB4" w:rsidP="002E5DFB">
      <w:pPr>
        <w:spacing w:after="120" w:line="240" w:lineRule="auto"/>
        <w:jc w:val="both"/>
        <w:rPr>
          <w:rFonts w:ascii="Times New Roman" w:hAnsi="Times New Roman" w:cs="Times New Roman"/>
          <w:color w:val="000000" w:themeColor="text1"/>
        </w:rPr>
      </w:pPr>
      <w:r w:rsidRPr="002E5DFB">
        <w:rPr>
          <w:rFonts w:ascii="Times New Roman" w:hAnsi="Times New Roman" w:cs="Times New Roman"/>
          <w:color w:val="000000" w:themeColor="text1"/>
        </w:rPr>
        <w:t>Un militaire rapatrié dans les suites d’une blessure en opération bénéficie d’une prise en charge coordonnée par le médecin de son antenne médicale de rattachement, lui-même à l’interface d’un réseau de soins de proximité et des hôpitaux d’instruction des armées (HIA). Le SSA propose, en lien avec les acteurs institutionnels du champ psycho- social, un parcours coordonné et personnalisé de soins et de réhabilitation médico-psycho-sociale et de transition professionnelle.</w:t>
      </w:r>
    </w:p>
    <w:p w14:paraId="0D671070" w14:textId="77777777" w:rsidR="000A3CB4" w:rsidRPr="002E5DFB" w:rsidRDefault="000A3CB4" w:rsidP="002E5DFB">
      <w:pPr>
        <w:spacing w:after="120" w:line="240" w:lineRule="auto"/>
        <w:jc w:val="both"/>
        <w:rPr>
          <w:rFonts w:ascii="Times New Roman" w:hAnsi="Times New Roman" w:cs="Times New Roman"/>
          <w:color w:val="000000" w:themeColor="text1"/>
        </w:rPr>
      </w:pPr>
      <w:r w:rsidRPr="002E5DFB">
        <w:rPr>
          <w:rFonts w:ascii="Times New Roman" w:hAnsi="Times New Roman" w:cs="Times New Roman"/>
          <w:color w:val="000000" w:themeColor="text1"/>
        </w:rPr>
        <w:t>Au retour des opérations extérieures (OPEX), tout militaire bénéficie d’un dispositif de repérage systématique des troubles psychiques en relation avec un évènement traumatique.</w:t>
      </w:r>
    </w:p>
    <w:p w14:paraId="45EE5D19" w14:textId="77777777" w:rsidR="000A3CB4" w:rsidRPr="002E5DFB" w:rsidRDefault="000A3CB4" w:rsidP="002E5DFB">
      <w:pPr>
        <w:spacing w:line="240" w:lineRule="auto"/>
        <w:jc w:val="both"/>
        <w:rPr>
          <w:rFonts w:ascii="Times New Roman" w:hAnsi="Times New Roman" w:cs="Times New Roman"/>
          <w:color w:val="000000" w:themeColor="text1"/>
        </w:rPr>
      </w:pPr>
      <w:r w:rsidRPr="002E5DFB">
        <w:rPr>
          <w:rFonts w:ascii="Times New Roman" w:hAnsi="Times New Roman" w:cs="Times New Roman"/>
          <w:color w:val="000000" w:themeColor="text1"/>
        </w:rPr>
        <w:t>Une plateforme téléphonique anonyme et gratuite « Écoute Défense », armée par l’ensemble des psychologues du service de santé des armées, fonctionne 7 jours sur 7, 24 heures sur 24, au profit des militaires, anciens militaires et de leur famille. Ce dispositif fait l’objet d’un bilan annuel.</w:t>
      </w:r>
      <w:r w:rsidRPr="002E5DFB">
        <w:rPr>
          <w:rFonts w:ascii="Times New Roman" w:eastAsia="Times New Roman" w:hAnsi="Times New Roman" w:cs="Times New Roman"/>
          <w:color w:val="000000" w:themeColor="text1"/>
        </w:rPr>
        <w:t xml:space="preserve"> </w:t>
      </w:r>
      <w:r w:rsidRPr="002E5DFB">
        <w:rPr>
          <w:rFonts w:ascii="Times New Roman" w:hAnsi="Times New Roman" w:cs="Times New Roman"/>
          <w:color w:val="000000" w:themeColor="text1"/>
        </w:rPr>
        <w:t>Entre 2014 et 2019, la proportion d’appels provenant des familles est passée de 1 à 32%, tous motifs confondus. La famille, confrontée à une souffrance psychique liée à la projection d’un proche en mission ou à un évènement grave, est orientée vers des soins de proximité. Ces dernières peuvent aussi participer à des séances collectives d’information et de sensibilisation relatives aux</w:t>
      </w:r>
      <w:r w:rsidRPr="002E5DFB">
        <w:rPr>
          <w:rFonts w:ascii="Times New Roman" w:eastAsia="Times New Roman" w:hAnsi="Times New Roman" w:cs="Times New Roman"/>
          <w:color w:val="000000" w:themeColor="text1"/>
        </w:rPr>
        <w:t xml:space="preserve"> effets de l’absence et des risques liés au métier sur la vie conjugale et parentale</w:t>
      </w:r>
      <w:r w:rsidRPr="002E5DFB">
        <w:rPr>
          <w:rFonts w:ascii="Times New Roman" w:hAnsi="Times New Roman" w:cs="Times New Roman"/>
          <w:color w:val="000000" w:themeColor="text1"/>
        </w:rPr>
        <w:t>.</w:t>
      </w:r>
    </w:p>
    <w:p w14:paraId="2BA8D724" w14:textId="5E43DA0E" w:rsidR="000A3CB4" w:rsidRPr="002E5DFB" w:rsidRDefault="000A3CB4" w:rsidP="002E5DFB">
      <w:pPr>
        <w:spacing w:after="120" w:line="240" w:lineRule="auto"/>
        <w:jc w:val="both"/>
        <w:rPr>
          <w:rFonts w:ascii="Times New Roman" w:hAnsi="Times New Roman" w:cs="Times New Roman"/>
          <w:color w:val="000000" w:themeColor="text1"/>
        </w:rPr>
      </w:pPr>
      <w:r w:rsidRPr="002E5DFB">
        <w:rPr>
          <w:rFonts w:ascii="Times New Roman" w:hAnsi="Times New Roman" w:cs="Times New Roman"/>
          <w:color w:val="000000" w:themeColor="text1"/>
        </w:rPr>
        <w:lastRenderedPageBreak/>
        <w:t>Outre la diffusion du guide du soutien du militaire blessé ou malade par le fait ou à l'occasion du service, ce dispositif a été complété par la mise en place du « dossier unique blessés en opération », document administratif visant à la consolidation de l'ensemble des données permettant d'améliorer la réactivité et la coordination des multiples acteurs en matière d'attribution des diverses aides, notamment financières, pouvant être allouées aux blessés et à leur famille.</w:t>
      </w:r>
    </w:p>
    <w:p w14:paraId="07525640" w14:textId="77777777" w:rsidR="000A3CB4" w:rsidRPr="002E5DFB" w:rsidRDefault="008814A4" w:rsidP="002E5DFB">
      <w:pPr>
        <w:spacing w:line="240" w:lineRule="auto"/>
        <w:jc w:val="both"/>
        <w:rPr>
          <w:rFonts w:ascii="Times New Roman" w:hAnsi="Times New Roman" w:cs="Times New Roman"/>
          <w:b/>
          <w:i/>
          <w:iCs/>
        </w:rPr>
      </w:pPr>
      <w:r w:rsidRPr="002E5DFB">
        <w:rPr>
          <w:rFonts w:ascii="Times New Roman" w:hAnsi="Times New Roman" w:cs="Times New Roman"/>
          <w:b/>
          <w:i/>
          <w:iCs/>
        </w:rPr>
        <w:t xml:space="preserve">d. </w:t>
      </w:r>
      <w:r w:rsidR="000A3CB4" w:rsidRPr="002E5DFB">
        <w:rPr>
          <w:rFonts w:ascii="Times New Roman" w:hAnsi="Times New Roman" w:cs="Times New Roman"/>
          <w:b/>
          <w:i/>
          <w:iCs/>
        </w:rPr>
        <w:t>L’existence d’obligations ou de services différentiels accordés aux anciens combattants handicapés d’une part et aux civils handicapés d’autre part »</w:t>
      </w:r>
    </w:p>
    <w:p w14:paraId="7CC38460" w14:textId="77777777" w:rsidR="000A3CB4" w:rsidRPr="002E5DFB" w:rsidRDefault="00D8433F" w:rsidP="002E5DFB">
      <w:pPr>
        <w:spacing w:line="240" w:lineRule="auto"/>
        <w:jc w:val="both"/>
        <w:rPr>
          <w:rFonts w:ascii="Times New Roman" w:hAnsi="Times New Roman" w:cs="Times New Roman"/>
        </w:rPr>
      </w:pPr>
      <w:r w:rsidRPr="002E5DFB">
        <w:rPr>
          <w:rFonts w:ascii="Times New Roman" w:hAnsi="Times New Roman" w:cs="Times New Roman"/>
        </w:rPr>
        <w:t>Le</w:t>
      </w:r>
      <w:r w:rsidR="000A3CB4" w:rsidRPr="002E5DFB">
        <w:rPr>
          <w:rFonts w:ascii="Times New Roman" w:hAnsi="Times New Roman" w:cs="Times New Roman"/>
        </w:rPr>
        <w:t xml:space="preserve"> militaire dont l’aptitude est restreinte à certains emplois doit être en mesure d’accomplir toutes les tâches et obligations liées aux emplois militaires pour lesquels il est déclaré apte.</w:t>
      </w:r>
    </w:p>
    <w:p w14:paraId="73BA60BD" w14:textId="77777777" w:rsidR="000A3CB4" w:rsidRPr="002E5DFB" w:rsidRDefault="000A3CB4" w:rsidP="002E5DFB">
      <w:pPr>
        <w:spacing w:after="120" w:line="240" w:lineRule="auto"/>
        <w:jc w:val="both"/>
        <w:rPr>
          <w:rFonts w:ascii="Times New Roman" w:hAnsi="Times New Roman" w:cs="Times New Roman"/>
        </w:rPr>
      </w:pPr>
      <w:r w:rsidRPr="002E5DFB">
        <w:rPr>
          <w:rFonts w:ascii="Times New Roman" w:hAnsi="Times New Roman" w:cs="Times New Roman"/>
        </w:rPr>
        <w:t>En revanche l’accès à des emplois civils est facilité pour ces militaires, par certains dispositifs prévus par la loi :</w:t>
      </w:r>
    </w:p>
    <w:p w14:paraId="501E3B41" w14:textId="43612178" w:rsidR="000A3CB4" w:rsidRPr="002E5DFB" w:rsidRDefault="007F6126" w:rsidP="002E5DFB">
      <w:pPr>
        <w:pStyle w:val="Paragraphedeliste"/>
        <w:numPr>
          <w:ilvl w:val="0"/>
          <w:numId w:val="15"/>
        </w:numPr>
        <w:spacing w:after="120"/>
        <w:contextualSpacing/>
        <w:jc w:val="both"/>
        <w:rPr>
          <w:rFonts w:ascii="Times New Roman" w:hAnsi="Times New Roman" w:cs="Times New Roman"/>
        </w:rPr>
      </w:pPr>
      <w:r>
        <w:rPr>
          <w:rFonts w:ascii="Times New Roman" w:hAnsi="Times New Roman" w:cs="Times New Roman"/>
        </w:rPr>
        <w:t>a</w:t>
      </w:r>
      <w:r w:rsidR="000A3CB4" w:rsidRPr="002E5DFB">
        <w:rPr>
          <w:rFonts w:ascii="Times New Roman" w:hAnsi="Times New Roman" w:cs="Times New Roman"/>
        </w:rPr>
        <w:t>ux termes de l’article L. 4139-3 du code de la défense « </w:t>
      </w:r>
      <w:r w:rsidR="000A3CB4" w:rsidRPr="002E5DFB">
        <w:rPr>
          <w:rFonts w:ascii="Times New Roman" w:hAnsi="Times New Roman" w:cs="Times New Roman"/>
          <w:i/>
          <w:iCs/>
        </w:rPr>
        <w:t>Le militaire ou l'ancien militaire peut être nommé à un emploi réservé dans les conditions prévues au titre IV du livre II du code des pensions militaires d'invalidité et des victimes de guerre</w:t>
      </w:r>
      <w:r w:rsidR="000A3CB4" w:rsidRPr="002E5DFB">
        <w:rPr>
          <w:rFonts w:ascii="Times New Roman" w:hAnsi="Times New Roman" w:cs="Times New Roman"/>
        </w:rPr>
        <w:t> » ;</w:t>
      </w:r>
    </w:p>
    <w:p w14:paraId="26516285" w14:textId="08FE879F" w:rsidR="000A3CB4" w:rsidRPr="007F6126" w:rsidRDefault="007F6126" w:rsidP="00282203">
      <w:pPr>
        <w:pStyle w:val="Paragraphedeliste"/>
        <w:numPr>
          <w:ilvl w:val="0"/>
          <w:numId w:val="15"/>
        </w:numPr>
        <w:spacing w:after="120"/>
        <w:contextualSpacing/>
        <w:jc w:val="both"/>
        <w:rPr>
          <w:rFonts w:ascii="Times New Roman" w:hAnsi="Times New Roman" w:cs="Times New Roman"/>
        </w:rPr>
      </w:pPr>
      <w:r w:rsidRPr="007F6126">
        <w:rPr>
          <w:rFonts w:ascii="Times New Roman" w:hAnsi="Times New Roman" w:cs="Times New Roman"/>
        </w:rPr>
        <w:t>l</w:t>
      </w:r>
      <w:r w:rsidR="000A3CB4" w:rsidRPr="007F6126">
        <w:rPr>
          <w:rFonts w:ascii="Times New Roman" w:hAnsi="Times New Roman" w:cs="Times New Roman"/>
        </w:rPr>
        <w:t>’article L. 241-2 du Code des pensions militaires d’invalidité et des victimes de guerre (CPMIVG) fixe la liste des bénéficiaires dits « prioritaires » admis à une reconversion au titre des emplois réservés</w:t>
      </w:r>
      <w:r>
        <w:rPr>
          <w:rFonts w:ascii="Times New Roman" w:hAnsi="Times New Roman" w:cs="Times New Roman"/>
        </w:rPr>
        <w:t> :</w:t>
      </w:r>
      <w:r w:rsidRPr="007F6126">
        <w:rPr>
          <w:rFonts w:ascii="Times New Roman" w:hAnsi="Times New Roman" w:cs="Times New Roman"/>
        </w:rPr>
        <w:t xml:space="preserve"> </w:t>
      </w:r>
      <w:r>
        <w:rPr>
          <w:rFonts w:ascii="Times New Roman" w:hAnsi="Times New Roman" w:cs="Times New Roman"/>
        </w:rPr>
        <w:t>« </w:t>
      </w:r>
      <w:r w:rsidRPr="007F6126">
        <w:rPr>
          <w:rFonts w:ascii="Times New Roman" w:hAnsi="Times New Roman" w:cs="Times New Roman"/>
          <w:i/>
        </w:rPr>
        <w:t>L</w:t>
      </w:r>
      <w:r w:rsidR="000A3CB4" w:rsidRPr="007F6126">
        <w:rPr>
          <w:rFonts w:ascii="Times New Roman" w:hAnsi="Times New Roman" w:cs="Times New Roman"/>
          <w:i/>
          <w:iCs/>
        </w:rPr>
        <w:t xml:space="preserve">es emplois réservés sont accessibles […] : </w:t>
      </w:r>
    </w:p>
    <w:p w14:paraId="193F747F" w14:textId="77777777" w:rsidR="000A3CB4" w:rsidRPr="002E5DFB" w:rsidRDefault="000A3CB4" w:rsidP="002E5DFB">
      <w:pPr>
        <w:pStyle w:val="Paragraphedeliste"/>
        <w:numPr>
          <w:ilvl w:val="0"/>
          <w:numId w:val="16"/>
        </w:numPr>
        <w:contextualSpacing/>
        <w:jc w:val="both"/>
        <w:rPr>
          <w:rFonts w:ascii="Times New Roman" w:hAnsi="Times New Roman" w:cs="Times New Roman"/>
          <w:i/>
          <w:iCs/>
        </w:rPr>
      </w:pPr>
      <w:r w:rsidRPr="002E5DFB">
        <w:rPr>
          <w:rFonts w:ascii="Times New Roman" w:hAnsi="Times New Roman" w:cs="Times New Roman"/>
          <w:i/>
          <w:iCs/>
        </w:rPr>
        <w:t>Aux invalides titulaires d'une pension militaire d'invalidité en raison de blessures reçues ou de maladies contractées ou aggravées dans le cadre du service au cours des guerres, des expéditions déclarées campagnes de guerre ou des opérations extérieures ;</w:t>
      </w:r>
    </w:p>
    <w:p w14:paraId="3264E409" w14:textId="77777777" w:rsidR="000A3CB4" w:rsidRPr="002E5DFB" w:rsidRDefault="000A3CB4" w:rsidP="002E5DFB">
      <w:pPr>
        <w:pStyle w:val="Paragraphedeliste"/>
        <w:numPr>
          <w:ilvl w:val="0"/>
          <w:numId w:val="16"/>
        </w:numPr>
        <w:contextualSpacing/>
        <w:jc w:val="both"/>
        <w:rPr>
          <w:rFonts w:ascii="Times New Roman" w:hAnsi="Times New Roman" w:cs="Times New Roman"/>
          <w:i/>
          <w:iCs/>
        </w:rPr>
      </w:pPr>
      <w:r w:rsidRPr="002E5DFB">
        <w:rPr>
          <w:rFonts w:ascii="Times New Roman" w:hAnsi="Times New Roman" w:cs="Times New Roman"/>
          <w:i/>
          <w:iCs/>
        </w:rPr>
        <w:t>Aux victimes civiles de guerre ;</w:t>
      </w:r>
    </w:p>
    <w:p w14:paraId="638CF413" w14:textId="77777777" w:rsidR="000A3CB4" w:rsidRPr="002E5DFB" w:rsidRDefault="000A3CB4" w:rsidP="002E5DFB">
      <w:pPr>
        <w:pStyle w:val="Paragraphedeliste"/>
        <w:numPr>
          <w:ilvl w:val="0"/>
          <w:numId w:val="16"/>
        </w:numPr>
        <w:contextualSpacing/>
        <w:jc w:val="both"/>
        <w:rPr>
          <w:rFonts w:ascii="Times New Roman" w:hAnsi="Times New Roman" w:cs="Times New Roman"/>
          <w:i/>
          <w:iCs/>
        </w:rPr>
      </w:pPr>
      <w:r w:rsidRPr="002E5DFB">
        <w:rPr>
          <w:rFonts w:ascii="Times New Roman" w:hAnsi="Times New Roman" w:cs="Times New Roman"/>
          <w:i/>
          <w:iCs/>
        </w:rPr>
        <w:t>Aux sapeurs-pompiers volontaires victimes d'un accident ou atteints d'une maladie contractée en service ou à l'occasion du service ;</w:t>
      </w:r>
    </w:p>
    <w:p w14:paraId="317C6FB2" w14:textId="77777777" w:rsidR="000A3CB4" w:rsidRPr="002E5DFB" w:rsidRDefault="000A3CB4" w:rsidP="002E5DFB">
      <w:pPr>
        <w:pStyle w:val="Paragraphedeliste"/>
        <w:numPr>
          <w:ilvl w:val="0"/>
          <w:numId w:val="16"/>
        </w:numPr>
        <w:contextualSpacing/>
        <w:jc w:val="both"/>
        <w:rPr>
          <w:rFonts w:ascii="Times New Roman" w:hAnsi="Times New Roman" w:cs="Times New Roman"/>
          <w:i/>
          <w:iCs/>
        </w:rPr>
      </w:pPr>
      <w:r w:rsidRPr="002E5DFB">
        <w:rPr>
          <w:rFonts w:ascii="Times New Roman" w:hAnsi="Times New Roman" w:cs="Times New Roman"/>
          <w:i/>
          <w:iCs/>
        </w:rPr>
        <w:t>Aux victimes d'un acte de terrorisme ;</w:t>
      </w:r>
    </w:p>
    <w:p w14:paraId="0DD5BDA2" w14:textId="77777777" w:rsidR="000A3CB4" w:rsidRPr="002E5DFB" w:rsidRDefault="000A3CB4" w:rsidP="002E5DFB">
      <w:pPr>
        <w:pStyle w:val="Paragraphedeliste"/>
        <w:numPr>
          <w:ilvl w:val="0"/>
          <w:numId w:val="16"/>
        </w:numPr>
        <w:contextualSpacing/>
        <w:jc w:val="both"/>
        <w:rPr>
          <w:rFonts w:ascii="Times New Roman" w:hAnsi="Times New Roman" w:cs="Times New Roman"/>
          <w:i/>
          <w:iCs/>
        </w:rPr>
      </w:pPr>
      <w:r w:rsidRPr="002E5DFB">
        <w:rPr>
          <w:rFonts w:ascii="Times New Roman" w:hAnsi="Times New Roman" w:cs="Times New Roman"/>
          <w:i/>
          <w:iCs/>
        </w:rPr>
        <w:t>Aux personnes qui, soumises à un statut législatif ou réglementaire, dans le cadre de leurs fonctions professionnelles au service de la collectivité ou de leurs fonctions électives au sens du code électoral, ont subi une atteinte à leur intégrité physique, ont contracté ou ont vu s'aggraver une maladie en service ou à l'occasion du service et se trouvent de ce fait dans l'incapacité permanente de poursuivre leur activité professionnelle ;</w:t>
      </w:r>
    </w:p>
    <w:p w14:paraId="5BD8ABA5" w14:textId="77777777" w:rsidR="000A3CB4" w:rsidRPr="002E5DFB" w:rsidRDefault="000A3CB4" w:rsidP="002E5DFB">
      <w:pPr>
        <w:pStyle w:val="Paragraphedeliste"/>
        <w:numPr>
          <w:ilvl w:val="0"/>
          <w:numId w:val="16"/>
        </w:numPr>
        <w:contextualSpacing/>
        <w:jc w:val="both"/>
        <w:rPr>
          <w:rFonts w:ascii="Times New Roman" w:hAnsi="Times New Roman" w:cs="Times New Roman"/>
          <w:i/>
          <w:iCs/>
        </w:rPr>
      </w:pPr>
      <w:r w:rsidRPr="002E5DFB">
        <w:rPr>
          <w:rFonts w:ascii="Times New Roman" w:hAnsi="Times New Roman" w:cs="Times New Roman"/>
          <w:i/>
          <w:iCs/>
        </w:rPr>
        <w:t>Aux personnes qui, exposant leur vie, à titre habituel ou non, ont contribué à une mission d'assistance à personne en danger et ont subi une atteinte à leur intégrité physique ou ont contracté ou ont vu s'aggraver une maladie lors de cette mission, se trouvent de ce fait dans l'incapacité permanente de poursuivre leur activité professionnelle ».</w:t>
      </w:r>
    </w:p>
    <w:p w14:paraId="223DB0D6" w14:textId="77777777" w:rsidR="008814A4" w:rsidRPr="002E5DFB" w:rsidRDefault="008814A4" w:rsidP="002E5DFB">
      <w:pPr>
        <w:pStyle w:val="Paragraphedeliste"/>
        <w:contextualSpacing/>
        <w:jc w:val="both"/>
        <w:rPr>
          <w:rFonts w:ascii="Times New Roman" w:hAnsi="Times New Roman" w:cs="Times New Roman"/>
          <w:i/>
          <w:iCs/>
        </w:rPr>
      </w:pPr>
    </w:p>
    <w:p w14:paraId="33B5B7B1" w14:textId="77777777" w:rsidR="000A3CB4" w:rsidRPr="002E5DFB" w:rsidRDefault="000A3CB4" w:rsidP="002E5DFB">
      <w:pPr>
        <w:spacing w:line="240" w:lineRule="auto"/>
        <w:jc w:val="both"/>
        <w:rPr>
          <w:rFonts w:ascii="Times New Roman" w:hAnsi="Times New Roman" w:cs="Times New Roman"/>
        </w:rPr>
      </w:pPr>
      <w:r w:rsidRPr="002E5DFB">
        <w:rPr>
          <w:rFonts w:ascii="Times New Roman" w:hAnsi="Times New Roman" w:cs="Times New Roman"/>
        </w:rPr>
        <w:t>Comme l’indiquent les articles L. 241-2 et suivants du CPMIVG, les bénéficiaires des emplois réservés ne sont néanmoins pas uniquement blessés ou malades.</w:t>
      </w:r>
      <w:r w:rsidR="00D8433F" w:rsidRPr="002E5DFB">
        <w:rPr>
          <w:rFonts w:ascii="Times New Roman" w:hAnsi="Times New Roman" w:cs="Times New Roman"/>
        </w:rPr>
        <w:t xml:space="preserve"> </w:t>
      </w:r>
      <w:r w:rsidRPr="002E5DFB">
        <w:rPr>
          <w:rFonts w:ascii="Times New Roman" w:hAnsi="Times New Roman" w:cs="Times New Roman"/>
        </w:rPr>
        <w:t>En effet, les emplois réservés sont ouverts aux conjoints, partenaires de PACS ou concubins de bénéficiaires blessés ou malades, aux orphelins de guerre et aux pupilles de la Nation et aux enfants des personnes mentionnées aux articles 1er et 6 de la loi n° 94-488 du 11 juin 1994 relative aux rapatriés anciens membres des formations supplétives et assimilés (harkis) ou victimes de la captivité en Algérie. Ainsi, s’il a été recentré sur des publics blessés ou malades (victimes civiles de guerre, victimes d’actes de terrorisme, pompiers blessés en service, militaires blessés en OPEX, etc.) le dispositif des emplois réservés s’adresse donc également des publics non handicapés et aptes physiquement.</w:t>
      </w:r>
    </w:p>
    <w:p w14:paraId="5D54D2BF" w14:textId="77777777" w:rsidR="000A3CB4" w:rsidRPr="002E5DFB" w:rsidRDefault="000A3CB4" w:rsidP="002E5DFB">
      <w:pPr>
        <w:spacing w:line="240" w:lineRule="auto"/>
        <w:ind w:firstLine="6"/>
        <w:jc w:val="both"/>
        <w:rPr>
          <w:rFonts w:ascii="Times New Roman" w:hAnsi="Times New Roman" w:cs="Times New Roman"/>
        </w:rPr>
      </w:pPr>
      <w:r w:rsidRPr="002E5DFB">
        <w:rPr>
          <w:rFonts w:ascii="Times New Roman" w:hAnsi="Times New Roman" w:cs="Times New Roman"/>
        </w:rPr>
        <w:t>Toutefois,</w:t>
      </w:r>
      <w:r w:rsidRPr="002E5DFB">
        <w:rPr>
          <w:rFonts w:ascii="Times New Roman" w:hAnsi="Times New Roman" w:cs="Times New Roman"/>
          <w:bCs/>
        </w:rPr>
        <w:t xml:space="preserve"> les emplois réservés visent d’abord à donner aux militaires inaptes un droit à reclassement dans la fonction publique.</w:t>
      </w:r>
    </w:p>
    <w:p w14:paraId="1A25D43D" w14:textId="77777777" w:rsidR="00547B00" w:rsidRPr="002E5DFB" w:rsidRDefault="004355D4" w:rsidP="002E5DFB">
      <w:pPr>
        <w:tabs>
          <w:tab w:val="left" w:pos="1493"/>
        </w:tabs>
        <w:spacing w:line="240" w:lineRule="auto"/>
        <w:jc w:val="both"/>
        <w:rPr>
          <w:rFonts w:ascii="Times New Roman" w:hAnsi="Times New Roman" w:cs="Times New Roman"/>
          <w:u w:val="single"/>
        </w:rPr>
      </w:pPr>
      <w:r w:rsidRPr="002E5DFB">
        <w:rPr>
          <w:rFonts w:ascii="Times New Roman" w:hAnsi="Times New Roman" w:cs="Times New Roman"/>
          <w:u w:val="single"/>
        </w:rPr>
        <w:t>Question</w:t>
      </w:r>
      <w:r w:rsidR="00064F30" w:rsidRPr="002E5DFB">
        <w:rPr>
          <w:rFonts w:ascii="Times New Roman" w:hAnsi="Times New Roman" w:cs="Times New Roman"/>
          <w:u w:val="single"/>
        </w:rPr>
        <w:t>s</w:t>
      </w:r>
      <w:r w:rsidRPr="002E5DFB">
        <w:rPr>
          <w:rFonts w:ascii="Times New Roman" w:hAnsi="Times New Roman" w:cs="Times New Roman"/>
          <w:u w:val="single"/>
        </w:rPr>
        <w:t xml:space="preserve"> 8 et 9 : Comment les questions de « protection » en ce qui concerne les civils handicapés, sont-elles reflétées </w:t>
      </w:r>
      <w:r w:rsidR="00547B00" w:rsidRPr="002E5DFB">
        <w:rPr>
          <w:rFonts w:ascii="Times New Roman" w:hAnsi="Times New Roman" w:cs="Times New Roman"/>
          <w:u w:val="single"/>
        </w:rPr>
        <w:t>dans la doctrine militaire, la planification opérationnelle et/ou l’entraînement militaire ?</w:t>
      </w:r>
      <w:r w:rsidRPr="002E5DFB">
        <w:rPr>
          <w:rFonts w:ascii="Times New Roman" w:hAnsi="Times New Roman" w:cs="Times New Roman"/>
          <w:u w:val="single"/>
        </w:rPr>
        <w:t xml:space="preserve"> </w:t>
      </w:r>
      <w:r w:rsidR="00547B00" w:rsidRPr="002E5DFB">
        <w:rPr>
          <w:rFonts w:ascii="Times New Roman" w:hAnsi="Times New Roman" w:cs="Times New Roman"/>
          <w:u w:val="single"/>
        </w:rPr>
        <w:t>Veuillez identifier les mesures prises pour garantir l’inclusion des personnes handicapées dans le cadre de la protection des civils contre la violence et les abus dans le contexte de</w:t>
      </w:r>
      <w:r w:rsidRPr="002E5DFB">
        <w:rPr>
          <w:rFonts w:ascii="Times New Roman" w:hAnsi="Times New Roman" w:cs="Times New Roman"/>
          <w:u w:val="single"/>
        </w:rPr>
        <w:t>s</w:t>
      </w:r>
      <w:r w:rsidR="00547B00" w:rsidRPr="002E5DFB">
        <w:rPr>
          <w:rFonts w:ascii="Times New Roman" w:hAnsi="Times New Roman" w:cs="Times New Roman"/>
          <w:u w:val="single"/>
        </w:rPr>
        <w:t xml:space="preserve"> conflit</w:t>
      </w:r>
      <w:r w:rsidRPr="002E5DFB">
        <w:rPr>
          <w:rFonts w:ascii="Times New Roman" w:hAnsi="Times New Roman" w:cs="Times New Roman"/>
          <w:u w:val="single"/>
        </w:rPr>
        <w:t>s</w:t>
      </w:r>
      <w:r w:rsidR="00547B00" w:rsidRPr="002E5DFB">
        <w:rPr>
          <w:rFonts w:ascii="Times New Roman" w:hAnsi="Times New Roman" w:cs="Times New Roman"/>
          <w:u w:val="single"/>
        </w:rPr>
        <w:t xml:space="preserve"> armé</w:t>
      </w:r>
      <w:r w:rsidRPr="002E5DFB">
        <w:rPr>
          <w:rFonts w:ascii="Times New Roman" w:hAnsi="Times New Roman" w:cs="Times New Roman"/>
          <w:u w:val="single"/>
        </w:rPr>
        <w:t xml:space="preserve">s </w:t>
      </w:r>
      <w:r w:rsidR="00547B00" w:rsidRPr="002E5DFB">
        <w:rPr>
          <w:rFonts w:ascii="Times New Roman" w:eastAsia="Times New Roman" w:hAnsi="Times New Roman" w:cs="Times New Roman"/>
          <w:u w:val="single"/>
          <w:lang w:eastAsia="fr-FR"/>
        </w:rPr>
        <w:t>?</w:t>
      </w:r>
    </w:p>
    <w:p w14:paraId="384BDC63" w14:textId="77777777" w:rsidR="00747B27" w:rsidRPr="002E5DFB" w:rsidRDefault="00747B27" w:rsidP="002E5DFB">
      <w:pPr>
        <w:tabs>
          <w:tab w:val="left" w:pos="1493"/>
        </w:tabs>
        <w:spacing w:line="240" w:lineRule="auto"/>
        <w:jc w:val="both"/>
        <w:rPr>
          <w:rFonts w:ascii="Times New Roman" w:hAnsi="Times New Roman" w:cs="Times New Roman"/>
        </w:rPr>
      </w:pPr>
      <w:r w:rsidRPr="002E5DFB">
        <w:rPr>
          <w:rFonts w:ascii="Times New Roman" w:eastAsia="Times New Roman" w:hAnsi="Times New Roman" w:cs="Times New Roman"/>
          <w:lang w:eastAsia="fr-FR"/>
        </w:rPr>
        <w:lastRenderedPageBreak/>
        <w:t xml:space="preserve">Comme l’ont rappelé le </w:t>
      </w:r>
      <w:r w:rsidRPr="002E5DFB">
        <w:rPr>
          <w:rFonts w:ascii="Times New Roman" w:eastAsia="Times New Roman" w:hAnsi="Times New Roman" w:cs="Times New Roman"/>
          <w:i/>
          <w:lang w:eastAsia="fr-FR"/>
        </w:rPr>
        <w:t>Livre Blanc sur la défense et la sécurité nationale</w:t>
      </w:r>
      <w:r w:rsidRPr="002E5DFB">
        <w:rPr>
          <w:rFonts w:ascii="Times New Roman" w:eastAsia="Times New Roman" w:hAnsi="Times New Roman" w:cs="Times New Roman"/>
          <w:lang w:eastAsia="fr-FR"/>
        </w:rPr>
        <w:t xml:space="preserve"> de 2013</w:t>
      </w:r>
      <w:r w:rsidRPr="002E5DFB">
        <w:rPr>
          <w:rFonts w:ascii="Times New Roman" w:eastAsia="Times New Roman" w:hAnsi="Times New Roman" w:cs="Times New Roman"/>
          <w:vertAlign w:val="superscript"/>
          <w:lang w:eastAsia="fr-FR"/>
        </w:rPr>
        <w:footnoteReference w:id="6"/>
      </w:r>
      <w:r w:rsidRPr="002E5DFB">
        <w:rPr>
          <w:rFonts w:ascii="Times New Roman" w:eastAsia="Times New Roman" w:hAnsi="Times New Roman" w:cs="Times New Roman"/>
          <w:lang w:eastAsia="fr-FR"/>
        </w:rPr>
        <w:t xml:space="preserve">, ainsi que la </w:t>
      </w:r>
      <w:r w:rsidRPr="002E5DFB">
        <w:rPr>
          <w:rFonts w:ascii="Times New Roman" w:eastAsia="Times New Roman" w:hAnsi="Times New Roman" w:cs="Times New Roman"/>
          <w:i/>
          <w:lang w:eastAsia="fr-FR"/>
        </w:rPr>
        <w:t>Revue stratégique</w:t>
      </w:r>
      <w:r w:rsidRPr="002E5DFB">
        <w:rPr>
          <w:rFonts w:ascii="Times New Roman" w:eastAsia="Times New Roman" w:hAnsi="Times New Roman" w:cs="Times New Roman"/>
          <w:vertAlign w:val="superscript"/>
          <w:lang w:eastAsia="fr-FR"/>
        </w:rPr>
        <w:footnoteReference w:id="7"/>
      </w:r>
      <w:r w:rsidRPr="002E5DFB">
        <w:rPr>
          <w:rFonts w:ascii="Times New Roman" w:eastAsia="Times New Roman" w:hAnsi="Times New Roman" w:cs="Times New Roman"/>
          <w:lang w:eastAsia="fr-FR"/>
        </w:rPr>
        <w:t xml:space="preserve"> d’octobre 2017, le respect du droit international constitue la condition cardinale de l’action des forces armées françaises.</w:t>
      </w:r>
    </w:p>
    <w:p w14:paraId="51528C98" w14:textId="77777777" w:rsidR="00307165" w:rsidRPr="002E5DFB" w:rsidRDefault="00BF0550" w:rsidP="002E5DFB">
      <w:pPr>
        <w:pStyle w:val="Default"/>
        <w:jc w:val="both"/>
        <w:rPr>
          <w:color w:val="1F497D"/>
          <w:sz w:val="22"/>
          <w:szCs w:val="22"/>
        </w:rPr>
      </w:pPr>
      <w:r w:rsidRPr="002E5DFB">
        <w:rPr>
          <w:color w:val="auto"/>
          <w:sz w:val="22"/>
          <w:szCs w:val="22"/>
        </w:rPr>
        <w:t>Ainsi, c</w:t>
      </w:r>
      <w:r w:rsidR="00AF1554" w:rsidRPr="002E5DFB">
        <w:rPr>
          <w:color w:val="auto"/>
          <w:sz w:val="22"/>
          <w:szCs w:val="22"/>
        </w:rPr>
        <w:t>onformément à la résolution S/RES/2475 (2019) du CSNU, qui inscrit la protection des personnes handicapées en conflit armé dans le cadre plus large des obligations s’imposant</w:t>
      </w:r>
      <w:r w:rsidR="00747B27" w:rsidRPr="002E5DFB">
        <w:rPr>
          <w:color w:val="auto"/>
          <w:sz w:val="22"/>
          <w:szCs w:val="22"/>
        </w:rPr>
        <w:t xml:space="preserve"> aux Parties à un conflit, </w:t>
      </w:r>
      <w:r w:rsidR="00AF1554" w:rsidRPr="002E5DFB">
        <w:rPr>
          <w:color w:val="auto"/>
          <w:sz w:val="22"/>
          <w:szCs w:val="22"/>
        </w:rPr>
        <w:t>les forces armées françaises font</w:t>
      </w:r>
      <w:r w:rsidR="00747B27" w:rsidRPr="002E5DFB">
        <w:rPr>
          <w:color w:val="auto"/>
          <w:sz w:val="22"/>
          <w:szCs w:val="22"/>
        </w:rPr>
        <w:t xml:space="preserve"> </w:t>
      </w:r>
      <w:r w:rsidR="00AF1554" w:rsidRPr="002E5DFB">
        <w:rPr>
          <w:color w:val="auto"/>
          <w:sz w:val="22"/>
          <w:szCs w:val="22"/>
        </w:rPr>
        <w:t>bénéficier les personnes handicapées de la protection générale octroyée aux personnes civiles par le droit international humanitaire (DIH)</w:t>
      </w:r>
      <w:r w:rsidR="00AF1554" w:rsidRPr="002E5DFB">
        <w:rPr>
          <w:color w:val="1F497D"/>
          <w:sz w:val="22"/>
          <w:szCs w:val="22"/>
        </w:rPr>
        <w:t>.</w:t>
      </w:r>
      <w:r w:rsidR="00307165" w:rsidRPr="002E5DFB">
        <w:rPr>
          <w:color w:val="1F497D"/>
          <w:sz w:val="22"/>
          <w:szCs w:val="22"/>
        </w:rPr>
        <w:t xml:space="preserve"> </w:t>
      </w:r>
    </w:p>
    <w:p w14:paraId="66E879C2" w14:textId="77777777" w:rsidR="004355D4" w:rsidRPr="002E5DFB" w:rsidRDefault="004355D4" w:rsidP="002E5DFB">
      <w:pPr>
        <w:pStyle w:val="Default"/>
        <w:jc w:val="both"/>
        <w:rPr>
          <w:color w:val="1F497D"/>
          <w:sz w:val="22"/>
          <w:szCs w:val="22"/>
        </w:rPr>
      </w:pPr>
    </w:p>
    <w:p w14:paraId="7F93FFCF" w14:textId="77777777" w:rsidR="00BF0550" w:rsidRPr="002E5DFB" w:rsidRDefault="00BF0550" w:rsidP="002E5DFB">
      <w:pPr>
        <w:pStyle w:val="Default"/>
        <w:jc w:val="both"/>
        <w:rPr>
          <w:sz w:val="22"/>
          <w:szCs w:val="22"/>
        </w:rPr>
      </w:pPr>
      <w:r w:rsidRPr="002E5DFB">
        <w:rPr>
          <w:color w:val="auto"/>
          <w:sz w:val="22"/>
          <w:szCs w:val="22"/>
        </w:rPr>
        <w:t>Les personnes handicapées bénéficient de la protection accordée aux personnes civiles par le DIH.</w:t>
      </w:r>
      <w:r w:rsidR="009522C2" w:rsidRPr="002E5DFB">
        <w:rPr>
          <w:color w:val="auto"/>
          <w:sz w:val="22"/>
          <w:szCs w:val="22"/>
        </w:rPr>
        <w:t xml:space="preserve"> </w:t>
      </w:r>
      <w:r w:rsidR="00AF1554" w:rsidRPr="002E5DFB">
        <w:rPr>
          <w:sz w:val="22"/>
          <w:szCs w:val="22"/>
        </w:rPr>
        <w:t xml:space="preserve">En vertu du principe de distinction, le DIH impose aux parties à un conflit armé </w:t>
      </w:r>
      <w:r w:rsidR="00307165" w:rsidRPr="002E5DFB">
        <w:rPr>
          <w:sz w:val="22"/>
          <w:szCs w:val="22"/>
        </w:rPr>
        <w:t>l’</w:t>
      </w:r>
      <w:r w:rsidR="00AF1554" w:rsidRPr="002E5DFB">
        <w:rPr>
          <w:sz w:val="22"/>
          <w:szCs w:val="22"/>
        </w:rPr>
        <w:t>obligation de distinguer, en tout temps, entre la population civile et les combattants.</w:t>
      </w:r>
      <w:r w:rsidR="00340DE6" w:rsidRPr="002E5DFB">
        <w:rPr>
          <w:sz w:val="22"/>
          <w:szCs w:val="22"/>
        </w:rPr>
        <w:t xml:space="preserve"> Les personnes handicapées, qui ne font pas partie</w:t>
      </w:r>
      <w:r w:rsidR="00307165" w:rsidRPr="002E5DFB">
        <w:rPr>
          <w:sz w:val="22"/>
          <w:szCs w:val="22"/>
        </w:rPr>
        <w:t>s</w:t>
      </w:r>
      <w:r w:rsidR="00340DE6" w:rsidRPr="002E5DFB">
        <w:rPr>
          <w:sz w:val="22"/>
          <w:szCs w:val="22"/>
        </w:rPr>
        <w:t xml:space="preserve"> des forces armées, ni ne sont membres </w:t>
      </w:r>
      <w:r w:rsidR="00747B27" w:rsidRPr="002E5DFB">
        <w:rPr>
          <w:sz w:val="22"/>
          <w:szCs w:val="22"/>
        </w:rPr>
        <w:t>de groupes armés organisés</w:t>
      </w:r>
      <w:r w:rsidR="00340DE6" w:rsidRPr="002E5DFB">
        <w:rPr>
          <w:sz w:val="22"/>
          <w:szCs w:val="22"/>
        </w:rPr>
        <w:t>, doivent ainsi être considéré</w:t>
      </w:r>
      <w:r w:rsidR="00747B27" w:rsidRPr="002E5DFB">
        <w:rPr>
          <w:sz w:val="22"/>
          <w:szCs w:val="22"/>
        </w:rPr>
        <w:t>e</w:t>
      </w:r>
      <w:r w:rsidR="00340DE6" w:rsidRPr="002E5DFB">
        <w:rPr>
          <w:sz w:val="22"/>
          <w:szCs w:val="22"/>
        </w:rPr>
        <w:t>s comme des civils au sens du DIH.</w:t>
      </w:r>
      <w:r w:rsidR="00747B27" w:rsidRPr="002E5DFB">
        <w:rPr>
          <w:sz w:val="22"/>
          <w:szCs w:val="22"/>
        </w:rPr>
        <w:t xml:space="preserve"> </w:t>
      </w:r>
      <w:r w:rsidR="00307165" w:rsidRPr="002E5DFB">
        <w:rPr>
          <w:sz w:val="22"/>
          <w:szCs w:val="22"/>
        </w:rPr>
        <w:t>A ce titre,</w:t>
      </w:r>
      <w:r w:rsidR="00747B27" w:rsidRPr="002E5DFB">
        <w:rPr>
          <w:sz w:val="22"/>
          <w:szCs w:val="22"/>
        </w:rPr>
        <w:t xml:space="preserve"> </w:t>
      </w:r>
      <w:r w:rsidR="00307165" w:rsidRPr="002E5DFB">
        <w:rPr>
          <w:sz w:val="22"/>
          <w:szCs w:val="22"/>
        </w:rPr>
        <w:t>toute attaque</w:t>
      </w:r>
      <w:r w:rsidR="00340DE6" w:rsidRPr="002E5DFB">
        <w:rPr>
          <w:sz w:val="22"/>
          <w:szCs w:val="22"/>
        </w:rPr>
        <w:t xml:space="preserve"> délibérée</w:t>
      </w:r>
      <w:r w:rsidR="00307165" w:rsidRPr="002E5DFB">
        <w:rPr>
          <w:sz w:val="22"/>
          <w:szCs w:val="22"/>
        </w:rPr>
        <w:t xml:space="preserve"> à leur encontre, dès lors qu’elles ne participent pas directement aux hostilités, est strictement prohibée, et pourrait constituer le cas échéant, un crime de guerre. </w:t>
      </w:r>
    </w:p>
    <w:p w14:paraId="6BC99D76" w14:textId="77777777" w:rsidR="009522C2" w:rsidRPr="002E5DFB" w:rsidRDefault="009522C2" w:rsidP="002E5DFB">
      <w:pPr>
        <w:pStyle w:val="Default"/>
        <w:jc w:val="both"/>
        <w:rPr>
          <w:color w:val="auto"/>
          <w:sz w:val="22"/>
          <w:szCs w:val="22"/>
        </w:rPr>
      </w:pPr>
    </w:p>
    <w:p w14:paraId="30AA9C0C" w14:textId="77777777" w:rsidR="00566369" w:rsidRPr="002E5DFB" w:rsidRDefault="00747B27" w:rsidP="002E5DFB">
      <w:pPr>
        <w:tabs>
          <w:tab w:val="left" w:pos="1493"/>
        </w:tabs>
        <w:spacing w:line="240" w:lineRule="auto"/>
        <w:jc w:val="both"/>
        <w:rPr>
          <w:rFonts w:ascii="Times New Roman" w:hAnsi="Times New Roman" w:cs="Times New Roman"/>
        </w:rPr>
      </w:pPr>
      <w:r w:rsidRPr="002E5DFB">
        <w:rPr>
          <w:rFonts w:ascii="Times New Roman" w:hAnsi="Times New Roman" w:cs="Times New Roman"/>
        </w:rPr>
        <w:t xml:space="preserve">Par l’organisation du commandement, la mise en œuvre de règles opérationnelles d’engagement (ROE) ou de principes de ciblage conformes aux règles du DIH, les forces armées françaises </w:t>
      </w:r>
      <w:r w:rsidR="00307165" w:rsidRPr="002E5DFB">
        <w:rPr>
          <w:rFonts w:ascii="Times New Roman" w:hAnsi="Times New Roman" w:cs="Times New Roman"/>
        </w:rPr>
        <w:t>mettent en œuvre ce principe de distinction, contribuant ainsi à la protection des personnes civiles, y compris d</w:t>
      </w:r>
      <w:r w:rsidRPr="002E5DFB">
        <w:rPr>
          <w:rFonts w:ascii="Times New Roman" w:hAnsi="Times New Roman" w:cs="Times New Roman"/>
        </w:rPr>
        <w:t>es personnes handicapées, lor</w:t>
      </w:r>
      <w:r w:rsidR="00307165" w:rsidRPr="002E5DFB">
        <w:rPr>
          <w:rFonts w:ascii="Times New Roman" w:hAnsi="Times New Roman" w:cs="Times New Roman"/>
        </w:rPr>
        <w:t>s de la conduite des hostilités</w:t>
      </w:r>
      <w:r w:rsidR="00BF0550" w:rsidRPr="002E5DFB">
        <w:rPr>
          <w:rFonts w:ascii="Times New Roman" w:hAnsi="Times New Roman" w:cs="Times New Roman"/>
        </w:rPr>
        <w:t>.</w:t>
      </w:r>
    </w:p>
    <w:p w14:paraId="1C314CA8" w14:textId="77777777" w:rsidR="00BF0550" w:rsidRPr="002E5DFB" w:rsidRDefault="00BF0550" w:rsidP="002E5DFB">
      <w:pPr>
        <w:tabs>
          <w:tab w:val="left" w:pos="1493"/>
        </w:tabs>
        <w:spacing w:line="240" w:lineRule="auto"/>
        <w:jc w:val="both"/>
        <w:rPr>
          <w:rFonts w:ascii="Times New Roman" w:hAnsi="Times New Roman" w:cs="Times New Roman"/>
        </w:rPr>
      </w:pPr>
      <w:r w:rsidRPr="002E5DFB">
        <w:rPr>
          <w:rFonts w:ascii="Times New Roman" w:hAnsi="Times New Roman" w:cs="Times New Roman"/>
        </w:rPr>
        <w:t>La protection des personnes handicapées en conflit armé peut également se déployer à travers les obligations spécifiques qui incombent aux parties à un conflit armé en matière de protection des blessés et des malades.</w:t>
      </w:r>
    </w:p>
    <w:p w14:paraId="2A5689C5" w14:textId="77777777" w:rsidR="00BF0550" w:rsidRPr="002E5DFB" w:rsidRDefault="00BF0550" w:rsidP="002E5DFB">
      <w:pPr>
        <w:spacing w:after="0" w:line="240" w:lineRule="auto"/>
        <w:jc w:val="both"/>
        <w:rPr>
          <w:rFonts w:ascii="Times New Roman" w:hAnsi="Times New Roman" w:cs="Times New Roman"/>
        </w:rPr>
      </w:pPr>
      <w:r w:rsidRPr="002E5DFB">
        <w:rPr>
          <w:rFonts w:ascii="Times New Roman" w:hAnsi="Times New Roman" w:cs="Times New Roman"/>
        </w:rPr>
        <w:t xml:space="preserve">Lors d’un conflit armé, les personnes handicapées peuvent relever de la catégorie </w:t>
      </w:r>
      <w:r w:rsidR="00566369" w:rsidRPr="002E5DFB">
        <w:rPr>
          <w:rFonts w:ascii="Times New Roman" w:hAnsi="Times New Roman" w:cs="Times New Roman"/>
        </w:rPr>
        <w:t>des blessés et des malades, à laquelle</w:t>
      </w:r>
      <w:r w:rsidRPr="002E5DFB">
        <w:rPr>
          <w:rFonts w:ascii="Times New Roman" w:hAnsi="Times New Roman" w:cs="Times New Roman"/>
        </w:rPr>
        <w:t xml:space="preserve"> </w:t>
      </w:r>
      <w:r w:rsidR="00566369" w:rsidRPr="002E5DFB">
        <w:rPr>
          <w:rFonts w:ascii="Times New Roman" w:hAnsi="Times New Roman" w:cs="Times New Roman"/>
        </w:rPr>
        <w:t>sont</w:t>
      </w:r>
      <w:r w:rsidRPr="002E5DFB">
        <w:rPr>
          <w:rFonts w:ascii="Times New Roman" w:hAnsi="Times New Roman" w:cs="Times New Roman"/>
        </w:rPr>
        <w:t xml:space="preserve"> </w:t>
      </w:r>
      <w:r w:rsidR="00566369" w:rsidRPr="002E5DFB">
        <w:rPr>
          <w:rFonts w:ascii="Times New Roman" w:hAnsi="Times New Roman" w:cs="Times New Roman"/>
        </w:rPr>
        <w:t>r</w:t>
      </w:r>
      <w:r w:rsidRPr="002E5DFB">
        <w:rPr>
          <w:rFonts w:ascii="Times New Roman" w:hAnsi="Times New Roman" w:cs="Times New Roman"/>
        </w:rPr>
        <w:t>attachée</w:t>
      </w:r>
      <w:r w:rsidR="00566369" w:rsidRPr="002E5DFB">
        <w:rPr>
          <w:rFonts w:ascii="Times New Roman" w:hAnsi="Times New Roman" w:cs="Times New Roman"/>
        </w:rPr>
        <w:t>s</w:t>
      </w:r>
      <w:r w:rsidRPr="002E5DFB">
        <w:rPr>
          <w:rFonts w:ascii="Times New Roman" w:hAnsi="Times New Roman" w:cs="Times New Roman"/>
        </w:rPr>
        <w:t xml:space="preserve"> des obligations spécifiques</w:t>
      </w:r>
      <w:r w:rsidR="00566369" w:rsidRPr="002E5DFB">
        <w:rPr>
          <w:rFonts w:ascii="Times New Roman" w:hAnsi="Times New Roman" w:cs="Times New Roman"/>
        </w:rPr>
        <w:t xml:space="preserve"> pour les </w:t>
      </w:r>
      <w:r w:rsidR="00FC6D89" w:rsidRPr="002E5DFB">
        <w:rPr>
          <w:rFonts w:ascii="Times New Roman" w:hAnsi="Times New Roman" w:cs="Times New Roman"/>
        </w:rPr>
        <w:t xml:space="preserve">parties </w:t>
      </w:r>
      <w:r w:rsidR="005304CE" w:rsidRPr="002E5DFB">
        <w:rPr>
          <w:rFonts w:ascii="Times New Roman" w:hAnsi="Times New Roman" w:cs="Times New Roman"/>
        </w:rPr>
        <w:t>au</w:t>
      </w:r>
      <w:r w:rsidRPr="002E5DFB">
        <w:rPr>
          <w:rFonts w:ascii="Times New Roman" w:hAnsi="Times New Roman" w:cs="Times New Roman"/>
        </w:rPr>
        <w:t xml:space="preserve"> conflit.</w:t>
      </w:r>
    </w:p>
    <w:p w14:paraId="54F02202" w14:textId="77777777" w:rsidR="00BF0550" w:rsidRPr="002E5DFB" w:rsidRDefault="00BF0550" w:rsidP="002E5DFB">
      <w:pPr>
        <w:spacing w:after="0" w:line="240" w:lineRule="auto"/>
        <w:jc w:val="both"/>
        <w:rPr>
          <w:rFonts w:ascii="Times New Roman" w:hAnsi="Times New Roman" w:cs="Times New Roman"/>
          <w:b/>
        </w:rPr>
      </w:pPr>
    </w:p>
    <w:p w14:paraId="1B557F98" w14:textId="77777777" w:rsidR="00BF0550" w:rsidRPr="002E5DFB" w:rsidRDefault="00BF0550" w:rsidP="002E5DFB">
      <w:pPr>
        <w:spacing w:after="0" w:line="240" w:lineRule="auto"/>
        <w:jc w:val="both"/>
        <w:rPr>
          <w:rFonts w:ascii="Times New Roman" w:hAnsi="Times New Roman" w:cs="Times New Roman"/>
        </w:rPr>
      </w:pPr>
      <w:r w:rsidRPr="002E5DFB">
        <w:rPr>
          <w:rFonts w:ascii="Times New Roman" w:hAnsi="Times New Roman" w:cs="Times New Roman"/>
        </w:rPr>
        <w:t>La catégorie de blessés et malades au sens du DIH s’est élargie depuis les premiers instruments de DIH. Si le terme de blessé est utilisé en DIH depuis la première Convention de Genève de 1864, il a fallu attendre l’adoption du Protocole additionnel I aux Conventions de Genève en 1977 (PA I) pour que le droit de la guerre se dote d’une définition spécifique du blessé. L’article 8.a) du PA I prévoit ainsi que :</w:t>
      </w:r>
    </w:p>
    <w:p w14:paraId="3A0CAE08" w14:textId="77777777" w:rsidR="004355D4" w:rsidRPr="002E5DFB" w:rsidRDefault="004355D4" w:rsidP="002E5DFB">
      <w:pPr>
        <w:spacing w:after="0" w:line="240" w:lineRule="auto"/>
        <w:ind w:right="425"/>
        <w:jc w:val="both"/>
        <w:rPr>
          <w:rFonts w:ascii="Times New Roman" w:hAnsi="Times New Roman" w:cs="Times New Roman"/>
        </w:rPr>
      </w:pPr>
    </w:p>
    <w:p w14:paraId="137D2B25" w14:textId="77777777" w:rsidR="00BF0550" w:rsidRPr="002E5DFB" w:rsidRDefault="00BF0550" w:rsidP="007F6126">
      <w:pPr>
        <w:spacing w:after="0" w:line="240" w:lineRule="auto"/>
        <w:jc w:val="both"/>
        <w:rPr>
          <w:rFonts w:ascii="Times New Roman" w:hAnsi="Times New Roman" w:cs="Times New Roman"/>
          <w:i/>
        </w:rPr>
      </w:pPr>
      <w:r w:rsidRPr="002E5DFB">
        <w:rPr>
          <w:rFonts w:ascii="Times New Roman" w:hAnsi="Times New Roman" w:cs="Times New Roman"/>
        </w:rPr>
        <w:t>« </w:t>
      </w:r>
      <w:r w:rsidRPr="002E5DFB">
        <w:rPr>
          <w:rFonts w:ascii="Times New Roman" w:hAnsi="Times New Roman" w:cs="Times New Roman"/>
          <w:i/>
        </w:rPr>
        <w:t>[l]es termes « blessés » et « malades » s’entendent des personnes, militaires ou civils, qui, en raison d’un traumatisme, d’une maladie, ou d’autres incapacités ou troubles physiques ou mentaux, ont besoin de soins médicaux et qui s’abstiennent de tout acte d’hostilité. Ces termes visent aussi les femmes en couche, les nouveau-nés et les autres personnes qui pourraient avoir besoin de soins médicaux, telles que les infirmes et les femmes enceintes, et qui s’abstiennent de tout acte d’hostilité ».</w:t>
      </w:r>
    </w:p>
    <w:p w14:paraId="43ECF3CC" w14:textId="77777777" w:rsidR="00BF0550" w:rsidRPr="002E5DFB" w:rsidRDefault="00BF0550" w:rsidP="002E5DFB">
      <w:pPr>
        <w:spacing w:after="0" w:line="240" w:lineRule="auto"/>
        <w:jc w:val="both"/>
        <w:rPr>
          <w:rFonts w:ascii="Times New Roman" w:hAnsi="Times New Roman" w:cs="Times New Roman"/>
        </w:rPr>
      </w:pPr>
    </w:p>
    <w:p w14:paraId="7451AC47" w14:textId="05247B4F" w:rsidR="00BF0550" w:rsidRPr="002E5DFB" w:rsidRDefault="00BF0550" w:rsidP="002E5DFB">
      <w:pPr>
        <w:spacing w:after="0" w:line="240" w:lineRule="auto"/>
        <w:jc w:val="both"/>
        <w:rPr>
          <w:rFonts w:ascii="Times New Roman" w:hAnsi="Times New Roman" w:cs="Times New Roman"/>
        </w:rPr>
      </w:pPr>
      <w:r w:rsidRPr="002E5DFB">
        <w:rPr>
          <w:rFonts w:ascii="Times New Roman" w:hAnsi="Times New Roman" w:cs="Times New Roman"/>
        </w:rPr>
        <w:t>En vertu du DIH, les parties au conflit sont tenues de « </w:t>
      </w:r>
      <w:r w:rsidRPr="002E5DFB">
        <w:rPr>
          <w:rFonts w:ascii="Times New Roman" w:hAnsi="Times New Roman" w:cs="Times New Roman"/>
          <w:i/>
        </w:rPr>
        <w:t>respecter et de protéger les malades et les blessés</w:t>
      </w:r>
      <w:r w:rsidRPr="002E5DFB">
        <w:rPr>
          <w:rFonts w:ascii="Times New Roman" w:hAnsi="Times New Roman" w:cs="Times New Roman"/>
        </w:rPr>
        <w:t> »</w:t>
      </w:r>
      <w:r w:rsidRPr="002E5DFB">
        <w:rPr>
          <w:rStyle w:val="Appelnotedebasdep"/>
          <w:rFonts w:ascii="Times New Roman" w:hAnsi="Times New Roman" w:cs="Times New Roman"/>
        </w:rPr>
        <w:footnoteReference w:id="8"/>
      </w:r>
      <w:r w:rsidRPr="002E5DFB">
        <w:rPr>
          <w:rFonts w:ascii="Times New Roman" w:hAnsi="Times New Roman" w:cs="Times New Roman"/>
        </w:rPr>
        <w:t>. Concrètement, en application de cette obligation, les belligérants doivent s’abstenir de tout acte à l’encontre de la vie ou de l’intégrité des blessés</w:t>
      </w:r>
      <w:r w:rsidRPr="002E5DFB">
        <w:rPr>
          <w:rStyle w:val="Appelnotedebasdep"/>
          <w:rFonts w:ascii="Times New Roman" w:hAnsi="Times New Roman" w:cs="Times New Roman"/>
        </w:rPr>
        <w:footnoteReference w:id="9"/>
      </w:r>
      <w:r w:rsidR="00566369" w:rsidRPr="002E5DFB">
        <w:rPr>
          <w:rFonts w:ascii="Times New Roman" w:hAnsi="Times New Roman" w:cs="Times New Roman"/>
        </w:rPr>
        <w:t>, y compris donc des personnes handicapées</w:t>
      </w:r>
      <w:r w:rsidRPr="002E5DFB">
        <w:rPr>
          <w:rFonts w:ascii="Times New Roman" w:hAnsi="Times New Roman" w:cs="Times New Roman"/>
        </w:rPr>
        <w:t>, et prendre les mesures nécessaires pour les protéger, en leur fournissant notamment les soins médicaux qu’exige leur état, ainsi que pour rechercher et recueillir les blessés et malades</w:t>
      </w:r>
      <w:r w:rsidRPr="002E5DFB">
        <w:rPr>
          <w:rStyle w:val="Appelnotedebasdep"/>
          <w:rFonts w:ascii="Times New Roman" w:hAnsi="Times New Roman" w:cs="Times New Roman"/>
        </w:rPr>
        <w:footnoteReference w:id="10"/>
      </w:r>
      <w:r w:rsidRPr="002E5DFB">
        <w:rPr>
          <w:rFonts w:ascii="Times New Roman" w:hAnsi="Times New Roman" w:cs="Times New Roman"/>
        </w:rPr>
        <w:t>.</w:t>
      </w:r>
      <w:r w:rsidR="00664B14">
        <w:rPr>
          <w:rFonts w:ascii="Times New Roman" w:hAnsi="Times New Roman" w:cs="Times New Roman"/>
        </w:rPr>
        <w:tab/>
      </w:r>
      <w:r w:rsidR="009167A4" w:rsidRPr="002E5DFB">
        <w:rPr>
          <w:rFonts w:ascii="Times New Roman" w:hAnsi="Times New Roman" w:cs="Times New Roman"/>
        </w:rPr>
        <w:br/>
      </w:r>
    </w:p>
    <w:p w14:paraId="7C4B1175" w14:textId="77777777" w:rsidR="003502D5" w:rsidRPr="002E5DFB" w:rsidRDefault="00566369" w:rsidP="002E5DFB">
      <w:pPr>
        <w:spacing w:after="0" w:line="240" w:lineRule="auto"/>
        <w:jc w:val="both"/>
        <w:rPr>
          <w:rFonts w:ascii="Times New Roman" w:hAnsi="Times New Roman" w:cs="Times New Roman"/>
        </w:rPr>
      </w:pPr>
      <w:r w:rsidRPr="002E5DFB">
        <w:rPr>
          <w:rFonts w:ascii="Times New Roman" w:hAnsi="Times New Roman" w:cs="Times New Roman"/>
        </w:rPr>
        <w:t>Afin</w:t>
      </w:r>
      <w:r w:rsidR="00BF0550" w:rsidRPr="002E5DFB">
        <w:rPr>
          <w:rFonts w:ascii="Times New Roman" w:hAnsi="Times New Roman" w:cs="Times New Roman"/>
        </w:rPr>
        <w:t xml:space="preserve"> que ces règles fondamentales soient assimilées par l’ensemble des membres des forces armées françaises, la formation au droit international humanitaire représente un enjeu majeur pour la France. Dans cette perspective, les soldats français bénéficient d’une formation longue et continue tout au long de l’année et tout au long de leur carrière. La France exige en effet de ses soldats qu’ils connaissent le </w:t>
      </w:r>
      <w:r w:rsidR="00BF0550" w:rsidRPr="002E5DFB">
        <w:rPr>
          <w:rFonts w:ascii="Times New Roman" w:hAnsi="Times New Roman" w:cs="Times New Roman"/>
        </w:rPr>
        <w:lastRenderedPageBreak/>
        <w:t>cadre juridique et règlementaire de leur action sur le territoire national et en opération extérieure.</w:t>
      </w:r>
      <w:r w:rsidR="009167A4" w:rsidRPr="002E5DFB">
        <w:rPr>
          <w:rFonts w:ascii="Times New Roman" w:hAnsi="Times New Roman" w:cs="Times New Roman"/>
        </w:rPr>
        <w:br/>
      </w:r>
    </w:p>
    <w:p w14:paraId="66E9A478" w14:textId="77777777" w:rsidR="003502D5" w:rsidRPr="002E5DFB" w:rsidRDefault="004355D4" w:rsidP="002E5DFB">
      <w:pPr>
        <w:spacing w:line="240" w:lineRule="auto"/>
        <w:jc w:val="both"/>
        <w:rPr>
          <w:rFonts w:ascii="Times New Roman" w:hAnsi="Times New Roman" w:cs="Times New Roman"/>
          <w:i/>
          <w:u w:val="single"/>
        </w:rPr>
      </w:pPr>
      <w:r w:rsidRPr="002E5DFB">
        <w:rPr>
          <w:rFonts w:ascii="Times New Roman" w:hAnsi="Times New Roman" w:cs="Times New Roman"/>
          <w:i/>
          <w:u w:val="single"/>
        </w:rPr>
        <w:t xml:space="preserve">Question 10 : L’Armée s’engage-t-elle avec les organisations de la société civile représentant les personnes handicapées (y compris les organisations d’anciens combattants handicapées), par exemple dans des discussions sur la « protection » des personnes handicapées </w:t>
      </w:r>
    </w:p>
    <w:p w14:paraId="2C57903F" w14:textId="77777777" w:rsidR="004355D4" w:rsidRPr="002E5DFB" w:rsidRDefault="004355D4" w:rsidP="002E5DFB">
      <w:pPr>
        <w:pStyle w:val="Paragraphedeliste"/>
        <w:numPr>
          <w:ilvl w:val="0"/>
          <w:numId w:val="19"/>
        </w:numPr>
        <w:jc w:val="both"/>
        <w:rPr>
          <w:rFonts w:ascii="Times New Roman" w:hAnsi="Times New Roman" w:cs="Times New Roman"/>
          <w:i/>
          <w:u w:val="single"/>
        </w:rPr>
      </w:pPr>
      <w:r w:rsidRPr="002E5DFB">
        <w:rPr>
          <w:rFonts w:ascii="Times New Roman" w:hAnsi="Times New Roman" w:cs="Times New Roman"/>
          <w:i/>
          <w:u w:val="single"/>
        </w:rPr>
        <w:t>Qui a initié l’engagement ?</w:t>
      </w:r>
    </w:p>
    <w:p w14:paraId="36459602" w14:textId="77777777" w:rsidR="004355D4" w:rsidRPr="002E5DFB" w:rsidRDefault="004355D4" w:rsidP="002E5DFB">
      <w:pPr>
        <w:pStyle w:val="Paragraphedeliste"/>
        <w:numPr>
          <w:ilvl w:val="0"/>
          <w:numId w:val="19"/>
        </w:numPr>
        <w:jc w:val="both"/>
        <w:rPr>
          <w:rFonts w:ascii="Times New Roman" w:hAnsi="Times New Roman" w:cs="Times New Roman"/>
          <w:i/>
          <w:u w:val="single"/>
        </w:rPr>
      </w:pPr>
      <w:r w:rsidRPr="002E5DFB">
        <w:rPr>
          <w:rFonts w:ascii="Times New Roman" w:hAnsi="Times New Roman" w:cs="Times New Roman"/>
          <w:i/>
          <w:u w:val="single"/>
        </w:rPr>
        <w:t>Quels étaient la motivation, le but et le résultat de ces engagements ?</w:t>
      </w:r>
    </w:p>
    <w:p w14:paraId="26988B64" w14:textId="77777777" w:rsidR="004355D4" w:rsidRPr="002E5DFB" w:rsidRDefault="004355D4" w:rsidP="002E5DFB">
      <w:pPr>
        <w:pStyle w:val="Paragraphedeliste"/>
        <w:numPr>
          <w:ilvl w:val="0"/>
          <w:numId w:val="19"/>
        </w:numPr>
        <w:jc w:val="both"/>
        <w:rPr>
          <w:rFonts w:ascii="Times New Roman" w:hAnsi="Times New Roman" w:cs="Times New Roman"/>
          <w:i/>
          <w:u w:val="single"/>
        </w:rPr>
      </w:pPr>
      <w:r w:rsidRPr="002E5DFB">
        <w:rPr>
          <w:rFonts w:ascii="Times New Roman" w:hAnsi="Times New Roman" w:cs="Times New Roman"/>
          <w:i/>
          <w:u w:val="single"/>
        </w:rPr>
        <w:t>L’article 11 de la CDPH et/ ou la résolution 2475 (2019) du Conseil de sécurité des Nations Unies ont-ils été abordés dans ces engagements ?</w:t>
      </w:r>
    </w:p>
    <w:p w14:paraId="363C5749" w14:textId="77777777" w:rsidR="002E5DFB" w:rsidRPr="002E5DFB" w:rsidRDefault="002E5DFB" w:rsidP="002E5DFB">
      <w:pPr>
        <w:pStyle w:val="Paragraphedeliste"/>
        <w:ind w:left="360"/>
        <w:jc w:val="both"/>
        <w:rPr>
          <w:rFonts w:ascii="Times New Roman" w:hAnsi="Times New Roman" w:cs="Times New Roman"/>
          <w:i/>
          <w:u w:val="single"/>
        </w:rPr>
      </w:pPr>
    </w:p>
    <w:p w14:paraId="56DCFAC1" w14:textId="0F5B5721" w:rsidR="00D51250" w:rsidRPr="002E5DFB" w:rsidRDefault="00D51250" w:rsidP="002E5DFB">
      <w:pPr>
        <w:pStyle w:val="Commentaire"/>
        <w:jc w:val="both"/>
        <w:rPr>
          <w:rFonts w:ascii="Times New Roman" w:hAnsi="Times New Roman" w:cs="Times New Roman"/>
          <w:sz w:val="22"/>
          <w:szCs w:val="22"/>
        </w:rPr>
      </w:pPr>
      <w:r w:rsidRPr="002E5DFB">
        <w:rPr>
          <w:rFonts w:ascii="Times New Roman" w:hAnsi="Times New Roman" w:cs="Times New Roman"/>
          <w:sz w:val="22"/>
          <w:szCs w:val="22"/>
        </w:rPr>
        <w:t>Dans le cadre</w:t>
      </w:r>
      <w:r w:rsidR="00D92142" w:rsidRPr="002E5DFB">
        <w:rPr>
          <w:rFonts w:ascii="Times New Roman" w:hAnsi="Times New Roman" w:cs="Times New Roman"/>
          <w:sz w:val="22"/>
          <w:szCs w:val="22"/>
        </w:rPr>
        <w:t xml:space="preserve"> de la préparation du CIH</w:t>
      </w:r>
      <w:r w:rsidRPr="002E5DFB">
        <w:rPr>
          <w:rFonts w:ascii="Times New Roman" w:hAnsi="Times New Roman" w:cs="Times New Roman"/>
          <w:sz w:val="22"/>
          <w:szCs w:val="22"/>
        </w:rPr>
        <w:t>, un temps d’échange est organisé entre tous les hauts fonctionnaires et le CNCPH. L’objectif est de présenter le bilan et les perspectives de l’action du ministère sous le prisme du handicap et de recueillir les observations, remarques et préoccupations des personnes et représentants des personnes en situation de handicap.</w:t>
      </w:r>
      <w:r w:rsidR="00B114E0">
        <w:rPr>
          <w:rFonts w:ascii="Times New Roman" w:hAnsi="Times New Roman" w:cs="Times New Roman"/>
          <w:sz w:val="22"/>
          <w:szCs w:val="22"/>
        </w:rPr>
        <w:t xml:space="preserve"> </w:t>
      </w:r>
      <w:r w:rsidRPr="002E5DFB">
        <w:rPr>
          <w:rFonts w:ascii="Times New Roman" w:hAnsi="Times New Roman" w:cs="Times New Roman"/>
          <w:sz w:val="22"/>
          <w:szCs w:val="22"/>
        </w:rPr>
        <w:t xml:space="preserve">Ce temps d’échange annuel a été formalisé dans une circulaire </w:t>
      </w:r>
      <w:r w:rsidR="007F6126">
        <w:rPr>
          <w:rFonts w:ascii="Times New Roman" w:hAnsi="Times New Roman" w:cs="Times New Roman"/>
          <w:sz w:val="22"/>
          <w:szCs w:val="22"/>
        </w:rPr>
        <w:t xml:space="preserve">du </w:t>
      </w:r>
      <w:r w:rsidRPr="002E5DFB">
        <w:rPr>
          <w:rFonts w:ascii="Times New Roman" w:hAnsi="Times New Roman" w:cs="Times New Roman"/>
          <w:sz w:val="22"/>
          <w:szCs w:val="22"/>
        </w:rPr>
        <w:t>Premier ministre du 17 novembre 2020.</w:t>
      </w:r>
    </w:p>
    <w:p w14:paraId="0A71E008" w14:textId="27C166AF" w:rsidR="00064F30" w:rsidRPr="003B46D0" w:rsidRDefault="003B46D0" w:rsidP="00D63E23">
      <w:pPr>
        <w:pStyle w:val="NormalWeb"/>
        <w:jc w:val="both"/>
        <w:rPr>
          <w:i/>
        </w:rPr>
      </w:pPr>
      <w:r w:rsidRPr="002E5DFB">
        <w:rPr>
          <w:i/>
          <w:sz w:val="22"/>
          <w:szCs w:val="22"/>
        </w:rPr>
        <w:t xml:space="preserve">Annexe : </w:t>
      </w:r>
      <w:r w:rsidRPr="002E5DFB">
        <w:rPr>
          <w:rStyle w:val="lev"/>
          <w:i/>
          <w:color w:val="0000FF"/>
          <w:sz w:val="22"/>
          <w:szCs w:val="22"/>
          <w:u w:val="single"/>
        </w:rPr>
        <w:t>Plan handicap et inclusion 2019-2021</w:t>
      </w:r>
      <w:r w:rsidR="00D63E23">
        <w:rPr>
          <w:rStyle w:val="lev"/>
          <w:i/>
          <w:color w:val="0000FF"/>
          <w:sz w:val="22"/>
          <w:szCs w:val="22"/>
          <w:u w:val="single"/>
        </w:rPr>
        <w:t xml:space="preserve"> du ministère des Armées </w:t>
      </w:r>
    </w:p>
    <w:sectPr w:rsidR="00064F30" w:rsidRPr="003B46D0" w:rsidSect="00AE6AF6">
      <w:headerReference w:type="default" r:id="rId11"/>
      <w:headerReference w:type="first" r:id="rId12"/>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4E63B" w14:textId="77777777" w:rsidR="00946E0E" w:rsidRDefault="00946E0E" w:rsidP="009E114E">
      <w:pPr>
        <w:spacing w:after="0" w:line="240" w:lineRule="auto"/>
      </w:pPr>
      <w:r>
        <w:separator/>
      </w:r>
    </w:p>
  </w:endnote>
  <w:endnote w:type="continuationSeparator" w:id="0">
    <w:p w14:paraId="26C33009" w14:textId="77777777" w:rsidR="00946E0E" w:rsidRDefault="00946E0E" w:rsidP="009E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CD667" w14:textId="77777777" w:rsidR="00946E0E" w:rsidRDefault="00946E0E" w:rsidP="009E114E">
      <w:pPr>
        <w:spacing w:after="0" w:line="240" w:lineRule="auto"/>
      </w:pPr>
      <w:r>
        <w:separator/>
      </w:r>
    </w:p>
  </w:footnote>
  <w:footnote w:type="continuationSeparator" w:id="0">
    <w:p w14:paraId="2FA79DFE" w14:textId="77777777" w:rsidR="00946E0E" w:rsidRDefault="00946E0E" w:rsidP="009E114E">
      <w:pPr>
        <w:spacing w:after="0" w:line="240" w:lineRule="auto"/>
      </w:pPr>
      <w:r>
        <w:continuationSeparator/>
      </w:r>
    </w:p>
  </w:footnote>
  <w:footnote w:id="1">
    <w:p w14:paraId="237BD163" w14:textId="40DFC25D" w:rsidR="00497384" w:rsidRPr="00497384" w:rsidRDefault="00497384" w:rsidP="00497384">
      <w:pPr>
        <w:pStyle w:val="Sansinterligne"/>
        <w:jc w:val="both"/>
        <w:rPr>
          <w:rFonts w:ascii="Times New Roman" w:hAnsi="Times New Roman" w:cs="Times New Roman"/>
          <w:sz w:val="18"/>
        </w:rPr>
      </w:pPr>
      <w:r w:rsidRPr="00497384">
        <w:rPr>
          <w:rStyle w:val="Appelnotedebasdep"/>
          <w:rFonts w:ascii="Times New Roman" w:hAnsi="Times New Roman" w:cs="Times New Roman"/>
          <w:sz w:val="18"/>
        </w:rPr>
        <w:footnoteRef/>
      </w:r>
      <w:r w:rsidRPr="00497384">
        <w:rPr>
          <w:rFonts w:ascii="Times New Roman" w:hAnsi="Times New Roman" w:cs="Times New Roman"/>
          <w:sz w:val="18"/>
        </w:rPr>
        <w:t xml:space="preserve"> La </w:t>
      </w:r>
      <w:r>
        <w:rPr>
          <w:rFonts w:ascii="Times New Roman" w:hAnsi="Times New Roman" w:cs="Times New Roman"/>
          <w:sz w:val="18"/>
        </w:rPr>
        <w:t>CNCDH</w:t>
      </w:r>
      <w:r w:rsidRPr="00497384">
        <w:rPr>
          <w:rFonts w:ascii="Times New Roman" w:hAnsi="Times New Roman" w:cs="Times New Roman"/>
          <w:sz w:val="18"/>
        </w:rPr>
        <w:t xml:space="preserve"> est l’Institution Nationale des Droits de l’Homme (INDH) française créée en 1947. C’est une structure de l'Etat qui assure en toute indépendance, auprès du gouvernement et du parlement un rôle de conseil et de proposition dans le domaine des droits de l’homme. Elle a notamment pour mission de veiller au respect par la France de ses engagements institutionnels et internationaux. </w:t>
      </w:r>
    </w:p>
  </w:footnote>
  <w:footnote w:id="2">
    <w:p w14:paraId="2D3B2136" w14:textId="2987FDE0" w:rsidR="003672E7" w:rsidRPr="003672E7" w:rsidRDefault="003672E7" w:rsidP="003672E7">
      <w:pPr>
        <w:pStyle w:val="Sansinterligne"/>
        <w:jc w:val="both"/>
        <w:rPr>
          <w:rFonts w:ascii="Times New Roman" w:hAnsi="Times New Roman" w:cs="Times New Roman"/>
          <w:sz w:val="18"/>
        </w:rPr>
      </w:pPr>
      <w:r w:rsidRPr="003672E7">
        <w:rPr>
          <w:rStyle w:val="Appelnotedebasdep"/>
          <w:rFonts w:ascii="Times New Roman" w:hAnsi="Times New Roman" w:cs="Times New Roman"/>
          <w:sz w:val="18"/>
        </w:rPr>
        <w:footnoteRef/>
      </w:r>
      <w:r w:rsidRPr="003672E7">
        <w:rPr>
          <w:rFonts w:ascii="Times New Roman" w:hAnsi="Times New Roman" w:cs="Times New Roman"/>
          <w:sz w:val="18"/>
        </w:rPr>
        <w:t xml:space="preserve"> Le Défenseur des droits est une autorité constitutionnelle indépendante. Cette institution a été inscrite dans la Constitution lors de la révision du 23 juillet 2008 et a été créée par la loi organique et la loi ordinaire du 29 mars 2011. </w:t>
      </w:r>
      <w:r>
        <w:rPr>
          <w:rFonts w:ascii="Times New Roman" w:hAnsi="Times New Roman" w:cs="Times New Roman"/>
          <w:sz w:val="18"/>
        </w:rPr>
        <w:t>Elle</w:t>
      </w:r>
      <w:r w:rsidRPr="003672E7">
        <w:rPr>
          <w:rFonts w:ascii="Times New Roman" w:hAnsi="Times New Roman" w:cs="Times New Roman"/>
          <w:sz w:val="18"/>
        </w:rPr>
        <w:t xml:space="preserve"> a pour mission de défendre les droits et libertés individuels dans le cadre des relations avec les administrations, de défendre et promouvoir les droits de l’enfant, de lutter contre les discriminations prohibées par la loi et promouvoir l’égalité ainsi que de veiller au respect de la déontologie par les personnes exerçant des activités de sécurité. </w:t>
      </w:r>
    </w:p>
  </w:footnote>
  <w:footnote w:id="3">
    <w:p w14:paraId="0620EC46" w14:textId="0D484788" w:rsidR="003672E7" w:rsidRPr="003672E7" w:rsidRDefault="003672E7" w:rsidP="003672E7">
      <w:pPr>
        <w:pStyle w:val="Sansinterligne"/>
        <w:jc w:val="both"/>
        <w:rPr>
          <w:rFonts w:ascii="Times New Roman" w:hAnsi="Times New Roman" w:cs="Times New Roman"/>
          <w:sz w:val="18"/>
        </w:rPr>
      </w:pPr>
      <w:r w:rsidRPr="003672E7">
        <w:rPr>
          <w:rStyle w:val="Appelnotedebasdep"/>
          <w:rFonts w:ascii="Times New Roman" w:hAnsi="Times New Roman" w:cs="Times New Roman"/>
          <w:sz w:val="18"/>
        </w:rPr>
        <w:footnoteRef/>
      </w:r>
      <w:r w:rsidRPr="003672E7">
        <w:rPr>
          <w:rFonts w:ascii="Times New Roman" w:hAnsi="Times New Roman" w:cs="Times New Roman"/>
          <w:sz w:val="18"/>
        </w:rPr>
        <w:t xml:space="preserve"> Le CFHE existe depuis 1993. En 2014, il représente une quarantaine d'associations nationales de personnes handicapées et de familles, couvrant les différentes formes de handicap. Le CFHE est membre du Forum Européen des Personnes Handicapées et mène un grand travail de promotion des droits inscrits dans la Convention des Nations</w:t>
      </w:r>
      <w:r w:rsidR="00AE6AF6">
        <w:rPr>
          <w:rFonts w:ascii="Times New Roman" w:hAnsi="Times New Roman" w:cs="Times New Roman"/>
          <w:sz w:val="18"/>
        </w:rPr>
        <w:t xml:space="preserve"> </w:t>
      </w:r>
      <w:r w:rsidRPr="003672E7">
        <w:rPr>
          <w:rFonts w:ascii="Times New Roman" w:hAnsi="Times New Roman" w:cs="Times New Roman"/>
          <w:sz w:val="18"/>
        </w:rPr>
        <w:t>Unies. Il retranscrit régulièrement l’actualité du Comité des droits des personnes handicapées.</w:t>
      </w:r>
    </w:p>
  </w:footnote>
  <w:footnote w:id="4">
    <w:p w14:paraId="74F4ED5D" w14:textId="242D1D91" w:rsidR="003672E7" w:rsidRPr="003672E7" w:rsidRDefault="003672E7" w:rsidP="003672E7">
      <w:pPr>
        <w:pStyle w:val="Sansinterligne"/>
        <w:jc w:val="both"/>
        <w:rPr>
          <w:rFonts w:ascii="Times New Roman" w:hAnsi="Times New Roman" w:cs="Times New Roman"/>
          <w:sz w:val="18"/>
        </w:rPr>
      </w:pPr>
      <w:r w:rsidRPr="003672E7">
        <w:rPr>
          <w:rStyle w:val="Appelnotedebasdep"/>
          <w:rFonts w:ascii="Times New Roman" w:hAnsi="Times New Roman" w:cs="Times New Roman"/>
          <w:sz w:val="18"/>
        </w:rPr>
        <w:footnoteRef/>
      </w:r>
      <w:r w:rsidRPr="003672E7">
        <w:rPr>
          <w:rFonts w:ascii="Times New Roman" w:hAnsi="Times New Roman" w:cs="Times New Roman"/>
          <w:sz w:val="18"/>
        </w:rPr>
        <w:t xml:space="preserve"> Présenté à l’article L146-1 du Code de l’action sociale et des familles, le Conseil national consultatif des personnes handicapées assure la participation des personnes handicapées à l'élaboration et à la mise en œuvre des politiques les concernant. Le secrétariat du CNCPH est assuré par le SGCIH qui fournit un appui humain, technique et logistique avec le soutien financier des services de la Direction générale de la cohésion sociale. Les comités interministériels du handicap annuels définissent la feuille de route des ministères compte tenu des engagements pris dans le cadre de la Convention.</w:t>
      </w:r>
    </w:p>
  </w:footnote>
  <w:footnote w:id="5">
    <w:p w14:paraId="6AAB0C56" w14:textId="2B99B373" w:rsidR="003E146E" w:rsidRPr="003E146E" w:rsidRDefault="003E146E" w:rsidP="003E146E">
      <w:pPr>
        <w:pStyle w:val="NormalWeb"/>
        <w:spacing w:before="0" w:beforeAutospacing="0" w:after="0" w:afterAutospacing="0"/>
        <w:jc w:val="both"/>
        <w:rPr>
          <w:sz w:val="18"/>
          <w:szCs w:val="18"/>
        </w:rPr>
      </w:pPr>
      <w:r w:rsidRPr="003E146E">
        <w:rPr>
          <w:rStyle w:val="Appelnotedebasdep"/>
          <w:sz w:val="18"/>
          <w:szCs w:val="18"/>
        </w:rPr>
        <w:footnoteRef/>
      </w:r>
      <w:r w:rsidRPr="003E146E">
        <w:rPr>
          <w:sz w:val="18"/>
          <w:szCs w:val="18"/>
        </w:rPr>
        <w:t xml:space="preserve"> En droit, une discrimination est un traitement défavorable qui doit généralement remplir </w:t>
      </w:r>
      <w:r w:rsidRPr="003E146E">
        <w:rPr>
          <w:bCs/>
          <w:sz w:val="18"/>
          <w:szCs w:val="18"/>
        </w:rPr>
        <w:t>deux conditions cumulatives :</w:t>
      </w:r>
      <w:r w:rsidRPr="003E146E">
        <w:rPr>
          <w:sz w:val="18"/>
          <w:szCs w:val="18"/>
        </w:rPr>
        <w:t xml:space="preserve"> être fondé sur un critère défini par la loi, comme le handicap et relever d'une situation visée par la loi (accès à un emploi, un service, un logement…). L'auteur présumé de cette discrimination peut être une personne physique (un individu) ou morale (une association, une société...), une personne privée (une entreprise) ou publique (un service de l'État, une collectivité territoriale, un service public hospitalier).</w:t>
      </w:r>
    </w:p>
  </w:footnote>
  <w:footnote w:id="6">
    <w:p w14:paraId="2B4C568E" w14:textId="77777777" w:rsidR="00F1780E" w:rsidRPr="00874463" w:rsidRDefault="00F1780E" w:rsidP="00747B27">
      <w:pPr>
        <w:spacing w:after="0" w:line="240" w:lineRule="auto"/>
        <w:jc w:val="both"/>
        <w:rPr>
          <w:rFonts w:ascii="Times New Roman" w:hAnsi="Times New Roman" w:cs="Times New Roman"/>
          <w:sz w:val="18"/>
          <w:szCs w:val="18"/>
        </w:rPr>
      </w:pPr>
      <w:r w:rsidRPr="00874463">
        <w:rPr>
          <w:rStyle w:val="Appelnotedebasdep"/>
          <w:rFonts w:ascii="Times New Roman" w:hAnsi="Times New Roman" w:cs="Times New Roman"/>
          <w:sz w:val="18"/>
          <w:szCs w:val="18"/>
        </w:rPr>
        <w:footnoteRef/>
      </w:r>
      <w:r w:rsidRPr="00874463">
        <w:rPr>
          <w:rFonts w:ascii="Times New Roman" w:hAnsi="Times New Roman" w:cs="Times New Roman"/>
          <w:sz w:val="18"/>
          <w:szCs w:val="18"/>
        </w:rPr>
        <w:t xml:space="preserve"> Cf. </w:t>
      </w:r>
      <w:r>
        <w:rPr>
          <w:rFonts w:ascii="Times New Roman" w:hAnsi="Times New Roman" w:cs="Times New Roman"/>
          <w:sz w:val="18"/>
          <w:szCs w:val="18"/>
        </w:rPr>
        <w:t xml:space="preserve">Livre Blanc, 2013, </w:t>
      </w:r>
      <w:r w:rsidRPr="00874463">
        <w:rPr>
          <w:rFonts w:ascii="Times New Roman" w:hAnsi="Times New Roman" w:cs="Times New Roman"/>
          <w:sz w:val="18"/>
          <w:szCs w:val="18"/>
        </w:rPr>
        <w:t>chapitre 2 sur les fondements de la stratégie de défense et de sécurité nationale, p.</w:t>
      </w:r>
      <w:r>
        <w:rPr>
          <w:rFonts w:ascii="Times New Roman" w:hAnsi="Times New Roman" w:cs="Times New Roman"/>
          <w:sz w:val="18"/>
          <w:szCs w:val="18"/>
        </w:rPr>
        <w:t xml:space="preserve"> </w:t>
      </w:r>
      <w:r w:rsidRPr="00874463">
        <w:rPr>
          <w:rFonts w:ascii="Times New Roman" w:hAnsi="Times New Roman" w:cs="Times New Roman"/>
          <w:sz w:val="18"/>
          <w:szCs w:val="18"/>
        </w:rPr>
        <w:t xml:space="preserve">24 à 26. </w:t>
      </w:r>
    </w:p>
  </w:footnote>
  <w:footnote w:id="7">
    <w:p w14:paraId="2AA14979" w14:textId="77777777" w:rsidR="00F1780E" w:rsidRDefault="00F1780E" w:rsidP="00747B27">
      <w:pPr>
        <w:pStyle w:val="Notedebasdepage"/>
      </w:pPr>
      <w:r w:rsidRPr="00874463">
        <w:rPr>
          <w:rStyle w:val="Appelnotedebasdep"/>
          <w:rFonts w:ascii="Times New Roman" w:hAnsi="Times New Roman" w:cs="Times New Roman"/>
          <w:sz w:val="18"/>
          <w:szCs w:val="18"/>
        </w:rPr>
        <w:footnoteRef/>
      </w:r>
      <w:r w:rsidRPr="00874463">
        <w:rPr>
          <w:rFonts w:ascii="Times New Roman" w:hAnsi="Times New Roman" w:cs="Times New Roman"/>
          <w:sz w:val="18"/>
          <w:szCs w:val="18"/>
        </w:rPr>
        <w:t xml:space="preserve"> Cf. Revue Stratégique, § 204 et 208.</w:t>
      </w:r>
      <w:r>
        <w:t xml:space="preserve"> </w:t>
      </w:r>
    </w:p>
  </w:footnote>
  <w:footnote w:id="8">
    <w:p w14:paraId="088C702A" w14:textId="77777777" w:rsidR="00F1780E" w:rsidRPr="00031428" w:rsidRDefault="00F1780E" w:rsidP="00BF0550">
      <w:pPr>
        <w:pStyle w:val="Notedebasdepage"/>
        <w:rPr>
          <w:rFonts w:ascii="Times New Roman" w:hAnsi="Times New Roman" w:cs="Times New Roman"/>
          <w:sz w:val="16"/>
          <w:szCs w:val="16"/>
        </w:rPr>
      </w:pPr>
      <w:r w:rsidRPr="00031428">
        <w:rPr>
          <w:rStyle w:val="Appelnotedebasdep"/>
          <w:rFonts w:ascii="Times New Roman" w:hAnsi="Times New Roman" w:cs="Times New Roman"/>
          <w:sz w:val="16"/>
          <w:szCs w:val="16"/>
        </w:rPr>
        <w:footnoteRef/>
      </w:r>
      <w:r w:rsidRPr="00031428">
        <w:rPr>
          <w:rFonts w:ascii="Times New Roman" w:hAnsi="Times New Roman" w:cs="Times New Roman"/>
          <w:sz w:val="16"/>
          <w:szCs w:val="16"/>
        </w:rPr>
        <w:t xml:space="preserve"> Article 10§1 du PA I ; Article 7§1 du PA II.</w:t>
      </w:r>
    </w:p>
  </w:footnote>
  <w:footnote w:id="9">
    <w:p w14:paraId="0EB7C07F" w14:textId="77777777" w:rsidR="00F1780E" w:rsidRPr="00031428" w:rsidRDefault="00F1780E" w:rsidP="00BF0550">
      <w:pPr>
        <w:pStyle w:val="Notedebasdepage"/>
        <w:jc w:val="both"/>
        <w:rPr>
          <w:rFonts w:ascii="Times New Roman" w:hAnsi="Times New Roman" w:cs="Times New Roman"/>
          <w:sz w:val="16"/>
          <w:szCs w:val="16"/>
        </w:rPr>
      </w:pPr>
      <w:r w:rsidRPr="00031428">
        <w:rPr>
          <w:rStyle w:val="Appelnotedebasdep"/>
          <w:rFonts w:ascii="Times New Roman" w:hAnsi="Times New Roman" w:cs="Times New Roman"/>
          <w:sz w:val="16"/>
          <w:szCs w:val="16"/>
        </w:rPr>
        <w:footnoteRef/>
      </w:r>
      <w:r w:rsidRPr="00031428">
        <w:rPr>
          <w:rFonts w:ascii="Times New Roman" w:hAnsi="Times New Roman" w:cs="Times New Roman"/>
          <w:sz w:val="16"/>
          <w:szCs w:val="16"/>
        </w:rPr>
        <w:t xml:space="preserve"> L’article 12, alinéa 2 de la Convention de Genève pour l’amélioration du sort des blessés et des malades dans les forces armées en campagnes du 12 août 1949 précise que « </w:t>
      </w:r>
      <w:r w:rsidRPr="008515B5">
        <w:rPr>
          <w:rFonts w:ascii="Times New Roman" w:hAnsi="Times New Roman" w:cs="Times New Roman"/>
          <w:i/>
          <w:sz w:val="16"/>
          <w:szCs w:val="16"/>
        </w:rPr>
        <w:t>toute atteinte à la vie et à la personne des blessés, et entre autres, le fait de les achever ou de les exterminer, de les soumettre à la torture, d’effectuer sur eux des expériences biologiques, de les laisser de façon préméditée sans secours médical, ou sans soins, ou de les exposer à des risques de contagion ou d’infection créés à cet effet est strictement interdite</w:t>
      </w:r>
      <w:r w:rsidRPr="00031428">
        <w:rPr>
          <w:rFonts w:ascii="Times New Roman" w:hAnsi="Times New Roman" w:cs="Times New Roman"/>
          <w:sz w:val="16"/>
          <w:szCs w:val="16"/>
        </w:rPr>
        <w:t> ».</w:t>
      </w:r>
    </w:p>
  </w:footnote>
  <w:footnote w:id="10">
    <w:p w14:paraId="3A607552" w14:textId="77777777" w:rsidR="00F1780E" w:rsidRPr="00031428" w:rsidRDefault="00F1780E" w:rsidP="00BF0550">
      <w:pPr>
        <w:pStyle w:val="Notedebasdepage"/>
        <w:rPr>
          <w:rFonts w:ascii="Times New Roman" w:hAnsi="Times New Roman" w:cs="Times New Roman"/>
          <w:sz w:val="16"/>
          <w:szCs w:val="16"/>
        </w:rPr>
      </w:pPr>
      <w:r w:rsidRPr="00031428">
        <w:rPr>
          <w:rStyle w:val="Appelnotedebasdep"/>
          <w:rFonts w:ascii="Times New Roman" w:hAnsi="Times New Roman" w:cs="Times New Roman"/>
          <w:sz w:val="16"/>
          <w:szCs w:val="16"/>
        </w:rPr>
        <w:footnoteRef/>
      </w:r>
      <w:r w:rsidRPr="00031428">
        <w:rPr>
          <w:rFonts w:ascii="Times New Roman" w:hAnsi="Times New Roman" w:cs="Times New Roman"/>
          <w:sz w:val="16"/>
          <w:szCs w:val="16"/>
        </w:rPr>
        <w:t xml:space="preserve"> Article 15, alinéa 1 de la CGI.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930016"/>
      <w:docPartObj>
        <w:docPartGallery w:val="Page Numbers (Top of Page)"/>
        <w:docPartUnique/>
      </w:docPartObj>
    </w:sdtPr>
    <w:sdtEndPr/>
    <w:sdtContent>
      <w:p w14:paraId="512ABC1F" w14:textId="1312C7F8" w:rsidR="00AE6AF6" w:rsidRDefault="00AE6AF6">
        <w:pPr>
          <w:pStyle w:val="En-tte"/>
          <w:jc w:val="center"/>
        </w:pPr>
        <w:r>
          <w:fldChar w:fldCharType="begin"/>
        </w:r>
        <w:r>
          <w:instrText>PAGE   \* MERGEFORMAT</w:instrText>
        </w:r>
        <w:r>
          <w:fldChar w:fldCharType="separate"/>
        </w:r>
        <w:r w:rsidR="00286F23">
          <w:rPr>
            <w:noProof/>
          </w:rPr>
          <w:t>2</w:t>
        </w:r>
        <w:r>
          <w:fldChar w:fldCharType="end"/>
        </w:r>
      </w:p>
    </w:sdtContent>
  </w:sdt>
  <w:p w14:paraId="23AE3414" w14:textId="54796BD5" w:rsidR="00F1780E" w:rsidRPr="008814A4" w:rsidRDefault="00F1780E" w:rsidP="009E114E">
    <w:pPr>
      <w:pStyle w:val="En-tte"/>
      <w:tabs>
        <w:tab w:val="clear" w:pos="4536"/>
      </w:tabs>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67A39" w14:textId="0E5E02FD" w:rsidR="00AE6AF6" w:rsidRDefault="00AE6AF6">
    <w:pPr>
      <w:pStyle w:val="En-tte"/>
    </w:pPr>
    <w:r>
      <w:t>NUOI/H</w:t>
    </w:r>
    <w:r>
      <w:tab/>
    </w:r>
    <w:r>
      <w:tab/>
      <w:t>11 juin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45E"/>
    <w:multiLevelType w:val="hybridMultilevel"/>
    <w:tmpl w:val="DA663A04"/>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C3C17A0"/>
    <w:multiLevelType w:val="hybridMultilevel"/>
    <w:tmpl w:val="DEF4D2E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ED09EB"/>
    <w:multiLevelType w:val="hybridMultilevel"/>
    <w:tmpl w:val="69C41CCA"/>
    <w:lvl w:ilvl="0" w:tplc="040C000F">
      <w:start w:val="1"/>
      <w:numFmt w:val="decimal"/>
      <w:lvlText w:val="%1."/>
      <w:lvlJc w:val="left"/>
      <w:pPr>
        <w:ind w:left="436" w:hanging="360"/>
      </w:pPr>
    </w:lvl>
    <w:lvl w:ilvl="1" w:tplc="040C0019">
      <w:start w:val="1"/>
      <w:numFmt w:val="lowerLetter"/>
      <w:lvlText w:val="%2."/>
      <w:lvlJc w:val="left"/>
      <w:pPr>
        <w:ind w:left="1156" w:hanging="360"/>
      </w:pPr>
    </w:lvl>
    <w:lvl w:ilvl="2" w:tplc="040C001B">
      <w:start w:val="1"/>
      <w:numFmt w:val="lowerRoman"/>
      <w:lvlText w:val="%3."/>
      <w:lvlJc w:val="right"/>
      <w:pPr>
        <w:ind w:left="1876" w:hanging="180"/>
      </w:pPr>
    </w:lvl>
    <w:lvl w:ilvl="3" w:tplc="040C000F">
      <w:start w:val="1"/>
      <w:numFmt w:val="decimal"/>
      <w:lvlText w:val="%4."/>
      <w:lvlJc w:val="left"/>
      <w:pPr>
        <w:ind w:left="2596" w:hanging="360"/>
      </w:pPr>
    </w:lvl>
    <w:lvl w:ilvl="4" w:tplc="040C0019">
      <w:start w:val="1"/>
      <w:numFmt w:val="lowerLetter"/>
      <w:lvlText w:val="%5."/>
      <w:lvlJc w:val="left"/>
      <w:pPr>
        <w:ind w:left="3316" w:hanging="360"/>
      </w:pPr>
    </w:lvl>
    <w:lvl w:ilvl="5" w:tplc="040C001B">
      <w:start w:val="1"/>
      <w:numFmt w:val="lowerRoman"/>
      <w:lvlText w:val="%6."/>
      <w:lvlJc w:val="right"/>
      <w:pPr>
        <w:ind w:left="4036" w:hanging="180"/>
      </w:pPr>
    </w:lvl>
    <w:lvl w:ilvl="6" w:tplc="040C000F">
      <w:start w:val="1"/>
      <w:numFmt w:val="decimal"/>
      <w:lvlText w:val="%7."/>
      <w:lvlJc w:val="left"/>
      <w:pPr>
        <w:ind w:left="4756" w:hanging="360"/>
      </w:pPr>
    </w:lvl>
    <w:lvl w:ilvl="7" w:tplc="040C0019">
      <w:start w:val="1"/>
      <w:numFmt w:val="lowerLetter"/>
      <w:lvlText w:val="%8."/>
      <w:lvlJc w:val="left"/>
      <w:pPr>
        <w:ind w:left="5476" w:hanging="360"/>
      </w:pPr>
    </w:lvl>
    <w:lvl w:ilvl="8" w:tplc="040C001B">
      <w:start w:val="1"/>
      <w:numFmt w:val="lowerRoman"/>
      <w:lvlText w:val="%9."/>
      <w:lvlJc w:val="right"/>
      <w:pPr>
        <w:ind w:left="6196" w:hanging="180"/>
      </w:pPr>
    </w:lvl>
  </w:abstractNum>
  <w:abstractNum w:abstractNumId="3" w15:restartNumberingAfterBreak="0">
    <w:nsid w:val="1BD90A3A"/>
    <w:multiLevelType w:val="hybridMultilevel"/>
    <w:tmpl w:val="9D8EE6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F81C66"/>
    <w:multiLevelType w:val="hybridMultilevel"/>
    <w:tmpl w:val="1E167AE2"/>
    <w:lvl w:ilvl="0" w:tplc="37A669BE">
      <w:start w:val="1"/>
      <w:numFmt w:val="lowerLetter"/>
      <w:lvlText w:val="%1)"/>
      <w:lvlJc w:val="left"/>
      <w:pPr>
        <w:ind w:left="720" w:hanging="360"/>
      </w:pPr>
      <w:rPr>
        <w:rFonts w:eastAsia="Calibri"/>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25F2655D"/>
    <w:multiLevelType w:val="hybridMultilevel"/>
    <w:tmpl w:val="3F5036AE"/>
    <w:lvl w:ilvl="0" w:tplc="2CF2B59A">
      <w:numFmt w:val="bullet"/>
      <w:pStyle w:val="-"/>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7D2198"/>
    <w:multiLevelType w:val="hybridMultilevel"/>
    <w:tmpl w:val="B636E26E"/>
    <w:lvl w:ilvl="0" w:tplc="4F4EE892">
      <w:start w:val="1"/>
      <w:numFmt w:val="decimal"/>
      <w:lvlText w:val="%1."/>
      <w:lvlJc w:val="left"/>
      <w:pPr>
        <w:ind w:left="360" w:hanging="360"/>
      </w:pPr>
      <w:rPr>
        <w:rFonts w:hint="default"/>
        <w:color w:val="1F497D"/>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C31151F"/>
    <w:multiLevelType w:val="hybridMultilevel"/>
    <w:tmpl w:val="AD54F196"/>
    <w:lvl w:ilvl="0" w:tplc="040C0005">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741B2A"/>
    <w:multiLevelType w:val="hybridMultilevel"/>
    <w:tmpl w:val="86303F90"/>
    <w:lvl w:ilvl="0" w:tplc="CCD80822">
      <w:numFmt w:val="bullet"/>
      <w:lvlText w:val="-"/>
      <w:lvlJc w:val="left"/>
      <w:pPr>
        <w:ind w:left="705" w:hanging="705"/>
      </w:pPr>
      <w:rPr>
        <w:rFonts w:ascii="Arial" w:eastAsia="Times New Roman" w:hAnsi="Arial" w:cs="Arial" w:hint="default"/>
        <w:color w:val="0070C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72014A7"/>
    <w:multiLevelType w:val="hybridMultilevel"/>
    <w:tmpl w:val="8DBE4A8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7882313"/>
    <w:multiLevelType w:val="hybridMultilevel"/>
    <w:tmpl w:val="5FD6F37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FD43B3"/>
    <w:multiLevelType w:val="hybridMultilevel"/>
    <w:tmpl w:val="30E2B1B0"/>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4ABE1A02"/>
    <w:multiLevelType w:val="hybridMultilevel"/>
    <w:tmpl w:val="484CE3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3FE7439"/>
    <w:multiLevelType w:val="hybridMultilevel"/>
    <w:tmpl w:val="485A3A08"/>
    <w:lvl w:ilvl="0" w:tplc="966C319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217FB2"/>
    <w:multiLevelType w:val="hybridMultilevel"/>
    <w:tmpl w:val="AF3AE7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5E9E284C"/>
    <w:multiLevelType w:val="hybridMultilevel"/>
    <w:tmpl w:val="CBD6498E"/>
    <w:lvl w:ilvl="0" w:tplc="DD9438A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2116875"/>
    <w:multiLevelType w:val="hybridMultilevel"/>
    <w:tmpl w:val="9C4EE2B8"/>
    <w:lvl w:ilvl="0" w:tplc="536A8A00">
      <w:numFmt w:val="bullet"/>
      <w:lvlText w:val="-"/>
      <w:lvlJc w:val="left"/>
      <w:pPr>
        <w:ind w:left="36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AD73D8"/>
    <w:multiLevelType w:val="hybridMultilevel"/>
    <w:tmpl w:val="F49E0F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D24886"/>
    <w:multiLevelType w:val="hybridMultilevel"/>
    <w:tmpl w:val="0382F436"/>
    <w:lvl w:ilvl="0" w:tplc="CCD80822">
      <w:numFmt w:val="bullet"/>
      <w:lvlText w:val="-"/>
      <w:lvlJc w:val="left"/>
      <w:pPr>
        <w:ind w:left="360" w:hanging="360"/>
      </w:pPr>
      <w:rPr>
        <w:rFonts w:ascii="Arial" w:eastAsia="Times New Roman" w:hAnsi="Arial" w:cs="Arial" w:hint="default"/>
        <w:color w:val="0070C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6FAB471D"/>
    <w:multiLevelType w:val="hybridMultilevel"/>
    <w:tmpl w:val="D45AF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6F06D8"/>
    <w:multiLevelType w:val="hybridMultilevel"/>
    <w:tmpl w:val="2C4CB0EC"/>
    <w:lvl w:ilvl="0" w:tplc="F294990A">
      <w:numFmt w:val="bullet"/>
      <w:lvlText w:val="-"/>
      <w:lvlJc w:val="left"/>
      <w:pPr>
        <w:ind w:left="360" w:hanging="360"/>
      </w:pPr>
      <w:rPr>
        <w:rFonts w:ascii="Arial" w:eastAsia="Times New Roman" w:hAnsi="Arial" w:cs="Aria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6916D93"/>
    <w:multiLevelType w:val="hybridMultilevel"/>
    <w:tmpl w:val="2022137E"/>
    <w:lvl w:ilvl="0" w:tplc="83FAA12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F912B6"/>
    <w:multiLevelType w:val="hybridMultilevel"/>
    <w:tmpl w:val="1FC42E26"/>
    <w:lvl w:ilvl="0" w:tplc="040C0015">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3"/>
  </w:num>
  <w:num w:numId="3">
    <w:abstractNumId w:val="3"/>
  </w:num>
  <w:num w:numId="4">
    <w:abstractNumId w:val="6"/>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20"/>
  </w:num>
  <w:num w:numId="10">
    <w:abstractNumId w:val="8"/>
  </w:num>
  <w:num w:numId="11">
    <w:abstractNumId w:val="2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
  </w:num>
  <w:num w:numId="15">
    <w:abstractNumId w:val="16"/>
  </w:num>
  <w:num w:numId="16">
    <w:abstractNumId w:val="7"/>
  </w:num>
  <w:num w:numId="17">
    <w:abstractNumId w:val="19"/>
  </w:num>
  <w:num w:numId="18">
    <w:abstractNumId w:val="10"/>
  </w:num>
  <w:num w:numId="19">
    <w:abstractNumId w:val="11"/>
  </w:num>
  <w:num w:numId="20">
    <w:abstractNumId w:val="0"/>
  </w:num>
  <w:num w:numId="21">
    <w:abstractNumId w:val="17"/>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4E"/>
    <w:rsid w:val="0002438E"/>
    <w:rsid w:val="0003108D"/>
    <w:rsid w:val="00053E30"/>
    <w:rsid w:val="00064F30"/>
    <w:rsid w:val="0007617F"/>
    <w:rsid w:val="000A2A02"/>
    <w:rsid w:val="000A3CB4"/>
    <w:rsid w:val="000D617A"/>
    <w:rsid w:val="000E1370"/>
    <w:rsid w:val="001007F6"/>
    <w:rsid w:val="00121A7A"/>
    <w:rsid w:val="001A230B"/>
    <w:rsid w:val="001A7FFA"/>
    <w:rsid w:val="001E0F0C"/>
    <w:rsid w:val="002305FF"/>
    <w:rsid w:val="00286F23"/>
    <w:rsid w:val="002A5B46"/>
    <w:rsid w:val="002C141F"/>
    <w:rsid w:val="002C42D5"/>
    <w:rsid w:val="002E5DFB"/>
    <w:rsid w:val="00307165"/>
    <w:rsid w:val="00340DE6"/>
    <w:rsid w:val="003502D5"/>
    <w:rsid w:val="00354F73"/>
    <w:rsid w:val="003672E7"/>
    <w:rsid w:val="003B46D0"/>
    <w:rsid w:val="003E146E"/>
    <w:rsid w:val="003E1EA6"/>
    <w:rsid w:val="003E5C75"/>
    <w:rsid w:val="003E5ED5"/>
    <w:rsid w:val="003F6116"/>
    <w:rsid w:val="00416091"/>
    <w:rsid w:val="004355D4"/>
    <w:rsid w:val="00474E4A"/>
    <w:rsid w:val="00495522"/>
    <w:rsid w:val="00497384"/>
    <w:rsid w:val="004E354D"/>
    <w:rsid w:val="004F5E4B"/>
    <w:rsid w:val="00507D22"/>
    <w:rsid w:val="005304CE"/>
    <w:rsid w:val="005457FD"/>
    <w:rsid w:val="005479F4"/>
    <w:rsid w:val="00547B00"/>
    <w:rsid w:val="00566369"/>
    <w:rsid w:val="0057385E"/>
    <w:rsid w:val="00602441"/>
    <w:rsid w:val="00604918"/>
    <w:rsid w:val="00606CE9"/>
    <w:rsid w:val="006235BB"/>
    <w:rsid w:val="00644422"/>
    <w:rsid w:val="006566F1"/>
    <w:rsid w:val="00664B14"/>
    <w:rsid w:val="006652AD"/>
    <w:rsid w:val="00696FA4"/>
    <w:rsid w:val="006B3397"/>
    <w:rsid w:val="006D794D"/>
    <w:rsid w:val="006F1D77"/>
    <w:rsid w:val="00701646"/>
    <w:rsid w:val="0071319D"/>
    <w:rsid w:val="00715049"/>
    <w:rsid w:val="00721AD4"/>
    <w:rsid w:val="00744F89"/>
    <w:rsid w:val="00747B27"/>
    <w:rsid w:val="007A6657"/>
    <w:rsid w:val="007A7DBB"/>
    <w:rsid w:val="007C0354"/>
    <w:rsid w:val="007D429A"/>
    <w:rsid w:val="007F3D8C"/>
    <w:rsid w:val="007F6126"/>
    <w:rsid w:val="008170E4"/>
    <w:rsid w:val="00817D30"/>
    <w:rsid w:val="00855C46"/>
    <w:rsid w:val="008814A4"/>
    <w:rsid w:val="008C3EB3"/>
    <w:rsid w:val="008D0F76"/>
    <w:rsid w:val="008D5BCC"/>
    <w:rsid w:val="008D7BB9"/>
    <w:rsid w:val="008E7ADA"/>
    <w:rsid w:val="009167A4"/>
    <w:rsid w:val="00925124"/>
    <w:rsid w:val="00937262"/>
    <w:rsid w:val="00940732"/>
    <w:rsid w:val="00946E0E"/>
    <w:rsid w:val="00947453"/>
    <w:rsid w:val="009522C2"/>
    <w:rsid w:val="00963CB1"/>
    <w:rsid w:val="00984156"/>
    <w:rsid w:val="00987317"/>
    <w:rsid w:val="009E114E"/>
    <w:rsid w:val="00A70E22"/>
    <w:rsid w:val="00A855CA"/>
    <w:rsid w:val="00A92450"/>
    <w:rsid w:val="00A9274E"/>
    <w:rsid w:val="00A93F83"/>
    <w:rsid w:val="00AA413F"/>
    <w:rsid w:val="00AD1279"/>
    <w:rsid w:val="00AE6AF6"/>
    <w:rsid w:val="00AF1554"/>
    <w:rsid w:val="00B114E0"/>
    <w:rsid w:val="00B155D5"/>
    <w:rsid w:val="00B52923"/>
    <w:rsid w:val="00B66687"/>
    <w:rsid w:val="00B824FC"/>
    <w:rsid w:val="00B87770"/>
    <w:rsid w:val="00BB2DBF"/>
    <w:rsid w:val="00BE02E6"/>
    <w:rsid w:val="00BF0550"/>
    <w:rsid w:val="00BF2E14"/>
    <w:rsid w:val="00C32C62"/>
    <w:rsid w:val="00C73561"/>
    <w:rsid w:val="00C7391B"/>
    <w:rsid w:val="00CC1B14"/>
    <w:rsid w:val="00CC414B"/>
    <w:rsid w:val="00D10EBF"/>
    <w:rsid w:val="00D25676"/>
    <w:rsid w:val="00D33F1B"/>
    <w:rsid w:val="00D51250"/>
    <w:rsid w:val="00D51906"/>
    <w:rsid w:val="00D540F0"/>
    <w:rsid w:val="00D60F02"/>
    <w:rsid w:val="00D63E23"/>
    <w:rsid w:val="00D70BC2"/>
    <w:rsid w:val="00D77766"/>
    <w:rsid w:val="00D8433F"/>
    <w:rsid w:val="00D92142"/>
    <w:rsid w:val="00DA573E"/>
    <w:rsid w:val="00DA7779"/>
    <w:rsid w:val="00DF6144"/>
    <w:rsid w:val="00E065D1"/>
    <w:rsid w:val="00E30922"/>
    <w:rsid w:val="00E65F63"/>
    <w:rsid w:val="00EA1667"/>
    <w:rsid w:val="00EE117D"/>
    <w:rsid w:val="00EE2181"/>
    <w:rsid w:val="00F04683"/>
    <w:rsid w:val="00F06342"/>
    <w:rsid w:val="00F1780E"/>
    <w:rsid w:val="00F22501"/>
    <w:rsid w:val="00F722C3"/>
    <w:rsid w:val="00F72A2F"/>
    <w:rsid w:val="00FA5845"/>
    <w:rsid w:val="00FC6D89"/>
    <w:rsid w:val="00FD7F3F"/>
    <w:rsid w:val="00FF76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049"/>
    <o:shapelayout v:ext="edit">
      <o:idmap v:ext="edit" data="1"/>
    </o:shapelayout>
  </w:shapeDefaults>
  <w:decimalSymbol w:val=","/>
  <w:listSeparator w:val=";"/>
  <w14:docId w14:val="05DECFAA"/>
  <w15:docId w15:val="{0B9C2660-FB32-4E2F-AD7F-35ECD777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739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F1780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064F30"/>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114E"/>
    <w:pPr>
      <w:tabs>
        <w:tab w:val="center" w:pos="4536"/>
        <w:tab w:val="right" w:pos="9072"/>
      </w:tabs>
      <w:spacing w:after="0" w:line="240" w:lineRule="auto"/>
    </w:pPr>
  </w:style>
  <w:style w:type="character" w:customStyle="1" w:styleId="En-tteCar">
    <w:name w:val="En-tête Car"/>
    <w:basedOn w:val="Policepardfaut"/>
    <w:link w:val="En-tte"/>
    <w:uiPriority w:val="99"/>
    <w:rsid w:val="009E114E"/>
  </w:style>
  <w:style w:type="paragraph" w:styleId="Pieddepage">
    <w:name w:val="footer"/>
    <w:basedOn w:val="Normal"/>
    <w:link w:val="PieddepageCar"/>
    <w:uiPriority w:val="99"/>
    <w:unhideWhenUsed/>
    <w:rsid w:val="009E11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114E"/>
  </w:style>
  <w:style w:type="paragraph" w:customStyle="1" w:styleId="Default">
    <w:name w:val="Default"/>
    <w:rsid w:val="00AF1554"/>
    <w:pPr>
      <w:autoSpaceDE w:val="0"/>
      <w:autoSpaceDN w:val="0"/>
      <w:adjustRightInd w:val="0"/>
      <w:spacing w:after="0" w:line="240" w:lineRule="auto"/>
    </w:pPr>
    <w:rPr>
      <w:rFonts w:ascii="Times New Roman" w:hAnsi="Times New Roman" w:cs="Times New Roman"/>
      <w:color w:val="000000"/>
      <w:sz w:val="24"/>
      <w:szCs w:val="24"/>
    </w:rPr>
  </w:style>
  <w:style w:type="character" w:styleId="Appelnotedebasdep">
    <w:name w:val="footnote reference"/>
    <w:aliases w:val="titre,MIP Footnote Reference,BVI fnr,4_G"/>
    <w:basedOn w:val="Policepardfaut"/>
    <w:uiPriority w:val="99"/>
    <w:unhideWhenUsed/>
    <w:qFormat/>
    <w:rsid w:val="00340DE6"/>
    <w:rPr>
      <w:vertAlign w:val="superscript"/>
    </w:rPr>
  </w:style>
  <w:style w:type="paragraph" w:styleId="Paragraphedeliste">
    <w:name w:val="List Paragraph"/>
    <w:aliases w:val="List Paragraph (numbered (a)),Lapis Bulleted List,Bullets,References,Liste 1,List Paragraph nowy,Numbered List Paragraph,Paragraphe perso retrait 1,Paragraphe de liste2,Bullet Niv 1,Listes,Inter2,Liste puce,Bullet 1,Normal bullet 2"/>
    <w:basedOn w:val="Normal"/>
    <w:link w:val="ParagraphedelisteCar"/>
    <w:uiPriority w:val="34"/>
    <w:qFormat/>
    <w:rsid w:val="00747B27"/>
    <w:pPr>
      <w:spacing w:after="0" w:line="240" w:lineRule="auto"/>
      <w:ind w:left="720"/>
    </w:pPr>
  </w:style>
  <w:style w:type="character" w:customStyle="1" w:styleId="ParagraphedelisteCar">
    <w:name w:val="Paragraphe de liste Car"/>
    <w:aliases w:val="List Paragraph (numbered (a)) Car,Lapis Bulleted List Car,Bullets Car,References Car,Liste 1 Car,List Paragraph nowy Car,Numbered List Paragraph Car,Paragraphe perso retrait 1 Car,Paragraphe de liste2 Car,Bullet Niv 1 Car"/>
    <w:link w:val="Paragraphedeliste"/>
    <w:uiPriority w:val="34"/>
    <w:qFormat/>
    <w:locked/>
    <w:rsid w:val="00747B27"/>
  </w:style>
  <w:style w:type="paragraph" w:styleId="Notedebasdepage">
    <w:name w:val="footnote text"/>
    <w:aliases w:val="5_G"/>
    <w:basedOn w:val="Normal"/>
    <w:link w:val="NotedebasdepageCar"/>
    <w:uiPriority w:val="99"/>
    <w:unhideWhenUsed/>
    <w:qFormat/>
    <w:rsid w:val="00747B27"/>
    <w:pPr>
      <w:spacing w:after="0" w:line="240" w:lineRule="auto"/>
    </w:pPr>
    <w:rPr>
      <w:sz w:val="20"/>
      <w:szCs w:val="20"/>
    </w:rPr>
  </w:style>
  <w:style w:type="character" w:customStyle="1" w:styleId="NotedebasdepageCar">
    <w:name w:val="Note de bas de page Car"/>
    <w:aliases w:val="5_G Car"/>
    <w:basedOn w:val="Policepardfaut"/>
    <w:link w:val="Notedebasdepage"/>
    <w:uiPriority w:val="99"/>
    <w:rsid w:val="00747B27"/>
    <w:rPr>
      <w:sz w:val="20"/>
      <w:szCs w:val="20"/>
    </w:rPr>
  </w:style>
  <w:style w:type="character" w:styleId="Lienhypertexte">
    <w:name w:val="Hyperlink"/>
    <w:basedOn w:val="Policepardfaut"/>
    <w:uiPriority w:val="99"/>
    <w:unhideWhenUsed/>
    <w:rsid w:val="00BF0550"/>
    <w:rPr>
      <w:color w:val="0563C1" w:themeColor="hyperlink"/>
      <w:u w:val="single"/>
    </w:rPr>
  </w:style>
  <w:style w:type="paragraph" w:styleId="Textedebulles">
    <w:name w:val="Balloon Text"/>
    <w:basedOn w:val="Normal"/>
    <w:link w:val="TextedebullesCar"/>
    <w:uiPriority w:val="99"/>
    <w:semiHidden/>
    <w:unhideWhenUsed/>
    <w:rsid w:val="003502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2D5"/>
    <w:rPr>
      <w:rFonts w:ascii="Segoe UI" w:hAnsi="Segoe UI" w:cs="Segoe UI"/>
      <w:sz w:val="18"/>
      <w:szCs w:val="18"/>
    </w:rPr>
  </w:style>
  <w:style w:type="paragraph" w:customStyle="1" w:styleId="SingleTxtG">
    <w:name w:val="_ Single Txt_G"/>
    <w:basedOn w:val="Normal"/>
    <w:link w:val="SingleTxtGChar"/>
    <w:qFormat/>
    <w:rsid w:val="004355D4"/>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4355D4"/>
    <w:rPr>
      <w:rFonts w:ascii="Times New Roman" w:hAnsi="Times New Roman" w:cs="Times New Roman"/>
      <w:sz w:val="20"/>
      <w:szCs w:val="20"/>
      <w:lang w:val="fr-CH"/>
    </w:rPr>
  </w:style>
  <w:style w:type="character" w:styleId="Marquedecommentaire">
    <w:name w:val="annotation reference"/>
    <w:basedOn w:val="Policepardfaut"/>
    <w:uiPriority w:val="99"/>
    <w:semiHidden/>
    <w:unhideWhenUsed/>
    <w:rsid w:val="009522C2"/>
    <w:rPr>
      <w:sz w:val="16"/>
      <w:szCs w:val="16"/>
    </w:rPr>
  </w:style>
  <w:style w:type="paragraph" w:styleId="Commentaire">
    <w:name w:val="annotation text"/>
    <w:basedOn w:val="Normal"/>
    <w:link w:val="CommentaireCar"/>
    <w:uiPriority w:val="99"/>
    <w:unhideWhenUsed/>
    <w:rsid w:val="009522C2"/>
    <w:pPr>
      <w:spacing w:line="240" w:lineRule="auto"/>
    </w:pPr>
    <w:rPr>
      <w:sz w:val="20"/>
      <w:szCs w:val="20"/>
    </w:rPr>
  </w:style>
  <w:style w:type="character" w:customStyle="1" w:styleId="CommentaireCar">
    <w:name w:val="Commentaire Car"/>
    <w:basedOn w:val="Policepardfaut"/>
    <w:link w:val="Commentaire"/>
    <w:uiPriority w:val="99"/>
    <w:rsid w:val="009522C2"/>
    <w:rPr>
      <w:sz w:val="20"/>
      <w:szCs w:val="20"/>
    </w:rPr>
  </w:style>
  <w:style w:type="paragraph" w:styleId="Objetducommentaire">
    <w:name w:val="annotation subject"/>
    <w:basedOn w:val="Commentaire"/>
    <w:next w:val="Commentaire"/>
    <w:link w:val="ObjetducommentaireCar"/>
    <w:uiPriority w:val="99"/>
    <w:semiHidden/>
    <w:unhideWhenUsed/>
    <w:rsid w:val="009522C2"/>
    <w:rPr>
      <w:b/>
      <w:bCs/>
    </w:rPr>
  </w:style>
  <w:style w:type="character" w:customStyle="1" w:styleId="ObjetducommentaireCar">
    <w:name w:val="Objet du commentaire Car"/>
    <w:basedOn w:val="CommentaireCar"/>
    <w:link w:val="Objetducommentaire"/>
    <w:uiPriority w:val="99"/>
    <w:semiHidden/>
    <w:rsid w:val="009522C2"/>
    <w:rPr>
      <w:b/>
      <w:bCs/>
      <w:sz w:val="20"/>
      <w:szCs w:val="20"/>
    </w:rPr>
  </w:style>
  <w:style w:type="paragraph" w:styleId="NormalWeb">
    <w:name w:val="Normal (Web)"/>
    <w:basedOn w:val="Normal"/>
    <w:uiPriority w:val="99"/>
    <w:unhideWhenUsed/>
    <w:rsid w:val="00855C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55C46"/>
    <w:rPr>
      <w:b/>
      <w:bCs/>
    </w:rPr>
  </w:style>
  <w:style w:type="character" w:customStyle="1" w:styleId="Titre1Car">
    <w:name w:val="Titre 1 Car"/>
    <w:basedOn w:val="Policepardfaut"/>
    <w:link w:val="Titre1"/>
    <w:uiPriority w:val="9"/>
    <w:rsid w:val="00C7391B"/>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064F30"/>
    <w:rPr>
      <w:rFonts w:asciiTheme="majorHAnsi" w:eastAsiaTheme="majorEastAsia" w:hAnsiTheme="majorHAnsi" w:cstheme="majorBidi"/>
      <w:b/>
      <w:bCs/>
      <w:color w:val="5B9BD5" w:themeColor="accent1"/>
    </w:rPr>
  </w:style>
  <w:style w:type="character" w:customStyle="1" w:styleId="Titre2Car">
    <w:name w:val="Titre 2 Car"/>
    <w:basedOn w:val="Policepardfaut"/>
    <w:link w:val="Titre2"/>
    <w:uiPriority w:val="9"/>
    <w:rsid w:val="00F1780E"/>
    <w:rPr>
      <w:rFonts w:asciiTheme="majorHAnsi" w:eastAsiaTheme="majorEastAsia" w:hAnsiTheme="majorHAnsi" w:cstheme="majorBidi"/>
      <w:b/>
      <w:bCs/>
      <w:color w:val="5B9BD5" w:themeColor="accent1"/>
      <w:sz w:val="26"/>
      <w:szCs w:val="26"/>
    </w:rPr>
  </w:style>
  <w:style w:type="paragraph" w:customStyle="1" w:styleId="Date1">
    <w:name w:val="Date1"/>
    <w:basedOn w:val="Normal"/>
    <w:rsid w:val="00F1780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F1780E"/>
    <w:pPr>
      <w:spacing w:after="0" w:line="240" w:lineRule="auto"/>
    </w:pPr>
  </w:style>
  <w:style w:type="character" w:styleId="Accentuation">
    <w:name w:val="Emphasis"/>
    <w:basedOn w:val="Policepardfaut"/>
    <w:uiPriority w:val="20"/>
    <w:qFormat/>
    <w:rsid w:val="00C73561"/>
    <w:rPr>
      <w:i/>
      <w:iCs/>
    </w:rPr>
  </w:style>
  <w:style w:type="character" w:styleId="Emphaseple">
    <w:name w:val="Subtle Emphasis"/>
    <w:basedOn w:val="Policepardfaut"/>
    <w:uiPriority w:val="19"/>
    <w:qFormat/>
    <w:rsid w:val="008170E4"/>
    <w:rPr>
      <w:i/>
      <w:iCs/>
      <w:color w:val="404040" w:themeColor="text1" w:themeTint="BF"/>
    </w:rPr>
  </w:style>
  <w:style w:type="paragraph" w:customStyle="1" w:styleId="-">
    <w:name w:val="-"/>
    <w:basedOn w:val="Normal"/>
    <w:next w:val="Sansinterligne"/>
    <w:link w:val="-Char"/>
    <w:qFormat/>
    <w:rsid w:val="008170E4"/>
    <w:pPr>
      <w:numPr>
        <w:numId w:val="23"/>
      </w:numPr>
      <w:spacing w:after="60" w:line="240" w:lineRule="auto"/>
      <w:jc w:val="both"/>
    </w:pPr>
    <w:rPr>
      <w:rFonts w:ascii="Times New Roman" w:eastAsia="Times New Roman" w:hAnsi="Times New Roman" w:cs="Times New Roman"/>
      <w:i/>
      <w:sz w:val="24"/>
      <w:lang w:eastAsia="fr-FR"/>
    </w:rPr>
  </w:style>
  <w:style w:type="character" w:customStyle="1" w:styleId="-Char">
    <w:name w:val="- Char"/>
    <w:basedOn w:val="Policepardfaut"/>
    <w:link w:val="-"/>
    <w:rsid w:val="008170E4"/>
    <w:rPr>
      <w:rFonts w:ascii="Times New Roman" w:eastAsia="Times New Roman" w:hAnsi="Times New Roman" w:cs="Times New Roman"/>
      <w:i/>
      <w:sz w:val="24"/>
      <w:lang w:eastAsia="fr-FR"/>
    </w:rPr>
  </w:style>
  <w:style w:type="character" w:styleId="Lienhypertextesuivivisit">
    <w:name w:val="FollowedHyperlink"/>
    <w:basedOn w:val="Policepardfaut"/>
    <w:uiPriority w:val="99"/>
    <w:semiHidden/>
    <w:unhideWhenUsed/>
    <w:rsid w:val="00D63E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4767">
      <w:bodyDiv w:val="1"/>
      <w:marLeft w:val="0"/>
      <w:marRight w:val="0"/>
      <w:marTop w:val="0"/>
      <w:marBottom w:val="0"/>
      <w:divBdr>
        <w:top w:val="none" w:sz="0" w:space="0" w:color="auto"/>
        <w:left w:val="none" w:sz="0" w:space="0" w:color="auto"/>
        <w:bottom w:val="none" w:sz="0" w:space="0" w:color="auto"/>
        <w:right w:val="none" w:sz="0" w:space="0" w:color="auto"/>
      </w:divBdr>
    </w:div>
    <w:div w:id="84809398">
      <w:bodyDiv w:val="1"/>
      <w:marLeft w:val="0"/>
      <w:marRight w:val="0"/>
      <w:marTop w:val="0"/>
      <w:marBottom w:val="0"/>
      <w:divBdr>
        <w:top w:val="none" w:sz="0" w:space="0" w:color="auto"/>
        <w:left w:val="none" w:sz="0" w:space="0" w:color="auto"/>
        <w:bottom w:val="none" w:sz="0" w:space="0" w:color="auto"/>
        <w:right w:val="none" w:sz="0" w:space="0" w:color="auto"/>
      </w:divBdr>
      <w:divsChild>
        <w:div w:id="485320581">
          <w:marLeft w:val="0"/>
          <w:marRight w:val="0"/>
          <w:marTop w:val="0"/>
          <w:marBottom w:val="0"/>
          <w:divBdr>
            <w:top w:val="none" w:sz="0" w:space="0" w:color="auto"/>
            <w:left w:val="none" w:sz="0" w:space="0" w:color="auto"/>
            <w:bottom w:val="none" w:sz="0" w:space="0" w:color="auto"/>
            <w:right w:val="none" w:sz="0" w:space="0" w:color="auto"/>
          </w:divBdr>
        </w:div>
      </w:divsChild>
    </w:div>
    <w:div w:id="158427047">
      <w:bodyDiv w:val="1"/>
      <w:marLeft w:val="0"/>
      <w:marRight w:val="0"/>
      <w:marTop w:val="0"/>
      <w:marBottom w:val="0"/>
      <w:divBdr>
        <w:top w:val="none" w:sz="0" w:space="0" w:color="auto"/>
        <w:left w:val="none" w:sz="0" w:space="0" w:color="auto"/>
        <w:bottom w:val="none" w:sz="0" w:space="0" w:color="auto"/>
        <w:right w:val="none" w:sz="0" w:space="0" w:color="auto"/>
      </w:divBdr>
    </w:div>
    <w:div w:id="367266343">
      <w:bodyDiv w:val="1"/>
      <w:marLeft w:val="0"/>
      <w:marRight w:val="0"/>
      <w:marTop w:val="0"/>
      <w:marBottom w:val="0"/>
      <w:divBdr>
        <w:top w:val="none" w:sz="0" w:space="0" w:color="auto"/>
        <w:left w:val="none" w:sz="0" w:space="0" w:color="auto"/>
        <w:bottom w:val="none" w:sz="0" w:space="0" w:color="auto"/>
        <w:right w:val="none" w:sz="0" w:space="0" w:color="auto"/>
      </w:divBdr>
    </w:div>
    <w:div w:id="392890648">
      <w:bodyDiv w:val="1"/>
      <w:marLeft w:val="0"/>
      <w:marRight w:val="0"/>
      <w:marTop w:val="0"/>
      <w:marBottom w:val="0"/>
      <w:divBdr>
        <w:top w:val="none" w:sz="0" w:space="0" w:color="auto"/>
        <w:left w:val="none" w:sz="0" w:space="0" w:color="auto"/>
        <w:bottom w:val="none" w:sz="0" w:space="0" w:color="auto"/>
        <w:right w:val="none" w:sz="0" w:space="0" w:color="auto"/>
      </w:divBdr>
      <w:divsChild>
        <w:div w:id="1576738725">
          <w:marLeft w:val="0"/>
          <w:marRight w:val="0"/>
          <w:marTop w:val="0"/>
          <w:marBottom w:val="0"/>
          <w:divBdr>
            <w:top w:val="none" w:sz="0" w:space="0" w:color="auto"/>
            <w:left w:val="none" w:sz="0" w:space="0" w:color="auto"/>
            <w:bottom w:val="none" w:sz="0" w:space="0" w:color="auto"/>
            <w:right w:val="none" w:sz="0" w:space="0" w:color="auto"/>
          </w:divBdr>
        </w:div>
      </w:divsChild>
    </w:div>
    <w:div w:id="480195803">
      <w:bodyDiv w:val="1"/>
      <w:marLeft w:val="0"/>
      <w:marRight w:val="0"/>
      <w:marTop w:val="0"/>
      <w:marBottom w:val="0"/>
      <w:divBdr>
        <w:top w:val="none" w:sz="0" w:space="0" w:color="auto"/>
        <w:left w:val="none" w:sz="0" w:space="0" w:color="auto"/>
        <w:bottom w:val="none" w:sz="0" w:space="0" w:color="auto"/>
        <w:right w:val="none" w:sz="0" w:space="0" w:color="auto"/>
      </w:divBdr>
    </w:div>
    <w:div w:id="622731386">
      <w:bodyDiv w:val="1"/>
      <w:marLeft w:val="0"/>
      <w:marRight w:val="0"/>
      <w:marTop w:val="0"/>
      <w:marBottom w:val="0"/>
      <w:divBdr>
        <w:top w:val="none" w:sz="0" w:space="0" w:color="auto"/>
        <w:left w:val="none" w:sz="0" w:space="0" w:color="auto"/>
        <w:bottom w:val="none" w:sz="0" w:space="0" w:color="auto"/>
        <w:right w:val="none" w:sz="0" w:space="0" w:color="auto"/>
      </w:divBdr>
      <w:divsChild>
        <w:div w:id="1172840341">
          <w:marLeft w:val="0"/>
          <w:marRight w:val="0"/>
          <w:marTop w:val="0"/>
          <w:marBottom w:val="0"/>
          <w:divBdr>
            <w:top w:val="none" w:sz="0" w:space="0" w:color="auto"/>
            <w:left w:val="none" w:sz="0" w:space="0" w:color="auto"/>
            <w:bottom w:val="none" w:sz="0" w:space="0" w:color="auto"/>
            <w:right w:val="none" w:sz="0" w:space="0" w:color="auto"/>
          </w:divBdr>
        </w:div>
      </w:divsChild>
    </w:div>
    <w:div w:id="643854027">
      <w:bodyDiv w:val="1"/>
      <w:marLeft w:val="0"/>
      <w:marRight w:val="0"/>
      <w:marTop w:val="0"/>
      <w:marBottom w:val="0"/>
      <w:divBdr>
        <w:top w:val="none" w:sz="0" w:space="0" w:color="auto"/>
        <w:left w:val="none" w:sz="0" w:space="0" w:color="auto"/>
        <w:bottom w:val="none" w:sz="0" w:space="0" w:color="auto"/>
        <w:right w:val="none" w:sz="0" w:space="0" w:color="auto"/>
      </w:divBdr>
    </w:div>
    <w:div w:id="653876689">
      <w:bodyDiv w:val="1"/>
      <w:marLeft w:val="0"/>
      <w:marRight w:val="0"/>
      <w:marTop w:val="0"/>
      <w:marBottom w:val="0"/>
      <w:divBdr>
        <w:top w:val="none" w:sz="0" w:space="0" w:color="auto"/>
        <w:left w:val="none" w:sz="0" w:space="0" w:color="auto"/>
        <w:bottom w:val="none" w:sz="0" w:space="0" w:color="auto"/>
        <w:right w:val="none" w:sz="0" w:space="0" w:color="auto"/>
      </w:divBdr>
    </w:div>
    <w:div w:id="959190144">
      <w:bodyDiv w:val="1"/>
      <w:marLeft w:val="0"/>
      <w:marRight w:val="0"/>
      <w:marTop w:val="0"/>
      <w:marBottom w:val="0"/>
      <w:divBdr>
        <w:top w:val="none" w:sz="0" w:space="0" w:color="auto"/>
        <w:left w:val="none" w:sz="0" w:space="0" w:color="auto"/>
        <w:bottom w:val="none" w:sz="0" w:space="0" w:color="auto"/>
        <w:right w:val="none" w:sz="0" w:space="0" w:color="auto"/>
      </w:divBdr>
    </w:div>
    <w:div w:id="1016274564">
      <w:bodyDiv w:val="1"/>
      <w:marLeft w:val="0"/>
      <w:marRight w:val="0"/>
      <w:marTop w:val="0"/>
      <w:marBottom w:val="0"/>
      <w:divBdr>
        <w:top w:val="none" w:sz="0" w:space="0" w:color="auto"/>
        <w:left w:val="none" w:sz="0" w:space="0" w:color="auto"/>
        <w:bottom w:val="none" w:sz="0" w:space="0" w:color="auto"/>
        <w:right w:val="none" w:sz="0" w:space="0" w:color="auto"/>
      </w:divBdr>
      <w:divsChild>
        <w:div w:id="332537373">
          <w:marLeft w:val="0"/>
          <w:marRight w:val="0"/>
          <w:marTop w:val="0"/>
          <w:marBottom w:val="0"/>
          <w:divBdr>
            <w:top w:val="none" w:sz="0" w:space="0" w:color="auto"/>
            <w:left w:val="none" w:sz="0" w:space="0" w:color="auto"/>
            <w:bottom w:val="none" w:sz="0" w:space="0" w:color="auto"/>
            <w:right w:val="none" w:sz="0" w:space="0" w:color="auto"/>
          </w:divBdr>
        </w:div>
      </w:divsChild>
    </w:div>
    <w:div w:id="1057583730">
      <w:bodyDiv w:val="1"/>
      <w:marLeft w:val="0"/>
      <w:marRight w:val="0"/>
      <w:marTop w:val="0"/>
      <w:marBottom w:val="0"/>
      <w:divBdr>
        <w:top w:val="none" w:sz="0" w:space="0" w:color="auto"/>
        <w:left w:val="none" w:sz="0" w:space="0" w:color="auto"/>
        <w:bottom w:val="none" w:sz="0" w:space="0" w:color="auto"/>
        <w:right w:val="none" w:sz="0" w:space="0" w:color="auto"/>
      </w:divBdr>
    </w:div>
    <w:div w:id="1127120574">
      <w:bodyDiv w:val="1"/>
      <w:marLeft w:val="0"/>
      <w:marRight w:val="0"/>
      <w:marTop w:val="0"/>
      <w:marBottom w:val="0"/>
      <w:divBdr>
        <w:top w:val="none" w:sz="0" w:space="0" w:color="auto"/>
        <w:left w:val="none" w:sz="0" w:space="0" w:color="auto"/>
        <w:bottom w:val="none" w:sz="0" w:space="0" w:color="auto"/>
        <w:right w:val="none" w:sz="0" w:space="0" w:color="auto"/>
      </w:divBdr>
    </w:div>
    <w:div w:id="1226377747">
      <w:bodyDiv w:val="1"/>
      <w:marLeft w:val="0"/>
      <w:marRight w:val="0"/>
      <w:marTop w:val="0"/>
      <w:marBottom w:val="0"/>
      <w:divBdr>
        <w:top w:val="none" w:sz="0" w:space="0" w:color="auto"/>
        <w:left w:val="none" w:sz="0" w:space="0" w:color="auto"/>
        <w:bottom w:val="none" w:sz="0" w:space="0" w:color="auto"/>
        <w:right w:val="none" w:sz="0" w:space="0" w:color="auto"/>
      </w:divBdr>
    </w:div>
    <w:div w:id="1244946964">
      <w:bodyDiv w:val="1"/>
      <w:marLeft w:val="0"/>
      <w:marRight w:val="0"/>
      <w:marTop w:val="0"/>
      <w:marBottom w:val="0"/>
      <w:divBdr>
        <w:top w:val="none" w:sz="0" w:space="0" w:color="auto"/>
        <w:left w:val="none" w:sz="0" w:space="0" w:color="auto"/>
        <w:bottom w:val="none" w:sz="0" w:space="0" w:color="auto"/>
        <w:right w:val="none" w:sz="0" w:space="0" w:color="auto"/>
      </w:divBdr>
    </w:div>
    <w:div w:id="1381124407">
      <w:bodyDiv w:val="1"/>
      <w:marLeft w:val="0"/>
      <w:marRight w:val="0"/>
      <w:marTop w:val="0"/>
      <w:marBottom w:val="0"/>
      <w:divBdr>
        <w:top w:val="none" w:sz="0" w:space="0" w:color="auto"/>
        <w:left w:val="none" w:sz="0" w:space="0" w:color="auto"/>
        <w:bottom w:val="none" w:sz="0" w:space="0" w:color="auto"/>
        <w:right w:val="none" w:sz="0" w:space="0" w:color="auto"/>
      </w:divBdr>
      <w:divsChild>
        <w:div w:id="989334200">
          <w:marLeft w:val="0"/>
          <w:marRight w:val="0"/>
          <w:marTop w:val="0"/>
          <w:marBottom w:val="0"/>
          <w:divBdr>
            <w:top w:val="none" w:sz="0" w:space="0" w:color="auto"/>
            <w:left w:val="none" w:sz="0" w:space="0" w:color="auto"/>
            <w:bottom w:val="none" w:sz="0" w:space="0" w:color="auto"/>
            <w:right w:val="none" w:sz="0" w:space="0" w:color="auto"/>
          </w:divBdr>
        </w:div>
      </w:divsChild>
    </w:div>
    <w:div w:id="1470004900">
      <w:bodyDiv w:val="1"/>
      <w:marLeft w:val="0"/>
      <w:marRight w:val="0"/>
      <w:marTop w:val="0"/>
      <w:marBottom w:val="0"/>
      <w:divBdr>
        <w:top w:val="none" w:sz="0" w:space="0" w:color="auto"/>
        <w:left w:val="none" w:sz="0" w:space="0" w:color="auto"/>
        <w:bottom w:val="none" w:sz="0" w:space="0" w:color="auto"/>
        <w:right w:val="none" w:sz="0" w:space="0" w:color="auto"/>
      </w:divBdr>
    </w:div>
    <w:div w:id="1619289770">
      <w:bodyDiv w:val="1"/>
      <w:marLeft w:val="0"/>
      <w:marRight w:val="0"/>
      <w:marTop w:val="0"/>
      <w:marBottom w:val="0"/>
      <w:divBdr>
        <w:top w:val="none" w:sz="0" w:space="0" w:color="auto"/>
        <w:left w:val="none" w:sz="0" w:space="0" w:color="auto"/>
        <w:bottom w:val="none" w:sz="0" w:space="0" w:color="auto"/>
        <w:right w:val="none" w:sz="0" w:space="0" w:color="auto"/>
      </w:divBdr>
    </w:div>
    <w:div w:id="1643999173">
      <w:bodyDiv w:val="1"/>
      <w:marLeft w:val="0"/>
      <w:marRight w:val="0"/>
      <w:marTop w:val="0"/>
      <w:marBottom w:val="0"/>
      <w:divBdr>
        <w:top w:val="none" w:sz="0" w:space="0" w:color="auto"/>
        <w:left w:val="none" w:sz="0" w:space="0" w:color="auto"/>
        <w:bottom w:val="none" w:sz="0" w:space="0" w:color="auto"/>
        <w:right w:val="none" w:sz="0" w:space="0" w:color="auto"/>
      </w:divBdr>
    </w:div>
    <w:div w:id="1796871889">
      <w:bodyDiv w:val="1"/>
      <w:marLeft w:val="0"/>
      <w:marRight w:val="0"/>
      <w:marTop w:val="0"/>
      <w:marBottom w:val="0"/>
      <w:divBdr>
        <w:top w:val="none" w:sz="0" w:space="0" w:color="auto"/>
        <w:left w:val="none" w:sz="0" w:space="0" w:color="auto"/>
        <w:bottom w:val="none" w:sz="0" w:space="0" w:color="auto"/>
        <w:right w:val="none" w:sz="0" w:space="0" w:color="auto"/>
      </w:divBdr>
    </w:div>
    <w:div w:id="2029137321">
      <w:bodyDiv w:val="1"/>
      <w:marLeft w:val="0"/>
      <w:marRight w:val="0"/>
      <w:marTop w:val="0"/>
      <w:marBottom w:val="0"/>
      <w:divBdr>
        <w:top w:val="none" w:sz="0" w:space="0" w:color="auto"/>
        <w:left w:val="none" w:sz="0" w:space="0" w:color="auto"/>
        <w:bottom w:val="none" w:sz="0" w:space="0" w:color="auto"/>
        <w:right w:val="none" w:sz="0" w:space="0" w:color="auto"/>
      </w:divBdr>
      <w:divsChild>
        <w:div w:id="708069606">
          <w:marLeft w:val="0"/>
          <w:marRight w:val="0"/>
          <w:marTop w:val="0"/>
          <w:marBottom w:val="0"/>
          <w:divBdr>
            <w:top w:val="none" w:sz="0" w:space="0" w:color="auto"/>
            <w:left w:val="none" w:sz="0" w:space="0" w:color="auto"/>
            <w:bottom w:val="none" w:sz="0" w:space="0" w:color="auto"/>
            <w:right w:val="none" w:sz="0" w:space="0" w:color="auto"/>
          </w:divBdr>
        </w:div>
        <w:div w:id="1791583719">
          <w:marLeft w:val="0"/>
          <w:marRight w:val="0"/>
          <w:marTop w:val="0"/>
          <w:marBottom w:val="0"/>
          <w:divBdr>
            <w:top w:val="none" w:sz="0" w:space="0" w:color="auto"/>
            <w:left w:val="none" w:sz="0" w:space="0" w:color="auto"/>
            <w:bottom w:val="none" w:sz="0" w:space="0" w:color="auto"/>
            <w:right w:val="none" w:sz="0" w:space="0" w:color="auto"/>
          </w:divBdr>
        </w:div>
        <w:div w:id="1838954213">
          <w:marLeft w:val="0"/>
          <w:marRight w:val="0"/>
          <w:marTop w:val="0"/>
          <w:marBottom w:val="0"/>
          <w:divBdr>
            <w:top w:val="none" w:sz="0" w:space="0" w:color="auto"/>
            <w:left w:val="none" w:sz="0" w:space="0" w:color="auto"/>
            <w:bottom w:val="none" w:sz="0" w:space="0" w:color="auto"/>
            <w:right w:val="none" w:sz="0" w:space="0" w:color="auto"/>
          </w:divBdr>
        </w:div>
        <w:div w:id="2082293590">
          <w:marLeft w:val="0"/>
          <w:marRight w:val="0"/>
          <w:marTop w:val="0"/>
          <w:marBottom w:val="0"/>
          <w:divBdr>
            <w:top w:val="none" w:sz="0" w:space="0" w:color="auto"/>
            <w:left w:val="none" w:sz="0" w:space="0" w:color="auto"/>
            <w:bottom w:val="none" w:sz="0" w:space="0" w:color="auto"/>
            <w:right w:val="none" w:sz="0" w:space="0" w:color="auto"/>
          </w:divBdr>
        </w:div>
        <w:div w:id="1023946462">
          <w:marLeft w:val="0"/>
          <w:marRight w:val="0"/>
          <w:marTop w:val="0"/>
          <w:marBottom w:val="0"/>
          <w:divBdr>
            <w:top w:val="none" w:sz="0" w:space="0" w:color="auto"/>
            <w:left w:val="none" w:sz="0" w:space="0" w:color="auto"/>
            <w:bottom w:val="none" w:sz="0" w:space="0" w:color="auto"/>
            <w:right w:val="none" w:sz="0" w:space="0" w:color="auto"/>
          </w:divBdr>
        </w:div>
        <w:div w:id="40175730">
          <w:marLeft w:val="0"/>
          <w:marRight w:val="0"/>
          <w:marTop w:val="0"/>
          <w:marBottom w:val="0"/>
          <w:divBdr>
            <w:top w:val="none" w:sz="0" w:space="0" w:color="auto"/>
            <w:left w:val="none" w:sz="0" w:space="0" w:color="auto"/>
            <w:bottom w:val="none" w:sz="0" w:space="0" w:color="auto"/>
            <w:right w:val="none" w:sz="0" w:space="0" w:color="auto"/>
          </w:divBdr>
        </w:div>
        <w:div w:id="916013505">
          <w:marLeft w:val="0"/>
          <w:marRight w:val="0"/>
          <w:marTop w:val="0"/>
          <w:marBottom w:val="0"/>
          <w:divBdr>
            <w:top w:val="none" w:sz="0" w:space="0" w:color="auto"/>
            <w:left w:val="none" w:sz="0" w:space="0" w:color="auto"/>
            <w:bottom w:val="none" w:sz="0" w:space="0" w:color="auto"/>
            <w:right w:val="none" w:sz="0" w:space="0" w:color="auto"/>
          </w:divBdr>
        </w:div>
        <w:div w:id="492993836">
          <w:marLeft w:val="0"/>
          <w:marRight w:val="0"/>
          <w:marTop w:val="0"/>
          <w:marBottom w:val="0"/>
          <w:divBdr>
            <w:top w:val="none" w:sz="0" w:space="0" w:color="auto"/>
            <w:left w:val="none" w:sz="0" w:space="0" w:color="auto"/>
            <w:bottom w:val="none" w:sz="0" w:space="0" w:color="auto"/>
            <w:right w:val="none" w:sz="0" w:space="0" w:color="auto"/>
          </w:divBdr>
        </w:div>
        <w:div w:id="20281159">
          <w:marLeft w:val="0"/>
          <w:marRight w:val="0"/>
          <w:marTop w:val="0"/>
          <w:marBottom w:val="0"/>
          <w:divBdr>
            <w:top w:val="none" w:sz="0" w:space="0" w:color="auto"/>
            <w:left w:val="none" w:sz="0" w:space="0" w:color="auto"/>
            <w:bottom w:val="none" w:sz="0" w:space="0" w:color="auto"/>
            <w:right w:val="none" w:sz="0" w:space="0" w:color="auto"/>
          </w:divBdr>
        </w:div>
        <w:div w:id="380132204">
          <w:marLeft w:val="0"/>
          <w:marRight w:val="0"/>
          <w:marTop w:val="0"/>
          <w:marBottom w:val="0"/>
          <w:divBdr>
            <w:top w:val="none" w:sz="0" w:space="0" w:color="auto"/>
            <w:left w:val="none" w:sz="0" w:space="0" w:color="auto"/>
            <w:bottom w:val="none" w:sz="0" w:space="0" w:color="auto"/>
            <w:right w:val="none" w:sz="0" w:space="0" w:color="auto"/>
          </w:divBdr>
        </w:div>
        <w:div w:id="1355382103">
          <w:marLeft w:val="0"/>
          <w:marRight w:val="0"/>
          <w:marTop w:val="0"/>
          <w:marBottom w:val="0"/>
          <w:divBdr>
            <w:top w:val="none" w:sz="0" w:space="0" w:color="auto"/>
            <w:left w:val="none" w:sz="0" w:space="0" w:color="auto"/>
            <w:bottom w:val="none" w:sz="0" w:space="0" w:color="auto"/>
            <w:right w:val="none" w:sz="0" w:space="0" w:color="auto"/>
          </w:divBdr>
        </w:div>
        <w:div w:id="622810989">
          <w:marLeft w:val="0"/>
          <w:marRight w:val="0"/>
          <w:marTop w:val="0"/>
          <w:marBottom w:val="0"/>
          <w:divBdr>
            <w:top w:val="none" w:sz="0" w:space="0" w:color="auto"/>
            <w:left w:val="none" w:sz="0" w:space="0" w:color="auto"/>
            <w:bottom w:val="none" w:sz="0" w:space="0" w:color="auto"/>
            <w:right w:val="none" w:sz="0" w:space="0" w:color="auto"/>
          </w:divBdr>
        </w:div>
        <w:div w:id="158741182">
          <w:marLeft w:val="0"/>
          <w:marRight w:val="0"/>
          <w:marTop w:val="0"/>
          <w:marBottom w:val="0"/>
          <w:divBdr>
            <w:top w:val="none" w:sz="0" w:space="0" w:color="auto"/>
            <w:left w:val="none" w:sz="0" w:space="0" w:color="auto"/>
            <w:bottom w:val="none" w:sz="0" w:space="0" w:color="auto"/>
            <w:right w:val="none" w:sz="0" w:space="0" w:color="auto"/>
          </w:divBdr>
        </w:div>
        <w:div w:id="1083725781">
          <w:marLeft w:val="0"/>
          <w:marRight w:val="0"/>
          <w:marTop w:val="0"/>
          <w:marBottom w:val="0"/>
          <w:divBdr>
            <w:top w:val="none" w:sz="0" w:space="0" w:color="auto"/>
            <w:left w:val="none" w:sz="0" w:space="0" w:color="auto"/>
            <w:bottom w:val="none" w:sz="0" w:space="0" w:color="auto"/>
            <w:right w:val="none" w:sz="0" w:space="0" w:color="auto"/>
          </w:divBdr>
        </w:div>
        <w:div w:id="877667243">
          <w:marLeft w:val="0"/>
          <w:marRight w:val="0"/>
          <w:marTop w:val="0"/>
          <w:marBottom w:val="0"/>
          <w:divBdr>
            <w:top w:val="none" w:sz="0" w:space="0" w:color="auto"/>
            <w:left w:val="none" w:sz="0" w:space="0" w:color="auto"/>
            <w:bottom w:val="none" w:sz="0" w:space="0" w:color="auto"/>
            <w:right w:val="none" w:sz="0" w:space="0" w:color="auto"/>
          </w:divBdr>
        </w:div>
        <w:div w:id="1825660837">
          <w:marLeft w:val="0"/>
          <w:marRight w:val="0"/>
          <w:marTop w:val="0"/>
          <w:marBottom w:val="0"/>
          <w:divBdr>
            <w:top w:val="none" w:sz="0" w:space="0" w:color="auto"/>
            <w:left w:val="none" w:sz="0" w:space="0" w:color="auto"/>
            <w:bottom w:val="none" w:sz="0" w:space="0" w:color="auto"/>
            <w:right w:val="none" w:sz="0" w:space="0" w:color="auto"/>
          </w:divBdr>
        </w:div>
        <w:div w:id="2068063985">
          <w:marLeft w:val="0"/>
          <w:marRight w:val="0"/>
          <w:marTop w:val="0"/>
          <w:marBottom w:val="0"/>
          <w:divBdr>
            <w:top w:val="none" w:sz="0" w:space="0" w:color="auto"/>
            <w:left w:val="none" w:sz="0" w:space="0" w:color="auto"/>
            <w:bottom w:val="none" w:sz="0" w:space="0" w:color="auto"/>
            <w:right w:val="none" w:sz="0" w:space="0" w:color="auto"/>
          </w:divBdr>
        </w:div>
      </w:divsChild>
    </w:div>
    <w:div w:id="21035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Texte.do?cidTexte=JORFTEXT000000646724&amp;fastPos=1&amp;fastReqId=1381322247&amp;categorieLien=id&amp;oldAction=rechTex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legifrance.gouv.fr/codes/article_lc/LEGIARTI000006796449" TargetMode="External"/><Relationship Id="rId4" Type="http://schemas.openxmlformats.org/officeDocument/2006/relationships/settings" Target="settings.xml"/><Relationship Id="rId9" Type="http://schemas.openxmlformats.org/officeDocument/2006/relationships/hyperlink" Target="http://www.legifrance.gouv.fr/affichTexte.do?cidTexte=JORFTEXT000000791293&amp;dateTexte=20121126"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FRANCE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3264BE6-C175-4DA0-8D12-2BED0D4F80F4}">
  <ds:schemaRefs>
    <ds:schemaRef ds:uri="http://schemas.openxmlformats.org/officeDocument/2006/bibliography"/>
  </ds:schemaRefs>
</ds:datastoreItem>
</file>

<file path=customXml/itemProps2.xml><?xml version="1.0" encoding="utf-8"?>
<ds:datastoreItem xmlns:ds="http://schemas.openxmlformats.org/officeDocument/2006/customXml" ds:itemID="{21B58185-4288-4D92-8FFF-CC191351A273}"/>
</file>

<file path=customXml/itemProps3.xml><?xml version="1.0" encoding="utf-8"?>
<ds:datastoreItem xmlns:ds="http://schemas.openxmlformats.org/officeDocument/2006/customXml" ds:itemID="{2A23FB17-5349-4610-8EF5-46910CF9E0A6}"/>
</file>

<file path=customXml/itemProps4.xml><?xml version="1.0" encoding="utf-8"?>
<ds:datastoreItem xmlns:ds="http://schemas.openxmlformats.org/officeDocument/2006/customXml" ds:itemID="{8E127833-286C-482D-B8E1-997E7C42442A}"/>
</file>

<file path=docProps/app.xml><?xml version="1.0" encoding="utf-8"?>
<Properties xmlns="http://schemas.openxmlformats.org/officeDocument/2006/extended-properties" xmlns:vt="http://schemas.openxmlformats.org/officeDocument/2006/docPropsVTypes">
  <Template>Normal</Template>
  <TotalTime>0</TotalTime>
  <Pages>1</Pages>
  <Words>6629</Words>
  <Characters>36462</Characters>
  <Application>Microsoft Office Word</Application>
  <DocSecurity>0</DocSecurity>
  <Lines>303</Lines>
  <Paragraphs>86</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43005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GOUIN Etienne ASC NIV I OA</dc:creator>
  <cp:lastModifiedBy>D-ANGELO Christelle</cp:lastModifiedBy>
  <cp:revision>3</cp:revision>
  <dcterms:created xsi:type="dcterms:W3CDTF">2021-06-17T14:40:00Z</dcterms:created>
  <dcterms:modified xsi:type="dcterms:W3CDTF">2021-06-17T14:40:00Z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