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076AF" w14:textId="77777777" w:rsidR="00545D72" w:rsidRDefault="00CD73DF" w:rsidP="00CD73DF">
      <w:pPr>
        <w:jc w:val="center"/>
        <w:rPr>
          <w:rFonts w:ascii="Times New Roman" w:hAnsi="Times New Roman" w:cs="Times New Roman"/>
          <w:b/>
          <w:sz w:val="24"/>
          <w:szCs w:val="24"/>
        </w:rPr>
      </w:pPr>
      <w:r w:rsidRPr="00CD73DF">
        <w:rPr>
          <w:rFonts w:ascii="Times New Roman" w:hAnsi="Times New Roman" w:cs="Times New Roman"/>
          <w:b/>
          <w:sz w:val="24"/>
          <w:szCs w:val="24"/>
        </w:rPr>
        <w:t>Special Rapporteur on the rights of persons with disabilities</w:t>
      </w:r>
    </w:p>
    <w:p w14:paraId="1575DF22" w14:textId="77777777" w:rsidR="00CD73DF" w:rsidRDefault="00CD73DF" w:rsidP="00CD73DF">
      <w:pPr>
        <w:jc w:val="center"/>
        <w:rPr>
          <w:rFonts w:ascii="Times New Roman" w:hAnsi="Times New Roman" w:cs="Times New Roman"/>
          <w:b/>
          <w:i/>
          <w:sz w:val="24"/>
          <w:szCs w:val="24"/>
        </w:rPr>
      </w:pPr>
      <w:r w:rsidRPr="00CD73DF">
        <w:rPr>
          <w:rFonts w:ascii="Times New Roman" w:hAnsi="Times New Roman" w:cs="Times New Roman"/>
          <w:b/>
          <w:i/>
          <w:sz w:val="24"/>
          <w:szCs w:val="24"/>
        </w:rPr>
        <w:t>“Protection of persons with disabilities in the context of armed conflict”</w:t>
      </w:r>
    </w:p>
    <w:p w14:paraId="65FDE0BC" w14:textId="77777777" w:rsidR="003D65E4" w:rsidRDefault="003D65E4" w:rsidP="00E750B8">
      <w:pPr>
        <w:spacing w:line="480" w:lineRule="auto"/>
        <w:jc w:val="both"/>
        <w:rPr>
          <w:rFonts w:ascii="Times New Roman" w:eastAsia="Times New Roman" w:hAnsi="Times New Roman" w:cs="Times New Roman"/>
          <w:sz w:val="24"/>
          <w:szCs w:val="24"/>
          <w:lang w:val="en-GB"/>
        </w:rPr>
      </w:pPr>
    </w:p>
    <w:p w14:paraId="57A36DC7" w14:textId="7390E754" w:rsidR="000A2ED5" w:rsidRDefault="000A2ED5" w:rsidP="004878DA">
      <w:pPr>
        <w:spacing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w:t>
      </w:r>
      <w:r>
        <w:rPr>
          <w:rFonts w:ascii="Times New Roman" w:eastAsia="Times New Roman" w:hAnsi="Times New Roman" w:cs="Times New Roman"/>
          <w:sz w:val="24"/>
          <w:szCs w:val="24"/>
          <w:lang w:val="en-GB"/>
        </w:rPr>
        <w:tab/>
      </w:r>
      <w:r w:rsidR="00E04660">
        <w:rPr>
          <w:rFonts w:ascii="Times New Roman" w:eastAsia="Times New Roman" w:hAnsi="Times New Roman" w:cs="Times New Roman"/>
          <w:sz w:val="24"/>
          <w:szCs w:val="24"/>
          <w:lang w:val="en-GB"/>
        </w:rPr>
        <w:t xml:space="preserve">The State of </w:t>
      </w:r>
      <w:r w:rsidR="003D65E4">
        <w:rPr>
          <w:rFonts w:ascii="Times New Roman" w:eastAsia="Times New Roman" w:hAnsi="Times New Roman" w:cs="Times New Roman"/>
          <w:sz w:val="24"/>
          <w:szCs w:val="24"/>
          <w:lang w:val="en-GB"/>
        </w:rPr>
        <w:t>Mauritius signed the Convention on the Rights of Persons with Disabilities</w:t>
      </w:r>
      <w:r w:rsidR="00E04660">
        <w:rPr>
          <w:rFonts w:ascii="Times New Roman" w:eastAsia="Times New Roman" w:hAnsi="Times New Roman" w:cs="Times New Roman"/>
          <w:sz w:val="24"/>
          <w:szCs w:val="24"/>
          <w:lang w:val="en-GB"/>
        </w:rPr>
        <w:t xml:space="preserve"> (CRPD)</w:t>
      </w:r>
      <w:r w:rsidR="003D65E4">
        <w:rPr>
          <w:rFonts w:ascii="Times New Roman" w:eastAsia="Times New Roman" w:hAnsi="Times New Roman" w:cs="Times New Roman"/>
          <w:sz w:val="24"/>
          <w:szCs w:val="24"/>
          <w:lang w:val="en-GB"/>
        </w:rPr>
        <w:t xml:space="preserve"> on 25 September 2007 and ratified same on 08 January 2010 with reservations on Articles 9 (</w:t>
      </w:r>
      <w:r w:rsidR="00E04660">
        <w:rPr>
          <w:rFonts w:ascii="Times New Roman" w:eastAsia="Times New Roman" w:hAnsi="Times New Roman" w:cs="Times New Roman"/>
          <w:sz w:val="24"/>
          <w:szCs w:val="24"/>
          <w:lang w:val="en-GB"/>
        </w:rPr>
        <w:t xml:space="preserve">2) (d), 11 and 24 (2) (b). </w:t>
      </w:r>
    </w:p>
    <w:p w14:paraId="7AD08CB2" w14:textId="7A858216" w:rsidR="00631C57" w:rsidRDefault="00B75272" w:rsidP="004878DA">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E04660">
        <w:rPr>
          <w:rFonts w:ascii="Times New Roman" w:hAnsi="Times New Roman" w:cs="Times New Roman"/>
          <w:sz w:val="24"/>
          <w:szCs w:val="24"/>
        </w:rPr>
        <w:t xml:space="preserve">The State of Mauritius has submitted its Combined Second and Third Periodic Report on the implementation of the CRPD on 18 September 2020.  The report can be accessed at </w:t>
      </w:r>
      <w:hyperlink r:id="rId7" w:history="1">
        <w:r w:rsidR="003337EF" w:rsidRPr="00D74F5C">
          <w:rPr>
            <w:rStyle w:val="Hyperlink"/>
            <w:rFonts w:ascii="Times New Roman" w:hAnsi="Times New Roman" w:cs="Times New Roman"/>
            <w:color w:val="034990" w:themeColor="hyperlink" w:themeShade="BF"/>
            <w:sz w:val="24"/>
            <w:szCs w:val="24"/>
          </w:rPr>
          <w:t>https://humanrights.govmu.org</w:t>
        </w:r>
      </w:hyperlink>
      <w:r w:rsidR="003337EF">
        <w:rPr>
          <w:rFonts w:ascii="Times New Roman" w:hAnsi="Times New Roman" w:cs="Times New Roman"/>
          <w:sz w:val="24"/>
          <w:szCs w:val="24"/>
        </w:rPr>
        <w:t xml:space="preserve">.  </w:t>
      </w:r>
      <w:r w:rsidR="00D535E5">
        <w:rPr>
          <w:rFonts w:ascii="Times New Roman" w:hAnsi="Times New Roman" w:cs="Times New Roman"/>
          <w:sz w:val="24"/>
          <w:szCs w:val="24"/>
        </w:rPr>
        <w:t xml:space="preserve">Moreover, it has </w:t>
      </w:r>
      <w:r w:rsidR="00D242A6">
        <w:rPr>
          <w:rFonts w:ascii="Times New Roman" w:hAnsi="Times New Roman" w:cs="Times New Roman"/>
          <w:sz w:val="24"/>
          <w:szCs w:val="24"/>
        </w:rPr>
        <w:t xml:space="preserve">recently </w:t>
      </w:r>
      <w:r w:rsidR="00631C57">
        <w:rPr>
          <w:rFonts w:ascii="Times New Roman" w:hAnsi="Times New Roman" w:cs="Times New Roman"/>
          <w:sz w:val="24"/>
          <w:szCs w:val="24"/>
        </w:rPr>
        <w:t>withdrawn the reservations in respect of Articles</w:t>
      </w:r>
      <w:r w:rsidR="00D242A6">
        <w:rPr>
          <w:rFonts w:ascii="Times New Roman" w:hAnsi="Times New Roman" w:cs="Times New Roman"/>
          <w:sz w:val="24"/>
          <w:szCs w:val="24"/>
        </w:rPr>
        <w:t xml:space="preserve"> </w:t>
      </w:r>
      <w:r w:rsidR="00631C57">
        <w:rPr>
          <w:rFonts w:ascii="Times New Roman" w:eastAsia="Times New Roman" w:hAnsi="Times New Roman" w:cs="Times New Roman"/>
          <w:sz w:val="24"/>
          <w:szCs w:val="24"/>
          <w:lang w:val="en-GB"/>
        </w:rPr>
        <w:t>9 (2) (d) and 11.</w:t>
      </w:r>
    </w:p>
    <w:p w14:paraId="1AB2C634" w14:textId="6BFD0CF0" w:rsidR="00E04660" w:rsidRDefault="00631C57" w:rsidP="004878DA">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2C194B">
        <w:rPr>
          <w:rFonts w:ascii="Times New Roman" w:hAnsi="Times New Roman" w:cs="Times New Roman"/>
          <w:sz w:val="24"/>
          <w:szCs w:val="24"/>
        </w:rPr>
        <w:t xml:space="preserve">The Ministry of Social Integration, Social Security and National Solidarity is responsible for </w:t>
      </w:r>
      <w:r w:rsidR="00D242A6">
        <w:rPr>
          <w:rFonts w:ascii="Times New Roman" w:hAnsi="Times New Roman" w:cs="Times New Roman"/>
          <w:sz w:val="24"/>
          <w:szCs w:val="24"/>
        </w:rPr>
        <w:t xml:space="preserve">implementation of </w:t>
      </w:r>
      <w:r w:rsidR="002C194B">
        <w:rPr>
          <w:rFonts w:ascii="Times New Roman" w:hAnsi="Times New Roman" w:cs="Times New Roman"/>
          <w:sz w:val="24"/>
          <w:szCs w:val="24"/>
        </w:rPr>
        <w:t>the CRPD Report</w:t>
      </w:r>
      <w:r w:rsidR="00D242A6">
        <w:rPr>
          <w:rFonts w:ascii="Times New Roman" w:hAnsi="Times New Roman" w:cs="Times New Roman"/>
          <w:sz w:val="24"/>
          <w:szCs w:val="24"/>
        </w:rPr>
        <w:t>. It works closely with all stakeholders to promote and protect the rights of persons with disabilities</w:t>
      </w:r>
      <w:r w:rsidR="002C194B">
        <w:rPr>
          <w:rFonts w:ascii="Times New Roman" w:hAnsi="Times New Roman" w:cs="Times New Roman"/>
          <w:sz w:val="24"/>
          <w:szCs w:val="24"/>
        </w:rPr>
        <w:t>.</w:t>
      </w:r>
      <w:r w:rsidR="00D242A6" w:rsidRPr="00D242A6">
        <w:rPr>
          <w:rFonts w:ascii="Times New Roman" w:hAnsi="Times New Roman" w:cs="Times New Roman"/>
          <w:sz w:val="24"/>
          <w:szCs w:val="24"/>
        </w:rPr>
        <w:t xml:space="preserve"> </w:t>
      </w:r>
      <w:r w:rsidR="00D242A6" w:rsidRPr="00EF5E74">
        <w:rPr>
          <w:rFonts w:ascii="Times New Roman" w:hAnsi="Times New Roman" w:cs="Times New Roman"/>
          <w:sz w:val="24"/>
          <w:szCs w:val="24"/>
        </w:rPr>
        <w:t>N</w:t>
      </w:r>
      <w:r w:rsidR="00D242A6">
        <w:rPr>
          <w:rFonts w:ascii="Times New Roman" w:hAnsi="Times New Roman" w:cs="Times New Roman"/>
          <w:sz w:val="24"/>
          <w:szCs w:val="24"/>
        </w:rPr>
        <w:t>on-</w:t>
      </w:r>
      <w:r w:rsidR="00D242A6" w:rsidRPr="00EF5E74">
        <w:rPr>
          <w:rFonts w:ascii="Times New Roman" w:hAnsi="Times New Roman" w:cs="Times New Roman"/>
          <w:sz w:val="24"/>
          <w:szCs w:val="24"/>
        </w:rPr>
        <w:t>G</w:t>
      </w:r>
      <w:r w:rsidR="00D242A6">
        <w:rPr>
          <w:rFonts w:ascii="Times New Roman" w:hAnsi="Times New Roman" w:cs="Times New Roman"/>
          <w:sz w:val="24"/>
          <w:szCs w:val="24"/>
        </w:rPr>
        <w:t xml:space="preserve">overnmental </w:t>
      </w:r>
      <w:proofErr w:type="spellStart"/>
      <w:r w:rsidR="00D242A6" w:rsidRPr="00EF5E74">
        <w:rPr>
          <w:rFonts w:ascii="Times New Roman" w:hAnsi="Times New Roman" w:cs="Times New Roman"/>
          <w:sz w:val="24"/>
          <w:szCs w:val="24"/>
        </w:rPr>
        <w:t>O</w:t>
      </w:r>
      <w:r w:rsidR="00D242A6">
        <w:rPr>
          <w:rFonts w:ascii="Times New Roman" w:hAnsi="Times New Roman" w:cs="Times New Roman"/>
          <w:sz w:val="24"/>
          <w:szCs w:val="24"/>
        </w:rPr>
        <w:t>rganisations</w:t>
      </w:r>
      <w:proofErr w:type="spellEnd"/>
      <w:r w:rsidR="00D242A6" w:rsidRPr="00EF5E74">
        <w:rPr>
          <w:rFonts w:ascii="Times New Roman" w:hAnsi="Times New Roman" w:cs="Times New Roman"/>
          <w:sz w:val="24"/>
          <w:szCs w:val="24"/>
        </w:rPr>
        <w:t xml:space="preserve"> </w:t>
      </w:r>
      <w:r w:rsidR="00D242A6">
        <w:rPr>
          <w:rFonts w:ascii="Times New Roman" w:hAnsi="Times New Roman" w:cs="Times New Roman"/>
          <w:sz w:val="24"/>
          <w:szCs w:val="24"/>
        </w:rPr>
        <w:t xml:space="preserve">are privileged partners of Government throughout the process. They are </w:t>
      </w:r>
      <w:r w:rsidR="00D242A6" w:rsidRPr="00EF5E74">
        <w:rPr>
          <w:rFonts w:ascii="Times New Roman" w:hAnsi="Times New Roman" w:cs="Times New Roman"/>
          <w:sz w:val="24"/>
          <w:szCs w:val="24"/>
        </w:rPr>
        <w:t>a major provider of services to persons with di</w:t>
      </w:r>
      <w:r w:rsidR="00D242A6">
        <w:rPr>
          <w:rFonts w:ascii="Times New Roman" w:hAnsi="Times New Roman" w:cs="Times New Roman"/>
          <w:sz w:val="24"/>
          <w:szCs w:val="24"/>
        </w:rPr>
        <w:t>sabilities in the local context and are actively consulted and involved in discussions and projects.</w:t>
      </w:r>
    </w:p>
    <w:p w14:paraId="262BDFDE" w14:textId="0650961A" w:rsidR="00B75272" w:rsidRDefault="000310EA" w:rsidP="004878DA">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EB3682">
        <w:rPr>
          <w:rFonts w:ascii="Times New Roman" w:hAnsi="Times New Roman" w:cs="Times New Roman"/>
          <w:sz w:val="24"/>
          <w:szCs w:val="24"/>
        </w:rPr>
        <w:t>.</w:t>
      </w:r>
      <w:r w:rsidR="00EB3682">
        <w:rPr>
          <w:rFonts w:ascii="Times New Roman" w:hAnsi="Times New Roman" w:cs="Times New Roman"/>
          <w:sz w:val="24"/>
          <w:szCs w:val="24"/>
        </w:rPr>
        <w:tab/>
      </w:r>
      <w:r w:rsidR="00B75272" w:rsidRPr="00F26D5D">
        <w:rPr>
          <w:rFonts w:ascii="Times New Roman" w:hAnsi="Times New Roman" w:cs="Times New Roman"/>
          <w:sz w:val="24"/>
          <w:szCs w:val="24"/>
        </w:rPr>
        <w:t>The State of Mauritius is regarded as a peaceful country. According to the Global Peace Index 2020 (2020 GPI) issued by the Institute for Economics &amp; Peace (IEP), Mauritius is ranked 23</w:t>
      </w:r>
      <w:r w:rsidR="00B75272" w:rsidRPr="00F26D5D">
        <w:rPr>
          <w:rFonts w:ascii="Times New Roman" w:hAnsi="Times New Roman" w:cs="Times New Roman"/>
          <w:sz w:val="24"/>
          <w:szCs w:val="24"/>
          <w:vertAlign w:val="superscript"/>
        </w:rPr>
        <w:t>rd</w:t>
      </w:r>
      <w:r w:rsidR="00B75272" w:rsidRPr="00F26D5D">
        <w:rPr>
          <w:rFonts w:ascii="Times New Roman" w:hAnsi="Times New Roman" w:cs="Times New Roman"/>
          <w:sz w:val="24"/>
          <w:szCs w:val="24"/>
        </w:rPr>
        <w:t xml:space="preserve"> in the Global State of Peace and 1</w:t>
      </w:r>
      <w:r w:rsidR="00B75272" w:rsidRPr="00F26D5D">
        <w:rPr>
          <w:rFonts w:ascii="Times New Roman" w:hAnsi="Times New Roman" w:cs="Times New Roman"/>
          <w:sz w:val="24"/>
          <w:szCs w:val="24"/>
          <w:vertAlign w:val="superscript"/>
        </w:rPr>
        <w:t>st</w:t>
      </w:r>
      <w:r w:rsidR="00B75272" w:rsidRPr="00F26D5D">
        <w:rPr>
          <w:rFonts w:ascii="Times New Roman" w:hAnsi="Times New Roman" w:cs="Times New Roman"/>
          <w:sz w:val="24"/>
          <w:szCs w:val="24"/>
        </w:rPr>
        <w:t xml:space="preserve"> in Sub-Saharan Africa.</w:t>
      </w:r>
      <w:r w:rsidR="00B75272">
        <w:rPr>
          <w:rFonts w:ascii="Times New Roman" w:hAnsi="Times New Roman" w:cs="Times New Roman"/>
          <w:sz w:val="24"/>
          <w:szCs w:val="24"/>
        </w:rPr>
        <w:t xml:space="preserve"> </w:t>
      </w:r>
    </w:p>
    <w:p w14:paraId="0B9B4170" w14:textId="1427B335" w:rsidR="00EB3682" w:rsidRDefault="000310EA" w:rsidP="004878DA">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EB3682">
        <w:rPr>
          <w:rFonts w:ascii="Times New Roman" w:hAnsi="Times New Roman" w:cs="Times New Roman"/>
          <w:sz w:val="24"/>
          <w:szCs w:val="24"/>
        </w:rPr>
        <w:t>.</w:t>
      </w:r>
      <w:r w:rsidR="00EB3682">
        <w:rPr>
          <w:rFonts w:ascii="Times New Roman" w:hAnsi="Times New Roman" w:cs="Times New Roman"/>
          <w:sz w:val="24"/>
          <w:szCs w:val="24"/>
        </w:rPr>
        <w:tab/>
      </w:r>
      <w:r w:rsidR="00D242A6">
        <w:rPr>
          <w:rFonts w:ascii="Times New Roman" w:hAnsi="Times New Roman" w:cs="Times New Roman"/>
          <w:sz w:val="24"/>
          <w:szCs w:val="24"/>
        </w:rPr>
        <w:t>Furthermore, t</w:t>
      </w:r>
      <w:r w:rsidR="00EB3682">
        <w:rPr>
          <w:rFonts w:ascii="Times New Roman" w:hAnsi="Times New Roman" w:cs="Times New Roman"/>
          <w:sz w:val="24"/>
          <w:szCs w:val="24"/>
        </w:rPr>
        <w:t>he State of Mauritius is outside the armed conflict regions and is not affected to a great extent by critical issues involved thereat.  Nevertheless, Mauritius is party to most of the International Humanitarian Law (IHL) instruments.</w:t>
      </w:r>
    </w:p>
    <w:p w14:paraId="0FE63401" w14:textId="49FE6E4B" w:rsidR="00B75272" w:rsidRPr="00D242A6" w:rsidRDefault="000310EA" w:rsidP="004878DA">
      <w:pPr>
        <w:spacing w:line="360" w:lineRule="auto"/>
        <w:jc w:val="both"/>
        <w:rPr>
          <w:rFonts w:ascii="Times New Roman" w:eastAsia="Times New Roman" w:hAnsi="Times New Roman" w:cs="Times New Roman"/>
          <w:sz w:val="24"/>
          <w:szCs w:val="24"/>
          <w:lang w:val="en-GB"/>
        </w:rPr>
      </w:pPr>
      <w:r>
        <w:rPr>
          <w:rFonts w:ascii="Times New Roman" w:hAnsi="Times New Roman" w:cs="Times New Roman"/>
          <w:sz w:val="24"/>
          <w:szCs w:val="24"/>
        </w:rPr>
        <w:t>6</w:t>
      </w:r>
      <w:r w:rsidR="00EB3682">
        <w:rPr>
          <w:rFonts w:ascii="Times New Roman" w:hAnsi="Times New Roman" w:cs="Times New Roman"/>
          <w:sz w:val="24"/>
          <w:szCs w:val="24"/>
        </w:rPr>
        <w:t>.</w:t>
      </w:r>
      <w:r w:rsidR="00EB3682">
        <w:rPr>
          <w:rFonts w:ascii="Times New Roman" w:hAnsi="Times New Roman" w:cs="Times New Roman"/>
          <w:sz w:val="24"/>
          <w:szCs w:val="24"/>
        </w:rPr>
        <w:tab/>
        <w:t xml:space="preserve">A National Humanitarian Law Committee has been set up under the aegis of the Human Rights </w:t>
      </w:r>
      <w:r w:rsidR="003E35C0">
        <w:rPr>
          <w:rFonts w:ascii="Times New Roman" w:hAnsi="Times New Roman" w:cs="Times New Roman"/>
          <w:sz w:val="24"/>
          <w:szCs w:val="24"/>
        </w:rPr>
        <w:t xml:space="preserve">Division </w:t>
      </w:r>
      <w:r w:rsidR="00EB3682">
        <w:rPr>
          <w:rFonts w:ascii="Times New Roman" w:hAnsi="Times New Roman" w:cs="Times New Roman"/>
          <w:sz w:val="24"/>
          <w:szCs w:val="24"/>
        </w:rPr>
        <w:t xml:space="preserve">to advise and assist Government in implementing the IHL instruments to which Mauritius is party as well as to </w:t>
      </w:r>
      <w:proofErr w:type="gramStart"/>
      <w:r w:rsidR="00EB3682">
        <w:rPr>
          <w:rFonts w:ascii="Times New Roman" w:hAnsi="Times New Roman" w:cs="Times New Roman"/>
          <w:sz w:val="24"/>
          <w:szCs w:val="24"/>
        </w:rPr>
        <w:t>advise</w:t>
      </w:r>
      <w:proofErr w:type="gramEnd"/>
      <w:r w:rsidR="00EB3682">
        <w:rPr>
          <w:rFonts w:ascii="Times New Roman" w:hAnsi="Times New Roman" w:cs="Times New Roman"/>
          <w:sz w:val="24"/>
          <w:szCs w:val="24"/>
        </w:rPr>
        <w:t xml:space="preserve"> on any legislative amendments required to ensure compliance of the State with those instruments.  The Committee comprises representatives of relevant Ministries/ Departments and the Mauritius Red Cross. </w:t>
      </w:r>
      <w:r w:rsidR="00D242A6">
        <w:rPr>
          <w:rFonts w:ascii="Times New Roman" w:hAnsi="Times New Roman" w:cs="Times New Roman"/>
          <w:sz w:val="24"/>
          <w:szCs w:val="24"/>
        </w:rPr>
        <w:t xml:space="preserve">The </w:t>
      </w:r>
      <w:r w:rsidR="00EB3682">
        <w:rPr>
          <w:rFonts w:ascii="Times New Roman" w:hAnsi="Times New Roman" w:cs="Times New Roman"/>
          <w:sz w:val="24"/>
          <w:szCs w:val="24"/>
        </w:rPr>
        <w:t xml:space="preserve">Terms of Reference of </w:t>
      </w:r>
      <w:r w:rsidR="00D242A6">
        <w:rPr>
          <w:rFonts w:ascii="Times New Roman" w:hAnsi="Times New Roman" w:cs="Times New Roman"/>
          <w:sz w:val="24"/>
          <w:szCs w:val="24"/>
        </w:rPr>
        <w:t xml:space="preserve">the </w:t>
      </w:r>
      <w:r w:rsidR="00EB3682">
        <w:rPr>
          <w:rFonts w:ascii="Times New Roman" w:hAnsi="Times New Roman" w:cs="Times New Roman"/>
          <w:sz w:val="24"/>
          <w:szCs w:val="24"/>
        </w:rPr>
        <w:t xml:space="preserve">Committee is at </w:t>
      </w:r>
      <w:r w:rsidR="00EB3682" w:rsidRPr="00841BB4">
        <w:rPr>
          <w:rFonts w:ascii="Times New Roman" w:hAnsi="Times New Roman" w:cs="Times New Roman"/>
          <w:b/>
          <w:sz w:val="24"/>
          <w:szCs w:val="24"/>
        </w:rPr>
        <w:t>Annex I</w:t>
      </w:r>
      <w:r w:rsidR="00EB3682">
        <w:rPr>
          <w:rFonts w:ascii="Times New Roman" w:hAnsi="Times New Roman" w:cs="Times New Roman"/>
          <w:sz w:val="24"/>
          <w:szCs w:val="24"/>
        </w:rPr>
        <w:t>.</w:t>
      </w:r>
    </w:p>
    <w:p w14:paraId="0D65B29A" w14:textId="086E5415" w:rsidR="00F91690" w:rsidRDefault="000310EA" w:rsidP="003D65E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00F91690">
        <w:rPr>
          <w:rFonts w:ascii="Times New Roman" w:hAnsi="Times New Roman" w:cs="Times New Roman"/>
          <w:sz w:val="24"/>
          <w:szCs w:val="24"/>
        </w:rPr>
        <w:t>.</w:t>
      </w:r>
      <w:r w:rsidR="00F91690">
        <w:rPr>
          <w:rFonts w:ascii="Times New Roman" w:hAnsi="Times New Roman" w:cs="Times New Roman"/>
          <w:sz w:val="24"/>
          <w:szCs w:val="24"/>
        </w:rPr>
        <w:tab/>
      </w:r>
      <w:r>
        <w:rPr>
          <w:rFonts w:ascii="Times New Roman" w:hAnsi="Times New Roman" w:cs="Times New Roman"/>
          <w:sz w:val="24"/>
          <w:szCs w:val="24"/>
        </w:rPr>
        <w:t>Though armed conflict is not relevant to the State of Mauritius</w:t>
      </w:r>
      <w:r w:rsidR="00F91690">
        <w:rPr>
          <w:rFonts w:ascii="Times New Roman" w:hAnsi="Times New Roman" w:cs="Times New Roman"/>
          <w:sz w:val="24"/>
          <w:szCs w:val="24"/>
        </w:rPr>
        <w:t xml:space="preserve">, there are various instances where humanitarian aid is critical to the country, be it when </w:t>
      </w:r>
      <w:r>
        <w:rPr>
          <w:rFonts w:ascii="Times New Roman" w:hAnsi="Times New Roman" w:cs="Times New Roman"/>
          <w:sz w:val="24"/>
          <w:szCs w:val="24"/>
        </w:rPr>
        <w:t xml:space="preserve">it is </w:t>
      </w:r>
      <w:r w:rsidR="00F91690">
        <w:rPr>
          <w:rFonts w:ascii="Times New Roman" w:hAnsi="Times New Roman" w:cs="Times New Roman"/>
          <w:sz w:val="24"/>
          <w:szCs w:val="24"/>
        </w:rPr>
        <w:t>faced with natural disasters or health crisis.</w:t>
      </w:r>
      <w:r>
        <w:rPr>
          <w:rFonts w:ascii="Times New Roman" w:hAnsi="Times New Roman" w:cs="Times New Roman"/>
          <w:sz w:val="24"/>
          <w:szCs w:val="24"/>
        </w:rPr>
        <w:t xml:space="preserve"> Moreover, as a Small Island Developing Countr</w:t>
      </w:r>
      <w:r w:rsidR="003E35C0">
        <w:rPr>
          <w:rFonts w:ascii="Times New Roman" w:hAnsi="Times New Roman" w:cs="Times New Roman"/>
          <w:sz w:val="24"/>
          <w:szCs w:val="24"/>
        </w:rPr>
        <w:t>y</w:t>
      </w:r>
      <w:r>
        <w:rPr>
          <w:rFonts w:ascii="Times New Roman" w:hAnsi="Times New Roman" w:cs="Times New Roman"/>
          <w:sz w:val="24"/>
          <w:szCs w:val="24"/>
        </w:rPr>
        <w:t xml:space="preserve">, it has an increased vulnerability with the global climate change phenomenon. </w:t>
      </w:r>
    </w:p>
    <w:p w14:paraId="32F7EA63" w14:textId="5D08D4B8" w:rsidR="00F91690" w:rsidRDefault="000310EA" w:rsidP="004878DA">
      <w:pPr>
        <w:pStyle w:val="Default"/>
        <w:spacing w:line="360" w:lineRule="auto"/>
        <w:jc w:val="both"/>
      </w:pPr>
      <w:r>
        <w:t>8</w:t>
      </w:r>
      <w:r w:rsidR="00F91690">
        <w:t>.</w:t>
      </w:r>
      <w:r w:rsidR="00F91690">
        <w:tab/>
      </w:r>
      <w:r w:rsidR="00F91690" w:rsidRPr="0045448E">
        <w:t xml:space="preserve">The State of Mauritius has come up with a comprehensive policy for the safety of all individuals in times of humanitarian emergencies and situations of risks and disasters. The National Disaster Risk Reduction and Management Act was proclaimed on 1 July 2016 and a National Disaster Risk Reduction Management Centre (NDRRMC) was set up to coordinate efforts of various agencies responsible for disaster mitigation. </w:t>
      </w:r>
    </w:p>
    <w:p w14:paraId="36D57DCC" w14:textId="77777777" w:rsidR="004878DA" w:rsidRPr="004878DA" w:rsidRDefault="004878DA" w:rsidP="004878DA">
      <w:pPr>
        <w:pStyle w:val="Default"/>
        <w:spacing w:line="360" w:lineRule="auto"/>
        <w:jc w:val="both"/>
      </w:pPr>
    </w:p>
    <w:p w14:paraId="6BE79AE0" w14:textId="6D943822" w:rsidR="00F91690" w:rsidRPr="00B75272" w:rsidRDefault="000310EA" w:rsidP="004878D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9</w:t>
      </w:r>
      <w:r w:rsidR="00F91690">
        <w:rPr>
          <w:rFonts w:ascii="Times New Roman" w:hAnsi="Times New Roman" w:cs="Times New Roman"/>
          <w:sz w:val="24"/>
          <w:szCs w:val="24"/>
          <w:lang w:val="en-GB"/>
        </w:rPr>
        <w:t>.</w:t>
      </w:r>
      <w:r w:rsidR="00F91690">
        <w:rPr>
          <w:rFonts w:ascii="Times New Roman" w:hAnsi="Times New Roman" w:cs="Times New Roman"/>
          <w:sz w:val="24"/>
          <w:szCs w:val="24"/>
          <w:lang w:val="en-GB"/>
        </w:rPr>
        <w:tab/>
      </w:r>
      <w:r w:rsidR="00F91690" w:rsidRPr="002E6DC7">
        <w:rPr>
          <w:rFonts w:ascii="Times New Roman" w:hAnsi="Times New Roman" w:cs="Times New Roman"/>
          <w:sz w:val="24"/>
          <w:szCs w:val="24"/>
          <w:lang w:val="en-GB"/>
        </w:rPr>
        <w:t>This Centre carries out regular sensitisation campaigns on disaster risk reduction and organises frequent simulation exercises and activities. These campaigns and simulation exercises take into account the special needs of persons with disabilities. Safe evacuation procedures are tested for implementation in the event of disasters.</w:t>
      </w:r>
      <w:r w:rsidR="00F91690">
        <w:rPr>
          <w:rFonts w:ascii="Times New Roman" w:hAnsi="Times New Roman" w:cs="Times New Roman"/>
          <w:sz w:val="24"/>
          <w:szCs w:val="24"/>
          <w:lang w:val="en-GB"/>
        </w:rPr>
        <w:t xml:space="preserve">  Furthermore, </w:t>
      </w:r>
      <w:r w:rsidR="00F91690" w:rsidRPr="00B75272">
        <w:rPr>
          <w:rFonts w:ascii="Times New Roman" w:hAnsi="Times New Roman" w:cs="Times New Roman"/>
          <w:sz w:val="24"/>
          <w:szCs w:val="24"/>
        </w:rPr>
        <w:t xml:space="preserve">Community Disaster Response Teams have been provided training in handling persons with disabilities for safe evacuation during emergencies. </w:t>
      </w:r>
    </w:p>
    <w:p w14:paraId="382EC694" w14:textId="6F81A3D7" w:rsidR="00F91690" w:rsidRDefault="000310EA" w:rsidP="00F8003B">
      <w:pPr>
        <w:pStyle w:val="Default"/>
        <w:spacing w:line="360" w:lineRule="auto"/>
        <w:jc w:val="both"/>
        <w:rPr>
          <w:color w:val="auto"/>
        </w:rPr>
      </w:pPr>
      <w:r>
        <w:t>10</w:t>
      </w:r>
      <w:r w:rsidR="00F91690">
        <w:t>.</w:t>
      </w:r>
      <w:r w:rsidR="00F91690">
        <w:tab/>
      </w:r>
      <w:r w:rsidR="00F91690" w:rsidRPr="0045448E">
        <w:rPr>
          <w:color w:val="auto"/>
        </w:rPr>
        <w:t xml:space="preserve">Contingency plans have also been developed for Residential Care Homes in vulnerable areas. The development, implementation and monitoring of emergency plans and procedures is in accordance with the Sendai Framework for Disaster Risk Reduction 2015–2030. </w:t>
      </w:r>
    </w:p>
    <w:p w14:paraId="1F1783E5" w14:textId="77777777" w:rsidR="00F8003B" w:rsidRPr="00F8003B" w:rsidRDefault="00F8003B" w:rsidP="004878DA">
      <w:pPr>
        <w:spacing w:line="360" w:lineRule="auto"/>
        <w:jc w:val="both"/>
        <w:rPr>
          <w:rFonts w:ascii="Times New Roman" w:hAnsi="Times New Roman" w:cs="Times New Roman"/>
          <w:sz w:val="16"/>
          <w:szCs w:val="16"/>
          <w:highlight w:val="yellow"/>
        </w:rPr>
      </w:pPr>
    </w:p>
    <w:p w14:paraId="66B202FB" w14:textId="666E92EB" w:rsidR="000A2ED5" w:rsidRPr="00F91690" w:rsidRDefault="00F91690" w:rsidP="004878DA">
      <w:pPr>
        <w:spacing w:line="360" w:lineRule="auto"/>
        <w:jc w:val="both"/>
        <w:rPr>
          <w:rFonts w:ascii="Times New Roman" w:hAnsi="Times New Roman" w:cs="Times New Roman"/>
          <w:sz w:val="24"/>
          <w:szCs w:val="24"/>
        </w:rPr>
      </w:pPr>
      <w:r w:rsidRPr="00F91690">
        <w:rPr>
          <w:rFonts w:ascii="Times New Roman" w:hAnsi="Times New Roman" w:cs="Times New Roman"/>
          <w:sz w:val="24"/>
          <w:szCs w:val="24"/>
        </w:rPr>
        <w:t>1</w:t>
      </w:r>
      <w:r w:rsidR="000310EA">
        <w:rPr>
          <w:rFonts w:ascii="Times New Roman" w:hAnsi="Times New Roman" w:cs="Times New Roman"/>
          <w:sz w:val="24"/>
          <w:szCs w:val="24"/>
        </w:rPr>
        <w:t>1</w:t>
      </w:r>
      <w:r w:rsidR="000A2ED5" w:rsidRPr="00F91690">
        <w:rPr>
          <w:rFonts w:ascii="Times New Roman" w:hAnsi="Times New Roman" w:cs="Times New Roman"/>
          <w:sz w:val="24"/>
          <w:szCs w:val="24"/>
        </w:rPr>
        <w:t>.</w:t>
      </w:r>
      <w:r w:rsidR="00EF5E74" w:rsidRPr="00F91690">
        <w:rPr>
          <w:rFonts w:ascii="Times New Roman" w:hAnsi="Times New Roman" w:cs="Times New Roman"/>
          <w:sz w:val="24"/>
          <w:szCs w:val="24"/>
        </w:rPr>
        <w:tab/>
      </w:r>
      <w:r w:rsidR="000310EA">
        <w:rPr>
          <w:rFonts w:ascii="Times New Roman" w:hAnsi="Times New Roman" w:cs="Times New Roman"/>
          <w:sz w:val="24"/>
          <w:szCs w:val="24"/>
        </w:rPr>
        <w:t>T</w:t>
      </w:r>
      <w:r w:rsidR="00EF5E74" w:rsidRPr="00F91690">
        <w:rPr>
          <w:rFonts w:ascii="Times New Roman" w:hAnsi="Times New Roman" w:cs="Times New Roman"/>
          <w:sz w:val="24"/>
          <w:szCs w:val="24"/>
        </w:rPr>
        <w:t>he State of Mauritius is fully committed to, and is continuously progressing towards, an inclusive society where the rights of persons with disabilities are respected and protected</w:t>
      </w:r>
      <w:r w:rsidR="000A2ED5" w:rsidRPr="00F91690">
        <w:rPr>
          <w:rFonts w:ascii="Times New Roman" w:hAnsi="Times New Roman" w:cs="Times New Roman"/>
          <w:sz w:val="24"/>
          <w:szCs w:val="24"/>
        </w:rPr>
        <w:t>. It also undertakes to review its legislations gradually so that they reflect the human rights model of disability.</w:t>
      </w:r>
    </w:p>
    <w:p w14:paraId="08CC8D80" w14:textId="1C24475A" w:rsidR="00F91690" w:rsidRDefault="00F91690" w:rsidP="004878DA">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0310EA">
        <w:rPr>
          <w:rFonts w:ascii="Times New Roman" w:hAnsi="Times New Roman" w:cs="Times New Roman"/>
          <w:sz w:val="24"/>
          <w:szCs w:val="24"/>
        </w:rPr>
        <w:t>2</w:t>
      </w:r>
      <w:r w:rsidR="0092270D">
        <w:rPr>
          <w:rFonts w:ascii="Times New Roman" w:hAnsi="Times New Roman" w:cs="Times New Roman"/>
          <w:sz w:val="24"/>
          <w:szCs w:val="24"/>
        </w:rPr>
        <w:t>.</w:t>
      </w:r>
      <w:r w:rsidR="0092270D">
        <w:rPr>
          <w:rFonts w:ascii="Times New Roman" w:hAnsi="Times New Roman" w:cs="Times New Roman"/>
          <w:sz w:val="24"/>
          <w:szCs w:val="24"/>
        </w:rPr>
        <w:tab/>
      </w:r>
      <w:r w:rsidR="00EF5E74" w:rsidRPr="00EF5E74">
        <w:rPr>
          <w:rFonts w:ascii="Times New Roman" w:hAnsi="Times New Roman" w:cs="Times New Roman"/>
          <w:sz w:val="24"/>
          <w:szCs w:val="24"/>
        </w:rPr>
        <w:t xml:space="preserve">Government has taken a series of measures to implement the recommendations contained in the </w:t>
      </w:r>
      <w:r>
        <w:rPr>
          <w:rFonts w:ascii="Times New Roman" w:hAnsi="Times New Roman" w:cs="Times New Roman"/>
          <w:sz w:val="24"/>
          <w:szCs w:val="24"/>
        </w:rPr>
        <w:t xml:space="preserve">CRPD </w:t>
      </w:r>
      <w:r w:rsidR="00EF5E74" w:rsidRPr="00EF5E74">
        <w:rPr>
          <w:rFonts w:ascii="Times New Roman" w:hAnsi="Times New Roman" w:cs="Times New Roman"/>
          <w:sz w:val="24"/>
          <w:szCs w:val="24"/>
        </w:rPr>
        <w:t xml:space="preserve">Committee’s previous concluding observations. </w:t>
      </w:r>
      <w:r w:rsidRPr="00EF5E74">
        <w:rPr>
          <w:rFonts w:ascii="Times New Roman" w:hAnsi="Times New Roman" w:cs="Times New Roman"/>
          <w:sz w:val="24"/>
          <w:szCs w:val="24"/>
        </w:rPr>
        <w:t xml:space="preserve">New legislations that have been recently proclaimed reflect the human rights model of disability and are in line with the </w:t>
      </w:r>
      <w:r w:rsidR="000310EA">
        <w:rPr>
          <w:rFonts w:ascii="Times New Roman" w:hAnsi="Times New Roman" w:cs="Times New Roman"/>
          <w:sz w:val="24"/>
          <w:szCs w:val="24"/>
        </w:rPr>
        <w:t>CRPD</w:t>
      </w:r>
      <w:r w:rsidRPr="00EF5E74">
        <w:rPr>
          <w:rFonts w:ascii="Times New Roman" w:hAnsi="Times New Roman" w:cs="Times New Roman"/>
          <w:sz w:val="24"/>
          <w:szCs w:val="24"/>
        </w:rPr>
        <w:t xml:space="preserve">. One such example is the Special Education Needs Authority Act (2018), which defines disability as “a long-term physical, intellectual or sensory impairment of a person which substantially hinders the person’s ability to carry out normal day to day activities”.  </w:t>
      </w:r>
    </w:p>
    <w:p w14:paraId="7BBA57EF" w14:textId="77777777" w:rsidR="00F8003B" w:rsidRDefault="00327BCB" w:rsidP="00F8003B">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000310EA">
        <w:rPr>
          <w:rFonts w:ascii="Times New Roman" w:hAnsi="Times New Roman" w:cs="Times New Roman"/>
          <w:sz w:val="24"/>
          <w:szCs w:val="24"/>
        </w:rPr>
        <w:t>3</w:t>
      </w:r>
      <w:r>
        <w:rPr>
          <w:rFonts w:ascii="Times New Roman" w:hAnsi="Times New Roman" w:cs="Times New Roman"/>
          <w:sz w:val="24"/>
          <w:szCs w:val="24"/>
        </w:rPr>
        <w:t>.</w:t>
      </w:r>
      <w:r w:rsidRPr="00EF5E74">
        <w:rPr>
          <w:rFonts w:ascii="Times New Roman" w:hAnsi="Times New Roman" w:cs="Times New Roman"/>
          <w:sz w:val="24"/>
          <w:szCs w:val="24"/>
        </w:rPr>
        <w:tab/>
        <w:t xml:space="preserve">A consolidated list of current legislations/amendments in </w:t>
      </w:r>
      <w:proofErr w:type="spellStart"/>
      <w:r w:rsidRPr="00EF5E74">
        <w:rPr>
          <w:rFonts w:ascii="Times New Roman" w:hAnsi="Times New Roman" w:cs="Times New Roman"/>
          <w:sz w:val="24"/>
          <w:szCs w:val="24"/>
        </w:rPr>
        <w:t>favour</w:t>
      </w:r>
      <w:proofErr w:type="spellEnd"/>
      <w:r w:rsidRPr="00EF5E74">
        <w:rPr>
          <w:rFonts w:ascii="Times New Roman" w:hAnsi="Times New Roman" w:cs="Times New Roman"/>
          <w:sz w:val="24"/>
          <w:szCs w:val="24"/>
        </w:rPr>
        <w:t xml:space="preserve"> of persons with disabilities is at </w:t>
      </w:r>
      <w:r w:rsidRPr="00EF5E74">
        <w:rPr>
          <w:rFonts w:ascii="Times New Roman" w:hAnsi="Times New Roman" w:cs="Times New Roman"/>
          <w:b/>
          <w:sz w:val="24"/>
          <w:szCs w:val="24"/>
        </w:rPr>
        <w:t>Annex I</w:t>
      </w:r>
      <w:r w:rsidR="00841BB4">
        <w:rPr>
          <w:rFonts w:ascii="Times New Roman" w:hAnsi="Times New Roman" w:cs="Times New Roman"/>
          <w:b/>
          <w:sz w:val="24"/>
          <w:szCs w:val="24"/>
        </w:rPr>
        <w:t>I</w:t>
      </w:r>
      <w:r w:rsidRPr="00EF5E74">
        <w:rPr>
          <w:rFonts w:ascii="Times New Roman" w:hAnsi="Times New Roman" w:cs="Times New Roman"/>
          <w:sz w:val="24"/>
          <w:szCs w:val="24"/>
        </w:rPr>
        <w:t>.</w:t>
      </w:r>
    </w:p>
    <w:p w14:paraId="3151EC08" w14:textId="77777777" w:rsidR="00F8003B" w:rsidRDefault="00170706" w:rsidP="00F8003B">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14.</w:t>
      </w:r>
      <w:r w:rsidRPr="0013584F">
        <w:rPr>
          <w:rFonts w:ascii="Times New Roman" w:hAnsi="Times New Roman" w:cs="Times New Roman"/>
          <w:sz w:val="24"/>
          <w:szCs w:val="24"/>
        </w:rPr>
        <w:tab/>
      </w:r>
      <w:r w:rsidR="007224FC" w:rsidRPr="00B50AAE">
        <w:rPr>
          <w:rFonts w:ascii="Times New Roman" w:hAnsi="Times New Roman" w:cs="Times New Roman"/>
          <w:bCs/>
          <w:iCs/>
          <w:sz w:val="24"/>
          <w:szCs w:val="24"/>
        </w:rPr>
        <w:t>The W</w:t>
      </w:r>
      <w:r w:rsidR="007224FC" w:rsidRPr="00B50AAE">
        <w:rPr>
          <w:rFonts w:ascii="Times New Roman" w:hAnsi="Times New Roman" w:cs="Times New Roman"/>
          <w:sz w:val="24"/>
          <w:szCs w:val="24"/>
        </w:rPr>
        <w:t>elfare and Elderly Persons’ Protection Unit</w:t>
      </w:r>
      <w:r w:rsidR="007224FC" w:rsidRPr="00B50AAE">
        <w:rPr>
          <w:rFonts w:ascii="Times New Roman" w:hAnsi="Times New Roman" w:cs="Times New Roman"/>
          <w:bCs/>
          <w:iCs/>
          <w:sz w:val="24"/>
          <w:szCs w:val="24"/>
        </w:rPr>
        <w:t xml:space="preserve"> (WEPPU) has been set up in September 2006 after the promulgation of the Protection for Elderly Persons Act 2005. </w:t>
      </w:r>
      <w:r w:rsidR="007224FC" w:rsidRPr="00B50AAE">
        <w:rPr>
          <w:rFonts w:ascii="Times New Roman" w:eastAsia="Calibri" w:hAnsi="Times New Roman" w:cs="Times New Roman"/>
          <w:bCs/>
          <w:iCs/>
          <w:sz w:val="24"/>
          <w:szCs w:val="24"/>
        </w:rPr>
        <w:t xml:space="preserve">The main objective of the Act is to set up a legal and administrative framework for greater protection and assistance to elderly persons including elderly persons with disabilities.  </w:t>
      </w:r>
    </w:p>
    <w:p w14:paraId="10E5444A" w14:textId="2ED8CA52" w:rsidR="00170706" w:rsidRPr="0013584F" w:rsidRDefault="007224FC" w:rsidP="00F8003B">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00170706" w:rsidRPr="0013584F">
        <w:rPr>
          <w:rFonts w:ascii="Times New Roman" w:hAnsi="Times New Roman" w:cs="Times New Roman"/>
          <w:sz w:val="24"/>
          <w:szCs w:val="24"/>
        </w:rPr>
        <w:t>There are no specific laws that seek to punish criminal acts that specifically target persons with disabilities.  A draft “Disability Bill” is currently under preparation and this may cater for the abuse against persons with disabilities.</w:t>
      </w:r>
    </w:p>
    <w:p w14:paraId="4679894C" w14:textId="1F0B1723" w:rsidR="00170706" w:rsidRDefault="00170706" w:rsidP="004878DA">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7224FC">
        <w:rPr>
          <w:rFonts w:ascii="Times New Roman" w:hAnsi="Times New Roman" w:cs="Times New Roman"/>
          <w:sz w:val="24"/>
          <w:szCs w:val="24"/>
        </w:rPr>
        <w:t>6</w:t>
      </w:r>
      <w:r>
        <w:rPr>
          <w:rFonts w:ascii="Times New Roman" w:hAnsi="Times New Roman" w:cs="Times New Roman"/>
          <w:sz w:val="24"/>
          <w:szCs w:val="24"/>
        </w:rPr>
        <w:t>.</w:t>
      </w:r>
      <w:r w:rsidRPr="0013584F">
        <w:rPr>
          <w:rFonts w:ascii="Times New Roman" w:hAnsi="Times New Roman" w:cs="Times New Roman"/>
          <w:sz w:val="24"/>
          <w:szCs w:val="24"/>
        </w:rPr>
        <w:tab/>
      </w:r>
      <w:r w:rsidR="009C6D7C">
        <w:rPr>
          <w:rFonts w:ascii="Times New Roman" w:hAnsi="Times New Roman" w:cs="Times New Roman"/>
          <w:sz w:val="24"/>
          <w:szCs w:val="24"/>
        </w:rPr>
        <w:t>The</w:t>
      </w:r>
      <w:r w:rsidRPr="0013584F">
        <w:rPr>
          <w:rFonts w:ascii="Times New Roman" w:hAnsi="Times New Roman" w:cs="Times New Roman"/>
          <w:sz w:val="24"/>
          <w:szCs w:val="24"/>
        </w:rPr>
        <w:t xml:space="preserve"> fundamental rights of persons with disabilities are protected in the same manner as those of other citizens of Mauritius.</w:t>
      </w:r>
    </w:p>
    <w:p w14:paraId="3F950E36" w14:textId="34780490" w:rsidR="00170706" w:rsidRDefault="00170706" w:rsidP="004878DA">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7224FC">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t>Under Section 3 of the Constitution, recognition is given to right of an individual to life, liberty, security of the person and protection of the law.</w:t>
      </w:r>
    </w:p>
    <w:p w14:paraId="544F1325" w14:textId="57E79414" w:rsidR="00170706" w:rsidRDefault="00170706" w:rsidP="00170706">
      <w:pPr>
        <w:spacing w:line="480" w:lineRule="auto"/>
        <w:jc w:val="both"/>
        <w:rPr>
          <w:rFonts w:ascii="Times New Roman" w:hAnsi="Times New Roman" w:cs="Times New Roman"/>
          <w:sz w:val="24"/>
          <w:szCs w:val="24"/>
        </w:rPr>
      </w:pPr>
      <w:r>
        <w:rPr>
          <w:rFonts w:ascii="Times New Roman" w:hAnsi="Times New Roman" w:cs="Times New Roman"/>
          <w:sz w:val="24"/>
          <w:szCs w:val="24"/>
        </w:rPr>
        <w:t>1</w:t>
      </w:r>
      <w:r w:rsidR="007224FC">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t>Section 4 of the Constitution stipulates that:</w:t>
      </w:r>
    </w:p>
    <w:p w14:paraId="789E50FF" w14:textId="77777777" w:rsidR="00170706" w:rsidRDefault="00170706" w:rsidP="00170706">
      <w:pPr>
        <w:tabs>
          <w:tab w:val="left" w:pos="270"/>
        </w:tabs>
        <w:jc w:val="both"/>
        <w:rPr>
          <w:rFonts w:ascii="Times New Roman" w:hAnsi="Times New Roman" w:cs="Times New Roman"/>
          <w:i/>
          <w:sz w:val="24"/>
          <w:szCs w:val="24"/>
        </w:rPr>
      </w:pPr>
      <w:r w:rsidRPr="002C00B0">
        <w:rPr>
          <w:rFonts w:ascii="Times New Roman" w:hAnsi="Times New Roman" w:cs="Times New Roman"/>
          <w:i/>
          <w:sz w:val="24"/>
          <w:szCs w:val="24"/>
        </w:rPr>
        <w:t>“(1)</w:t>
      </w:r>
      <w:r w:rsidRPr="002C00B0">
        <w:rPr>
          <w:rFonts w:ascii="Times New Roman" w:hAnsi="Times New Roman" w:cs="Times New Roman"/>
          <w:i/>
          <w:sz w:val="24"/>
          <w:szCs w:val="24"/>
        </w:rPr>
        <w:tab/>
      </w:r>
      <w:r>
        <w:rPr>
          <w:rFonts w:ascii="Times New Roman" w:hAnsi="Times New Roman" w:cs="Times New Roman"/>
          <w:i/>
          <w:sz w:val="24"/>
          <w:szCs w:val="24"/>
        </w:rPr>
        <w:t>No person shall be deprived of his life intentionally save in execution of the sentence of a   Court in respect of a criminal offence of which he has been convicted.</w:t>
      </w:r>
    </w:p>
    <w:p w14:paraId="6C964FAE" w14:textId="77777777" w:rsidR="00170706" w:rsidRDefault="00170706" w:rsidP="00170706">
      <w:pPr>
        <w:jc w:val="both"/>
        <w:rPr>
          <w:rFonts w:ascii="Times New Roman" w:hAnsi="Times New Roman" w:cs="Times New Roman"/>
          <w:i/>
          <w:sz w:val="24"/>
          <w:szCs w:val="24"/>
        </w:rPr>
      </w:pPr>
      <w:r>
        <w:rPr>
          <w:rFonts w:ascii="Times New Roman" w:hAnsi="Times New Roman" w:cs="Times New Roman"/>
          <w:i/>
          <w:sz w:val="24"/>
          <w:szCs w:val="24"/>
        </w:rPr>
        <w:t>(2)</w:t>
      </w:r>
      <w:r>
        <w:rPr>
          <w:rFonts w:ascii="Times New Roman" w:hAnsi="Times New Roman" w:cs="Times New Roman"/>
          <w:i/>
          <w:sz w:val="24"/>
          <w:szCs w:val="24"/>
        </w:rPr>
        <w:tab/>
        <w:t>A person shall not be regarded as having been deprived of his life in contravention of this section, if he dies as the result of the use, to such extent and in such circumstances as are permitted by law, of such force as is reasonably justifiable-</w:t>
      </w:r>
    </w:p>
    <w:p w14:paraId="5D7BA897" w14:textId="77777777" w:rsidR="00170706" w:rsidRDefault="00170706" w:rsidP="00170706">
      <w:pPr>
        <w:pStyle w:val="ListParagraph"/>
        <w:jc w:val="both"/>
        <w:rPr>
          <w:i/>
          <w:sz w:val="24"/>
          <w:szCs w:val="24"/>
        </w:rPr>
      </w:pPr>
      <w:r>
        <w:rPr>
          <w:i/>
          <w:sz w:val="24"/>
          <w:szCs w:val="24"/>
        </w:rPr>
        <w:t>(a)</w:t>
      </w:r>
      <w:r>
        <w:rPr>
          <w:i/>
          <w:sz w:val="24"/>
          <w:szCs w:val="24"/>
        </w:rPr>
        <w:tab/>
      </w:r>
      <w:r w:rsidRPr="002C00B0">
        <w:rPr>
          <w:i/>
          <w:sz w:val="24"/>
          <w:szCs w:val="24"/>
        </w:rPr>
        <w:t>for the</w:t>
      </w:r>
      <w:r>
        <w:rPr>
          <w:i/>
          <w:sz w:val="24"/>
          <w:szCs w:val="24"/>
        </w:rPr>
        <w:t xml:space="preserve"> defence of any person from violence or for the defence of property;</w:t>
      </w:r>
    </w:p>
    <w:p w14:paraId="6BFF95B9" w14:textId="77777777" w:rsidR="00170706" w:rsidRDefault="00170706" w:rsidP="00170706">
      <w:pPr>
        <w:pStyle w:val="ListParagraph"/>
        <w:jc w:val="both"/>
        <w:rPr>
          <w:i/>
          <w:sz w:val="24"/>
          <w:szCs w:val="24"/>
        </w:rPr>
      </w:pPr>
      <w:r>
        <w:rPr>
          <w:i/>
          <w:sz w:val="24"/>
          <w:szCs w:val="24"/>
        </w:rPr>
        <w:t>(b)</w:t>
      </w:r>
      <w:r>
        <w:rPr>
          <w:i/>
          <w:sz w:val="24"/>
          <w:szCs w:val="24"/>
        </w:rPr>
        <w:tab/>
        <w:t>in order to effect a lawful arrest or to prevent the escape of a person lawfully detained;</w:t>
      </w:r>
    </w:p>
    <w:p w14:paraId="471FD77D" w14:textId="77777777" w:rsidR="00170706" w:rsidRDefault="00170706" w:rsidP="00170706">
      <w:pPr>
        <w:pStyle w:val="ListParagraph"/>
        <w:jc w:val="both"/>
        <w:rPr>
          <w:i/>
          <w:sz w:val="24"/>
          <w:szCs w:val="24"/>
        </w:rPr>
      </w:pPr>
      <w:r>
        <w:rPr>
          <w:i/>
          <w:sz w:val="24"/>
          <w:szCs w:val="24"/>
        </w:rPr>
        <w:t>(</w:t>
      </w:r>
      <w:proofErr w:type="gramStart"/>
      <w:r>
        <w:rPr>
          <w:i/>
          <w:sz w:val="24"/>
          <w:szCs w:val="24"/>
        </w:rPr>
        <w:t>c )</w:t>
      </w:r>
      <w:proofErr w:type="gramEnd"/>
      <w:r>
        <w:rPr>
          <w:i/>
          <w:sz w:val="24"/>
          <w:szCs w:val="24"/>
        </w:rPr>
        <w:tab/>
        <w:t>for the purpose of suppressing a riot, insurrection or munity; or</w:t>
      </w:r>
    </w:p>
    <w:p w14:paraId="2B9AA4DD" w14:textId="77777777" w:rsidR="00170706" w:rsidRDefault="00170706" w:rsidP="00170706">
      <w:pPr>
        <w:pStyle w:val="ListParagraph"/>
        <w:jc w:val="both"/>
        <w:rPr>
          <w:i/>
          <w:sz w:val="24"/>
          <w:szCs w:val="24"/>
        </w:rPr>
      </w:pPr>
      <w:r>
        <w:rPr>
          <w:i/>
          <w:sz w:val="24"/>
          <w:szCs w:val="24"/>
        </w:rPr>
        <w:t>(d)</w:t>
      </w:r>
      <w:r>
        <w:rPr>
          <w:i/>
          <w:sz w:val="24"/>
          <w:szCs w:val="24"/>
        </w:rPr>
        <w:tab/>
        <w:t>in order to prevent the commission by that person of a criminal offence,</w:t>
      </w:r>
    </w:p>
    <w:p w14:paraId="66B36C94" w14:textId="77777777" w:rsidR="00170706" w:rsidRDefault="00170706" w:rsidP="00170706">
      <w:pPr>
        <w:pStyle w:val="ListParagraph"/>
        <w:jc w:val="both"/>
        <w:rPr>
          <w:i/>
          <w:sz w:val="24"/>
          <w:szCs w:val="24"/>
        </w:rPr>
      </w:pPr>
    </w:p>
    <w:p w14:paraId="0C594FBF" w14:textId="77777777" w:rsidR="00170706" w:rsidRDefault="00170706" w:rsidP="00170706">
      <w:pPr>
        <w:pStyle w:val="ListParagraph"/>
        <w:jc w:val="both"/>
        <w:rPr>
          <w:i/>
          <w:sz w:val="24"/>
          <w:szCs w:val="24"/>
        </w:rPr>
      </w:pPr>
      <w:r>
        <w:rPr>
          <w:i/>
          <w:sz w:val="24"/>
          <w:szCs w:val="24"/>
        </w:rPr>
        <w:t>or if he dies as the result of a lawful act of war.”</w:t>
      </w:r>
    </w:p>
    <w:p w14:paraId="59550E07" w14:textId="77777777" w:rsidR="00170706" w:rsidRDefault="00170706" w:rsidP="00170706">
      <w:pPr>
        <w:pStyle w:val="ListParagraph"/>
        <w:jc w:val="both"/>
        <w:rPr>
          <w:i/>
          <w:sz w:val="24"/>
          <w:szCs w:val="24"/>
        </w:rPr>
      </w:pPr>
    </w:p>
    <w:p w14:paraId="2F0812DD" w14:textId="77777777" w:rsidR="00170706" w:rsidRDefault="00170706" w:rsidP="00170706">
      <w:pPr>
        <w:pStyle w:val="ListParagraph"/>
        <w:jc w:val="both"/>
        <w:rPr>
          <w:i/>
          <w:sz w:val="24"/>
          <w:szCs w:val="24"/>
        </w:rPr>
      </w:pPr>
    </w:p>
    <w:p w14:paraId="63C86679" w14:textId="3376229A" w:rsidR="00170706" w:rsidRDefault="00170706" w:rsidP="004878DA">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7224FC">
        <w:rPr>
          <w:rFonts w:ascii="Times New Roman" w:hAnsi="Times New Roman" w:cs="Times New Roman"/>
          <w:sz w:val="24"/>
          <w:szCs w:val="24"/>
        </w:rPr>
        <w:t>9</w:t>
      </w:r>
      <w:r>
        <w:rPr>
          <w:rFonts w:ascii="Times New Roman" w:hAnsi="Times New Roman" w:cs="Times New Roman"/>
          <w:sz w:val="24"/>
          <w:szCs w:val="24"/>
        </w:rPr>
        <w:t>.</w:t>
      </w:r>
      <w:r w:rsidRPr="002C00B0">
        <w:rPr>
          <w:rFonts w:ascii="Times New Roman" w:hAnsi="Times New Roman" w:cs="Times New Roman"/>
          <w:sz w:val="24"/>
          <w:szCs w:val="24"/>
        </w:rPr>
        <w:tab/>
        <w:t xml:space="preserve">Section 7 (1) </w:t>
      </w:r>
      <w:r>
        <w:rPr>
          <w:rFonts w:ascii="Times New Roman" w:hAnsi="Times New Roman" w:cs="Times New Roman"/>
          <w:sz w:val="24"/>
          <w:szCs w:val="24"/>
        </w:rPr>
        <w:t>of the Constitution protects a person against torture or inhuman or degrading punishment or other such treatment.</w:t>
      </w:r>
    </w:p>
    <w:p w14:paraId="6E212B67" w14:textId="18E5D485" w:rsidR="00170706" w:rsidRDefault="007224FC" w:rsidP="004878DA">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r w:rsidR="00170706">
        <w:rPr>
          <w:rFonts w:ascii="Times New Roman" w:hAnsi="Times New Roman" w:cs="Times New Roman"/>
          <w:sz w:val="24"/>
          <w:szCs w:val="24"/>
        </w:rPr>
        <w:t>.</w:t>
      </w:r>
      <w:r w:rsidR="00170706">
        <w:rPr>
          <w:rFonts w:ascii="Times New Roman" w:hAnsi="Times New Roman" w:cs="Times New Roman"/>
          <w:sz w:val="24"/>
          <w:szCs w:val="24"/>
        </w:rPr>
        <w:tab/>
        <w:t xml:space="preserve">Moreover, </w:t>
      </w:r>
      <w:r w:rsidR="000310EA">
        <w:rPr>
          <w:rFonts w:ascii="Times New Roman" w:hAnsi="Times New Roman" w:cs="Times New Roman"/>
          <w:sz w:val="24"/>
          <w:szCs w:val="24"/>
        </w:rPr>
        <w:t xml:space="preserve">the State of </w:t>
      </w:r>
      <w:r w:rsidR="00170706">
        <w:rPr>
          <w:rFonts w:ascii="Times New Roman" w:hAnsi="Times New Roman" w:cs="Times New Roman"/>
          <w:sz w:val="24"/>
          <w:szCs w:val="24"/>
        </w:rPr>
        <w:t xml:space="preserve">Mauritius is signatory to international conventions such as the United Nations Convention against Torture and other Cruel, Inhuman or degrading Treatment or </w:t>
      </w:r>
      <w:r w:rsidR="00170706">
        <w:rPr>
          <w:rFonts w:ascii="Times New Roman" w:hAnsi="Times New Roman" w:cs="Times New Roman"/>
          <w:sz w:val="24"/>
          <w:szCs w:val="24"/>
        </w:rPr>
        <w:lastRenderedPageBreak/>
        <w:t>Punishment, the Arms Trade Treaty, Convention on the Rights of the Child among others as well as regional treaties.</w:t>
      </w:r>
    </w:p>
    <w:p w14:paraId="098AFBBE" w14:textId="346A4857" w:rsidR="00170706" w:rsidRDefault="00170706" w:rsidP="004878DA">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7224FC">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ab/>
      </w:r>
      <w:r w:rsidR="000310EA">
        <w:rPr>
          <w:rFonts w:ascii="Times New Roman" w:hAnsi="Times New Roman" w:cs="Times New Roman"/>
          <w:sz w:val="24"/>
          <w:szCs w:val="24"/>
        </w:rPr>
        <w:t>It is to be noted that though t</w:t>
      </w:r>
      <w:r>
        <w:rPr>
          <w:rFonts w:ascii="Times New Roman" w:hAnsi="Times New Roman" w:cs="Times New Roman"/>
          <w:sz w:val="24"/>
          <w:szCs w:val="24"/>
        </w:rPr>
        <w:t>he Criminal Code does not provide for the prosecution of crime against humanity</w:t>
      </w:r>
      <w:r w:rsidR="000310EA">
        <w:rPr>
          <w:rFonts w:ascii="Times New Roman" w:hAnsi="Times New Roman" w:cs="Times New Roman"/>
          <w:sz w:val="24"/>
          <w:szCs w:val="24"/>
        </w:rPr>
        <w:t>, t</w:t>
      </w:r>
      <w:r>
        <w:rPr>
          <w:rFonts w:ascii="Times New Roman" w:hAnsi="Times New Roman" w:cs="Times New Roman"/>
          <w:sz w:val="24"/>
          <w:szCs w:val="24"/>
        </w:rPr>
        <w:t>his is provided for in the International Criminal Court Act.  Under this Act, provision has been made for prosecution against war crimes, genocide and crime against humanity.</w:t>
      </w:r>
    </w:p>
    <w:p w14:paraId="33E85C1A" w14:textId="07836925" w:rsidR="00170706" w:rsidRDefault="00170706" w:rsidP="004878DA">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7224FC">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t>Section 4 (1) of the International Criminal Court Act provide</w:t>
      </w:r>
      <w:r w:rsidR="009C6D7C">
        <w:rPr>
          <w:rFonts w:ascii="Times New Roman" w:hAnsi="Times New Roman" w:cs="Times New Roman"/>
          <w:sz w:val="24"/>
          <w:szCs w:val="24"/>
        </w:rPr>
        <w:t>s</w:t>
      </w:r>
      <w:r>
        <w:rPr>
          <w:rFonts w:ascii="Times New Roman" w:hAnsi="Times New Roman" w:cs="Times New Roman"/>
          <w:sz w:val="24"/>
          <w:szCs w:val="24"/>
        </w:rPr>
        <w:t xml:space="preserve"> as follows:</w:t>
      </w:r>
    </w:p>
    <w:p w14:paraId="74220E22" w14:textId="77777777" w:rsidR="00170706" w:rsidRDefault="00170706" w:rsidP="004878DA">
      <w:pPr>
        <w:spacing w:line="360" w:lineRule="auto"/>
        <w:jc w:val="both"/>
        <w:rPr>
          <w:rFonts w:ascii="Times New Roman" w:hAnsi="Times New Roman" w:cs="Times New Roman"/>
          <w:i/>
          <w:sz w:val="24"/>
          <w:szCs w:val="24"/>
        </w:rPr>
      </w:pPr>
      <w:r w:rsidRPr="00223A34">
        <w:rPr>
          <w:rFonts w:ascii="Times New Roman" w:hAnsi="Times New Roman" w:cs="Times New Roman"/>
          <w:i/>
          <w:sz w:val="24"/>
          <w:szCs w:val="24"/>
        </w:rPr>
        <w:t>“(1)</w:t>
      </w:r>
      <w:r w:rsidRPr="00223A34">
        <w:rPr>
          <w:rFonts w:ascii="Times New Roman" w:hAnsi="Times New Roman" w:cs="Times New Roman"/>
          <w:i/>
          <w:sz w:val="24"/>
          <w:szCs w:val="24"/>
        </w:rPr>
        <w:tab/>
      </w:r>
      <w:r>
        <w:rPr>
          <w:rFonts w:ascii="Times New Roman" w:hAnsi="Times New Roman" w:cs="Times New Roman"/>
          <w:i/>
          <w:sz w:val="24"/>
          <w:szCs w:val="24"/>
        </w:rPr>
        <w:t>Notwithstanding any other enactment, any person who commits-</w:t>
      </w:r>
    </w:p>
    <w:p w14:paraId="5985337F" w14:textId="77777777" w:rsidR="00170706" w:rsidRDefault="00170706" w:rsidP="004878DA">
      <w:pPr>
        <w:spacing w:line="360" w:lineRule="auto"/>
        <w:jc w:val="both"/>
        <w:rPr>
          <w:rFonts w:ascii="Times New Roman" w:hAnsi="Times New Roman" w:cs="Times New Roman"/>
          <w:i/>
          <w:sz w:val="24"/>
          <w:szCs w:val="24"/>
        </w:rPr>
      </w:pPr>
      <w:r>
        <w:rPr>
          <w:rFonts w:ascii="Times New Roman" w:hAnsi="Times New Roman" w:cs="Times New Roman"/>
          <w:i/>
          <w:sz w:val="24"/>
          <w:szCs w:val="24"/>
        </w:rPr>
        <w:t>(a)</w:t>
      </w:r>
      <w:r>
        <w:rPr>
          <w:rFonts w:ascii="Times New Roman" w:hAnsi="Times New Roman" w:cs="Times New Roman"/>
          <w:i/>
          <w:sz w:val="24"/>
          <w:szCs w:val="24"/>
        </w:rPr>
        <w:tab/>
        <w:t>a crime against humanity;</w:t>
      </w:r>
    </w:p>
    <w:p w14:paraId="661586CC" w14:textId="77777777" w:rsidR="00170706" w:rsidRDefault="00170706" w:rsidP="004878DA">
      <w:pPr>
        <w:spacing w:line="360" w:lineRule="auto"/>
        <w:jc w:val="both"/>
        <w:rPr>
          <w:rFonts w:ascii="Times New Roman" w:hAnsi="Times New Roman" w:cs="Times New Roman"/>
          <w:i/>
          <w:sz w:val="24"/>
          <w:szCs w:val="24"/>
        </w:rPr>
      </w:pPr>
      <w:r>
        <w:rPr>
          <w:rFonts w:ascii="Times New Roman" w:hAnsi="Times New Roman" w:cs="Times New Roman"/>
          <w:i/>
          <w:sz w:val="24"/>
          <w:szCs w:val="24"/>
        </w:rPr>
        <w:t>(b)</w:t>
      </w:r>
      <w:r>
        <w:rPr>
          <w:rFonts w:ascii="Times New Roman" w:hAnsi="Times New Roman" w:cs="Times New Roman"/>
          <w:i/>
          <w:sz w:val="24"/>
          <w:szCs w:val="24"/>
        </w:rPr>
        <w:tab/>
        <w:t>genocide; or</w:t>
      </w:r>
    </w:p>
    <w:p w14:paraId="62E11D05" w14:textId="77777777" w:rsidR="00170706" w:rsidRDefault="00170706" w:rsidP="004878DA">
      <w:pPr>
        <w:spacing w:line="360" w:lineRule="auto"/>
        <w:jc w:val="both"/>
        <w:rPr>
          <w:rFonts w:ascii="Times New Roman" w:hAnsi="Times New Roman" w:cs="Times New Roman"/>
          <w:i/>
          <w:sz w:val="24"/>
          <w:szCs w:val="24"/>
        </w:rPr>
      </w:pPr>
      <w:r>
        <w:rPr>
          <w:rFonts w:ascii="Times New Roman" w:hAnsi="Times New Roman" w:cs="Times New Roman"/>
          <w:i/>
          <w:sz w:val="24"/>
          <w:szCs w:val="24"/>
        </w:rPr>
        <w:t>(</w:t>
      </w:r>
      <w:proofErr w:type="gramStart"/>
      <w:r>
        <w:rPr>
          <w:rFonts w:ascii="Times New Roman" w:hAnsi="Times New Roman" w:cs="Times New Roman"/>
          <w:i/>
          <w:sz w:val="24"/>
          <w:szCs w:val="24"/>
        </w:rPr>
        <w:t>c )</w:t>
      </w:r>
      <w:proofErr w:type="gramEnd"/>
      <w:r>
        <w:rPr>
          <w:rFonts w:ascii="Times New Roman" w:hAnsi="Times New Roman" w:cs="Times New Roman"/>
          <w:i/>
          <w:sz w:val="24"/>
          <w:szCs w:val="24"/>
        </w:rPr>
        <w:tab/>
        <w:t>a war crime ,</w:t>
      </w:r>
    </w:p>
    <w:p w14:paraId="6F5A6DCF" w14:textId="2511762D" w:rsidR="00DC30E0" w:rsidRPr="00F8003B" w:rsidRDefault="00170706" w:rsidP="00F8003B">
      <w:pPr>
        <w:jc w:val="both"/>
        <w:rPr>
          <w:rFonts w:ascii="Times New Roman" w:hAnsi="Times New Roman" w:cs="Times New Roman"/>
          <w:i/>
          <w:color w:val="2E74B5" w:themeColor="accent1" w:themeShade="BF"/>
          <w:sz w:val="24"/>
          <w:szCs w:val="24"/>
        </w:rPr>
      </w:pPr>
      <w:proofErr w:type="gramStart"/>
      <w:r>
        <w:rPr>
          <w:rFonts w:ascii="Times New Roman" w:hAnsi="Times New Roman" w:cs="Times New Roman"/>
          <w:i/>
          <w:sz w:val="24"/>
          <w:szCs w:val="24"/>
        </w:rPr>
        <w:t>shall</w:t>
      </w:r>
      <w:proofErr w:type="gramEnd"/>
      <w:r>
        <w:rPr>
          <w:rFonts w:ascii="Times New Roman" w:hAnsi="Times New Roman" w:cs="Times New Roman"/>
          <w:i/>
          <w:sz w:val="24"/>
          <w:szCs w:val="24"/>
        </w:rPr>
        <w:t xml:space="preserve"> commit an offence and shall, on conviction, be liable to penal servitude for a term not exceeding 45 years.</w:t>
      </w:r>
    </w:p>
    <w:p w14:paraId="7B338107" w14:textId="77777777" w:rsidR="00DC30E0" w:rsidRDefault="00DC30E0" w:rsidP="00170706">
      <w:pPr>
        <w:pStyle w:val="ListParagraph"/>
        <w:ind w:left="924"/>
        <w:jc w:val="both"/>
        <w:rPr>
          <w:sz w:val="24"/>
          <w:szCs w:val="24"/>
        </w:rPr>
      </w:pPr>
    </w:p>
    <w:p w14:paraId="01E9D9DD" w14:textId="7279BE16" w:rsidR="00DC30E0" w:rsidRPr="000F734A" w:rsidRDefault="002A0DB4" w:rsidP="004878DA">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2</w:t>
      </w:r>
      <w:r w:rsidR="008E1F3E">
        <w:rPr>
          <w:rFonts w:ascii="Times New Roman" w:hAnsi="Times New Roman" w:cs="Times New Roman"/>
          <w:bCs/>
          <w:sz w:val="24"/>
          <w:szCs w:val="24"/>
        </w:rPr>
        <w:t>3</w:t>
      </w:r>
      <w:r>
        <w:rPr>
          <w:rFonts w:ascii="Times New Roman" w:hAnsi="Times New Roman" w:cs="Times New Roman"/>
          <w:bCs/>
          <w:sz w:val="24"/>
          <w:szCs w:val="24"/>
        </w:rPr>
        <w:t>.</w:t>
      </w:r>
      <w:r>
        <w:rPr>
          <w:rFonts w:ascii="Times New Roman" w:hAnsi="Times New Roman" w:cs="Times New Roman"/>
          <w:bCs/>
          <w:sz w:val="24"/>
          <w:szCs w:val="24"/>
        </w:rPr>
        <w:tab/>
      </w:r>
      <w:r w:rsidR="000310EA">
        <w:rPr>
          <w:rFonts w:ascii="Times New Roman" w:hAnsi="Times New Roman" w:cs="Times New Roman"/>
          <w:sz w:val="24"/>
          <w:szCs w:val="24"/>
        </w:rPr>
        <w:t>T</w:t>
      </w:r>
      <w:r w:rsidR="00DC30E0" w:rsidRPr="000F734A">
        <w:rPr>
          <w:rFonts w:ascii="Times New Roman" w:hAnsi="Times New Roman" w:cs="Times New Roman"/>
          <w:sz w:val="24"/>
          <w:szCs w:val="24"/>
        </w:rPr>
        <w:t xml:space="preserve">here exists adequate domestic legal remedies and avenues for any of </w:t>
      </w:r>
      <w:r w:rsidR="007224FC">
        <w:rPr>
          <w:rFonts w:ascii="Times New Roman" w:hAnsi="Times New Roman" w:cs="Times New Roman"/>
          <w:sz w:val="24"/>
          <w:szCs w:val="24"/>
        </w:rPr>
        <w:t>the</w:t>
      </w:r>
      <w:r w:rsidR="00DC30E0" w:rsidRPr="000F734A">
        <w:rPr>
          <w:rFonts w:ascii="Times New Roman" w:hAnsi="Times New Roman" w:cs="Times New Roman"/>
          <w:sz w:val="24"/>
          <w:szCs w:val="24"/>
        </w:rPr>
        <w:t xml:space="preserve"> aggrieved citizens</w:t>
      </w:r>
      <w:r w:rsidR="007224FC">
        <w:rPr>
          <w:rFonts w:ascii="Times New Roman" w:hAnsi="Times New Roman" w:cs="Times New Roman"/>
          <w:sz w:val="24"/>
          <w:szCs w:val="24"/>
        </w:rPr>
        <w:t xml:space="preserve"> of Mauritius to have recourse to in eventuality that they believe that their fundamentals rights have been violated, namely:</w:t>
      </w:r>
    </w:p>
    <w:p w14:paraId="0357B18E" w14:textId="1C8E55FA" w:rsidR="00DC30E0" w:rsidRPr="000F734A" w:rsidRDefault="001C2677" w:rsidP="004878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r>
      <w:r w:rsidR="00DC30E0" w:rsidRPr="000F734A">
        <w:rPr>
          <w:rFonts w:ascii="Times New Roman" w:hAnsi="Times New Roman" w:cs="Times New Roman"/>
          <w:sz w:val="24"/>
          <w:szCs w:val="24"/>
        </w:rPr>
        <w:t>any person wh</w:t>
      </w:r>
      <w:r w:rsidR="007224FC">
        <w:rPr>
          <w:rFonts w:ascii="Times New Roman" w:hAnsi="Times New Roman" w:cs="Times New Roman"/>
          <w:sz w:val="24"/>
          <w:szCs w:val="24"/>
        </w:rPr>
        <w:t>ose</w:t>
      </w:r>
      <w:r w:rsidR="00DC30E0" w:rsidRPr="000F734A">
        <w:rPr>
          <w:rFonts w:ascii="Times New Roman" w:hAnsi="Times New Roman" w:cs="Times New Roman"/>
          <w:sz w:val="24"/>
          <w:szCs w:val="24"/>
        </w:rPr>
        <w:t xml:space="preserve"> rights under Chapter II of the Constitution has been, or is being or is likely to be contravened, may apply to the Supreme Court for redress; </w:t>
      </w:r>
    </w:p>
    <w:p w14:paraId="564345E4" w14:textId="5D67CDBE" w:rsidR="00DC30E0" w:rsidRPr="000F734A" w:rsidRDefault="001C2677" w:rsidP="004878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proofErr w:type="gramStart"/>
      <w:r w:rsidR="00DC30E0" w:rsidRPr="000F734A">
        <w:rPr>
          <w:rFonts w:ascii="Times New Roman" w:hAnsi="Times New Roman" w:cs="Times New Roman"/>
          <w:sz w:val="24"/>
          <w:szCs w:val="24"/>
        </w:rPr>
        <w:t>acts</w:t>
      </w:r>
      <w:proofErr w:type="gramEnd"/>
      <w:r w:rsidR="00DC30E0" w:rsidRPr="000F734A">
        <w:rPr>
          <w:rFonts w:ascii="Times New Roman" w:hAnsi="Times New Roman" w:cs="Times New Roman"/>
          <w:sz w:val="24"/>
          <w:szCs w:val="24"/>
        </w:rPr>
        <w:t xml:space="preserve"> of public bodies may be challenged in Court by way of applications for judicial review on grounds of illegality, irrationality, abuse of power and procedural impropriety; </w:t>
      </w:r>
    </w:p>
    <w:p w14:paraId="6DDD1A3A" w14:textId="07133083" w:rsidR="00DC30E0" w:rsidRPr="000F734A" w:rsidRDefault="001C2677" w:rsidP="004878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proofErr w:type="gramStart"/>
      <w:r w:rsidR="00DC30E0" w:rsidRPr="000F734A">
        <w:rPr>
          <w:rFonts w:ascii="Times New Roman" w:hAnsi="Times New Roman" w:cs="Times New Roman"/>
          <w:sz w:val="24"/>
          <w:szCs w:val="24"/>
        </w:rPr>
        <w:t>actions</w:t>
      </w:r>
      <w:proofErr w:type="gramEnd"/>
      <w:r w:rsidR="00DC30E0" w:rsidRPr="000F734A">
        <w:rPr>
          <w:rFonts w:ascii="Times New Roman" w:hAnsi="Times New Roman" w:cs="Times New Roman"/>
          <w:sz w:val="24"/>
          <w:szCs w:val="24"/>
        </w:rPr>
        <w:t xml:space="preserve"> for damages may be equally entered before the Courts of Law; </w:t>
      </w:r>
    </w:p>
    <w:p w14:paraId="56440EE4" w14:textId="4C8ADC39" w:rsidR="00DC30E0" w:rsidRPr="000F734A" w:rsidRDefault="001C2677" w:rsidP="004878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r>
      <w:proofErr w:type="gramStart"/>
      <w:r w:rsidR="00DC30E0" w:rsidRPr="000F734A">
        <w:rPr>
          <w:rFonts w:ascii="Times New Roman" w:hAnsi="Times New Roman" w:cs="Times New Roman"/>
          <w:sz w:val="24"/>
          <w:szCs w:val="24"/>
        </w:rPr>
        <w:t>complaints</w:t>
      </w:r>
      <w:proofErr w:type="gramEnd"/>
      <w:r w:rsidR="00DC30E0" w:rsidRPr="000F734A">
        <w:rPr>
          <w:rFonts w:ascii="Times New Roman" w:hAnsi="Times New Roman" w:cs="Times New Roman"/>
          <w:sz w:val="24"/>
          <w:szCs w:val="24"/>
        </w:rPr>
        <w:t xml:space="preserve"> may be made to the National Human Rights Commission, which is, by virtue of the Protection of Human Rights Act, empowered to ensure that effective remedies are available to victims of human rights breaches as contained under Chapter II of the Constitution. The Commission may also inform the Minister, to whom the subject of human rights is assigned, of situations of violation of human rights and advise on ways in which such situations can be ended;</w:t>
      </w:r>
    </w:p>
    <w:p w14:paraId="0BFC295B" w14:textId="632E7A21" w:rsidR="00DC30E0" w:rsidRPr="000F734A" w:rsidRDefault="001C2677" w:rsidP="004878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r>
      <w:proofErr w:type="gramStart"/>
      <w:r w:rsidR="00DC30E0" w:rsidRPr="000F734A">
        <w:rPr>
          <w:rFonts w:ascii="Times New Roman" w:hAnsi="Times New Roman" w:cs="Times New Roman"/>
          <w:sz w:val="24"/>
          <w:szCs w:val="24"/>
        </w:rPr>
        <w:t>complaints</w:t>
      </w:r>
      <w:proofErr w:type="gramEnd"/>
      <w:r w:rsidR="00DC30E0" w:rsidRPr="000F734A">
        <w:rPr>
          <w:rFonts w:ascii="Times New Roman" w:hAnsi="Times New Roman" w:cs="Times New Roman"/>
          <w:sz w:val="24"/>
          <w:szCs w:val="24"/>
        </w:rPr>
        <w:t xml:space="preserve"> may also be made to the Equal Opportunities Commission which may refer a case to the Equal Opportunities Tribunal; </w:t>
      </w:r>
    </w:p>
    <w:p w14:paraId="4E209744" w14:textId="4CB68445" w:rsidR="007224FC" w:rsidRDefault="001C2677" w:rsidP="004878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(vi)</w:t>
      </w:r>
      <w:r>
        <w:rPr>
          <w:rFonts w:ascii="Times New Roman" w:hAnsi="Times New Roman" w:cs="Times New Roman"/>
          <w:sz w:val="24"/>
          <w:szCs w:val="24"/>
        </w:rPr>
        <w:tab/>
      </w:r>
      <w:r w:rsidR="00DC30E0" w:rsidRPr="000F734A">
        <w:rPr>
          <w:rFonts w:ascii="Times New Roman" w:hAnsi="Times New Roman" w:cs="Times New Roman"/>
          <w:sz w:val="24"/>
          <w:szCs w:val="24"/>
        </w:rPr>
        <w:t xml:space="preserve">complaints may be made to other human rights institutions such as the Ombudsman, the Ombudsperson for Children, </w:t>
      </w:r>
      <w:r w:rsidR="007224FC">
        <w:rPr>
          <w:rFonts w:ascii="Times New Roman" w:hAnsi="Times New Roman" w:cs="Times New Roman"/>
          <w:sz w:val="24"/>
          <w:szCs w:val="24"/>
        </w:rPr>
        <w:t xml:space="preserve">the Independent Police Complaint Commission, </w:t>
      </w:r>
      <w:r w:rsidR="00DC30E0" w:rsidRPr="000F734A">
        <w:rPr>
          <w:rFonts w:ascii="Times New Roman" w:hAnsi="Times New Roman" w:cs="Times New Roman"/>
          <w:sz w:val="24"/>
          <w:szCs w:val="24"/>
        </w:rPr>
        <w:t>the Ombudsperson for Financial Services</w:t>
      </w:r>
      <w:r w:rsidR="007224FC">
        <w:rPr>
          <w:rFonts w:ascii="Times New Roman" w:hAnsi="Times New Roman" w:cs="Times New Roman"/>
          <w:sz w:val="24"/>
          <w:szCs w:val="24"/>
        </w:rPr>
        <w:t xml:space="preserve"> or the Ombudsperson for Sports; and</w:t>
      </w:r>
    </w:p>
    <w:p w14:paraId="43DB45A0" w14:textId="29EF6C39" w:rsidR="00CE524E" w:rsidRPr="00F8003B" w:rsidRDefault="001C2677" w:rsidP="00F8003B">
      <w:pPr>
        <w:spacing w:after="0" w:line="480" w:lineRule="auto"/>
        <w:jc w:val="both"/>
        <w:rPr>
          <w:rFonts w:ascii="Times New Roman" w:hAnsi="Times New Roman" w:cs="Times New Roman"/>
          <w:bCs/>
          <w:sz w:val="24"/>
          <w:szCs w:val="24"/>
        </w:rPr>
      </w:pPr>
      <w:r w:rsidRPr="001C2677">
        <w:rPr>
          <w:rFonts w:ascii="Times New Roman" w:hAnsi="Times New Roman" w:cs="Times New Roman"/>
          <w:bCs/>
          <w:sz w:val="24"/>
          <w:szCs w:val="24"/>
        </w:rPr>
        <w:t>(vii)</w:t>
      </w:r>
      <w:r>
        <w:rPr>
          <w:rFonts w:ascii="Times New Roman" w:hAnsi="Times New Roman" w:cs="Times New Roman"/>
          <w:bCs/>
          <w:sz w:val="24"/>
          <w:szCs w:val="24"/>
        </w:rPr>
        <w:tab/>
      </w:r>
      <w:proofErr w:type="gramStart"/>
      <w:r>
        <w:rPr>
          <w:rFonts w:ascii="Times New Roman" w:hAnsi="Times New Roman" w:cs="Times New Roman"/>
          <w:bCs/>
          <w:sz w:val="24"/>
          <w:szCs w:val="24"/>
        </w:rPr>
        <w:t>minor</w:t>
      </w:r>
      <w:proofErr w:type="gramEnd"/>
      <w:r>
        <w:rPr>
          <w:rFonts w:ascii="Times New Roman" w:hAnsi="Times New Roman" w:cs="Times New Roman"/>
          <w:bCs/>
          <w:sz w:val="24"/>
          <w:szCs w:val="24"/>
        </w:rPr>
        <w:t xml:space="preserve"> petitions may be addressed to the Attorney-General.</w:t>
      </w:r>
    </w:p>
    <w:p w14:paraId="4E0AD83A" w14:textId="77777777" w:rsidR="00DD587E" w:rsidRDefault="00DD587E" w:rsidP="00DD587E">
      <w:pPr>
        <w:pStyle w:val="Default"/>
        <w:ind w:left="-180"/>
        <w:jc w:val="both"/>
        <w:rPr>
          <w:rFonts w:asciiTheme="minorHAnsi" w:hAnsiTheme="minorHAnsi" w:cstheme="minorHAnsi"/>
        </w:rPr>
      </w:pPr>
    </w:p>
    <w:p w14:paraId="11687EE4" w14:textId="1D74C934" w:rsidR="0004019B" w:rsidRDefault="00403205" w:rsidP="00003A63">
      <w:pPr>
        <w:pStyle w:val="Default"/>
        <w:spacing w:line="360" w:lineRule="auto"/>
        <w:ind w:left="-180"/>
        <w:jc w:val="both"/>
      </w:pPr>
      <w:r w:rsidRPr="00403205">
        <w:t>24.</w:t>
      </w:r>
      <w:r w:rsidRPr="00403205">
        <w:tab/>
      </w:r>
      <w:r>
        <w:t xml:space="preserve">There has been </w:t>
      </w:r>
      <w:r w:rsidR="00402A2C">
        <w:t>14 cases of abuse and violence against persons with disabilities reported to the Police Family Protection Unit for period January 2020 to June 2021.</w:t>
      </w:r>
    </w:p>
    <w:p w14:paraId="645AEE33" w14:textId="77777777" w:rsidR="001012C9" w:rsidRDefault="001012C9" w:rsidP="00F8003B">
      <w:pPr>
        <w:pStyle w:val="Default"/>
        <w:jc w:val="both"/>
        <w:rPr>
          <w:rFonts w:asciiTheme="minorHAnsi" w:hAnsiTheme="minorHAnsi" w:cstheme="minorHAnsi"/>
        </w:rPr>
      </w:pPr>
    </w:p>
    <w:p w14:paraId="4DDBB066" w14:textId="77777777" w:rsidR="00641203" w:rsidRPr="001C1574" w:rsidRDefault="00641203" w:rsidP="00DD587E">
      <w:pPr>
        <w:pStyle w:val="Default"/>
        <w:ind w:left="-180"/>
        <w:jc w:val="both"/>
        <w:rPr>
          <w:rFonts w:asciiTheme="minorHAnsi" w:hAnsiTheme="minorHAnsi" w:cstheme="minorHAnsi"/>
        </w:rPr>
      </w:pPr>
    </w:p>
    <w:p w14:paraId="1115FF64" w14:textId="77777777" w:rsidR="00DD587E" w:rsidRDefault="00DD587E" w:rsidP="00DD587E">
      <w:pPr>
        <w:pStyle w:val="Heading1"/>
        <w:ind w:left="0"/>
        <w:rPr>
          <w:szCs w:val="24"/>
          <w:lang w:val="en-GB"/>
        </w:rPr>
      </w:pPr>
      <w:r w:rsidRPr="004C5389">
        <w:rPr>
          <w:szCs w:val="24"/>
          <w:lang w:val="en-GB"/>
        </w:rPr>
        <w:t>B. Questionnaire for military authorities</w:t>
      </w:r>
    </w:p>
    <w:p w14:paraId="13F35C66" w14:textId="77777777" w:rsidR="00DD587E" w:rsidRDefault="00DD587E" w:rsidP="00DD587E">
      <w:pPr>
        <w:rPr>
          <w:lang w:val="en-GB"/>
        </w:rPr>
      </w:pPr>
    </w:p>
    <w:p w14:paraId="6457B5AF" w14:textId="707BB229" w:rsidR="00F4040B" w:rsidRPr="00F4040B" w:rsidRDefault="001E6BF5" w:rsidP="00F4040B">
      <w:pPr>
        <w:pStyle w:val="ListParagraph"/>
        <w:numPr>
          <w:ilvl w:val="0"/>
          <w:numId w:val="15"/>
        </w:numPr>
        <w:spacing w:line="360" w:lineRule="auto"/>
        <w:ind w:left="0" w:firstLine="0"/>
        <w:jc w:val="both"/>
        <w:rPr>
          <w:bCs/>
          <w:color w:val="2E74B5" w:themeColor="accent1" w:themeShade="BF"/>
          <w:sz w:val="24"/>
          <w:szCs w:val="24"/>
        </w:rPr>
      </w:pPr>
      <w:r>
        <w:rPr>
          <w:sz w:val="24"/>
          <w:szCs w:val="24"/>
        </w:rPr>
        <w:t>The State of Mauritius does not have an armed force but rather a paramilitary force, known as</w:t>
      </w:r>
      <w:r w:rsidR="00F3775D" w:rsidRPr="001147C3">
        <w:rPr>
          <w:sz w:val="24"/>
          <w:szCs w:val="24"/>
        </w:rPr>
        <w:t xml:space="preserve"> </w:t>
      </w:r>
      <w:r w:rsidR="00DD587E" w:rsidRPr="001147C3">
        <w:rPr>
          <w:sz w:val="24"/>
          <w:szCs w:val="24"/>
        </w:rPr>
        <w:t xml:space="preserve">Special Mobile Force (SMF) </w:t>
      </w:r>
      <w:r>
        <w:rPr>
          <w:sz w:val="24"/>
          <w:szCs w:val="24"/>
        </w:rPr>
        <w:t xml:space="preserve">which is part of the </w:t>
      </w:r>
      <w:r w:rsidR="00DD587E" w:rsidRPr="001147C3">
        <w:rPr>
          <w:sz w:val="24"/>
          <w:szCs w:val="24"/>
        </w:rPr>
        <w:t>Mauritius Police Force (MPF)</w:t>
      </w:r>
      <w:r>
        <w:rPr>
          <w:sz w:val="24"/>
          <w:szCs w:val="24"/>
        </w:rPr>
        <w:t>.</w:t>
      </w:r>
      <w:r w:rsidR="001147C3" w:rsidRPr="001147C3">
        <w:rPr>
          <w:sz w:val="24"/>
          <w:szCs w:val="24"/>
        </w:rPr>
        <w:t xml:space="preserve"> </w:t>
      </w:r>
      <w:r w:rsidR="00B94443">
        <w:rPr>
          <w:sz w:val="24"/>
          <w:szCs w:val="24"/>
        </w:rPr>
        <w:t>It</w:t>
      </w:r>
      <w:r w:rsidR="001147C3" w:rsidRPr="001147C3">
        <w:rPr>
          <w:sz w:val="24"/>
          <w:szCs w:val="24"/>
        </w:rPr>
        <w:t xml:space="preserve"> is </w:t>
      </w:r>
      <w:r w:rsidR="00B94443">
        <w:rPr>
          <w:sz w:val="24"/>
          <w:szCs w:val="24"/>
        </w:rPr>
        <w:t xml:space="preserve">responsible for internal security within the country </w:t>
      </w:r>
      <w:r w:rsidR="00C73ECB">
        <w:rPr>
          <w:sz w:val="24"/>
          <w:szCs w:val="24"/>
        </w:rPr>
        <w:t>and</w:t>
      </w:r>
      <w:r w:rsidR="00B94443">
        <w:rPr>
          <w:sz w:val="24"/>
          <w:szCs w:val="24"/>
        </w:rPr>
        <w:t xml:space="preserve"> abides with all laws of Mauritius</w:t>
      </w:r>
      <w:r w:rsidR="00F4040B">
        <w:rPr>
          <w:sz w:val="24"/>
          <w:szCs w:val="24"/>
        </w:rPr>
        <w:t>.</w:t>
      </w:r>
      <w:r w:rsidR="00C73ECB">
        <w:rPr>
          <w:sz w:val="24"/>
          <w:szCs w:val="24"/>
        </w:rPr>
        <w:t xml:space="preserve"> It is governed by the Police Standing Orders.</w:t>
      </w:r>
    </w:p>
    <w:p w14:paraId="4BD55B4C" w14:textId="77777777" w:rsidR="00F4040B" w:rsidRPr="00F4040B" w:rsidRDefault="00F4040B" w:rsidP="00F4040B">
      <w:pPr>
        <w:pStyle w:val="ListParagraph"/>
        <w:spacing w:line="360" w:lineRule="auto"/>
        <w:ind w:left="0"/>
        <w:jc w:val="both"/>
        <w:rPr>
          <w:bCs/>
          <w:color w:val="2E74B5" w:themeColor="accent1" w:themeShade="BF"/>
          <w:sz w:val="16"/>
          <w:szCs w:val="16"/>
        </w:rPr>
      </w:pPr>
    </w:p>
    <w:p w14:paraId="3141439B" w14:textId="253176FB" w:rsidR="00A23ACA" w:rsidRPr="00F4040B" w:rsidRDefault="00CB146C" w:rsidP="00F4040B">
      <w:pPr>
        <w:spacing w:line="360" w:lineRule="auto"/>
        <w:jc w:val="both"/>
        <w:rPr>
          <w:rFonts w:ascii="Times New Roman" w:hAnsi="Times New Roman" w:cs="Times New Roman"/>
          <w:sz w:val="24"/>
          <w:szCs w:val="24"/>
        </w:rPr>
      </w:pPr>
      <w:r w:rsidRPr="00CB146C">
        <w:rPr>
          <w:rFonts w:ascii="Times New Roman" w:hAnsi="Times New Roman" w:cs="Times New Roman"/>
          <w:sz w:val="24"/>
          <w:szCs w:val="24"/>
        </w:rPr>
        <w:t>2.</w:t>
      </w:r>
      <w:r>
        <w:rPr>
          <w:color w:val="2E74B5" w:themeColor="accent1" w:themeShade="BF"/>
          <w:sz w:val="24"/>
          <w:szCs w:val="24"/>
        </w:rPr>
        <w:tab/>
      </w:r>
      <w:r w:rsidR="00A23ACA" w:rsidRPr="00A23ACA">
        <w:rPr>
          <w:rFonts w:ascii="Times New Roman" w:hAnsi="Times New Roman" w:cs="Times New Roman"/>
          <w:sz w:val="24"/>
          <w:szCs w:val="24"/>
        </w:rPr>
        <w:t>The SMF do</w:t>
      </w:r>
      <w:r w:rsidR="00C73ECB">
        <w:rPr>
          <w:rFonts w:ascii="Times New Roman" w:hAnsi="Times New Roman" w:cs="Times New Roman"/>
          <w:sz w:val="24"/>
          <w:szCs w:val="24"/>
        </w:rPr>
        <w:t>es</w:t>
      </w:r>
      <w:r w:rsidR="00A23ACA" w:rsidRPr="00A23ACA">
        <w:rPr>
          <w:rFonts w:ascii="Times New Roman" w:hAnsi="Times New Roman" w:cs="Times New Roman"/>
          <w:sz w:val="24"/>
          <w:szCs w:val="24"/>
        </w:rPr>
        <w:t xml:space="preserve"> not follow any military manual except the Police Act 1974, the Standing Order of the Mauritius Police Force and relevant Standing Operating Procedures (SOPs) issued by S</w:t>
      </w:r>
      <w:r w:rsidR="00C73ECB">
        <w:rPr>
          <w:rFonts w:ascii="Times New Roman" w:hAnsi="Times New Roman" w:cs="Times New Roman"/>
          <w:sz w:val="24"/>
          <w:szCs w:val="24"/>
        </w:rPr>
        <w:t xml:space="preserve">pecial </w:t>
      </w:r>
      <w:r w:rsidR="00A23ACA" w:rsidRPr="00A23ACA">
        <w:rPr>
          <w:rFonts w:ascii="Times New Roman" w:hAnsi="Times New Roman" w:cs="Times New Roman"/>
          <w:sz w:val="24"/>
          <w:szCs w:val="24"/>
        </w:rPr>
        <w:t>M</w:t>
      </w:r>
      <w:r w:rsidR="00C73ECB">
        <w:rPr>
          <w:rFonts w:ascii="Times New Roman" w:hAnsi="Times New Roman" w:cs="Times New Roman"/>
          <w:sz w:val="24"/>
          <w:szCs w:val="24"/>
        </w:rPr>
        <w:t xml:space="preserve">obile </w:t>
      </w:r>
      <w:r w:rsidR="00A23ACA" w:rsidRPr="00A23ACA">
        <w:rPr>
          <w:rFonts w:ascii="Times New Roman" w:hAnsi="Times New Roman" w:cs="Times New Roman"/>
          <w:sz w:val="24"/>
          <w:szCs w:val="24"/>
        </w:rPr>
        <w:t>F</w:t>
      </w:r>
      <w:r w:rsidR="00C73ECB">
        <w:rPr>
          <w:rFonts w:ascii="Times New Roman" w:hAnsi="Times New Roman" w:cs="Times New Roman"/>
          <w:sz w:val="24"/>
          <w:szCs w:val="24"/>
        </w:rPr>
        <w:t>orce</w:t>
      </w:r>
      <w:r w:rsidR="00A23ACA" w:rsidRPr="00A23ACA">
        <w:rPr>
          <w:rFonts w:ascii="Times New Roman" w:hAnsi="Times New Roman" w:cs="Times New Roman"/>
          <w:sz w:val="24"/>
          <w:szCs w:val="24"/>
        </w:rPr>
        <w:t>.</w:t>
      </w:r>
    </w:p>
    <w:p w14:paraId="7296EC3A" w14:textId="75AE480F" w:rsidR="00A23ACA" w:rsidRDefault="00CB146C" w:rsidP="00F4040B">
      <w:pPr>
        <w:spacing w:line="360" w:lineRule="auto"/>
        <w:jc w:val="both"/>
        <w:rPr>
          <w:rFonts w:ascii="Times New Roman" w:hAnsi="Times New Roman" w:cs="Times New Roman"/>
          <w:sz w:val="24"/>
          <w:szCs w:val="24"/>
        </w:rPr>
      </w:pPr>
      <w:r w:rsidRPr="00CB146C">
        <w:rPr>
          <w:rFonts w:ascii="Times New Roman" w:hAnsi="Times New Roman" w:cs="Times New Roman"/>
          <w:sz w:val="24"/>
          <w:szCs w:val="24"/>
        </w:rPr>
        <w:t>3.</w:t>
      </w:r>
      <w:r>
        <w:rPr>
          <w:rFonts w:ascii="Times New Roman" w:hAnsi="Times New Roman" w:cs="Times New Roman"/>
          <w:b/>
          <w:sz w:val="24"/>
          <w:szCs w:val="24"/>
        </w:rPr>
        <w:tab/>
      </w:r>
      <w:r w:rsidR="00A23ACA" w:rsidRPr="00A23ACA">
        <w:rPr>
          <w:rFonts w:ascii="Times New Roman" w:hAnsi="Times New Roman" w:cs="Times New Roman"/>
          <w:sz w:val="24"/>
          <w:szCs w:val="24"/>
        </w:rPr>
        <w:t>The SMF do</w:t>
      </w:r>
      <w:r w:rsidR="00C73ECB">
        <w:rPr>
          <w:rFonts w:ascii="Times New Roman" w:hAnsi="Times New Roman" w:cs="Times New Roman"/>
          <w:sz w:val="24"/>
          <w:szCs w:val="24"/>
        </w:rPr>
        <w:t>es</w:t>
      </w:r>
      <w:r w:rsidR="00A23ACA" w:rsidRPr="00A23ACA">
        <w:rPr>
          <w:rFonts w:ascii="Times New Roman" w:hAnsi="Times New Roman" w:cs="Times New Roman"/>
          <w:sz w:val="24"/>
          <w:szCs w:val="24"/>
        </w:rPr>
        <w:t xml:space="preserve"> not have Rules of Engagement (ROEs) but follow the proceeding as laid down in Police Standing Orders 108 &amp; 109 and Police Act 1974.  </w:t>
      </w:r>
      <w:r>
        <w:rPr>
          <w:rFonts w:ascii="Times New Roman" w:hAnsi="Times New Roman" w:cs="Times New Roman"/>
          <w:sz w:val="24"/>
          <w:szCs w:val="24"/>
        </w:rPr>
        <w:t>Though the law in Mauritius does not provide for any rule of enjoyment</w:t>
      </w:r>
      <w:r w:rsidR="00A23ACA" w:rsidRPr="00A23ACA">
        <w:rPr>
          <w:rFonts w:ascii="Times New Roman" w:hAnsi="Times New Roman" w:cs="Times New Roman"/>
          <w:sz w:val="24"/>
          <w:szCs w:val="24"/>
        </w:rPr>
        <w:t>, sufficient time and warning ar</w:t>
      </w:r>
      <w:r>
        <w:rPr>
          <w:rFonts w:ascii="Times New Roman" w:hAnsi="Times New Roman" w:cs="Times New Roman"/>
          <w:sz w:val="24"/>
          <w:szCs w:val="24"/>
        </w:rPr>
        <w:t>e given before any intervention by the SMF.</w:t>
      </w:r>
    </w:p>
    <w:p w14:paraId="6A1F9896" w14:textId="77777777" w:rsidR="001012C9" w:rsidRDefault="00CB146C" w:rsidP="00F4040B">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1012C9">
        <w:rPr>
          <w:rFonts w:ascii="Times New Roman" w:hAnsi="Times New Roman" w:cs="Times New Roman"/>
          <w:sz w:val="24"/>
          <w:szCs w:val="24"/>
        </w:rPr>
        <w:t>Training is being imparted annually to SMF personnel as per the Training Directives which are in line with the Mauritius Police Force Annual Policing Plan and the Force Priorities &amp; Objectives.  The training directives include both collective and individual training and cater for training of Commanders in-house or abroad.  The Training Directives cover issues which are relevant to the demand of the country.</w:t>
      </w:r>
    </w:p>
    <w:p w14:paraId="28D03528" w14:textId="104E188A" w:rsidR="00A23ACA" w:rsidRPr="00F4040B" w:rsidRDefault="001012C9" w:rsidP="00F4040B">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Moreover, all</w:t>
      </w:r>
      <w:r w:rsidR="00CB146C">
        <w:rPr>
          <w:rFonts w:ascii="Times New Roman" w:hAnsi="Times New Roman" w:cs="Times New Roman"/>
          <w:sz w:val="24"/>
          <w:szCs w:val="24"/>
        </w:rPr>
        <w:t xml:space="preserve"> recruits by the Police department including the SM</w:t>
      </w:r>
      <w:r w:rsidR="00952422">
        <w:rPr>
          <w:rFonts w:ascii="Times New Roman" w:hAnsi="Times New Roman" w:cs="Times New Roman"/>
          <w:sz w:val="24"/>
          <w:szCs w:val="24"/>
        </w:rPr>
        <w:t>F</w:t>
      </w:r>
      <w:r w:rsidR="00CB146C">
        <w:rPr>
          <w:rFonts w:ascii="Times New Roman" w:hAnsi="Times New Roman" w:cs="Times New Roman"/>
          <w:sz w:val="24"/>
          <w:szCs w:val="24"/>
        </w:rPr>
        <w:t xml:space="preserve"> are empowered and provided with knowledge on human rights and relevant consequences for any breach of those rights.</w:t>
      </w:r>
    </w:p>
    <w:p w14:paraId="3BEAD188" w14:textId="5CD109EA" w:rsidR="00787E97" w:rsidRPr="00A23ACA" w:rsidRDefault="001012C9" w:rsidP="00F4040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00952422">
        <w:rPr>
          <w:rFonts w:ascii="Times New Roman" w:hAnsi="Times New Roman" w:cs="Times New Roman"/>
          <w:sz w:val="24"/>
          <w:szCs w:val="24"/>
        </w:rPr>
        <w:t>.</w:t>
      </w:r>
      <w:r w:rsidR="001147C3">
        <w:rPr>
          <w:rFonts w:ascii="Times New Roman" w:hAnsi="Times New Roman" w:cs="Times New Roman"/>
          <w:sz w:val="24"/>
          <w:szCs w:val="24"/>
        </w:rPr>
        <w:tab/>
      </w:r>
      <w:r w:rsidR="00952422">
        <w:rPr>
          <w:rFonts w:ascii="Times New Roman" w:hAnsi="Times New Roman" w:cs="Times New Roman"/>
          <w:sz w:val="24"/>
          <w:szCs w:val="24"/>
        </w:rPr>
        <w:t>There is no specific t</w:t>
      </w:r>
      <w:r w:rsidR="00787E97" w:rsidRPr="00A23ACA">
        <w:rPr>
          <w:rFonts w:ascii="Times New Roman" w:hAnsi="Times New Roman" w:cs="Times New Roman"/>
          <w:sz w:val="24"/>
          <w:szCs w:val="24"/>
        </w:rPr>
        <w:t>raining on international humanitarian law (IHL) for military and security forces</w:t>
      </w:r>
      <w:r w:rsidR="00952422">
        <w:rPr>
          <w:rFonts w:ascii="Times New Roman" w:hAnsi="Times New Roman" w:cs="Times New Roman"/>
          <w:sz w:val="24"/>
          <w:szCs w:val="24"/>
        </w:rPr>
        <w:t>.</w:t>
      </w:r>
      <w:r w:rsidR="00787E97" w:rsidRPr="00A23ACA">
        <w:rPr>
          <w:rFonts w:ascii="Times New Roman" w:hAnsi="Times New Roman" w:cs="Times New Roman"/>
          <w:sz w:val="24"/>
          <w:szCs w:val="24"/>
        </w:rPr>
        <w:t xml:space="preserve"> </w:t>
      </w:r>
      <w:r w:rsidR="00D36D9C" w:rsidRPr="00A23ACA">
        <w:rPr>
          <w:rFonts w:ascii="Times New Roman" w:hAnsi="Times New Roman" w:cs="Times New Roman"/>
          <w:sz w:val="24"/>
          <w:szCs w:val="24"/>
        </w:rPr>
        <w:t>However, provisions have been made as follows:-</w:t>
      </w:r>
    </w:p>
    <w:p w14:paraId="286D1F4A" w14:textId="0A8CBB2A" w:rsidR="00D36D9C" w:rsidRDefault="00D36D9C" w:rsidP="00F4040B">
      <w:pPr>
        <w:pStyle w:val="ListParagraph"/>
        <w:numPr>
          <w:ilvl w:val="0"/>
          <w:numId w:val="16"/>
        </w:numPr>
        <w:spacing w:line="360" w:lineRule="auto"/>
        <w:ind w:left="720" w:firstLine="0"/>
        <w:jc w:val="both"/>
        <w:rPr>
          <w:sz w:val="24"/>
          <w:szCs w:val="24"/>
        </w:rPr>
      </w:pPr>
      <w:r>
        <w:rPr>
          <w:sz w:val="24"/>
          <w:szCs w:val="24"/>
        </w:rPr>
        <w:t>The Standing Orders of the Mauritius Police Force – Use of minimum force under Standing Orders No. 108 and 109;</w:t>
      </w:r>
    </w:p>
    <w:p w14:paraId="1ED622E8" w14:textId="033C473B" w:rsidR="005C3BE5" w:rsidRDefault="005C3BE5" w:rsidP="00F4040B">
      <w:pPr>
        <w:pStyle w:val="ListParagraph"/>
        <w:numPr>
          <w:ilvl w:val="0"/>
          <w:numId w:val="16"/>
        </w:numPr>
        <w:spacing w:line="360" w:lineRule="auto"/>
        <w:ind w:left="720" w:firstLine="0"/>
        <w:jc w:val="both"/>
        <w:rPr>
          <w:sz w:val="24"/>
          <w:szCs w:val="24"/>
        </w:rPr>
      </w:pPr>
      <w:r>
        <w:rPr>
          <w:sz w:val="24"/>
          <w:szCs w:val="24"/>
        </w:rPr>
        <w:t xml:space="preserve">SOPs – </w:t>
      </w:r>
    </w:p>
    <w:p w14:paraId="56F27507" w14:textId="77777777" w:rsidR="005C3BE5" w:rsidRDefault="00DD587E" w:rsidP="00F4040B">
      <w:pPr>
        <w:pStyle w:val="ListParagraph"/>
        <w:numPr>
          <w:ilvl w:val="0"/>
          <w:numId w:val="17"/>
        </w:numPr>
        <w:spacing w:line="360" w:lineRule="auto"/>
        <w:jc w:val="both"/>
        <w:rPr>
          <w:sz w:val="24"/>
          <w:szCs w:val="24"/>
        </w:rPr>
      </w:pPr>
      <w:r w:rsidRPr="005C3BE5">
        <w:rPr>
          <w:sz w:val="24"/>
          <w:szCs w:val="24"/>
        </w:rPr>
        <w:t>Three warnings are given before intervention by security forces which can be adapted to persons with disabilities to disperse or move away; and</w:t>
      </w:r>
    </w:p>
    <w:p w14:paraId="0D323717" w14:textId="20D546DE" w:rsidR="000E1D19" w:rsidRDefault="005C3BE5" w:rsidP="00F4040B">
      <w:pPr>
        <w:pStyle w:val="ListParagraph"/>
        <w:numPr>
          <w:ilvl w:val="0"/>
          <w:numId w:val="17"/>
        </w:numPr>
        <w:spacing w:line="360" w:lineRule="auto"/>
        <w:jc w:val="both"/>
        <w:rPr>
          <w:sz w:val="24"/>
          <w:szCs w:val="24"/>
        </w:rPr>
      </w:pPr>
      <w:r>
        <w:rPr>
          <w:sz w:val="24"/>
          <w:szCs w:val="24"/>
        </w:rPr>
        <w:t>I</w:t>
      </w:r>
      <w:r w:rsidR="00DD587E" w:rsidRPr="005C3BE5">
        <w:rPr>
          <w:sz w:val="24"/>
          <w:szCs w:val="24"/>
        </w:rPr>
        <w:t>n case of evacuation during disasters, priorities are given to persons with disabilities and to children.</w:t>
      </w:r>
    </w:p>
    <w:p w14:paraId="7A7E8D6E" w14:textId="77777777" w:rsidR="00FF1D5F" w:rsidRPr="00952422" w:rsidRDefault="00FF1D5F" w:rsidP="00FF1D5F">
      <w:pPr>
        <w:pStyle w:val="ListParagraph"/>
        <w:spacing w:line="360" w:lineRule="auto"/>
        <w:ind w:left="2160"/>
        <w:jc w:val="both"/>
        <w:rPr>
          <w:sz w:val="24"/>
          <w:szCs w:val="24"/>
        </w:rPr>
      </w:pPr>
      <w:bookmarkStart w:id="0" w:name="_GoBack"/>
      <w:bookmarkEnd w:id="0"/>
    </w:p>
    <w:p w14:paraId="4DFDF5A0" w14:textId="32EDEE65" w:rsidR="00403205" w:rsidRDefault="00403205" w:rsidP="00403205">
      <w:pPr>
        <w:spacing w:line="360" w:lineRule="auto"/>
        <w:jc w:val="both"/>
        <w:rPr>
          <w:rFonts w:ascii="Times New Roman" w:hAnsi="Times New Roman" w:cs="Times New Roman"/>
          <w:sz w:val="24"/>
          <w:szCs w:val="24"/>
        </w:rPr>
      </w:pPr>
      <w:r w:rsidRPr="00403205">
        <w:rPr>
          <w:rFonts w:ascii="Times New Roman" w:hAnsi="Times New Roman" w:cs="Times New Roman"/>
          <w:sz w:val="24"/>
          <w:szCs w:val="24"/>
        </w:rPr>
        <w:t>7.</w:t>
      </w:r>
      <w:r w:rsidRPr="00403205">
        <w:rPr>
          <w:rFonts w:ascii="Times New Roman" w:hAnsi="Times New Roman" w:cs="Times New Roman"/>
          <w:sz w:val="24"/>
          <w:szCs w:val="24"/>
        </w:rPr>
        <w:tab/>
        <w:t>The SMF personnel conduct Community Disaster Response Programs (CDRP) to the local inhabitants to increase their awareness and resilient as regard emergency situations such as flooding, landslide, tsunami, etc.</w:t>
      </w:r>
      <w:r>
        <w:rPr>
          <w:rFonts w:ascii="Times New Roman" w:hAnsi="Times New Roman" w:cs="Times New Roman"/>
          <w:sz w:val="24"/>
          <w:szCs w:val="24"/>
        </w:rPr>
        <w:t xml:space="preserve">  </w:t>
      </w:r>
    </w:p>
    <w:p w14:paraId="1184E911" w14:textId="6CDF5B86" w:rsidR="00403205" w:rsidRDefault="00403205" w:rsidP="00403205">
      <w:pPr>
        <w:spacing w:line="36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The SMF also conducts joint simulation exercise involving various stakeholders such as Government and Non-Governmental </w:t>
      </w:r>
      <w:proofErr w:type="spellStart"/>
      <w:r>
        <w:rPr>
          <w:rFonts w:ascii="Times New Roman" w:hAnsi="Times New Roman" w:cs="Times New Roman"/>
          <w:sz w:val="24"/>
          <w:szCs w:val="24"/>
        </w:rPr>
        <w:t>Organisations</w:t>
      </w:r>
      <w:proofErr w:type="spellEnd"/>
      <w:r>
        <w:rPr>
          <w:rFonts w:ascii="Times New Roman" w:hAnsi="Times New Roman" w:cs="Times New Roman"/>
          <w:sz w:val="24"/>
          <w:szCs w:val="24"/>
        </w:rPr>
        <w:t xml:space="preserve"> together with the local inhabitants.</w:t>
      </w:r>
    </w:p>
    <w:p w14:paraId="61DC75B5" w14:textId="3772E583" w:rsidR="001C0730" w:rsidRPr="00641203" w:rsidRDefault="000777D9" w:rsidP="00F8003B">
      <w:pPr>
        <w:spacing w:line="360" w:lineRule="auto"/>
        <w:jc w:val="both"/>
        <w:rPr>
          <w:sz w:val="24"/>
          <w:szCs w:val="24"/>
        </w:rPr>
      </w:pPr>
      <w:r>
        <w:rPr>
          <w:rFonts w:ascii="Times New Roman" w:hAnsi="Times New Roman" w:cs="Times New Roman"/>
          <w:sz w:val="24"/>
          <w:szCs w:val="24"/>
        </w:rPr>
        <w:t>9</w:t>
      </w:r>
      <w:r w:rsidR="00CA57F1" w:rsidRPr="00CA57F1">
        <w:rPr>
          <w:rFonts w:ascii="Times New Roman" w:hAnsi="Times New Roman" w:cs="Times New Roman"/>
          <w:sz w:val="24"/>
          <w:szCs w:val="24"/>
        </w:rPr>
        <w:t>.</w:t>
      </w:r>
      <w:r w:rsidR="00CA57F1" w:rsidRPr="00CA57F1">
        <w:rPr>
          <w:rFonts w:ascii="Times New Roman" w:hAnsi="Times New Roman" w:cs="Times New Roman"/>
          <w:sz w:val="24"/>
          <w:szCs w:val="24"/>
        </w:rPr>
        <w:tab/>
      </w:r>
      <w:r w:rsidR="00C73ECB">
        <w:rPr>
          <w:rFonts w:ascii="Times New Roman" w:hAnsi="Times New Roman" w:cs="Times New Roman"/>
          <w:sz w:val="24"/>
          <w:szCs w:val="24"/>
        </w:rPr>
        <w:t>The</w:t>
      </w:r>
      <w:r w:rsidR="00D50E12" w:rsidRPr="00D50E12">
        <w:rPr>
          <w:rFonts w:ascii="Times New Roman" w:hAnsi="Times New Roman" w:cs="Times New Roman"/>
          <w:sz w:val="24"/>
          <w:szCs w:val="24"/>
        </w:rPr>
        <w:t xml:space="preserve"> State of Mauritius has ratified the Convention against Torture and Other Cruel, Inhuman or Degrading Treatment or Punishment on 09 December 1992.</w:t>
      </w:r>
      <w:r w:rsidR="001C0730">
        <w:rPr>
          <w:rFonts w:ascii="Times New Roman" w:hAnsi="Times New Roman" w:cs="Times New Roman"/>
          <w:sz w:val="24"/>
          <w:szCs w:val="24"/>
        </w:rPr>
        <w:t xml:space="preserve">  </w:t>
      </w:r>
      <w:r w:rsidR="005A6C4C" w:rsidRPr="002C00B0">
        <w:rPr>
          <w:rFonts w:ascii="Times New Roman" w:hAnsi="Times New Roman" w:cs="Times New Roman"/>
          <w:sz w:val="24"/>
          <w:szCs w:val="24"/>
        </w:rPr>
        <w:t xml:space="preserve">Section 7 (1) </w:t>
      </w:r>
      <w:r w:rsidR="005A6C4C">
        <w:rPr>
          <w:rFonts w:ascii="Times New Roman" w:hAnsi="Times New Roman" w:cs="Times New Roman"/>
          <w:sz w:val="24"/>
          <w:szCs w:val="24"/>
        </w:rPr>
        <w:t>of the Constitution protects a person against torture or inhuman or degrading punishment or other such treatment.</w:t>
      </w:r>
    </w:p>
    <w:p w14:paraId="28B0A3CF" w14:textId="77777777" w:rsidR="005A6C4C" w:rsidRDefault="005A6C4C" w:rsidP="005A6C4C">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Pr="008E1F3E">
        <w:rPr>
          <w:rFonts w:ascii="Times New Roman" w:hAnsi="Times New Roman" w:cs="Times New Roman"/>
          <w:sz w:val="24"/>
          <w:szCs w:val="24"/>
        </w:rPr>
        <w:t>The Constitution also makes provision under section 17 for redress to be afforded to any individual whose rights under chapter II have been, are being or are likely to be contravened. There is also the possibility of challenging acts of public bodies in Court by way of applications for judicial review on grounds of illegality, "</w:t>
      </w:r>
      <w:proofErr w:type="spellStart"/>
      <w:r w:rsidRPr="008E1F3E">
        <w:rPr>
          <w:rFonts w:ascii="Times New Roman" w:hAnsi="Times New Roman" w:cs="Times New Roman"/>
          <w:sz w:val="24"/>
          <w:szCs w:val="24"/>
        </w:rPr>
        <w:t>Wednesbury</w:t>
      </w:r>
      <w:proofErr w:type="spellEnd"/>
      <w:r w:rsidRPr="008E1F3E">
        <w:rPr>
          <w:rFonts w:ascii="Times New Roman" w:hAnsi="Times New Roman" w:cs="Times New Roman"/>
          <w:sz w:val="24"/>
          <w:szCs w:val="24"/>
        </w:rPr>
        <w:t xml:space="preserve"> unreasonableness", abuse of powers and procedural impropriety. </w:t>
      </w:r>
    </w:p>
    <w:p w14:paraId="256C7E6A" w14:textId="1FFE61FA" w:rsidR="00E85BC4" w:rsidRPr="006C4308" w:rsidRDefault="000777D9" w:rsidP="006412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5A6C4C">
        <w:rPr>
          <w:rFonts w:ascii="Times New Roman" w:hAnsi="Times New Roman" w:cs="Times New Roman"/>
          <w:sz w:val="24"/>
          <w:szCs w:val="24"/>
        </w:rPr>
        <w:t>1</w:t>
      </w:r>
      <w:r w:rsidR="0004019B">
        <w:rPr>
          <w:rFonts w:ascii="Times New Roman" w:hAnsi="Times New Roman" w:cs="Times New Roman"/>
          <w:sz w:val="24"/>
          <w:szCs w:val="24"/>
        </w:rPr>
        <w:t>.</w:t>
      </w:r>
      <w:r w:rsidR="0004019B">
        <w:rPr>
          <w:rFonts w:ascii="Times New Roman" w:hAnsi="Times New Roman" w:cs="Times New Roman"/>
          <w:sz w:val="24"/>
          <w:szCs w:val="24"/>
        </w:rPr>
        <w:tab/>
      </w:r>
      <w:r w:rsidR="00E85BC4" w:rsidRPr="006C4308">
        <w:rPr>
          <w:rFonts w:ascii="Times New Roman" w:hAnsi="Times New Roman" w:cs="Times New Roman"/>
          <w:sz w:val="24"/>
          <w:szCs w:val="24"/>
        </w:rPr>
        <w:t>The I</w:t>
      </w:r>
      <w:r w:rsidR="00E85BC4">
        <w:rPr>
          <w:rFonts w:ascii="Times New Roman" w:hAnsi="Times New Roman" w:cs="Times New Roman"/>
          <w:sz w:val="24"/>
          <w:szCs w:val="24"/>
        </w:rPr>
        <w:t>ndependent Police Complaints Commission was</w:t>
      </w:r>
      <w:r w:rsidR="00E85BC4" w:rsidRPr="006C4308">
        <w:rPr>
          <w:rFonts w:ascii="Times New Roman" w:hAnsi="Times New Roman" w:cs="Times New Roman"/>
          <w:sz w:val="24"/>
          <w:szCs w:val="24"/>
        </w:rPr>
        <w:t xml:space="preserve"> set up on 9 April 2018 upon procl</w:t>
      </w:r>
      <w:r w:rsidR="00E85BC4">
        <w:rPr>
          <w:rFonts w:ascii="Times New Roman" w:hAnsi="Times New Roman" w:cs="Times New Roman"/>
          <w:sz w:val="24"/>
          <w:szCs w:val="24"/>
        </w:rPr>
        <w:t>amation of the IPCC Act 2016 and is mandated to:</w:t>
      </w:r>
    </w:p>
    <w:p w14:paraId="4E3A704A" w14:textId="77777777" w:rsidR="00E85BC4" w:rsidRPr="006C4308" w:rsidRDefault="00E85BC4" w:rsidP="00641203">
      <w:pPr>
        <w:pStyle w:val="ListParagraph"/>
        <w:numPr>
          <w:ilvl w:val="0"/>
          <w:numId w:val="19"/>
        </w:numPr>
        <w:spacing w:after="160" w:line="360" w:lineRule="auto"/>
        <w:contextualSpacing/>
        <w:jc w:val="both"/>
        <w:rPr>
          <w:sz w:val="24"/>
          <w:szCs w:val="24"/>
        </w:rPr>
      </w:pPr>
      <w:r w:rsidRPr="006C4308">
        <w:rPr>
          <w:sz w:val="24"/>
          <w:szCs w:val="24"/>
        </w:rPr>
        <w:t>Investigate into any complaint made by any person or on his behalf against any act, conduct or omission of a police officer in the discharge of his functions, other than a complaint of an act of corruption or a money laundering offence</w:t>
      </w:r>
    </w:p>
    <w:p w14:paraId="32F2A12C" w14:textId="77777777" w:rsidR="00E85BC4" w:rsidRPr="006C4308" w:rsidRDefault="00E85BC4" w:rsidP="00641203">
      <w:pPr>
        <w:pStyle w:val="ListParagraph"/>
        <w:numPr>
          <w:ilvl w:val="0"/>
          <w:numId w:val="19"/>
        </w:numPr>
        <w:spacing w:after="160" w:line="360" w:lineRule="auto"/>
        <w:contextualSpacing/>
        <w:jc w:val="both"/>
        <w:rPr>
          <w:sz w:val="24"/>
          <w:szCs w:val="24"/>
        </w:rPr>
      </w:pPr>
      <w:r w:rsidRPr="006C4308">
        <w:rPr>
          <w:sz w:val="24"/>
          <w:szCs w:val="24"/>
        </w:rPr>
        <w:lastRenderedPageBreak/>
        <w:t>Investigate into the cause of death of a person who died whilst the person was in police custody or as a result of police action.</w:t>
      </w:r>
    </w:p>
    <w:p w14:paraId="211DEA1B" w14:textId="77777777" w:rsidR="00E85BC4" w:rsidRPr="006C4308" w:rsidRDefault="00E85BC4" w:rsidP="00641203">
      <w:pPr>
        <w:pStyle w:val="ListParagraph"/>
        <w:numPr>
          <w:ilvl w:val="0"/>
          <w:numId w:val="19"/>
        </w:numPr>
        <w:spacing w:after="160" w:line="360" w:lineRule="auto"/>
        <w:contextualSpacing/>
        <w:jc w:val="both"/>
        <w:rPr>
          <w:sz w:val="24"/>
          <w:szCs w:val="24"/>
        </w:rPr>
      </w:pPr>
      <w:r w:rsidRPr="006C4308">
        <w:rPr>
          <w:sz w:val="24"/>
          <w:szCs w:val="24"/>
        </w:rPr>
        <w:t>Advise on ways in which any police misconduct may be addressed and eliminated</w:t>
      </w:r>
    </w:p>
    <w:p w14:paraId="13AACE7A" w14:textId="77777777" w:rsidR="00E85BC4" w:rsidRPr="006C4308" w:rsidRDefault="00E85BC4" w:rsidP="00641203">
      <w:pPr>
        <w:pStyle w:val="ListParagraph"/>
        <w:numPr>
          <w:ilvl w:val="0"/>
          <w:numId w:val="19"/>
        </w:numPr>
        <w:spacing w:after="160" w:line="360" w:lineRule="auto"/>
        <w:contextualSpacing/>
        <w:jc w:val="both"/>
        <w:rPr>
          <w:sz w:val="24"/>
          <w:szCs w:val="24"/>
        </w:rPr>
      </w:pPr>
      <w:r w:rsidRPr="006C4308">
        <w:rPr>
          <w:sz w:val="24"/>
          <w:szCs w:val="24"/>
        </w:rPr>
        <w:t xml:space="preserve">Promote better relations between the public and police </w:t>
      </w:r>
    </w:p>
    <w:p w14:paraId="1ABFC86F" w14:textId="77777777" w:rsidR="00E85BC4" w:rsidRDefault="00E85BC4" w:rsidP="00641203">
      <w:pPr>
        <w:pStyle w:val="ListParagraph"/>
        <w:numPr>
          <w:ilvl w:val="0"/>
          <w:numId w:val="19"/>
        </w:numPr>
        <w:spacing w:after="160" w:line="360" w:lineRule="auto"/>
        <w:contextualSpacing/>
        <w:jc w:val="both"/>
        <w:rPr>
          <w:sz w:val="24"/>
          <w:szCs w:val="24"/>
        </w:rPr>
      </w:pPr>
      <w:r w:rsidRPr="006C4308">
        <w:rPr>
          <w:sz w:val="24"/>
          <w:szCs w:val="24"/>
        </w:rPr>
        <w:t xml:space="preserve">Perform such other functions as may be conferred to it by any other enactment.  </w:t>
      </w:r>
    </w:p>
    <w:p w14:paraId="1D5B0DEA" w14:textId="77777777" w:rsidR="00F8003B" w:rsidRDefault="00F8003B" w:rsidP="000C6BFE">
      <w:pPr>
        <w:spacing w:line="480" w:lineRule="auto"/>
        <w:jc w:val="right"/>
        <w:rPr>
          <w:rFonts w:ascii="Times New Roman" w:hAnsi="Times New Roman" w:cs="Times New Roman"/>
          <w:b/>
          <w:i/>
          <w:sz w:val="24"/>
          <w:szCs w:val="24"/>
        </w:rPr>
      </w:pPr>
    </w:p>
    <w:p w14:paraId="20EB0283" w14:textId="72CC2D7C" w:rsidR="00AB5362" w:rsidRPr="000C6BFE" w:rsidRDefault="00AB5362" w:rsidP="000C6BFE">
      <w:pPr>
        <w:spacing w:line="480" w:lineRule="auto"/>
        <w:jc w:val="right"/>
        <w:rPr>
          <w:rFonts w:ascii="Times New Roman" w:hAnsi="Times New Roman" w:cs="Times New Roman"/>
          <w:b/>
          <w:i/>
          <w:sz w:val="24"/>
          <w:szCs w:val="24"/>
        </w:rPr>
      </w:pPr>
      <w:r w:rsidRPr="000C6BFE">
        <w:rPr>
          <w:rFonts w:ascii="Times New Roman" w:hAnsi="Times New Roman" w:cs="Times New Roman"/>
          <w:b/>
          <w:i/>
          <w:sz w:val="24"/>
          <w:szCs w:val="24"/>
        </w:rPr>
        <w:t>18 June 2021</w:t>
      </w:r>
    </w:p>
    <w:p w14:paraId="5813E99B" w14:textId="77777777" w:rsidR="00DD587E" w:rsidRPr="00DD587E" w:rsidRDefault="00DD587E" w:rsidP="00DD587E">
      <w:pPr>
        <w:rPr>
          <w:rFonts w:ascii="Times New Roman" w:hAnsi="Times New Roman" w:cs="Times New Roman"/>
          <w:sz w:val="24"/>
          <w:szCs w:val="24"/>
          <w:lang w:val="en-GB"/>
        </w:rPr>
      </w:pPr>
    </w:p>
    <w:p w14:paraId="0EF5BACD" w14:textId="77777777" w:rsidR="00DD587E" w:rsidRPr="00912F66" w:rsidRDefault="00DD587E" w:rsidP="00DD587E">
      <w:pPr>
        <w:rPr>
          <w:rFonts w:ascii="Times New Roman" w:hAnsi="Times New Roman" w:cs="Times New Roman"/>
        </w:rPr>
      </w:pPr>
    </w:p>
    <w:p w14:paraId="040BF5A3" w14:textId="77777777" w:rsidR="00E750B8" w:rsidRPr="00DD587E" w:rsidRDefault="00E750B8" w:rsidP="00CD73DF">
      <w:pPr>
        <w:rPr>
          <w:rFonts w:ascii="Times New Roman" w:hAnsi="Times New Roman" w:cs="Times New Roman"/>
          <w:sz w:val="24"/>
          <w:szCs w:val="24"/>
          <w:lang w:val="fr-FR"/>
        </w:rPr>
      </w:pPr>
    </w:p>
    <w:p w14:paraId="59DB134E" w14:textId="77777777" w:rsidR="00E750B8" w:rsidRDefault="00E750B8" w:rsidP="00CD73DF">
      <w:pPr>
        <w:rPr>
          <w:lang w:val="fr-FR"/>
        </w:rPr>
      </w:pPr>
    </w:p>
    <w:p w14:paraId="44806DCE" w14:textId="77777777" w:rsidR="00E750B8" w:rsidRDefault="00E750B8" w:rsidP="00CD73DF">
      <w:pPr>
        <w:rPr>
          <w:lang w:val="fr-FR"/>
        </w:rPr>
      </w:pPr>
    </w:p>
    <w:p w14:paraId="0E0142D8" w14:textId="77777777" w:rsidR="00E750B8" w:rsidRDefault="00E750B8" w:rsidP="00CD73DF">
      <w:pPr>
        <w:rPr>
          <w:lang w:val="fr-FR"/>
        </w:rPr>
      </w:pPr>
    </w:p>
    <w:p w14:paraId="3AFE04E0" w14:textId="77777777" w:rsidR="00E750B8" w:rsidRDefault="00E750B8" w:rsidP="00CD73DF">
      <w:pPr>
        <w:rPr>
          <w:lang w:val="fr-FR"/>
        </w:rPr>
      </w:pPr>
    </w:p>
    <w:p w14:paraId="3E0DDEB1" w14:textId="77777777" w:rsidR="00E750B8" w:rsidRDefault="00E750B8" w:rsidP="00CD73DF">
      <w:pPr>
        <w:rPr>
          <w:lang w:val="fr-FR"/>
        </w:rPr>
      </w:pPr>
    </w:p>
    <w:p w14:paraId="3524F38F" w14:textId="77777777" w:rsidR="00E750B8" w:rsidRDefault="00E750B8" w:rsidP="00CD73DF">
      <w:pPr>
        <w:rPr>
          <w:lang w:val="fr-FR"/>
        </w:rPr>
      </w:pPr>
    </w:p>
    <w:p w14:paraId="65A084D2" w14:textId="77777777" w:rsidR="00E750B8" w:rsidRDefault="00E750B8" w:rsidP="00CD73DF">
      <w:pPr>
        <w:rPr>
          <w:lang w:val="fr-FR"/>
        </w:rPr>
      </w:pPr>
    </w:p>
    <w:p w14:paraId="5A145E41" w14:textId="77777777" w:rsidR="00E750B8" w:rsidRDefault="00E750B8" w:rsidP="00CD73DF">
      <w:pPr>
        <w:rPr>
          <w:lang w:val="fr-FR"/>
        </w:rPr>
      </w:pPr>
    </w:p>
    <w:p w14:paraId="5A70C804" w14:textId="77777777" w:rsidR="00E750B8" w:rsidRDefault="00E750B8" w:rsidP="00CD73DF">
      <w:pPr>
        <w:rPr>
          <w:lang w:val="fr-FR"/>
        </w:rPr>
      </w:pPr>
    </w:p>
    <w:p w14:paraId="33B62A94" w14:textId="77777777" w:rsidR="00E750B8" w:rsidRDefault="00E750B8" w:rsidP="00CD73DF">
      <w:pPr>
        <w:rPr>
          <w:lang w:val="fr-FR"/>
        </w:rPr>
      </w:pPr>
    </w:p>
    <w:p w14:paraId="6E8C4388" w14:textId="77777777" w:rsidR="00E750B8" w:rsidRDefault="00E750B8" w:rsidP="00CD73DF">
      <w:pPr>
        <w:rPr>
          <w:lang w:val="fr-FR"/>
        </w:rPr>
      </w:pPr>
    </w:p>
    <w:p w14:paraId="1607BB75" w14:textId="77777777" w:rsidR="00E750B8" w:rsidRPr="00CD73DF" w:rsidRDefault="00E750B8" w:rsidP="00CD73DF">
      <w:pPr>
        <w:rPr>
          <w:lang w:val="fr-FR"/>
        </w:rPr>
      </w:pPr>
    </w:p>
    <w:sectPr w:rsidR="00E750B8" w:rsidRPr="00CD73DF" w:rsidSect="00CD73DF">
      <w:footerReference w:type="default" r:id="rId8"/>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1497B" w14:textId="77777777" w:rsidR="00707C6B" w:rsidRDefault="00707C6B" w:rsidP="00945CC3">
      <w:pPr>
        <w:spacing w:after="0" w:line="240" w:lineRule="auto"/>
      </w:pPr>
      <w:r>
        <w:separator/>
      </w:r>
    </w:p>
  </w:endnote>
  <w:endnote w:type="continuationSeparator" w:id="0">
    <w:p w14:paraId="2CE310AB" w14:textId="77777777" w:rsidR="00707C6B" w:rsidRDefault="00707C6B" w:rsidP="00945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472930"/>
      <w:docPartObj>
        <w:docPartGallery w:val="Page Numbers (Bottom of Page)"/>
        <w:docPartUnique/>
      </w:docPartObj>
    </w:sdtPr>
    <w:sdtEndPr/>
    <w:sdtContent>
      <w:sdt>
        <w:sdtPr>
          <w:id w:val="-1769616900"/>
          <w:docPartObj>
            <w:docPartGallery w:val="Page Numbers (Top of Page)"/>
            <w:docPartUnique/>
          </w:docPartObj>
        </w:sdtPr>
        <w:sdtEndPr/>
        <w:sdtContent>
          <w:p w14:paraId="58979BB1" w14:textId="77777777" w:rsidR="00945CC3" w:rsidRDefault="00945CC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F1D5F">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F1D5F">
              <w:rPr>
                <w:b/>
                <w:bCs/>
                <w:noProof/>
              </w:rPr>
              <w:t>7</w:t>
            </w:r>
            <w:r>
              <w:rPr>
                <w:b/>
                <w:bCs/>
                <w:sz w:val="24"/>
                <w:szCs w:val="24"/>
              </w:rPr>
              <w:fldChar w:fldCharType="end"/>
            </w:r>
          </w:p>
        </w:sdtContent>
      </w:sdt>
    </w:sdtContent>
  </w:sdt>
  <w:p w14:paraId="4B3CB98E" w14:textId="77777777" w:rsidR="00945CC3" w:rsidRDefault="00945C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3B0FA" w14:textId="77777777" w:rsidR="00707C6B" w:rsidRDefault="00707C6B" w:rsidP="00945CC3">
      <w:pPr>
        <w:spacing w:after="0" w:line="240" w:lineRule="auto"/>
      </w:pPr>
      <w:r>
        <w:separator/>
      </w:r>
    </w:p>
  </w:footnote>
  <w:footnote w:type="continuationSeparator" w:id="0">
    <w:p w14:paraId="6F013AA5" w14:textId="77777777" w:rsidR="00707C6B" w:rsidRDefault="00707C6B" w:rsidP="00945C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E2D4A"/>
    <w:multiLevelType w:val="hybridMultilevel"/>
    <w:tmpl w:val="A4E20A94"/>
    <w:lvl w:ilvl="0" w:tplc="0409000F">
      <w:start w:val="1"/>
      <w:numFmt w:val="decimal"/>
      <w:lvlText w:val="%1."/>
      <w:lvlJc w:val="left"/>
      <w:pPr>
        <w:ind w:left="3620" w:hanging="360"/>
      </w:pPr>
      <w:rPr>
        <w:rFonts w:hint="default"/>
      </w:rPr>
    </w:lvl>
    <w:lvl w:ilvl="1" w:tplc="28BE519C">
      <w:start w:val="1"/>
      <w:numFmt w:val="lowerLetter"/>
      <w:lvlText w:val="%2."/>
      <w:lvlJc w:val="left"/>
      <w:pPr>
        <w:ind w:left="4340" w:hanging="360"/>
      </w:pPr>
      <w:rPr>
        <w:rFonts w:ascii="Times New Roman" w:eastAsia="Times New Roman" w:hAnsi="Times New Roman" w:cs="Times New Roman"/>
      </w:rPr>
    </w:lvl>
    <w:lvl w:ilvl="2" w:tplc="0409001B">
      <w:start w:val="1"/>
      <w:numFmt w:val="lowerRoman"/>
      <w:lvlText w:val="%3."/>
      <w:lvlJc w:val="right"/>
      <w:pPr>
        <w:ind w:left="5060" w:hanging="180"/>
      </w:pPr>
    </w:lvl>
    <w:lvl w:ilvl="3" w:tplc="0409000F">
      <w:start w:val="1"/>
      <w:numFmt w:val="decimal"/>
      <w:lvlText w:val="%4."/>
      <w:lvlJc w:val="left"/>
      <w:pPr>
        <w:ind w:left="5780" w:hanging="360"/>
      </w:pPr>
    </w:lvl>
    <w:lvl w:ilvl="4" w:tplc="04090019" w:tentative="1">
      <w:start w:val="1"/>
      <w:numFmt w:val="lowerLetter"/>
      <w:lvlText w:val="%5."/>
      <w:lvlJc w:val="left"/>
      <w:pPr>
        <w:ind w:left="6500" w:hanging="360"/>
      </w:pPr>
    </w:lvl>
    <w:lvl w:ilvl="5" w:tplc="0409001B" w:tentative="1">
      <w:start w:val="1"/>
      <w:numFmt w:val="lowerRoman"/>
      <w:lvlText w:val="%6."/>
      <w:lvlJc w:val="right"/>
      <w:pPr>
        <w:ind w:left="7220" w:hanging="180"/>
      </w:pPr>
    </w:lvl>
    <w:lvl w:ilvl="6" w:tplc="0409000F" w:tentative="1">
      <w:start w:val="1"/>
      <w:numFmt w:val="decimal"/>
      <w:lvlText w:val="%7."/>
      <w:lvlJc w:val="left"/>
      <w:pPr>
        <w:ind w:left="7940" w:hanging="360"/>
      </w:pPr>
    </w:lvl>
    <w:lvl w:ilvl="7" w:tplc="04090019" w:tentative="1">
      <w:start w:val="1"/>
      <w:numFmt w:val="lowerLetter"/>
      <w:lvlText w:val="%8."/>
      <w:lvlJc w:val="left"/>
      <w:pPr>
        <w:ind w:left="8660" w:hanging="360"/>
      </w:pPr>
    </w:lvl>
    <w:lvl w:ilvl="8" w:tplc="0409001B" w:tentative="1">
      <w:start w:val="1"/>
      <w:numFmt w:val="lowerRoman"/>
      <w:lvlText w:val="%9."/>
      <w:lvlJc w:val="right"/>
      <w:pPr>
        <w:ind w:left="9380" w:hanging="180"/>
      </w:pPr>
    </w:lvl>
  </w:abstractNum>
  <w:abstractNum w:abstractNumId="1" w15:restartNumberingAfterBreak="0">
    <w:nsid w:val="0787049E"/>
    <w:multiLevelType w:val="hybridMultilevel"/>
    <w:tmpl w:val="ED9AD4F4"/>
    <w:lvl w:ilvl="0" w:tplc="1532892A">
      <w:start w:val="1"/>
      <w:numFmt w:val="decimal"/>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1C139B"/>
    <w:multiLevelType w:val="hybridMultilevel"/>
    <w:tmpl w:val="BFE2D6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3B2800"/>
    <w:multiLevelType w:val="hybridMultilevel"/>
    <w:tmpl w:val="9D403328"/>
    <w:lvl w:ilvl="0" w:tplc="20000001">
      <w:start w:val="1"/>
      <w:numFmt w:val="bullet"/>
      <w:lvlText w:val=""/>
      <w:lvlJc w:val="left"/>
      <w:pPr>
        <w:ind w:left="1506" w:hanging="360"/>
      </w:pPr>
      <w:rPr>
        <w:rFonts w:ascii="Symbol" w:hAnsi="Symbol" w:hint="default"/>
      </w:rPr>
    </w:lvl>
    <w:lvl w:ilvl="1" w:tplc="20000003" w:tentative="1">
      <w:start w:val="1"/>
      <w:numFmt w:val="bullet"/>
      <w:lvlText w:val="o"/>
      <w:lvlJc w:val="left"/>
      <w:pPr>
        <w:ind w:left="2226" w:hanging="360"/>
      </w:pPr>
      <w:rPr>
        <w:rFonts w:ascii="Courier New" w:hAnsi="Courier New" w:cs="Courier New" w:hint="default"/>
      </w:rPr>
    </w:lvl>
    <w:lvl w:ilvl="2" w:tplc="20000005" w:tentative="1">
      <w:start w:val="1"/>
      <w:numFmt w:val="bullet"/>
      <w:lvlText w:val=""/>
      <w:lvlJc w:val="left"/>
      <w:pPr>
        <w:ind w:left="2946" w:hanging="360"/>
      </w:pPr>
      <w:rPr>
        <w:rFonts w:ascii="Wingdings" w:hAnsi="Wingdings" w:hint="default"/>
      </w:rPr>
    </w:lvl>
    <w:lvl w:ilvl="3" w:tplc="20000001" w:tentative="1">
      <w:start w:val="1"/>
      <w:numFmt w:val="bullet"/>
      <w:lvlText w:val=""/>
      <w:lvlJc w:val="left"/>
      <w:pPr>
        <w:ind w:left="3666" w:hanging="360"/>
      </w:pPr>
      <w:rPr>
        <w:rFonts w:ascii="Symbol" w:hAnsi="Symbol" w:hint="default"/>
      </w:rPr>
    </w:lvl>
    <w:lvl w:ilvl="4" w:tplc="20000003" w:tentative="1">
      <w:start w:val="1"/>
      <w:numFmt w:val="bullet"/>
      <w:lvlText w:val="o"/>
      <w:lvlJc w:val="left"/>
      <w:pPr>
        <w:ind w:left="4386" w:hanging="360"/>
      </w:pPr>
      <w:rPr>
        <w:rFonts w:ascii="Courier New" w:hAnsi="Courier New" w:cs="Courier New" w:hint="default"/>
      </w:rPr>
    </w:lvl>
    <w:lvl w:ilvl="5" w:tplc="20000005" w:tentative="1">
      <w:start w:val="1"/>
      <w:numFmt w:val="bullet"/>
      <w:lvlText w:val=""/>
      <w:lvlJc w:val="left"/>
      <w:pPr>
        <w:ind w:left="5106" w:hanging="360"/>
      </w:pPr>
      <w:rPr>
        <w:rFonts w:ascii="Wingdings" w:hAnsi="Wingdings" w:hint="default"/>
      </w:rPr>
    </w:lvl>
    <w:lvl w:ilvl="6" w:tplc="20000001" w:tentative="1">
      <w:start w:val="1"/>
      <w:numFmt w:val="bullet"/>
      <w:lvlText w:val=""/>
      <w:lvlJc w:val="left"/>
      <w:pPr>
        <w:ind w:left="5826" w:hanging="360"/>
      </w:pPr>
      <w:rPr>
        <w:rFonts w:ascii="Symbol" w:hAnsi="Symbol" w:hint="default"/>
      </w:rPr>
    </w:lvl>
    <w:lvl w:ilvl="7" w:tplc="20000003" w:tentative="1">
      <w:start w:val="1"/>
      <w:numFmt w:val="bullet"/>
      <w:lvlText w:val="o"/>
      <w:lvlJc w:val="left"/>
      <w:pPr>
        <w:ind w:left="6546" w:hanging="360"/>
      </w:pPr>
      <w:rPr>
        <w:rFonts w:ascii="Courier New" w:hAnsi="Courier New" w:cs="Courier New" w:hint="default"/>
      </w:rPr>
    </w:lvl>
    <w:lvl w:ilvl="8" w:tplc="20000005" w:tentative="1">
      <w:start w:val="1"/>
      <w:numFmt w:val="bullet"/>
      <w:lvlText w:val=""/>
      <w:lvlJc w:val="left"/>
      <w:pPr>
        <w:ind w:left="7266" w:hanging="360"/>
      </w:pPr>
      <w:rPr>
        <w:rFonts w:ascii="Wingdings" w:hAnsi="Wingdings" w:hint="default"/>
      </w:rPr>
    </w:lvl>
  </w:abstractNum>
  <w:abstractNum w:abstractNumId="4" w15:restartNumberingAfterBreak="0">
    <w:nsid w:val="245B5F31"/>
    <w:multiLevelType w:val="hybridMultilevel"/>
    <w:tmpl w:val="66F2AD0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45D3838"/>
    <w:multiLevelType w:val="hybridMultilevel"/>
    <w:tmpl w:val="E278933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E457BE"/>
    <w:multiLevelType w:val="hybridMultilevel"/>
    <w:tmpl w:val="ADDA2E6A"/>
    <w:lvl w:ilvl="0" w:tplc="28BE519C">
      <w:start w:val="1"/>
      <w:numFmt w:val="lowerLetter"/>
      <w:lvlText w:val="%1."/>
      <w:lvlJc w:val="left"/>
      <w:pPr>
        <w:ind w:left="43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D020C"/>
    <w:multiLevelType w:val="hybridMultilevel"/>
    <w:tmpl w:val="53BE013E"/>
    <w:lvl w:ilvl="0" w:tplc="04090017">
      <w:start w:val="1"/>
      <w:numFmt w:val="lowerLetter"/>
      <w:lvlText w:val="%1)"/>
      <w:lvlJc w:val="left"/>
      <w:pPr>
        <w:ind w:left="1506" w:hanging="360"/>
      </w:pPr>
      <w:rPr>
        <w:rFonts w:hint="default"/>
      </w:rPr>
    </w:lvl>
    <w:lvl w:ilvl="1" w:tplc="20000003" w:tentative="1">
      <w:start w:val="1"/>
      <w:numFmt w:val="bullet"/>
      <w:lvlText w:val="o"/>
      <w:lvlJc w:val="left"/>
      <w:pPr>
        <w:ind w:left="2226" w:hanging="360"/>
      </w:pPr>
      <w:rPr>
        <w:rFonts w:ascii="Courier New" w:hAnsi="Courier New" w:cs="Courier New" w:hint="default"/>
      </w:rPr>
    </w:lvl>
    <w:lvl w:ilvl="2" w:tplc="20000005" w:tentative="1">
      <w:start w:val="1"/>
      <w:numFmt w:val="bullet"/>
      <w:lvlText w:val=""/>
      <w:lvlJc w:val="left"/>
      <w:pPr>
        <w:ind w:left="2946" w:hanging="360"/>
      </w:pPr>
      <w:rPr>
        <w:rFonts w:ascii="Wingdings" w:hAnsi="Wingdings" w:hint="default"/>
      </w:rPr>
    </w:lvl>
    <w:lvl w:ilvl="3" w:tplc="20000001" w:tentative="1">
      <w:start w:val="1"/>
      <w:numFmt w:val="bullet"/>
      <w:lvlText w:val=""/>
      <w:lvlJc w:val="left"/>
      <w:pPr>
        <w:ind w:left="3666" w:hanging="360"/>
      </w:pPr>
      <w:rPr>
        <w:rFonts w:ascii="Symbol" w:hAnsi="Symbol" w:hint="default"/>
      </w:rPr>
    </w:lvl>
    <w:lvl w:ilvl="4" w:tplc="20000003" w:tentative="1">
      <w:start w:val="1"/>
      <w:numFmt w:val="bullet"/>
      <w:lvlText w:val="o"/>
      <w:lvlJc w:val="left"/>
      <w:pPr>
        <w:ind w:left="4386" w:hanging="360"/>
      </w:pPr>
      <w:rPr>
        <w:rFonts w:ascii="Courier New" w:hAnsi="Courier New" w:cs="Courier New" w:hint="default"/>
      </w:rPr>
    </w:lvl>
    <w:lvl w:ilvl="5" w:tplc="20000005" w:tentative="1">
      <w:start w:val="1"/>
      <w:numFmt w:val="bullet"/>
      <w:lvlText w:val=""/>
      <w:lvlJc w:val="left"/>
      <w:pPr>
        <w:ind w:left="5106" w:hanging="360"/>
      </w:pPr>
      <w:rPr>
        <w:rFonts w:ascii="Wingdings" w:hAnsi="Wingdings" w:hint="default"/>
      </w:rPr>
    </w:lvl>
    <w:lvl w:ilvl="6" w:tplc="20000001" w:tentative="1">
      <w:start w:val="1"/>
      <w:numFmt w:val="bullet"/>
      <w:lvlText w:val=""/>
      <w:lvlJc w:val="left"/>
      <w:pPr>
        <w:ind w:left="5826" w:hanging="360"/>
      </w:pPr>
      <w:rPr>
        <w:rFonts w:ascii="Symbol" w:hAnsi="Symbol" w:hint="default"/>
      </w:rPr>
    </w:lvl>
    <w:lvl w:ilvl="7" w:tplc="20000003" w:tentative="1">
      <w:start w:val="1"/>
      <w:numFmt w:val="bullet"/>
      <w:lvlText w:val="o"/>
      <w:lvlJc w:val="left"/>
      <w:pPr>
        <w:ind w:left="6546" w:hanging="360"/>
      </w:pPr>
      <w:rPr>
        <w:rFonts w:ascii="Courier New" w:hAnsi="Courier New" w:cs="Courier New" w:hint="default"/>
      </w:rPr>
    </w:lvl>
    <w:lvl w:ilvl="8" w:tplc="20000005" w:tentative="1">
      <w:start w:val="1"/>
      <w:numFmt w:val="bullet"/>
      <w:lvlText w:val=""/>
      <w:lvlJc w:val="left"/>
      <w:pPr>
        <w:ind w:left="7266" w:hanging="360"/>
      </w:pPr>
      <w:rPr>
        <w:rFonts w:ascii="Wingdings" w:hAnsi="Wingdings" w:hint="default"/>
      </w:rPr>
    </w:lvl>
  </w:abstractNum>
  <w:abstractNum w:abstractNumId="8" w15:restartNumberingAfterBreak="0">
    <w:nsid w:val="33C37F00"/>
    <w:multiLevelType w:val="hybridMultilevel"/>
    <w:tmpl w:val="D8D64B12"/>
    <w:lvl w:ilvl="0" w:tplc="2180A1BA">
      <w:start w:val="1"/>
      <w:numFmt w:val="lowerLetter"/>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9" w15:restartNumberingAfterBreak="0">
    <w:nsid w:val="399848AD"/>
    <w:multiLevelType w:val="hybridMultilevel"/>
    <w:tmpl w:val="CDE2E35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 w15:restartNumberingAfterBreak="0">
    <w:nsid w:val="3BFE2F26"/>
    <w:multiLevelType w:val="hybridMultilevel"/>
    <w:tmpl w:val="DFB4B7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5D04EF"/>
    <w:multiLevelType w:val="hybridMultilevel"/>
    <w:tmpl w:val="B85E7D28"/>
    <w:lvl w:ilvl="0" w:tplc="2A462C2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E115B5E"/>
    <w:multiLevelType w:val="hybridMultilevel"/>
    <w:tmpl w:val="E3B088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97833"/>
    <w:multiLevelType w:val="hybridMultilevel"/>
    <w:tmpl w:val="F98273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321DE2"/>
    <w:multiLevelType w:val="hybridMultilevel"/>
    <w:tmpl w:val="22544254"/>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C6676E"/>
    <w:multiLevelType w:val="hybridMultilevel"/>
    <w:tmpl w:val="83AE2B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6102296"/>
    <w:multiLevelType w:val="multilevel"/>
    <w:tmpl w:val="DCFEA260"/>
    <w:lvl w:ilvl="0">
      <w:start w:val="8"/>
      <w:numFmt w:val="decimal"/>
      <w:lvlText w:val="%1"/>
      <w:lvlJc w:val="left"/>
      <w:pPr>
        <w:ind w:left="360" w:hanging="360"/>
      </w:pPr>
      <w:rPr>
        <w:rFonts w:hint="default"/>
      </w:rPr>
    </w:lvl>
    <w:lvl w:ilv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7" w15:restartNumberingAfterBreak="0">
    <w:nsid w:val="78227D76"/>
    <w:multiLevelType w:val="hybridMultilevel"/>
    <w:tmpl w:val="2A508844"/>
    <w:lvl w:ilvl="0" w:tplc="FD18357A">
      <w:start w:val="1"/>
      <w:numFmt w:val="decimal"/>
      <w:lvlText w:val="%1."/>
      <w:lvlJc w:val="left"/>
      <w:pPr>
        <w:ind w:left="360" w:hanging="360"/>
      </w:pPr>
      <w:rPr>
        <w:rFonts w:hint="default"/>
        <w:b w:val="0"/>
        <w:i w:val="0"/>
      </w:rPr>
    </w:lvl>
    <w:lvl w:ilvl="1" w:tplc="08090019">
      <w:start w:val="1"/>
      <w:numFmt w:val="lowerLetter"/>
      <w:lvlText w:val="%2."/>
      <w:lvlJc w:val="left"/>
      <w:pPr>
        <w:ind w:left="1080" w:hanging="360"/>
      </w:pPr>
    </w:lvl>
    <w:lvl w:ilvl="2" w:tplc="6950B1C0">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AC07CA4"/>
    <w:multiLevelType w:val="hybridMultilevel"/>
    <w:tmpl w:val="BCA0F984"/>
    <w:lvl w:ilvl="0" w:tplc="E600233E">
      <w:start w:val="1"/>
      <w:numFmt w:val="lowerLetter"/>
      <w:lvlText w:val="%1."/>
      <w:lvlJc w:val="left"/>
      <w:pPr>
        <w:ind w:left="720" w:hanging="360"/>
      </w:pPr>
      <w:rPr>
        <w:rFonts w:ascii="Times New Roman" w:eastAsia="Times New Roman" w:hAnsi="Times New Roman"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1EE6D89C">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13"/>
  </w:num>
  <w:num w:numId="4">
    <w:abstractNumId w:val="12"/>
  </w:num>
  <w:num w:numId="5">
    <w:abstractNumId w:val="8"/>
  </w:num>
  <w:num w:numId="6">
    <w:abstractNumId w:val="3"/>
  </w:num>
  <w:num w:numId="7">
    <w:abstractNumId w:val="9"/>
  </w:num>
  <w:num w:numId="8">
    <w:abstractNumId w:val="18"/>
  </w:num>
  <w:num w:numId="9">
    <w:abstractNumId w:val="14"/>
  </w:num>
  <w:num w:numId="10">
    <w:abstractNumId w:val="2"/>
  </w:num>
  <w:num w:numId="11">
    <w:abstractNumId w:val="7"/>
  </w:num>
  <w:num w:numId="12">
    <w:abstractNumId w:val="10"/>
  </w:num>
  <w:num w:numId="13">
    <w:abstractNumId w:val="17"/>
  </w:num>
  <w:num w:numId="14">
    <w:abstractNumId w:val="5"/>
  </w:num>
  <w:num w:numId="15">
    <w:abstractNumId w:val="1"/>
  </w:num>
  <w:num w:numId="16">
    <w:abstractNumId w:val="15"/>
  </w:num>
  <w:num w:numId="17">
    <w:abstractNumId w:val="4"/>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CCE"/>
    <w:rsid w:val="00003A63"/>
    <w:rsid w:val="000310EA"/>
    <w:rsid w:val="0004019B"/>
    <w:rsid w:val="000777D9"/>
    <w:rsid w:val="000A2ED5"/>
    <w:rsid w:val="000C6BFE"/>
    <w:rsid w:val="000E1D19"/>
    <w:rsid w:val="000F734A"/>
    <w:rsid w:val="001012C9"/>
    <w:rsid w:val="001147C3"/>
    <w:rsid w:val="0013584F"/>
    <w:rsid w:val="001475C1"/>
    <w:rsid w:val="00170706"/>
    <w:rsid w:val="00173D1A"/>
    <w:rsid w:val="001C0730"/>
    <w:rsid w:val="001C2677"/>
    <w:rsid w:val="001E6BF5"/>
    <w:rsid w:val="001F24FC"/>
    <w:rsid w:val="001F4376"/>
    <w:rsid w:val="00223A34"/>
    <w:rsid w:val="00257037"/>
    <w:rsid w:val="00281BF1"/>
    <w:rsid w:val="00286A99"/>
    <w:rsid w:val="00287FD3"/>
    <w:rsid w:val="002A0DB4"/>
    <w:rsid w:val="002B70E6"/>
    <w:rsid w:val="002C00B0"/>
    <w:rsid w:val="002C194B"/>
    <w:rsid w:val="002C78A3"/>
    <w:rsid w:val="002E6DC7"/>
    <w:rsid w:val="003229E9"/>
    <w:rsid w:val="00327BCB"/>
    <w:rsid w:val="003337EF"/>
    <w:rsid w:val="00337B71"/>
    <w:rsid w:val="00371FE2"/>
    <w:rsid w:val="003B4E3C"/>
    <w:rsid w:val="003C2757"/>
    <w:rsid w:val="003D65E4"/>
    <w:rsid w:val="003E35C0"/>
    <w:rsid w:val="003E471C"/>
    <w:rsid w:val="003F0700"/>
    <w:rsid w:val="003F1993"/>
    <w:rsid w:val="003F6856"/>
    <w:rsid w:val="00402A2C"/>
    <w:rsid w:val="00403205"/>
    <w:rsid w:val="00433AF0"/>
    <w:rsid w:val="00436318"/>
    <w:rsid w:val="0045448E"/>
    <w:rsid w:val="004878DA"/>
    <w:rsid w:val="004A0300"/>
    <w:rsid w:val="004B050A"/>
    <w:rsid w:val="004D7B17"/>
    <w:rsid w:val="004F37B0"/>
    <w:rsid w:val="00535E1A"/>
    <w:rsid w:val="00536606"/>
    <w:rsid w:val="00542AF0"/>
    <w:rsid w:val="00545D72"/>
    <w:rsid w:val="00565503"/>
    <w:rsid w:val="005707D4"/>
    <w:rsid w:val="00585AE1"/>
    <w:rsid w:val="005A6C4C"/>
    <w:rsid w:val="005C3BE5"/>
    <w:rsid w:val="005C4CCE"/>
    <w:rsid w:val="006058C1"/>
    <w:rsid w:val="00631C57"/>
    <w:rsid w:val="00641203"/>
    <w:rsid w:val="00691ABD"/>
    <w:rsid w:val="006B4EFB"/>
    <w:rsid w:val="006E10DD"/>
    <w:rsid w:val="006F7AA4"/>
    <w:rsid w:val="006F7B2F"/>
    <w:rsid w:val="00707C6B"/>
    <w:rsid w:val="00711E41"/>
    <w:rsid w:val="00713F09"/>
    <w:rsid w:val="007224FC"/>
    <w:rsid w:val="00762A2E"/>
    <w:rsid w:val="00783F73"/>
    <w:rsid w:val="00787E97"/>
    <w:rsid w:val="007A392E"/>
    <w:rsid w:val="007F1CA9"/>
    <w:rsid w:val="007F4CAE"/>
    <w:rsid w:val="00841BB4"/>
    <w:rsid w:val="008E1F3E"/>
    <w:rsid w:val="00901493"/>
    <w:rsid w:val="00912F66"/>
    <w:rsid w:val="0092270D"/>
    <w:rsid w:val="00945CC3"/>
    <w:rsid w:val="00952422"/>
    <w:rsid w:val="009C6D7C"/>
    <w:rsid w:val="009F5829"/>
    <w:rsid w:val="00A02413"/>
    <w:rsid w:val="00A02695"/>
    <w:rsid w:val="00A03BC3"/>
    <w:rsid w:val="00A0413A"/>
    <w:rsid w:val="00A23ACA"/>
    <w:rsid w:val="00A827D2"/>
    <w:rsid w:val="00A85833"/>
    <w:rsid w:val="00AA4389"/>
    <w:rsid w:val="00AB5362"/>
    <w:rsid w:val="00AF648D"/>
    <w:rsid w:val="00B447E8"/>
    <w:rsid w:val="00B50AAE"/>
    <w:rsid w:val="00B75272"/>
    <w:rsid w:val="00B84A70"/>
    <w:rsid w:val="00B862EB"/>
    <w:rsid w:val="00B94443"/>
    <w:rsid w:val="00C10702"/>
    <w:rsid w:val="00C127A3"/>
    <w:rsid w:val="00C34222"/>
    <w:rsid w:val="00C41C36"/>
    <w:rsid w:val="00C73ECB"/>
    <w:rsid w:val="00C83EFF"/>
    <w:rsid w:val="00CA57F1"/>
    <w:rsid w:val="00CB146C"/>
    <w:rsid w:val="00CC6415"/>
    <w:rsid w:val="00CC7BFD"/>
    <w:rsid w:val="00CD73DF"/>
    <w:rsid w:val="00CE524E"/>
    <w:rsid w:val="00D242A6"/>
    <w:rsid w:val="00D36D9C"/>
    <w:rsid w:val="00D50E12"/>
    <w:rsid w:val="00D535E5"/>
    <w:rsid w:val="00D80CEC"/>
    <w:rsid w:val="00DA786F"/>
    <w:rsid w:val="00DC30E0"/>
    <w:rsid w:val="00DD587E"/>
    <w:rsid w:val="00DE3FC0"/>
    <w:rsid w:val="00E04660"/>
    <w:rsid w:val="00E228BD"/>
    <w:rsid w:val="00E303E9"/>
    <w:rsid w:val="00E30D0F"/>
    <w:rsid w:val="00E61B37"/>
    <w:rsid w:val="00E750B8"/>
    <w:rsid w:val="00E85BC4"/>
    <w:rsid w:val="00EB3682"/>
    <w:rsid w:val="00EC3D58"/>
    <w:rsid w:val="00EF5E74"/>
    <w:rsid w:val="00F116A3"/>
    <w:rsid w:val="00F3775D"/>
    <w:rsid w:val="00F4040B"/>
    <w:rsid w:val="00F449CD"/>
    <w:rsid w:val="00F56667"/>
    <w:rsid w:val="00F8003B"/>
    <w:rsid w:val="00F91690"/>
    <w:rsid w:val="00F972E7"/>
    <w:rsid w:val="00FF1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BB774"/>
  <w15:chartTrackingRefBased/>
  <w15:docId w15:val="{D14DDABB-5017-445C-AB8E-CB7EBB790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Heading1">
    <w:name w:val="heading 1"/>
    <w:basedOn w:val="Normal"/>
    <w:next w:val="Normal"/>
    <w:link w:val="Heading1Char"/>
    <w:qFormat/>
    <w:rsid w:val="00CD73DF"/>
    <w:pPr>
      <w:keepNext/>
      <w:spacing w:after="0" w:line="240" w:lineRule="auto"/>
      <w:ind w:left="-563"/>
      <w:jc w:val="center"/>
      <w:outlineLvl w:val="0"/>
    </w:pPr>
    <w:rPr>
      <w:rFonts w:ascii="Times New Roman" w:eastAsia="Times New Roman" w:hAnsi="Times New Roman" w:cs="Times New Roman"/>
      <w:b/>
      <w:sz w:val="24"/>
      <w:szCs w:val="20"/>
      <w:lang w:val="fr-FR"/>
    </w:rPr>
  </w:style>
  <w:style w:type="paragraph" w:styleId="Heading2">
    <w:name w:val="heading 2"/>
    <w:basedOn w:val="Normal"/>
    <w:next w:val="Normal"/>
    <w:link w:val="Heading2Char"/>
    <w:uiPriority w:val="9"/>
    <w:semiHidden/>
    <w:unhideWhenUsed/>
    <w:qFormat/>
    <w:rsid w:val="00912F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73DF"/>
    <w:rPr>
      <w:rFonts w:ascii="Times New Roman" w:eastAsia="Times New Roman" w:hAnsi="Times New Roman" w:cs="Times New Roman"/>
      <w:b/>
      <w:sz w:val="24"/>
      <w:szCs w:val="20"/>
      <w:lang w:val="fr-FR"/>
    </w:rPr>
  </w:style>
  <w:style w:type="paragraph" w:styleId="ListParagraph">
    <w:name w:val="List Paragraph"/>
    <w:aliases w:val="References,Bullets,Title Style 1,Numbered List Paragraph,lp1,List Paragraph Saana,Citation List,Table of contents numbered,Graphic,List Paragraph1,Bullets1,Resume Title,WB Para,Dot pt,F5 List Paragraph,List Paragraph Char Char Char,Bullet"/>
    <w:basedOn w:val="Normal"/>
    <w:link w:val="ListParagraphChar"/>
    <w:uiPriority w:val="34"/>
    <w:qFormat/>
    <w:rsid w:val="00CD73DF"/>
    <w:pPr>
      <w:spacing w:after="0" w:line="240" w:lineRule="auto"/>
      <w:ind w:left="720"/>
    </w:pPr>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945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CC3"/>
  </w:style>
  <w:style w:type="paragraph" w:styleId="Footer">
    <w:name w:val="footer"/>
    <w:basedOn w:val="Normal"/>
    <w:link w:val="FooterChar"/>
    <w:uiPriority w:val="99"/>
    <w:unhideWhenUsed/>
    <w:rsid w:val="00945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CC3"/>
  </w:style>
  <w:style w:type="paragraph" w:customStyle="1" w:styleId="Default">
    <w:name w:val="Default"/>
    <w:rsid w:val="0045448E"/>
    <w:pPr>
      <w:autoSpaceDE w:val="0"/>
      <w:autoSpaceDN w:val="0"/>
      <w:adjustRightInd w:val="0"/>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912F66"/>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912F66"/>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912F66"/>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912F66"/>
    <w:rPr>
      <w:vertAlign w:val="superscript"/>
    </w:rPr>
  </w:style>
  <w:style w:type="character" w:customStyle="1" w:styleId="ListParagraphChar">
    <w:name w:val="List Paragraph Char"/>
    <w:aliases w:val="References Char,Bullets Char,Title Style 1 Char,Numbered List Paragraph Char,lp1 Char,List Paragraph Saana Char,Citation List Char,Table of contents numbered Char,Graphic Char,List Paragraph1 Char,Bullets1 Char,Resume Title Char"/>
    <w:link w:val="ListParagraph"/>
    <w:uiPriority w:val="34"/>
    <w:qFormat/>
    <w:rsid w:val="00EF5E74"/>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371F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FE2"/>
    <w:rPr>
      <w:rFonts w:ascii="Segoe UI" w:hAnsi="Segoe UI" w:cs="Segoe UI"/>
      <w:sz w:val="18"/>
      <w:szCs w:val="18"/>
    </w:rPr>
  </w:style>
  <w:style w:type="character" w:styleId="Hyperlink">
    <w:name w:val="Hyperlink"/>
    <w:basedOn w:val="DefaultParagraphFont"/>
    <w:uiPriority w:val="99"/>
    <w:unhideWhenUsed/>
    <w:rsid w:val="003337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humanrights.govmu.or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MAURITIUS</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2613A0F-6ED5-4AAA-B07B-DDA58E1C91BC}"/>
</file>

<file path=customXml/itemProps2.xml><?xml version="1.0" encoding="utf-8"?>
<ds:datastoreItem xmlns:ds="http://schemas.openxmlformats.org/officeDocument/2006/customXml" ds:itemID="{841D4156-C6D1-448B-853F-BA2C58DA83C7}"/>
</file>

<file path=customXml/itemProps3.xml><?xml version="1.0" encoding="utf-8"?>
<ds:datastoreItem xmlns:ds="http://schemas.openxmlformats.org/officeDocument/2006/customXml" ds:itemID="{89EE71F8-E4A5-4A9C-8A0E-FFBA185A0EE4}"/>
</file>

<file path=docProps/app.xml><?xml version="1.0" encoding="utf-8"?>
<Properties xmlns="http://schemas.openxmlformats.org/officeDocument/2006/extended-properties" xmlns:vt="http://schemas.openxmlformats.org/officeDocument/2006/docPropsVTypes">
  <Template>Normal</Template>
  <TotalTime>328</TotalTime>
  <Pages>7</Pages>
  <Words>1931</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cp:lastPrinted>2021-06-18T10:35:00Z</cp:lastPrinted>
  <dcterms:created xsi:type="dcterms:W3CDTF">2021-06-17T12:04:00Z</dcterms:created>
  <dcterms:modified xsi:type="dcterms:W3CDTF">2021-06-22T11:32:00Z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