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4F7" w:rsidRDefault="003E04F7" w:rsidP="003E04F7">
      <w:pPr>
        <w:pStyle w:val="Titre2"/>
        <w:numPr>
          <w:ilvl w:val="0"/>
          <w:numId w:val="1"/>
        </w:numPr>
        <w:tabs>
          <w:tab w:val="left" w:pos="708"/>
        </w:tabs>
        <w:spacing w:line="360" w:lineRule="auto"/>
        <w:jc w:val="both"/>
        <w:rPr>
          <w:rFonts w:ascii="Arial" w:hAnsi="Arial" w:cs="Arial"/>
          <w:color w:val="auto"/>
          <w:sz w:val="24"/>
          <w:szCs w:val="24"/>
          <w:u w:val="single"/>
        </w:rPr>
      </w:pPr>
      <w:r>
        <w:rPr>
          <w:rFonts w:ascii="Arial" w:hAnsi="Arial" w:cs="Arial"/>
          <w:color w:val="auto"/>
          <w:sz w:val="24"/>
          <w:szCs w:val="24"/>
          <w:u w:val="single"/>
        </w:rPr>
        <w:t>Définition personne handicapée</w:t>
      </w:r>
    </w:p>
    <w:p w:rsidR="003E04F7" w:rsidRDefault="003E04F7" w:rsidP="003E04F7">
      <w:r>
        <w:rPr>
          <w:rFonts w:ascii="Arial" w:hAnsi="Arial" w:cs="Arial"/>
          <w:sz w:val="24"/>
          <w:szCs w:val="24"/>
        </w:rPr>
        <w:t>C’est une personne qui se trouve dans l’incapacité d’assurer par elle-même tout ou partie des nécessités d’une vie individuelle ou collective normale, du fait d’une déficience congénitale ou non, de ses capacités physiques, sensorielles ou mentales</w:t>
      </w:r>
    </w:p>
    <w:p w:rsidR="003E04F7" w:rsidRDefault="003E04F7" w:rsidP="003E04F7">
      <w:pPr>
        <w:pStyle w:val="Titre2"/>
        <w:numPr>
          <w:ilvl w:val="0"/>
          <w:numId w:val="1"/>
        </w:numPr>
        <w:tabs>
          <w:tab w:val="left" w:pos="708"/>
        </w:tabs>
        <w:spacing w:line="360" w:lineRule="auto"/>
        <w:jc w:val="both"/>
        <w:rPr>
          <w:rFonts w:ascii="Arial" w:hAnsi="Arial" w:cs="Arial"/>
          <w:color w:val="auto"/>
          <w:sz w:val="24"/>
          <w:szCs w:val="24"/>
          <w:u w:val="single"/>
        </w:rPr>
      </w:pPr>
      <w:r>
        <w:rPr>
          <w:rFonts w:ascii="Arial" w:hAnsi="Arial" w:cs="Arial"/>
          <w:color w:val="auto"/>
          <w:sz w:val="24"/>
          <w:szCs w:val="24"/>
          <w:u w:val="single"/>
        </w:rPr>
        <w:t>Situation des personnes handicapées au Niger</w:t>
      </w:r>
      <w:bookmarkStart w:id="0" w:name="_Toc520749821"/>
      <w:bookmarkStart w:id="1" w:name="_Toc506902806"/>
    </w:p>
    <w:p w:rsidR="003E04F7" w:rsidRDefault="003E04F7" w:rsidP="00E90CF0">
      <w:pPr>
        <w:pStyle w:val="Titre2"/>
        <w:numPr>
          <w:ilvl w:val="3"/>
          <w:numId w:val="1"/>
        </w:numPr>
        <w:tabs>
          <w:tab w:val="left" w:pos="708"/>
        </w:tabs>
        <w:spacing w:line="360" w:lineRule="auto"/>
        <w:jc w:val="both"/>
        <w:rPr>
          <w:rFonts w:ascii="Arial" w:hAnsi="Arial" w:cs="Arial"/>
          <w:color w:val="auto"/>
          <w:sz w:val="24"/>
          <w:szCs w:val="24"/>
        </w:rPr>
      </w:pPr>
      <w:r>
        <w:rPr>
          <w:rFonts w:ascii="Arial" w:hAnsi="Arial" w:cs="Arial"/>
          <w:color w:val="auto"/>
          <w:sz w:val="24"/>
          <w:szCs w:val="24"/>
        </w:rPr>
        <w:t>Données générales</w:t>
      </w:r>
      <w:bookmarkEnd w:id="0"/>
      <w:bookmarkEnd w:id="1"/>
    </w:p>
    <w:p w:rsidR="003E04F7" w:rsidRDefault="003E04F7" w:rsidP="003E04F7">
      <w:pPr>
        <w:spacing w:line="360" w:lineRule="auto"/>
        <w:jc w:val="both"/>
        <w:rPr>
          <w:rFonts w:ascii="Arial" w:hAnsi="Arial" w:cs="Arial"/>
          <w:b/>
          <w:spacing w:val="-1"/>
          <w:sz w:val="24"/>
          <w:szCs w:val="24"/>
        </w:rPr>
      </w:pPr>
      <w:r>
        <w:rPr>
          <w:rFonts w:ascii="Arial" w:hAnsi="Arial" w:cs="Arial"/>
          <w:sz w:val="24"/>
          <w:szCs w:val="24"/>
        </w:rPr>
        <w:t>Selon le Recensement Général de la Population et de l’habitat(</w:t>
      </w:r>
      <w:proofErr w:type="gramStart"/>
      <w:r>
        <w:rPr>
          <w:rFonts w:ascii="Arial" w:hAnsi="Arial" w:cs="Arial"/>
          <w:sz w:val="24"/>
          <w:szCs w:val="24"/>
        </w:rPr>
        <w:t>RGPH )</w:t>
      </w:r>
      <w:proofErr w:type="gramEnd"/>
      <w:r>
        <w:rPr>
          <w:rFonts w:ascii="Arial" w:hAnsi="Arial" w:cs="Arial"/>
          <w:sz w:val="24"/>
          <w:szCs w:val="24"/>
        </w:rPr>
        <w:t xml:space="preserve"> de 2012 au Niger, les personnes handicapées représentent 4,2% de la population totale résidente soit 715 497 personnes handicapées, parmi lesquelles on dénombre 361 938 hommes (2,11%) et 353 559 femmes (2,06%).</w:t>
      </w:r>
    </w:p>
    <w:tbl>
      <w:tblPr>
        <w:tblpPr w:leftFromText="141" w:rightFromText="141" w:bottomFromText="160" w:vertAnchor="page" w:horzAnchor="margin" w:tblpXSpec="center" w:tblpY="6586"/>
        <w:tblW w:w="5750" w:type="pct"/>
        <w:tblCellMar>
          <w:left w:w="0" w:type="dxa"/>
          <w:right w:w="0" w:type="dxa"/>
        </w:tblCellMar>
        <w:tblLook w:val="01E0"/>
      </w:tblPr>
      <w:tblGrid>
        <w:gridCol w:w="1574"/>
        <w:gridCol w:w="902"/>
        <w:gridCol w:w="761"/>
        <w:gridCol w:w="1139"/>
        <w:gridCol w:w="903"/>
        <w:gridCol w:w="903"/>
        <w:gridCol w:w="1138"/>
        <w:gridCol w:w="903"/>
        <w:gridCol w:w="1045"/>
        <w:gridCol w:w="1183"/>
      </w:tblGrid>
      <w:tr w:rsidR="003E04F7" w:rsidTr="00D359D8">
        <w:trPr>
          <w:trHeight w:hRule="exact" w:val="326"/>
        </w:trPr>
        <w:tc>
          <w:tcPr>
            <w:tcW w:w="753" w:type="pct"/>
            <w:vMerge w:val="restar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line="360" w:lineRule="auto"/>
              <w:ind w:left="63"/>
              <w:jc w:val="both"/>
              <w:rPr>
                <w:rFonts w:ascii="Arial" w:eastAsia="Times New Roman" w:hAnsi="Arial" w:cs="Arial"/>
                <w:sz w:val="24"/>
                <w:szCs w:val="24"/>
              </w:rPr>
            </w:pPr>
            <w:proofErr w:type="spellStart"/>
            <w:r>
              <w:rPr>
                <w:rFonts w:ascii="Arial" w:hAnsi="Arial" w:cs="Arial"/>
                <w:spacing w:val="-1"/>
                <w:sz w:val="24"/>
                <w:szCs w:val="24"/>
              </w:rPr>
              <w:t>Typehandicap</w:t>
            </w:r>
            <w:proofErr w:type="spellEnd"/>
          </w:p>
        </w:tc>
        <w:tc>
          <w:tcPr>
            <w:tcW w:w="1341" w:type="pct"/>
            <w:gridSpan w:val="3"/>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31" w:line="360" w:lineRule="auto"/>
              <w:ind w:right="7"/>
              <w:jc w:val="both"/>
              <w:rPr>
                <w:rFonts w:ascii="Arial" w:eastAsia="Times New Roman" w:hAnsi="Arial" w:cs="Arial"/>
                <w:sz w:val="24"/>
                <w:szCs w:val="24"/>
              </w:rPr>
            </w:pPr>
            <w:proofErr w:type="spellStart"/>
            <w:r>
              <w:rPr>
                <w:rFonts w:ascii="Arial" w:hAnsi="Arial" w:cs="Arial"/>
                <w:spacing w:val="-1"/>
                <w:sz w:val="24"/>
                <w:szCs w:val="24"/>
              </w:rPr>
              <w:t>Urbain</w:t>
            </w:r>
            <w:proofErr w:type="spellEnd"/>
          </w:p>
        </w:tc>
        <w:tc>
          <w:tcPr>
            <w:tcW w:w="1408" w:type="pct"/>
            <w:gridSpan w:val="3"/>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31" w:line="360" w:lineRule="auto"/>
              <w:jc w:val="both"/>
              <w:rPr>
                <w:rFonts w:ascii="Arial" w:eastAsia="Times New Roman" w:hAnsi="Arial" w:cs="Arial"/>
                <w:sz w:val="24"/>
                <w:szCs w:val="24"/>
              </w:rPr>
            </w:pPr>
            <w:r>
              <w:rPr>
                <w:rFonts w:ascii="Arial" w:hAnsi="Arial" w:cs="Arial"/>
                <w:spacing w:val="-1"/>
                <w:sz w:val="24"/>
                <w:szCs w:val="24"/>
              </w:rPr>
              <w:t>Rural</w:t>
            </w:r>
          </w:p>
        </w:tc>
        <w:tc>
          <w:tcPr>
            <w:tcW w:w="1498" w:type="pct"/>
            <w:gridSpan w:val="3"/>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44" w:line="360" w:lineRule="auto"/>
              <w:ind w:left="3"/>
              <w:jc w:val="both"/>
              <w:rPr>
                <w:rFonts w:ascii="Arial" w:hAnsi="Arial" w:cs="Arial"/>
                <w:sz w:val="24"/>
                <w:szCs w:val="24"/>
              </w:rPr>
            </w:pPr>
            <w:r>
              <w:rPr>
                <w:rFonts w:ascii="Arial" w:hAnsi="Arial" w:cs="Arial"/>
                <w:spacing w:val="-1"/>
                <w:sz w:val="24"/>
                <w:szCs w:val="24"/>
              </w:rPr>
              <w:t>Ensemble</w:t>
            </w:r>
          </w:p>
        </w:tc>
      </w:tr>
      <w:tr w:rsidR="003E04F7" w:rsidTr="00D359D8">
        <w:trPr>
          <w:trHeight w:hRule="exact" w:val="3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E04F7" w:rsidRDefault="003E04F7">
            <w:pPr>
              <w:suppressAutoHyphens w:val="0"/>
              <w:spacing w:after="0" w:line="256" w:lineRule="auto"/>
              <w:rPr>
                <w:rFonts w:ascii="Arial" w:hAnsi="Arial" w:cs="Arial"/>
                <w:sz w:val="24"/>
                <w:szCs w:val="24"/>
                <w:lang w:val="en-US"/>
              </w:rPr>
            </w:pPr>
          </w:p>
        </w:tc>
        <w:tc>
          <w:tcPr>
            <w:tcW w:w="432"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9" w:line="360" w:lineRule="auto"/>
              <w:ind w:left="63"/>
              <w:jc w:val="both"/>
              <w:rPr>
                <w:rFonts w:ascii="Arial" w:eastAsia="Times New Roman" w:hAnsi="Arial" w:cs="Arial"/>
                <w:sz w:val="24"/>
                <w:szCs w:val="24"/>
              </w:rPr>
            </w:pPr>
            <w:r>
              <w:rPr>
                <w:rFonts w:ascii="Arial" w:hAnsi="Arial" w:cs="Arial"/>
                <w:spacing w:val="-1"/>
                <w:sz w:val="24"/>
                <w:szCs w:val="24"/>
              </w:rPr>
              <w:t>Masc.</w:t>
            </w:r>
          </w:p>
        </w:tc>
        <w:tc>
          <w:tcPr>
            <w:tcW w:w="364"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9" w:line="360" w:lineRule="auto"/>
              <w:ind w:left="63"/>
              <w:jc w:val="both"/>
              <w:rPr>
                <w:rFonts w:ascii="Arial" w:eastAsia="Times New Roman" w:hAnsi="Arial" w:cs="Arial"/>
                <w:sz w:val="24"/>
                <w:szCs w:val="24"/>
              </w:rPr>
            </w:pPr>
            <w:proofErr w:type="spellStart"/>
            <w:r>
              <w:rPr>
                <w:rFonts w:ascii="Arial" w:hAnsi="Arial" w:cs="Arial"/>
                <w:spacing w:val="-1"/>
                <w:sz w:val="24"/>
                <w:szCs w:val="24"/>
              </w:rPr>
              <w:t>Fém</w:t>
            </w:r>
            <w:proofErr w:type="spellEnd"/>
            <w:r>
              <w:rPr>
                <w:rFonts w:ascii="Arial" w:hAnsi="Arial" w:cs="Arial"/>
                <w:spacing w:val="-1"/>
                <w:sz w:val="24"/>
                <w:szCs w:val="24"/>
              </w:rPr>
              <w:t>.</w:t>
            </w:r>
          </w:p>
        </w:tc>
        <w:tc>
          <w:tcPr>
            <w:tcW w:w="545"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9" w:line="360" w:lineRule="auto"/>
              <w:ind w:left="63"/>
              <w:jc w:val="both"/>
              <w:rPr>
                <w:rFonts w:ascii="Arial" w:eastAsia="Times New Roman" w:hAnsi="Arial" w:cs="Arial"/>
                <w:sz w:val="24"/>
                <w:szCs w:val="24"/>
              </w:rPr>
            </w:pPr>
            <w:r>
              <w:rPr>
                <w:rFonts w:ascii="Arial" w:hAnsi="Arial" w:cs="Arial"/>
                <w:spacing w:val="-1"/>
                <w:sz w:val="24"/>
                <w:szCs w:val="24"/>
              </w:rPr>
              <w:t>Ensemble</w:t>
            </w:r>
          </w:p>
        </w:tc>
        <w:tc>
          <w:tcPr>
            <w:tcW w:w="432"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9" w:line="360" w:lineRule="auto"/>
              <w:ind w:left="63"/>
              <w:jc w:val="both"/>
              <w:rPr>
                <w:rFonts w:ascii="Arial" w:eastAsia="Times New Roman" w:hAnsi="Arial" w:cs="Arial"/>
                <w:sz w:val="24"/>
                <w:szCs w:val="24"/>
              </w:rPr>
            </w:pPr>
            <w:r>
              <w:rPr>
                <w:rFonts w:ascii="Arial" w:hAnsi="Arial" w:cs="Arial"/>
                <w:spacing w:val="-1"/>
                <w:sz w:val="24"/>
                <w:szCs w:val="24"/>
              </w:rPr>
              <w:t>Masc.</w:t>
            </w:r>
          </w:p>
        </w:tc>
        <w:tc>
          <w:tcPr>
            <w:tcW w:w="432"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9" w:line="360" w:lineRule="auto"/>
              <w:ind w:left="63"/>
              <w:jc w:val="both"/>
              <w:rPr>
                <w:rFonts w:ascii="Arial" w:eastAsia="Times New Roman" w:hAnsi="Arial" w:cs="Arial"/>
                <w:sz w:val="24"/>
                <w:szCs w:val="24"/>
              </w:rPr>
            </w:pPr>
            <w:proofErr w:type="spellStart"/>
            <w:r>
              <w:rPr>
                <w:rFonts w:ascii="Arial" w:hAnsi="Arial" w:cs="Arial"/>
                <w:spacing w:val="-1"/>
                <w:sz w:val="24"/>
                <w:szCs w:val="24"/>
              </w:rPr>
              <w:t>Fém</w:t>
            </w:r>
            <w:proofErr w:type="spellEnd"/>
            <w:r>
              <w:rPr>
                <w:rFonts w:ascii="Arial" w:hAnsi="Arial" w:cs="Arial"/>
                <w:spacing w:val="-1"/>
                <w:sz w:val="24"/>
                <w:szCs w:val="24"/>
              </w:rPr>
              <w:t>.</w:t>
            </w:r>
          </w:p>
        </w:tc>
        <w:tc>
          <w:tcPr>
            <w:tcW w:w="544"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9" w:line="360" w:lineRule="auto"/>
              <w:ind w:left="63"/>
              <w:jc w:val="both"/>
              <w:rPr>
                <w:rFonts w:ascii="Arial" w:eastAsia="Times New Roman" w:hAnsi="Arial" w:cs="Arial"/>
                <w:sz w:val="24"/>
                <w:szCs w:val="24"/>
              </w:rPr>
            </w:pPr>
            <w:r>
              <w:rPr>
                <w:rFonts w:ascii="Arial" w:hAnsi="Arial" w:cs="Arial"/>
                <w:spacing w:val="-1"/>
                <w:sz w:val="24"/>
                <w:szCs w:val="24"/>
              </w:rPr>
              <w:t>Ensemble</w:t>
            </w:r>
          </w:p>
        </w:tc>
        <w:tc>
          <w:tcPr>
            <w:tcW w:w="432"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9" w:line="360" w:lineRule="auto"/>
              <w:ind w:left="63"/>
              <w:jc w:val="both"/>
              <w:rPr>
                <w:rFonts w:ascii="Arial" w:eastAsia="Times New Roman" w:hAnsi="Arial" w:cs="Arial"/>
                <w:sz w:val="24"/>
                <w:szCs w:val="24"/>
              </w:rPr>
            </w:pPr>
            <w:r>
              <w:rPr>
                <w:rFonts w:ascii="Arial" w:hAnsi="Arial" w:cs="Arial"/>
                <w:spacing w:val="-1"/>
                <w:sz w:val="24"/>
                <w:szCs w:val="24"/>
              </w:rPr>
              <w:t>Masc.</w:t>
            </w:r>
          </w:p>
        </w:tc>
        <w:tc>
          <w:tcPr>
            <w:tcW w:w="500"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9" w:line="360" w:lineRule="auto"/>
              <w:ind w:left="63"/>
              <w:jc w:val="both"/>
              <w:rPr>
                <w:rFonts w:ascii="Arial" w:eastAsia="Times New Roman" w:hAnsi="Arial" w:cs="Arial"/>
                <w:sz w:val="24"/>
                <w:szCs w:val="24"/>
              </w:rPr>
            </w:pPr>
            <w:proofErr w:type="spellStart"/>
            <w:r>
              <w:rPr>
                <w:rFonts w:ascii="Arial" w:hAnsi="Arial" w:cs="Arial"/>
                <w:spacing w:val="-1"/>
                <w:sz w:val="24"/>
                <w:szCs w:val="24"/>
              </w:rPr>
              <w:t>Fém</w:t>
            </w:r>
            <w:proofErr w:type="spellEnd"/>
            <w:r>
              <w:rPr>
                <w:rFonts w:ascii="Arial" w:hAnsi="Arial" w:cs="Arial"/>
                <w:spacing w:val="-1"/>
                <w:sz w:val="24"/>
                <w:szCs w:val="24"/>
              </w:rPr>
              <w:t>.</w:t>
            </w:r>
          </w:p>
        </w:tc>
        <w:tc>
          <w:tcPr>
            <w:tcW w:w="566"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9" w:line="360" w:lineRule="auto"/>
              <w:ind w:left="63"/>
              <w:jc w:val="both"/>
              <w:rPr>
                <w:rFonts w:ascii="Arial" w:eastAsia="Times New Roman" w:hAnsi="Arial" w:cs="Arial"/>
                <w:sz w:val="24"/>
                <w:szCs w:val="24"/>
              </w:rPr>
            </w:pPr>
            <w:r>
              <w:rPr>
                <w:rFonts w:ascii="Arial" w:hAnsi="Arial" w:cs="Arial"/>
                <w:spacing w:val="-1"/>
                <w:sz w:val="24"/>
                <w:szCs w:val="24"/>
              </w:rPr>
              <w:t>Ensemble</w:t>
            </w:r>
          </w:p>
        </w:tc>
      </w:tr>
      <w:tr w:rsidR="003E04F7" w:rsidTr="00D359D8">
        <w:trPr>
          <w:trHeight w:hRule="exact" w:val="310"/>
        </w:trPr>
        <w:tc>
          <w:tcPr>
            <w:tcW w:w="753"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41" w:line="360" w:lineRule="auto"/>
              <w:ind w:left="63"/>
              <w:jc w:val="both"/>
              <w:rPr>
                <w:rFonts w:ascii="Arial" w:eastAsia="Times New Roman" w:hAnsi="Arial" w:cs="Arial"/>
                <w:sz w:val="24"/>
                <w:szCs w:val="24"/>
              </w:rPr>
            </w:pPr>
            <w:proofErr w:type="spellStart"/>
            <w:r>
              <w:rPr>
                <w:rFonts w:ascii="Arial" w:hAnsi="Arial" w:cs="Arial"/>
                <w:spacing w:val="-1"/>
                <w:sz w:val="24"/>
                <w:szCs w:val="24"/>
              </w:rPr>
              <w:t>Aveugle</w:t>
            </w:r>
            <w:proofErr w:type="spellEnd"/>
          </w:p>
        </w:tc>
        <w:tc>
          <w:tcPr>
            <w:tcW w:w="432"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9" w:line="360" w:lineRule="auto"/>
              <w:jc w:val="both"/>
              <w:rPr>
                <w:rFonts w:ascii="Arial" w:hAnsi="Arial" w:cs="Arial"/>
                <w:sz w:val="24"/>
                <w:szCs w:val="24"/>
              </w:rPr>
            </w:pPr>
            <w:r>
              <w:rPr>
                <w:rFonts w:ascii="Arial" w:hAnsi="Arial" w:cs="Arial"/>
                <w:sz w:val="24"/>
                <w:szCs w:val="24"/>
              </w:rPr>
              <w:t>3 597</w:t>
            </w:r>
          </w:p>
        </w:tc>
        <w:tc>
          <w:tcPr>
            <w:tcW w:w="364"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9" w:line="360" w:lineRule="auto"/>
              <w:jc w:val="both"/>
              <w:rPr>
                <w:rFonts w:ascii="Arial" w:hAnsi="Arial" w:cs="Arial"/>
                <w:sz w:val="24"/>
                <w:szCs w:val="24"/>
              </w:rPr>
            </w:pPr>
            <w:r>
              <w:rPr>
                <w:rFonts w:ascii="Arial" w:hAnsi="Arial" w:cs="Arial"/>
                <w:sz w:val="24"/>
                <w:szCs w:val="24"/>
              </w:rPr>
              <w:t>3 484</w:t>
            </w:r>
          </w:p>
        </w:tc>
        <w:tc>
          <w:tcPr>
            <w:tcW w:w="545" w:type="pct"/>
            <w:tcBorders>
              <w:top w:val="single" w:sz="6" w:space="0" w:color="000000"/>
              <w:left w:val="single" w:sz="6" w:space="0" w:color="000000"/>
              <w:bottom w:val="single" w:sz="6" w:space="0" w:color="000000"/>
              <w:right w:val="single" w:sz="6" w:space="0" w:color="000000"/>
            </w:tcBorders>
            <w:vAlign w:val="center"/>
            <w:hideMark/>
          </w:tcPr>
          <w:p w:rsidR="003E04F7" w:rsidRDefault="003E04F7">
            <w:pPr>
              <w:pStyle w:val="TableParagraph"/>
              <w:spacing w:before="29" w:line="360" w:lineRule="auto"/>
              <w:rPr>
                <w:rFonts w:ascii="Arial" w:hAnsi="Arial" w:cs="Arial"/>
                <w:sz w:val="24"/>
                <w:szCs w:val="24"/>
              </w:rPr>
            </w:pPr>
            <w:r>
              <w:rPr>
                <w:rFonts w:ascii="Arial" w:hAnsi="Arial" w:cs="Arial"/>
                <w:sz w:val="24"/>
                <w:szCs w:val="24"/>
              </w:rPr>
              <w:t>7 081</w:t>
            </w:r>
          </w:p>
        </w:tc>
        <w:tc>
          <w:tcPr>
            <w:tcW w:w="432"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9" w:line="360" w:lineRule="auto"/>
              <w:ind w:left="176"/>
              <w:jc w:val="both"/>
              <w:rPr>
                <w:rFonts w:ascii="Arial" w:hAnsi="Arial" w:cs="Arial"/>
                <w:sz w:val="24"/>
                <w:szCs w:val="24"/>
              </w:rPr>
            </w:pPr>
            <w:r>
              <w:rPr>
                <w:rFonts w:ascii="Arial" w:hAnsi="Arial" w:cs="Arial"/>
                <w:spacing w:val="-1"/>
                <w:sz w:val="24"/>
                <w:szCs w:val="24"/>
              </w:rPr>
              <w:t>24 502</w:t>
            </w:r>
          </w:p>
        </w:tc>
        <w:tc>
          <w:tcPr>
            <w:tcW w:w="432"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9" w:line="360" w:lineRule="auto"/>
              <w:ind w:left="176"/>
              <w:jc w:val="both"/>
              <w:rPr>
                <w:rFonts w:ascii="Arial" w:hAnsi="Arial" w:cs="Arial"/>
                <w:sz w:val="24"/>
                <w:szCs w:val="24"/>
              </w:rPr>
            </w:pPr>
            <w:r>
              <w:rPr>
                <w:rFonts w:ascii="Arial" w:hAnsi="Arial" w:cs="Arial"/>
                <w:spacing w:val="-1"/>
                <w:sz w:val="24"/>
                <w:szCs w:val="24"/>
              </w:rPr>
              <w:t>19988</w:t>
            </w:r>
          </w:p>
        </w:tc>
        <w:tc>
          <w:tcPr>
            <w:tcW w:w="544"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9" w:line="360" w:lineRule="auto"/>
              <w:jc w:val="both"/>
              <w:rPr>
                <w:rFonts w:ascii="Arial" w:hAnsi="Arial" w:cs="Arial"/>
                <w:sz w:val="24"/>
                <w:szCs w:val="24"/>
              </w:rPr>
            </w:pPr>
            <w:r>
              <w:rPr>
                <w:rFonts w:ascii="Arial" w:hAnsi="Arial" w:cs="Arial"/>
                <w:spacing w:val="-1"/>
                <w:sz w:val="24"/>
                <w:szCs w:val="24"/>
              </w:rPr>
              <w:t>44 490</w:t>
            </w:r>
          </w:p>
        </w:tc>
        <w:tc>
          <w:tcPr>
            <w:tcW w:w="432"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9" w:line="360" w:lineRule="auto"/>
              <w:ind w:left="176"/>
              <w:jc w:val="both"/>
              <w:rPr>
                <w:rFonts w:ascii="Arial" w:hAnsi="Arial" w:cs="Arial"/>
                <w:sz w:val="24"/>
                <w:szCs w:val="24"/>
              </w:rPr>
            </w:pPr>
            <w:r>
              <w:rPr>
                <w:rFonts w:ascii="Arial" w:hAnsi="Arial" w:cs="Arial"/>
                <w:spacing w:val="-1"/>
                <w:sz w:val="24"/>
                <w:szCs w:val="24"/>
              </w:rPr>
              <w:t>28 099</w:t>
            </w:r>
          </w:p>
        </w:tc>
        <w:tc>
          <w:tcPr>
            <w:tcW w:w="500"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9" w:line="360" w:lineRule="auto"/>
              <w:ind w:left="176"/>
              <w:jc w:val="both"/>
              <w:rPr>
                <w:rFonts w:ascii="Arial" w:hAnsi="Arial" w:cs="Arial"/>
                <w:sz w:val="24"/>
                <w:szCs w:val="24"/>
              </w:rPr>
            </w:pPr>
            <w:r>
              <w:rPr>
                <w:rFonts w:ascii="Arial" w:hAnsi="Arial" w:cs="Arial"/>
                <w:spacing w:val="-1"/>
                <w:sz w:val="24"/>
                <w:szCs w:val="24"/>
              </w:rPr>
              <w:t>23 472</w:t>
            </w:r>
          </w:p>
        </w:tc>
        <w:tc>
          <w:tcPr>
            <w:tcW w:w="566"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9" w:line="360" w:lineRule="auto"/>
              <w:ind w:left="454"/>
              <w:jc w:val="both"/>
              <w:rPr>
                <w:rFonts w:ascii="Arial" w:hAnsi="Arial" w:cs="Arial"/>
                <w:sz w:val="24"/>
                <w:szCs w:val="24"/>
              </w:rPr>
            </w:pPr>
            <w:r>
              <w:rPr>
                <w:rFonts w:ascii="Arial" w:hAnsi="Arial" w:cs="Arial"/>
                <w:spacing w:val="-1"/>
                <w:sz w:val="24"/>
                <w:szCs w:val="24"/>
              </w:rPr>
              <w:t>51 571</w:t>
            </w:r>
          </w:p>
        </w:tc>
      </w:tr>
      <w:tr w:rsidR="003E04F7" w:rsidTr="00D359D8">
        <w:trPr>
          <w:trHeight w:hRule="exact" w:val="312"/>
        </w:trPr>
        <w:tc>
          <w:tcPr>
            <w:tcW w:w="753"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41" w:line="360" w:lineRule="auto"/>
              <w:ind w:left="63"/>
              <w:jc w:val="both"/>
              <w:rPr>
                <w:rFonts w:ascii="Arial" w:eastAsia="Times New Roman" w:hAnsi="Arial" w:cs="Arial"/>
                <w:sz w:val="24"/>
                <w:szCs w:val="24"/>
              </w:rPr>
            </w:pPr>
            <w:proofErr w:type="spellStart"/>
            <w:r>
              <w:rPr>
                <w:rFonts w:ascii="Arial" w:hAnsi="Arial" w:cs="Arial"/>
                <w:spacing w:val="-1"/>
                <w:sz w:val="24"/>
                <w:szCs w:val="24"/>
              </w:rPr>
              <w:t>Sourd</w:t>
            </w:r>
            <w:proofErr w:type="spellEnd"/>
          </w:p>
        </w:tc>
        <w:tc>
          <w:tcPr>
            <w:tcW w:w="432"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9" w:line="360" w:lineRule="auto"/>
              <w:jc w:val="both"/>
              <w:rPr>
                <w:rFonts w:ascii="Arial" w:hAnsi="Arial" w:cs="Arial"/>
                <w:sz w:val="24"/>
                <w:szCs w:val="24"/>
              </w:rPr>
            </w:pPr>
            <w:r>
              <w:rPr>
                <w:rFonts w:ascii="Arial" w:hAnsi="Arial" w:cs="Arial"/>
                <w:sz w:val="24"/>
                <w:szCs w:val="24"/>
              </w:rPr>
              <w:t>1 560</w:t>
            </w:r>
          </w:p>
        </w:tc>
        <w:tc>
          <w:tcPr>
            <w:tcW w:w="364"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9" w:line="360" w:lineRule="auto"/>
              <w:jc w:val="both"/>
              <w:rPr>
                <w:rFonts w:ascii="Arial" w:hAnsi="Arial" w:cs="Arial"/>
                <w:sz w:val="24"/>
                <w:szCs w:val="24"/>
              </w:rPr>
            </w:pPr>
            <w:r>
              <w:rPr>
                <w:rFonts w:ascii="Arial" w:hAnsi="Arial" w:cs="Arial"/>
                <w:sz w:val="24"/>
                <w:szCs w:val="24"/>
              </w:rPr>
              <w:t>1 440</w:t>
            </w:r>
          </w:p>
        </w:tc>
        <w:tc>
          <w:tcPr>
            <w:tcW w:w="545" w:type="pct"/>
            <w:tcBorders>
              <w:top w:val="single" w:sz="6" w:space="0" w:color="000000"/>
              <w:left w:val="single" w:sz="6" w:space="0" w:color="000000"/>
              <w:bottom w:val="single" w:sz="6" w:space="0" w:color="000000"/>
              <w:right w:val="single" w:sz="6" w:space="0" w:color="000000"/>
            </w:tcBorders>
            <w:vAlign w:val="center"/>
            <w:hideMark/>
          </w:tcPr>
          <w:p w:rsidR="003E04F7" w:rsidRDefault="003E04F7">
            <w:pPr>
              <w:pStyle w:val="TableParagraph"/>
              <w:spacing w:before="29" w:line="360" w:lineRule="auto"/>
              <w:rPr>
                <w:rFonts w:ascii="Arial" w:hAnsi="Arial" w:cs="Arial"/>
                <w:sz w:val="24"/>
                <w:szCs w:val="24"/>
              </w:rPr>
            </w:pPr>
            <w:r>
              <w:rPr>
                <w:rFonts w:ascii="Arial" w:hAnsi="Arial" w:cs="Arial"/>
                <w:sz w:val="24"/>
                <w:szCs w:val="24"/>
              </w:rPr>
              <w:t>3 000</w:t>
            </w:r>
          </w:p>
        </w:tc>
        <w:tc>
          <w:tcPr>
            <w:tcW w:w="432"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9" w:line="360" w:lineRule="auto"/>
              <w:ind w:left="176"/>
              <w:jc w:val="both"/>
              <w:rPr>
                <w:rFonts w:ascii="Arial" w:hAnsi="Arial" w:cs="Arial"/>
                <w:sz w:val="24"/>
                <w:szCs w:val="24"/>
              </w:rPr>
            </w:pPr>
            <w:r>
              <w:rPr>
                <w:rFonts w:ascii="Arial" w:hAnsi="Arial" w:cs="Arial"/>
                <w:spacing w:val="-1"/>
                <w:sz w:val="24"/>
                <w:szCs w:val="24"/>
              </w:rPr>
              <w:t>12 115</w:t>
            </w:r>
          </w:p>
        </w:tc>
        <w:tc>
          <w:tcPr>
            <w:tcW w:w="432"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9" w:line="360" w:lineRule="auto"/>
              <w:ind w:left="286"/>
              <w:jc w:val="both"/>
              <w:rPr>
                <w:rFonts w:ascii="Arial" w:hAnsi="Arial" w:cs="Arial"/>
                <w:sz w:val="24"/>
                <w:szCs w:val="24"/>
              </w:rPr>
            </w:pPr>
            <w:r>
              <w:rPr>
                <w:rFonts w:ascii="Arial" w:hAnsi="Arial" w:cs="Arial"/>
                <w:sz w:val="24"/>
                <w:szCs w:val="24"/>
              </w:rPr>
              <w:t>8950</w:t>
            </w:r>
          </w:p>
        </w:tc>
        <w:tc>
          <w:tcPr>
            <w:tcW w:w="544"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9" w:line="360" w:lineRule="auto"/>
              <w:jc w:val="both"/>
              <w:rPr>
                <w:rFonts w:ascii="Arial" w:hAnsi="Arial" w:cs="Arial"/>
                <w:sz w:val="24"/>
                <w:szCs w:val="24"/>
              </w:rPr>
            </w:pPr>
            <w:r>
              <w:rPr>
                <w:rFonts w:ascii="Arial" w:hAnsi="Arial" w:cs="Arial"/>
                <w:spacing w:val="-1"/>
                <w:sz w:val="24"/>
                <w:szCs w:val="24"/>
              </w:rPr>
              <w:t>21 065</w:t>
            </w:r>
          </w:p>
        </w:tc>
        <w:tc>
          <w:tcPr>
            <w:tcW w:w="432"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9" w:line="360" w:lineRule="auto"/>
              <w:ind w:left="176"/>
              <w:jc w:val="both"/>
              <w:rPr>
                <w:rFonts w:ascii="Arial" w:hAnsi="Arial" w:cs="Arial"/>
                <w:sz w:val="24"/>
                <w:szCs w:val="24"/>
              </w:rPr>
            </w:pPr>
            <w:r>
              <w:rPr>
                <w:rFonts w:ascii="Arial" w:hAnsi="Arial" w:cs="Arial"/>
                <w:spacing w:val="-1"/>
                <w:sz w:val="24"/>
                <w:szCs w:val="24"/>
              </w:rPr>
              <w:t>13 675</w:t>
            </w:r>
          </w:p>
        </w:tc>
        <w:tc>
          <w:tcPr>
            <w:tcW w:w="500"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9" w:line="360" w:lineRule="auto"/>
              <w:ind w:left="176"/>
              <w:jc w:val="both"/>
              <w:rPr>
                <w:rFonts w:ascii="Arial" w:hAnsi="Arial" w:cs="Arial"/>
                <w:sz w:val="24"/>
                <w:szCs w:val="24"/>
              </w:rPr>
            </w:pPr>
            <w:r>
              <w:rPr>
                <w:rFonts w:ascii="Arial" w:hAnsi="Arial" w:cs="Arial"/>
                <w:spacing w:val="-1"/>
                <w:sz w:val="24"/>
                <w:szCs w:val="24"/>
              </w:rPr>
              <w:t>10 390</w:t>
            </w:r>
          </w:p>
        </w:tc>
        <w:tc>
          <w:tcPr>
            <w:tcW w:w="566"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9" w:line="360" w:lineRule="auto"/>
              <w:ind w:left="454"/>
              <w:jc w:val="both"/>
              <w:rPr>
                <w:rFonts w:ascii="Arial" w:hAnsi="Arial" w:cs="Arial"/>
                <w:sz w:val="24"/>
                <w:szCs w:val="24"/>
              </w:rPr>
            </w:pPr>
            <w:r>
              <w:rPr>
                <w:rFonts w:ascii="Arial" w:hAnsi="Arial" w:cs="Arial"/>
                <w:spacing w:val="-1"/>
                <w:sz w:val="24"/>
                <w:szCs w:val="24"/>
              </w:rPr>
              <w:t>24 065</w:t>
            </w:r>
          </w:p>
        </w:tc>
      </w:tr>
      <w:tr w:rsidR="003E04F7" w:rsidTr="00D359D8">
        <w:trPr>
          <w:trHeight w:hRule="exact" w:val="310"/>
        </w:trPr>
        <w:tc>
          <w:tcPr>
            <w:tcW w:w="753"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38" w:line="360" w:lineRule="auto"/>
              <w:ind w:left="63"/>
              <w:jc w:val="both"/>
              <w:rPr>
                <w:rFonts w:ascii="Arial" w:eastAsia="Times New Roman" w:hAnsi="Arial" w:cs="Arial"/>
                <w:sz w:val="24"/>
                <w:szCs w:val="24"/>
              </w:rPr>
            </w:pPr>
            <w:proofErr w:type="spellStart"/>
            <w:r>
              <w:rPr>
                <w:rFonts w:ascii="Arial" w:hAnsi="Arial" w:cs="Arial"/>
                <w:sz w:val="24"/>
                <w:szCs w:val="24"/>
              </w:rPr>
              <w:t>Muet</w:t>
            </w:r>
            <w:proofErr w:type="spellEnd"/>
          </w:p>
        </w:tc>
        <w:tc>
          <w:tcPr>
            <w:tcW w:w="432"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7" w:line="360" w:lineRule="auto"/>
              <w:ind w:left="310"/>
              <w:jc w:val="both"/>
              <w:rPr>
                <w:rFonts w:ascii="Arial" w:hAnsi="Arial" w:cs="Arial"/>
                <w:sz w:val="24"/>
                <w:szCs w:val="24"/>
              </w:rPr>
            </w:pPr>
            <w:r>
              <w:rPr>
                <w:rFonts w:ascii="Arial" w:hAnsi="Arial" w:cs="Arial"/>
                <w:spacing w:val="-1"/>
                <w:sz w:val="24"/>
                <w:szCs w:val="24"/>
              </w:rPr>
              <w:t>462</w:t>
            </w:r>
          </w:p>
        </w:tc>
        <w:tc>
          <w:tcPr>
            <w:tcW w:w="364"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7" w:line="360" w:lineRule="auto"/>
              <w:ind w:left="286"/>
              <w:jc w:val="both"/>
              <w:rPr>
                <w:rFonts w:ascii="Arial" w:hAnsi="Arial" w:cs="Arial"/>
                <w:sz w:val="24"/>
                <w:szCs w:val="24"/>
              </w:rPr>
            </w:pPr>
            <w:r>
              <w:rPr>
                <w:rFonts w:ascii="Arial" w:hAnsi="Arial" w:cs="Arial"/>
                <w:spacing w:val="-1"/>
                <w:sz w:val="24"/>
                <w:szCs w:val="24"/>
              </w:rPr>
              <w:t>398</w:t>
            </w:r>
          </w:p>
        </w:tc>
        <w:tc>
          <w:tcPr>
            <w:tcW w:w="545" w:type="pct"/>
            <w:tcBorders>
              <w:top w:val="single" w:sz="6" w:space="0" w:color="000000"/>
              <w:left w:val="single" w:sz="6" w:space="0" w:color="000000"/>
              <w:bottom w:val="single" w:sz="6" w:space="0" w:color="000000"/>
              <w:right w:val="single" w:sz="6" w:space="0" w:color="000000"/>
            </w:tcBorders>
            <w:vAlign w:val="center"/>
            <w:hideMark/>
          </w:tcPr>
          <w:p w:rsidR="003E04F7" w:rsidRDefault="003E04F7">
            <w:pPr>
              <w:pStyle w:val="TableParagraph"/>
              <w:spacing w:before="27" w:line="360" w:lineRule="auto"/>
              <w:rPr>
                <w:rFonts w:ascii="Arial" w:hAnsi="Arial" w:cs="Arial"/>
                <w:sz w:val="24"/>
                <w:szCs w:val="24"/>
              </w:rPr>
            </w:pPr>
            <w:r>
              <w:rPr>
                <w:rFonts w:ascii="Arial" w:hAnsi="Arial" w:cs="Arial"/>
                <w:spacing w:val="-1"/>
                <w:sz w:val="24"/>
                <w:szCs w:val="24"/>
              </w:rPr>
              <w:t>860</w:t>
            </w:r>
          </w:p>
        </w:tc>
        <w:tc>
          <w:tcPr>
            <w:tcW w:w="432"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7" w:line="360" w:lineRule="auto"/>
              <w:ind w:left="286"/>
              <w:jc w:val="both"/>
              <w:rPr>
                <w:rFonts w:ascii="Arial" w:hAnsi="Arial" w:cs="Arial"/>
                <w:sz w:val="24"/>
                <w:szCs w:val="24"/>
              </w:rPr>
            </w:pPr>
            <w:r>
              <w:rPr>
                <w:rFonts w:ascii="Arial" w:hAnsi="Arial" w:cs="Arial"/>
                <w:sz w:val="24"/>
                <w:szCs w:val="24"/>
              </w:rPr>
              <w:t>3 126</w:t>
            </w:r>
          </w:p>
        </w:tc>
        <w:tc>
          <w:tcPr>
            <w:tcW w:w="432"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7" w:line="360" w:lineRule="auto"/>
              <w:ind w:left="286"/>
              <w:jc w:val="both"/>
              <w:rPr>
                <w:rFonts w:ascii="Arial" w:hAnsi="Arial" w:cs="Arial"/>
                <w:sz w:val="24"/>
                <w:szCs w:val="24"/>
              </w:rPr>
            </w:pPr>
            <w:r>
              <w:rPr>
                <w:rFonts w:ascii="Arial" w:hAnsi="Arial" w:cs="Arial"/>
                <w:sz w:val="24"/>
                <w:szCs w:val="24"/>
              </w:rPr>
              <w:t>2344</w:t>
            </w:r>
          </w:p>
        </w:tc>
        <w:tc>
          <w:tcPr>
            <w:tcW w:w="544"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7" w:line="360" w:lineRule="auto"/>
              <w:jc w:val="both"/>
              <w:rPr>
                <w:rFonts w:ascii="Arial" w:hAnsi="Arial" w:cs="Arial"/>
                <w:sz w:val="24"/>
                <w:szCs w:val="24"/>
              </w:rPr>
            </w:pPr>
            <w:r>
              <w:rPr>
                <w:rFonts w:ascii="Arial" w:hAnsi="Arial" w:cs="Arial"/>
                <w:sz w:val="24"/>
                <w:szCs w:val="24"/>
              </w:rPr>
              <w:t>5 470</w:t>
            </w:r>
          </w:p>
        </w:tc>
        <w:tc>
          <w:tcPr>
            <w:tcW w:w="432"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7" w:line="360" w:lineRule="auto"/>
              <w:ind w:left="286"/>
              <w:jc w:val="both"/>
              <w:rPr>
                <w:rFonts w:ascii="Arial" w:hAnsi="Arial" w:cs="Arial"/>
                <w:sz w:val="24"/>
                <w:szCs w:val="24"/>
              </w:rPr>
            </w:pPr>
            <w:r>
              <w:rPr>
                <w:rFonts w:ascii="Arial" w:hAnsi="Arial" w:cs="Arial"/>
                <w:sz w:val="24"/>
                <w:szCs w:val="24"/>
              </w:rPr>
              <w:t>3 588</w:t>
            </w:r>
          </w:p>
        </w:tc>
        <w:tc>
          <w:tcPr>
            <w:tcW w:w="500"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7" w:line="360" w:lineRule="auto"/>
              <w:ind w:left="286"/>
              <w:jc w:val="both"/>
              <w:rPr>
                <w:rFonts w:ascii="Arial" w:hAnsi="Arial" w:cs="Arial"/>
                <w:sz w:val="24"/>
                <w:szCs w:val="24"/>
              </w:rPr>
            </w:pPr>
            <w:r>
              <w:rPr>
                <w:rFonts w:ascii="Arial" w:hAnsi="Arial" w:cs="Arial"/>
                <w:sz w:val="24"/>
                <w:szCs w:val="24"/>
              </w:rPr>
              <w:t>2 742</w:t>
            </w:r>
          </w:p>
        </w:tc>
        <w:tc>
          <w:tcPr>
            <w:tcW w:w="566"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7" w:line="360" w:lineRule="auto"/>
              <w:ind w:left="565"/>
              <w:jc w:val="both"/>
              <w:rPr>
                <w:rFonts w:ascii="Arial" w:hAnsi="Arial" w:cs="Arial"/>
                <w:sz w:val="24"/>
                <w:szCs w:val="24"/>
              </w:rPr>
            </w:pPr>
            <w:r>
              <w:rPr>
                <w:rFonts w:ascii="Arial" w:hAnsi="Arial" w:cs="Arial"/>
                <w:sz w:val="24"/>
                <w:szCs w:val="24"/>
              </w:rPr>
              <w:t>6 330</w:t>
            </w:r>
          </w:p>
        </w:tc>
      </w:tr>
      <w:tr w:rsidR="003E04F7" w:rsidTr="00D359D8">
        <w:trPr>
          <w:trHeight w:hRule="exact" w:val="310"/>
        </w:trPr>
        <w:tc>
          <w:tcPr>
            <w:tcW w:w="753"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41" w:line="360" w:lineRule="auto"/>
              <w:ind w:left="63"/>
              <w:jc w:val="both"/>
              <w:rPr>
                <w:rFonts w:ascii="Arial" w:eastAsia="Times New Roman" w:hAnsi="Arial" w:cs="Arial"/>
                <w:sz w:val="24"/>
                <w:szCs w:val="24"/>
              </w:rPr>
            </w:pPr>
            <w:r>
              <w:rPr>
                <w:rFonts w:ascii="Arial" w:hAnsi="Arial" w:cs="Arial"/>
                <w:spacing w:val="-1"/>
                <w:sz w:val="24"/>
                <w:szCs w:val="24"/>
              </w:rPr>
              <w:t>HPMI</w:t>
            </w:r>
          </w:p>
        </w:tc>
        <w:tc>
          <w:tcPr>
            <w:tcW w:w="432"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7" w:line="360" w:lineRule="auto"/>
              <w:jc w:val="both"/>
              <w:rPr>
                <w:rFonts w:ascii="Arial" w:hAnsi="Arial" w:cs="Arial"/>
                <w:sz w:val="24"/>
                <w:szCs w:val="24"/>
              </w:rPr>
            </w:pPr>
            <w:r>
              <w:rPr>
                <w:rFonts w:ascii="Arial" w:hAnsi="Arial" w:cs="Arial"/>
                <w:sz w:val="24"/>
                <w:szCs w:val="24"/>
              </w:rPr>
              <w:t>2 843</w:t>
            </w:r>
          </w:p>
        </w:tc>
        <w:tc>
          <w:tcPr>
            <w:tcW w:w="364"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7" w:line="360" w:lineRule="auto"/>
              <w:jc w:val="both"/>
              <w:rPr>
                <w:rFonts w:ascii="Arial" w:hAnsi="Arial" w:cs="Arial"/>
                <w:sz w:val="24"/>
                <w:szCs w:val="24"/>
              </w:rPr>
            </w:pPr>
            <w:r>
              <w:rPr>
                <w:rFonts w:ascii="Arial" w:hAnsi="Arial" w:cs="Arial"/>
                <w:sz w:val="24"/>
                <w:szCs w:val="24"/>
              </w:rPr>
              <w:t>2 073</w:t>
            </w:r>
          </w:p>
        </w:tc>
        <w:tc>
          <w:tcPr>
            <w:tcW w:w="545" w:type="pct"/>
            <w:tcBorders>
              <w:top w:val="single" w:sz="6" w:space="0" w:color="000000"/>
              <w:left w:val="single" w:sz="6" w:space="0" w:color="000000"/>
              <w:bottom w:val="single" w:sz="6" w:space="0" w:color="000000"/>
              <w:right w:val="single" w:sz="6" w:space="0" w:color="000000"/>
            </w:tcBorders>
            <w:vAlign w:val="center"/>
            <w:hideMark/>
          </w:tcPr>
          <w:p w:rsidR="003E04F7" w:rsidRDefault="003E04F7">
            <w:pPr>
              <w:pStyle w:val="TableParagraph"/>
              <w:spacing w:before="27" w:line="360" w:lineRule="auto"/>
              <w:rPr>
                <w:rFonts w:ascii="Arial" w:hAnsi="Arial" w:cs="Arial"/>
                <w:sz w:val="24"/>
                <w:szCs w:val="24"/>
              </w:rPr>
            </w:pPr>
            <w:r>
              <w:rPr>
                <w:rFonts w:ascii="Arial" w:hAnsi="Arial" w:cs="Arial"/>
                <w:sz w:val="24"/>
                <w:szCs w:val="24"/>
              </w:rPr>
              <w:t>4 916</w:t>
            </w:r>
          </w:p>
        </w:tc>
        <w:tc>
          <w:tcPr>
            <w:tcW w:w="432"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7" w:line="360" w:lineRule="auto"/>
              <w:ind w:left="176"/>
              <w:jc w:val="both"/>
              <w:rPr>
                <w:rFonts w:ascii="Arial" w:hAnsi="Arial" w:cs="Arial"/>
                <w:sz w:val="24"/>
                <w:szCs w:val="24"/>
              </w:rPr>
            </w:pPr>
            <w:r>
              <w:rPr>
                <w:rFonts w:ascii="Arial" w:hAnsi="Arial" w:cs="Arial"/>
                <w:spacing w:val="-1"/>
                <w:sz w:val="24"/>
                <w:szCs w:val="24"/>
              </w:rPr>
              <w:t>13 058</w:t>
            </w:r>
          </w:p>
        </w:tc>
        <w:tc>
          <w:tcPr>
            <w:tcW w:w="432"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7" w:line="360" w:lineRule="auto"/>
              <w:ind w:left="286"/>
              <w:jc w:val="both"/>
              <w:rPr>
                <w:rFonts w:ascii="Arial" w:hAnsi="Arial" w:cs="Arial"/>
                <w:sz w:val="24"/>
                <w:szCs w:val="24"/>
              </w:rPr>
            </w:pPr>
            <w:r>
              <w:rPr>
                <w:rFonts w:ascii="Arial" w:hAnsi="Arial" w:cs="Arial"/>
                <w:sz w:val="24"/>
                <w:szCs w:val="24"/>
              </w:rPr>
              <w:t>8977</w:t>
            </w:r>
          </w:p>
        </w:tc>
        <w:tc>
          <w:tcPr>
            <w:tcW w:w="544"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7" w:line="360" w:lineRule="auto"/>
              <w:jc w:val="both"/>
              <w:rPr>
                <w:rFonts w:ascii="Arial" w:hAnsi="Arial" w:cs="Arial"/>
                <w:sz w:val="24"/>
                <w:szCs w:val="24"/>
              </w:rPr>
            </w:pPr>
            <w:r>
              <w:rPr>
                <w:rFonts w:ascii="Arial" w:hAnsi="Arial" w:cs="Arial"/>
                <w:spacing w:val="-1"/>
                <w:sz w:val="24"/>
                <w:szCs w:val="24"/>
              </w:rPr>
              <w:t>22 035</w:t>
            </w:r>
          </w:p>
        </w:tc>
        <w:tc>
          <w:tcPr>
            <w:tcW w:w="432"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7" w:line="360" w:lineRule="auto"/>
              <w:ind w:left="176"/>
              <w:jc w:val="both"/>
              <w:rPr>
                <w:rFonts w:ascii="Arial" w:hAnsi="Arial" w:cs="Arial"/>
                <w:sz w:val="24"/>
                <w:szCs w:val="24"/>
              </w:rPr>
            </w:pPr>
            <w:r>
              <w:rPr>
                <w:rFonts w:ascii="Arial" w:hAnsi="Arial" w:cs="Arial"/>
                <w:spacing w:val="-1"/>
                <w:sz w:val="24"/>
                <w:szCs w:val="24"/>
              </w:rPr>
              <w:t>15 901</w:t>
            </w:r>
          </w:p>
        </w:tc>
        <w:tc>
          <w:tcPr>
            <w:tcW w:w="500"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7" w:line="360" w:lineRule="auto"/>
              <w:ind w:left="176"/>
              <w:jc w:val="both"/>
              <w:rPr>
                <w:rFonts w:ascii="Arial" w:hAnsi="Arial" w:cs="Arial"/>
                <w:sz w:val="24"/>
                <w:szCs w:val="24"/>
              </w:rPr>
            </w:pPr>
            <w:r>
              <w:rPr>
                <w:rFonts w:ascii="Arial" w:hAnsi="Arial" w:cs="Arial"/>
                <w:spacing w:val="-1"/>
                <w:sz w:val="24"/>
                <w:szCs w:val="24"/>
              </w:rPr>
              <w:t>11 050</w:t>
            </w:r>
          </w:p>
        </w:tc>
        <w:tc>
          <w:tcPr>
            <w:tcW w:w="566"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7" w:line="360" w:lineRule="auto"/>
              <w:ind w:left="454"/>
              <w:jc w:val="both"/>
              <w:rPr>
                <w:rFonts w:ascii="Arial" w:hAnsi="Arial" w:cs="Arial"/>
                <w:sz w:val="24"/>
                <w:szCs w:val="24"/>
              </w:rPr>
            </w:pPr>
            <w:r>
              <w:rPr>
                <w:rFonts w:ascii="Arial" w:hAnsi="Arial" w:cs="Arial"/>
                <w:spacing w:val="-1"/>
                <w:sz w:val="24"/>
                <w:szCs w:val="24"/>
              </w:rPr>
              <w:t>26 951</w:t>
            </w:r>
          </w:p>
        </w:tc>
      </w:tr>
      <w:tr w:rsidR="003E04F7" w:rsidTr="00D359D8">
        <w:trPr>
          <w:trHeight w:hRule="exact" w:val="310"/>
        </w:trPr>
        <w:tc>
          <w:tcPr>
            <w:tcW w:w="753"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41" w:line="360" w:lineRule="auto"/>
              <w:ind w:left="63"/>
              <w:jc w:val="both"/>
              <w:rPr>
                <w:rFonts w:ascii="Arial" w:eastAsia="Times New Roman" w:hAnsi="Arial" w:cs="Arial"/>
                <w:sz w:val="24"/>
                <w:szCs w:val="24"/>
              </w:rPr>
            </w:pPr>
            <w:r>
              <w:rPr>
                <w:rFonts w:ascii="Arial" w:hAnsi="Arial" w:cs="Arial"/>
                <w:spacing w:val="-1"/>
                <w:sz w:val="24"/>
                <w:szCs w:val="24"/>
              </w:rPr>
              <w:t>HPMS</w:t>
            </w:r>
          </w:p>
        </w:tc>
        <w:tc>
          <w:tcPr>
            <w:tcW w:w="432"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7" w:line="360" w:lineRule="auto"/>
              <w:jc w:val="both"/>
              <w:rPr>
                <w:rFonts w:ascii="Arial" w:hAnsi="Arial" w:cs="Arial"/>
                <w:sz w:val="24"/>
                <w:szCs w:val="24"/>
              </w:rPr>
            </w:pPr>
            <w:r>
              <w:rPr>
                <w:rFonts w:ascii="Arial" w:hAnsi="Arial" w:cs="Arial"/>
                <w:sz w:val="24"/>
                <w:szCs w:val="24"/>
              </w:rPr>
              <w:t>1 552</w:t>
            </w:r>
          </w:p>
        </w:tc>
        <w:tc>
          <w:tcPr>
            <w:tcW w:w="364"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7" w:line="360" w:lineRule="auto"/>
              <w:jc w:val="both"/>
              <w:rPr>
                <w:rFonts w:ascii="Arial" w:hAnsi="Arial" w:cs="Arial"/>
                <w:sz w:val="24"/>
                <w:szCs w:val="24"/>
              </w:rPr>
            </w:pPr>
            <w:r>
              <w:rPr>
                <w:rFonts w:ascii="Arial" w:hAnsi="Arial" w:cs="Arial"/>
                <w:sz w:val="24"/>
                <w:szCs w:val="24"/>
              </w:rPr>
              <w:t>1 092</w:t>
            </w:r>
          </w:p>
        </w:tc>
        <w:tc>
          <w:tcPr>
            <w:tcW w:w="545" w:type="pct"/>
            <w:tcBorders>
              <w:top w:val="single" w:sz="6" w:space="0" w:color="000000"/>
              <w:left w:val="single" w:sz="6" w:space="0" w:color="000000"/>
              <w:bottom w:val="single" w:sz="6" w:space="0" w:color="000000"/>
              <w:right w:val="single" w:sz="6" w:space="0" w:color="000000"/>
            </w:tcBorders>
            <w:vAlign w:val="center"/>
            <w:hideMark/>
          </w:tcPr>
          <w:p w:rsidR="003E04F7" w:rsidRDefault="003E04F7">
            <w:pPr>
              <w:pStyle w:val="TableParagraph"/>
              <w:spacing w:before="27" w:line="360" w:lineRule="auto"/>
              <w:rPr>
                <w:rFonts w:ascii="Arial" w:hAnsi="Arial" w:cs="Arial"/>
                <w:sz w:val="24"/>
                <w:szCs w:val="24"/>
              </w:rPr>
            </w:pPr>
            <w:r>
              <w:rPr>
                <w:rFonts w:ascii="Arial" w:hAnsi="Arial" w:cs="Arial"/>
                <w:sz w:val="24"/>
                <w:szCs w:val="24"/>
              </w:rPr>
              <w:t>2 644</w:t>
            </w:r>
          </w:p>
        </w:tc>
        <w:tc>
          <w:tcPr>
            <w:tcW w:w="432"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7" w:line="360" w:lineRule="auto"/>
              <w:ind w:left="286"/>
              <w:jc w:val="both"/>
              <w:rPr>
                <w:rFonts w:ascii="Arial" w:hAnsi="Arial" w:cs="Arial"/>
                <w:sz w:val="24"/>
                <w:szCs w:val="24"/>
              </w:rPr>
            </w:pPr>
            <w:r>
              <w:rPr>
                <w:rFonts w:ascii="Arial" w:hAnsi="Arial" w:cs="Arial"/>
                <w:sz w:val="24"/>
                <w:szCs w:val="24"/>
              </w:rPr>
              <w:t>7 812</w:t>
            </w:r>
          </w:p>
        </w:tc>
        <w:tc>
          <w:tcPr>
            <w:tcW w:w="432"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7" w:line="360" w:lineRule="auto"/>
              <w:ind w:left="286"/>
              <w:jc w:val="both"/>
              <w:rPr>
                <w:rFonts w:ascii="Arial" w:hAnsi="Arial" w:cs="Arial"/>
                <w:sz w:val="24"/>
                <w:szCs w:val="24"/>
              </w:rPr>
            </w:pPr>
            <w:r>
              <w:rPr>
                <w:rFonts w:ascii="Arial" w:hAnsi="Arial" w:cs="Arial"/>
                <w:sz w:val="24"/>
                <w:szCs w:val="24"/>
              </w:rPr>
              <w:t>5386</w:t>
            </w:r>
          </w:p>
        </w:tc>
        <w:tc>
          <w:tcPr>
            <w:tcW w:w="544"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7" w:line="360" w:lineRule="auto"/>
              <w:jc w:val="both"/>
              <w:rPr>
                <w:rFonts w:ascii="Arial" w:hAnsi="Arial" w:cs="Arial"/>
                <w:sz w:val="24"/>
                <w:szCs w:val="24"/>
              </w:rPr>
            </w:pPr>
            <w:r>
              <w:rPr>
                <w:rFonts w:ascii="Arial" w:hAnsi="Arial" w:cs="Arial"/>
                <w:spacing w:val="-1"/>
                <w:sz w:val="24"/>
                <w:szCs w:val="24"/>
              </w:rPr>
              <w:t>13 198</w:t>
            </w:r>
          </w:p>
        </w:tc>
        <w:tc>
          <w:tcPr>
            <w:tcW w:w="432"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7" w:line="360" w:lineRule="auto"/>
              <w:ind w:left="286"/>
              <w:jc w:val="both"/>
              <w:rPr>
                <w:rFonts w:ascii="Arial" w:hAnsi="Arial" w:cs="Arial"/>
                <w:sz w:val="24"/>
                <w:szCs w:val="24"/>
              </w:rPr>
            </w:pPr>
            <w:r>
              <w:rPr>
                <w:rFonts w:ascii="Arial" w:hAnsi="Arial" w:cs="Arial"/>
                <w:sz w:val="24"/>
                <w:szCs w:val="24"/>
              </w:rPr>
              <w:t>9 364</w:t>
            </w:r>
          </w:p>
        </w:tc>
        <w:tc>
          <w:tcPr>
            <w:tcW w:w="500"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7" w:line="360" w:lineRule="auto"/>
              <w:ind w:left="286"/>
              <w:jc w:val="both"/>
              <w:rPr>
                <w:rFonts w:ascii="Arial" w:hAnsi="Arial" w:cs="Arial"/>
                <w:sz w:val="24"/>
                <w:szCs w:val="24"/>
              </w:rPr>
            </w:pPr>
            <w:r>
              <w:rPr>
                <w:rFonts w:ascii="Arial" w:hAnsi="Arial" w:cs="Arial"/>
                <w:sz w:val="24"/>
                <w:szCs w:val="24"/>
              </w:rPr>
              <w:t>6 478</w:t>
            </w:r>
          </w:p>
        </w:tc>
        <w:tc>
          <w:tcPr>
            <w:tcW w:w="566"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7" w:line="360" w:lineRule="auto"/>
              <w:ind w:left="454"/>
              <w:jc w:val="both"/>
              <w:rPr>
                <w:rFonts w:ascii="Arial" w:hAnsi="Arial" w:cs="Arial"/>
                <w:sz w:val="24"/>
                <w:szCs w:val="24"/>
              </w:rPr>
            </w:pPr>
            <w:r>
              <w:rPr>
                <w:rFonts w:ascii="Arial" w:hAnsi="Arial" w:cs="Arial"/>
                <w:spacing w:val="-1"/>
                <w:sz w:val="24"/>
                <w:szCs w:val="24"/>
              </w:rPr>
              <w:t>15 842</w:t>
            </w:r>
          </w:p>
        </w:tc>
      </w:tr>
      <w:tr w:rsidR="003E04F7" w:rsidTr="00D359D8">
        <w:trPr>
          <w:trHeight w:hRule="exact" w:val="310"/>
        </w:trPr>
        <w:tc>
          <w:tcPr>
            <w:tcW w:w="753"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41" w:line="360" w:lineRule="auto"/>
              <w:ind w:left="63"/>
              <w:jc w:val="both"/>
              <w:rPr>
                <w:rFonts w:ascii="Arial" w:eastAsia="Times New Roman" w:hAnsi="Arial" w:cs="Arial"/>
                <w:sz w:val="24"/>
                <w:szCs w:val="24"/>
              </w:rPr>
            </w:pPr>
            <w:proofErr w:type="spellStart"/>
            <w:r>
              <w:rPr>
                <w:rFonts w:ascii="Arial" w:hAnsi="Arial" w:cs="Arial"/>
                <w:spacing w:val="-1"/>
                <w:sz w:val="24"/>
                <w:szCs w:val="24"/>
              </w:rPr>
              <w:t>H.mental</w:t>
            </w:r>
            <w:proofErr w:type="spellEnd"/>
          </w:p>
        </w:tc>
        <w:tc>
          <w:tcPr>
            <w:tcW w:w="432"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7" w:line="360" w:lineRule="auto"/>
              <w:jc w:val="both"/>
              <w:rPr>
                <w:rFonts w:ascii="Arial" w:hAnsi="Arial" w:cs="Arial"/>
                <w:sz w:val="24"/>
                <w:szCs w:val="24"/>
              </w:rPr>
            </w:pPr>
            <w:r>
              <w:rPr>
                <w:rFonts w:ascii="Arial" w:hAnsi="Arial" w:cs="Arial"/>
                <w:sz w:val="24"/>
                <w:szCs w:val="24"/>
              </w:rPr>
              <w:t>2 013</w:t>
            </w:r>
          </w:p>
        </w:tc>
        <w:tc>
          <w:tcPr>
            <w:tcW w:w="364"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7" w:line="360" w:lineRule="auto"/>
              <w:jc w:val="both"/>
              <w:rPr>
                <w:rFonts w:ascii="Arial" w:hAnsi="Arial" w:cs="Arial"/>
                <w:sz w:val="24"/>
                <w:szCs w:val="24"/>
              </w:rPr>
            </w:pPr>
            <w:r>
              <w:rPr>
                <w:rFonts w:ascii="Arial" w:hAnsi="Arial" w:cs="Arial"/>
                <w:sz w:val="24"/>
                <w:szCs w:val="24"/>
              </w:rPr>
              <w:t>1 446</w:t>
            </w:r>
          </w:p>
        </w:tc>
        <w:tc>
          <w:tcPr>
            <w:tcW w:w="545" w:type="pct"/>
            <w:tcBorders>
              <w:top w:val="single" w:sz="6" w:space="0" w:color="000000"/>
              <w:left w:val="single" w:sz="6" w:space="0" w:color="000000"/>
              <w:bottom w:val="single" w:sz="6" w:space="0" w:color="000000"/>
              <w:right w:val="single" w:sz="6" w:space="0" w:color="000000"/>
            </w:tcBorders>
            <w:vAlign w:val="center"/>
            <w:hideMark/>
          </w:tcPr>
          <w:p w:rsidR="003E04F7" w:rsidRDefault="003E04F7">
            <w:pPr>
              <w:pStyle w:val="TableParagraph"/>
              <w:spacing w:before="27" w:line="360" w:lineRule="auto"/>
              <w:rPr>
                <w:rFonts w:ascii="Arial" w:hAnsi="Arial" w:cs="Arial"/>
                <w:sz w:val="24"/>
                <w:szCs w:val="24"/>
              </w:rPr>
            </w:pPr>
            <w:r>
              <w:rPr>
                <w:rFonts w:ascii="Arial" w:hAnsi="Arial" w:cs="Arial"/>
                <w:sz w:val="24"/>
                <w:szCs w:val="24"/>
              </w:rPr>
              <w:t>3 459</w:t>
            </w:r>
          </w:p>
        </w:tc>
        <w:tc>
          <w:tcPr>
            <w:tcW w:w="432"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7" w:line="360" w:lineRule="auto"/>
              <w:ind w:left="176"/>
              <w:jc w:val="both"/>
              <w:rPr>
                <w:rFonts w:ascii="Arial" w:hAnsi="Arial" w:cs="Arial"/>
                <w:sz w:val="24"/>
                <w:szCs w:val="24"/>
              </w:rPr>
            </w:pPr>
            <w:r>
              <w:rPr>
                <w:rFonts w:ascii="Arial" w:hAnsi="Arial" w:cs="Arial"/>
                <w:spacing w:val="-1"/>
                <w:sz w:val="24"/>
                <w:szCs w:val="24"/>
              </w:rPr>
              <w:t>10 283</w:t>
            </w:r>
          </w:p>
        </w:tc>
        <w:tc>
          <w:tcPr>
            <w:tcW w:w="432"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7" w:line="360" w:lineRule="auto"/>
              <w:ind w:left="286"/>
              <w:jc w:val="both"/>
              <w:rPr>
                <w:rFonts w:ascii="Arial" w:hAnsi="Arial" w:cs="Arial"/>
                <w:sz w:val="24"/>
                <w:szCs w:val="24"/>
              </w:rPr>
            </w:pPr>
            <w:r>
              <w:rPr>
                <w:rFonts w:ascii="Arial" w:hAnsi="Arial" w:cs="Arial"/>
                <w:sz w:val="24"/>
                <w:szCs w:val="24"/>
              </w:rPr>
              <w:t>8144</w:t>
            </w:r>
          </w:p>
        </w:tc>
        <w:tc>
          <w:tcPr>
            <w:tcW w:w="544"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7" w:line="360" w:lineRule="auto"/>
              <w:jc w:val="both"/>
              <w:rPr>
                <w:rFonts w:ascii="Arial" w:hAnsi="Arial" w:cs="Arial"/>
                <w:sz w:val="24"/>
                <w:szCs w:val="24"/>
              </w:rPr>
            </w:pPr>
            <w:r>
              <w:rPr>
                <w:rFonts w:ascii="Arial" w:hAnsi="Arial" w:cs="Arial"/>
                <w:spacing w:val="-1"/>
                <w:sz w:val="24"/>
                <w:szCs w:val="24"/>
              </w:rPr>
              <w:t>18 427</w:t>
            </w:r>
          </w:p>
        </w:tc>
        <w:tc>
          <w:tcPr>
            <w:tcW w:w="432"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7" w:line="360" w:lineRule="auto"/>
              <w:ind w:left="176"/>
              <w:jc w:val="both"/>
              <w:rPr>
                <w:rFonts w:ascii="Arial" w:hAnsi="Arial" w:cs="Arial"/>
                <w:sz w:val="24"/>
                <w:szCs w:val="24"/>
              </w:rPr>
            </w:pPr>
            <w:r>
              <w:rPr>
                <w:rFonts w:ascii="Arial" w:hAnsi="Arial" w:cs="Arial"/>
                <w:spacing w:val="-1"/>
                <w:sz w:val="24"/>
                <w:szCs w:val="24"/>
              </w:rPr>
              <w:t>12 296</w:t>
            </w:r>
          </w:p>
        </w:tc>
        <w:tc>
          <w:tcPr>
            <w:tcW w:w="500"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7" w:line="360" w:lineRule="auto"/>
              <w:ind w:left="286"/>
              <w:jc w:val="both"/>
              <w:rPr>
                <w:rFonts w:ascii="Arial" w:hAnsi="Arial" w:cs="Arial"/>
                <w:sz w:val="24"/>
                <w:szCs w:val="24"/>
              </w:rPr>
            </w:pPr>
            <w:r>
              <w:rPr>
                <w:rFonts w:ascii="Arial" w:hAnsi="Arial" w:cs="Arial"/>
                <w:sz w:val="24"/>
                <w:szCs w:val="24"/>
              </w:rPr>
              <w:t>9 590</w:t>
            </w:r>
          </w:p>
        </w:tc>
        <w:tc>
          <w:tcPr>
            <w:tcW w:w="566"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7" w:line="360" w:lineRule="auto"/>
              <w:ind w:left="454"/>
              <w:jc w:val="both"/>
              <w:rPr>
                <w:rFonts w:ascii="Arial" w:hAnsi="Arial" w:cs="Arial"/>
                <w:sz w:val="24"/>
                <w:szCs w:val="24"/>
              </w:rPr>
            </w:pPr>
            <w:r>
              <w:rPr>
                <w:rFonts w:ascii="Arial" w:hAnsi="Arial" w:cs="Arial"/>
                <w:spacing w:val="-1"/>
                <w:sz w:val="24"/>
                <w:szCs w:val="24"/>
              </w:rPr>
              <w:t>21 886</w:t>
            </w:r>
          </w:p>
        </w:tc>
      </w:tr>
      <w:tr w:rsidR="003E04F7" w:rsidTr="00D359D8">
        <w:trPr>
          <w:trHeight w:hRule="exact" w:val="310"/>
        </w:trPr>
        <w:tc>
          <w:tcPr>
            <w:tcW w:w="753"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41" w:line="360" w:lineRule="auto"/>
              <w:ind w:left="63"/>
              <w:jc w:val="both"/>
              <w:rPr>
                <w:rFonts w:ascii="Arial" w:eastAsia="Times New Roman" w:hAnsi="Arial" w:cs="Arial"/>
                <w:sz w:val="24"/>
                <w:szCs w:val="24"/>
              </w:rPr>
            </w:pPr>
            <w:proofErr w:type="spellStart"/>
            <w:r>
              <w:rPr>
                <w:rFonts w:ascii="Arial" w:hAnsi="Arial" w:cs="Arial"/>
                <w:spacing w:val="-1"/>
                <w:sz w:val="24"/>
                <w:szCs w:val="24"/>
              </w:rPr>
              <w:t>Lépreux</w:t>
            </w:r>
            <w:proofErr w:type="spellEnd"/>
          </w:p>
        </w:tc>
        <w:tc>
          <w:tcPr>
            <w:tcW w:w="432"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9" w:line="360" w:lineRule="auto"/>
              <w:ind w:left="310"/>
              <w:jc w:val="both"/>
              <w:rPr>
                <w:rFonts w:ascii="Arial" w:hAnsi="Arial" w:cs="Arial"/>
                <w:sz w:val="24"/>
                <w:szCs w:val="24"/>
              </w:rPr>
            </w:pPr>
            <w:r>
              <w:rPr>
                <w:rFonts w:ascii="Arial" w:hAnsi="Arial" w:cs="Arial"/>
                <w:spacing w:val="-1"/>
                <w:sz w:val="24"/>
                <w:szCs w:val="24"/>
              </w:rPr>
              <w:t>119</w:t>
            </w:r>
          </w:p>
        </w:tc>
        <w:tc>
          <w:tcPr>
            <w:tcW w:w="364"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9" w:line="360" w:lineRule="auto"/>
              <w:ind w:left="286"/>
              <w:jc w:val="both"/>
              <w:rPr>
                <w:rFonts w:ascii="Arial" w:hAnsi="Arial" w:cs="Arial"/>
                <w:sz w:val="24"/>
                <w:szCs w:val="24"/>
              </w:rPr>
            </w:pPr>
            <w:r>
              <w:rPr>
                <w:rFonts w:ascii="Arial" w:hAnsi="Arial" w:cs="Arial"/>
                <w:spacing w:val="-1"/>
                <w:sz w:val="24"/>
                <w:szCs w:val="24"/>
              </w:rPr>
              <w:t>112</w:t>
            </w:r>
          </w:p>
        </w:tc>
        <w:tc>
          <w:tcPr>
            <w:tcW w:w="545" w:type="pct"/>
            <w:tcBorders>
              <w:top w:val="single" w:sz="6" w:space="0" w:color="000000"/>
              <w:left w:val="single" w:sz="6" w:space="0" w:color="000000"/>
              <w:bottom w:val="single" w:sz="6" w:space="0" w:color="000000"/>
              <w:right w:val="single" w:sz="6" w:space="0" w:color="000000"/>
            </w:tcBorders>
            <w:vAlign w:val="center"/>
            <w:hideMark/>
          </w:tcPr>
          <w:p w:rsidR="003E04F7" w:rsidRDefault="003E04F7">
            <w:pPr>
              <w:pStyle w:val="TableParagraph"/>
              <w:spacing w:before="29" w:line="360" w:lineRule="auto"/>
              <w:rPr>
                <w:rFonts w:ascii="Arial" w:hAnsi="Arial" w:cs="Arial"/>
                <w:sz w:val="24"/>
                <w:szCs w:val="24"/>
              </w:rPr>
            </w:pPr>
            <w:r>
              <w:rPr>
                <w:rFonts w:ascii="Arial" w:hAnsi="Arial" w:cs="Arial"/>
                <w:spacing w:val="-1"/>
                <w:sz w:val="24"/>
                <w:szCs w:val="24"/>
              </w:rPr>
              <w:t>231</w:t>
            </w:r>
          </w:p>
        </w:tc>
        <w:tc>
          <w:tcPr>
            <w:tcW w:w="432"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9" w:line="360" w:lineRule="auto"/>
              <w:ind w:left="399"/>
              <w:jc w:val="both"/>
              <w:rPr>
                <w:rFonts w:ascii="Arial" w:hAnsi="Arial" w:cs="Arial"/>
                <w:sz w:val="24"/>
                <w:szCs w:val="24"/>
              </w:rPr>
            </w:pPr>
            <w:r>
              <w:rPr>
                <w:rFonts w:ascii="Arial" w:hAnsi="Arial" w:cs="Arial"/>
                <w:spacing w:val="-1"/>
                <w:sz w:val="24"/>
                <w:szCs w:val="24"/>
              </w:rPr>
              <w:t>826</w:t>
            </w:r>
          </w:p>
        </w:tc>
        <w:tc>
          <w:tcPr>
            <w:tcW w:w="432"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9" w:line="360" w:lineRule="auto"/>
              <w:ind w:left="399"/>
              <w:jc w:val="both"/>
              <w:rPr>
                <w:rFonts w:ascii="Arial" w:hAnsi="Arial" w:cs="Arial"/>
                <w:sz w:val="24"/>
                <w:szCs w:val="24"/>
              </w:rPr>
            </w:pPr>
            <w:r>
              <w:rPr>
                <w:rFonts w:ascii="Arial" w:hAnsi="Arial" w:cs="Arial"/>
                <w:spacing w:val="-1"/>
                <w:sz w:val="24"/>
                <w:szCs w:val="24"/>
              </w:rPr>
              <w:t>591</w:t>
            </w:r>
          </w:p>
        </w:tc>
        <w:tc>
          <w:tcPr>
            <w:tcW w:w="544"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9" w:line="360" w:lineRule="auto"/>
              <w:jc w:val="both"/>
              <w:rPr>
                <w:rFonts w:ascii="Arial" w:hAnsi="Arial" w:cs="Arial"/>
                <w:sz w:val="24"/>
                <w:szCs w:val="24"/>
              </w:rPr>
            </w:pPr>
            <w:r>
              <w:rPr>
                <w:rFonts w:ascii="Arial" w:hAnsi="Arial" w:cs="Arial"/>
                <w:sz w:val="24"/>
                <w:szCs w:val="24"/>
              </w:rPr>
              <w:t>1 417</w:t>
            </w:r>
          </w:p>
        </w:tc>
        <w:tc>
          <w:tcPr>
            <w:tcW w:w="432"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9" w:line="360" w:lineRule="auto"/>
              <w:ind w:left="399"/>
              <w:jc w:val="both"/>
              <w:rPr>
                <w:rFonts w:ascii="Arial" w:hAnsi="Arial" w:cs="Arial"/>
                <w:sz w:val="24"/>
                <w:szCs w:val="24"/>
              </w:rPr>
            </w:pPr>
            <w:r>
              <w:rPr>
                <w:rFonts w:ascii="Arial" w:hAnsi="Arial" w:cs="Arial"/>
                <w:spacing w:val="-1"/>
                <w:sz w:val="24"/>
                <w:szCs w:val="24"/>
              </w:rPr>
              <w:t>945</w:t>
            </w:r>
          </w:p>
        </w:tc>
        <w:tc>
          <w:tcPr>
            <w:tcW w:w="500"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9" w:line="360" w:lineRule="auto"/>
              <w:ind w:left="399"/>
              <w:jc w:val="both"/>
              <w:rPr>
                <w:rFonts w:ascii="Arial" w:hAnsi="Arial" w:cs="Arial"/>
                <w:sz w:val="24"/>
                <w:szCs w:val="24"/>
              </w:rPr>
            </w:pPr>
            <w:r>
              <w:rPr>
                <w:rFonts w:ascii="Arial" w:hAnsi="Arial" w:cs="Arial"/>
                <w:spacing w:val="-1"/>
                <w:sz w:val="24"/>
                <w:szCs w:val="24"/>
              </w:rPr>
              <w:t>703</w:t>
            </w:r>
          </w:p>
        </w:tc>
        <w:tc>
          <w:tcPr>
            <w:tcW w:w="566"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9" w:line="360" w:lineRule="auto"/>
              <w:ind w:left="565"/>
              <w:jc w:val="both"/>
              <w:rPr>
                <w:rFonts w:ascii="Arial" w:hAnsi="Arial" w:cs="Arial"/>
                <w:sz w:val="24"/>
                <w:szCs w:val="24"/>
              </w:rPr>
            </w:pPr>
            <w:r>
              <w:rPr>
                <w:rFonts w:ascii="Arial" w:hAnsi="Arial" w:cs="Arial"/>
                <w:sz w:val="24"/>
                <w:szCs w:val="24"/>
              </w:rPr>
              <w:t>1 648</w:t>
            </w:r>
          </w:p>
        </w:tc>
      </w:tr>
      <w:tr w:rsidR="003E04F7" w:rsidTr="00D359D8">
        <w:trPr>
          <w:trHeight w:hRule="exact" w:val="312"/>
        </w:trPr>
        <w:tc>
          <w:tcPr>
            <w:tcW w:w="753"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41" w:line="360" w:lineRule="auto"/>
              <w:ind w:left="63"/>
              <w:jc w:val="both"/>
              <w:rPr>
                <w:rFonts w:ascii="Arial" w:eastAsia="Times New Roman" w:hAnsi="Arial" w:cs="Arial"/>
                <w:sz w:val="24"/>
                <w:szCs w:val="24"/>
              </w:rPr>
            </w:pPr>
            <w:proofErr w:type="spellStart"/>
            <w:r>
              <w:rPr>
                <w:rFonts w:ascii="Arial" w:hAnsi="Arial" w:cs="Arial"/>
                <w:spacing w:val="-1"/>
                <w:sz w:val="24"/>
                <w:szCs w:val="24"/>
              </w:rPr>
              <w:t>Polyh</w:t>
            </w:r>
            <w:proofErr w:type="spellEnd"/>
            <w:r>
              <w:rPr>
                <w:rFonts w:ascii="Arial" w:hAnsi="Arial" w:cs="Arial"/>
                <w:spacing w:val="-1"/>
                <w:sz w:val="24"/>
                <w:szCs w:val="24"/>
              </w:rPr>
              <w:t>.</w:t>
            </w:r>
          </w:p>
        </w:tc>
        <w:tc>
          <w:tcPr>
            <w:tcW w:w="432"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9" w:line="360" w:lineRule="auto"/>
              <w:jc w:val="both"/>
              <w:rPr>
                <w:rFonts w:ascii="Arial" w:hAnsi="Arial" w:cs="Arial"/>
                <w:sz w:val="24"/>
                <w:szCs w:val="24"/>
              </w:rPr>
            </w:pPr>
            <w:r>
              <w:rPr>
                <w:rFonts w:ascii="Arial" w:hAnsi="Arial" w:cs="Arial"/>
                <w:spacing w:val="-1"/>
                <w:sz w:val="24"/>
                <w:szCs w:val="24"/>
              </w:rPr>
              <w:t>53 879</w:t>
            </w:r>
          </w:p>
        </w:tc>
        <w:tc>
          <w:tcPr>
            <w:tcW w:w="364"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9" w:line="360" w:lineRule="auto"/>
              <w:jc w:val="both"/>
              <w:rPr>
                <w:rFonts w:ascii="Arial" w:hAnsi="Arial" w:cs="Arial"/>
                <w:sz w:val="24"/>
                <w:szCs w:val="24"/>
              </w:rPr>
            </w:pPr>
            <w:r>
              <w:rPr>
                <w:rFonts w:ascii="Arial" w:hAnsi="Arial" w:cs="Arial"/>
                <w:spacing w:val="-1"/>
                <w:sz w:val="24"/>
                <w:szCs w:val="24"/>
              </w:rPr>
              <w:t>54 500</w:t>
            </w:r>
          </w:p>
        </w:tc>
        <w:tc>
          <w:tcPr>
            <w:tcW w:w="545" w:type="pct"/>
            <w:tcBorders>
              <w:top w:val="single" w:sz="6" w:space="0" w:color="000000"/>
              <w:left w:val="single" w:sz="6" w:space="0" w:color="000000"/>
              <w:bottom w:val="single" w:sz="6" w:space="0" w:color="000000"/>
              <w:right w:val="single" w:sz="6" w:space="0" w:color="000000"/>
            </w:tcBorders>
            <w:vAlign w:val="center"/>
            <w:hideMark/>
          </w:tcPr>
          <w:p w:rsidR="003E04F7" w:rsidRDefault="003E04F7">
            <w:pPr>
              <w:pStyle w:val="TableParagraph"/>
              <w:spacing w:before="29" w:line="360" w:lineRule="auto"/>
              <w:rPr>
                <w:rFonts w:ascii="Arial" w:hAnsi="Arial" w:cs="Arial"/>
                <w:sz w:val="24"/>
                <w:szCs w:val="24"/>
              </w:rPr>
            </w:pPr>
            <w:r>
              <w:rPr>
                <w:rFonts w:ascii="Arial" w:hAnsi="Arial" w:cs="Arial"/>
                <w:spacing w:val="-1"/>
                <w:sz w:val="24"/>
                <w:szCs w:val="24"/>
              </w:rPr>
              <w:t>108 379</w:t>
            </w:r>
          </w:p>
        </w:tc>
        <w:tc>
          <w:tcPr>
            <w:tcW w:w="432"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9" w:line="360" w:lineRule="auto"/>
              <w:ind w:left="63"/>
              <w:jc w:val="both"/>
              <w:rPr>
                <w:rFonts w:ascii="Arial" w:hAnsi="Arial" w:cs="Arial"/>
                <w:sz w:val="24"/>
                <w:szCs w:val="24"/>
              </w:rPr>
            </w:pPr>
            <w:r>
              <w:rPr>
                <w:rFonts w:ascii="Arial" w:hAnsi="Arial" w:cs="Arial"/>
                <w:spacing w:val="-1"/>
                <w:sz w:val="24"/>
                <w:szCs w:val="24"/>
              </w:rPr>
              <w:t>219 634</w:t>
            </w:r>
          </w:p>
        </w:tc>
        <w:tc>
          <w:tcPr>
            <w:tcW w:w="432"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9" w:line="360" w:lineRule="auto"/>
              <w:ind w:left="63"/>
              <w:jc w:val="both"/>
              <w:rPr>
                <w:rFonts w:ascii="Arial" w:hAnsi="Arial" w:cs="Arial"/>
                <w:sz w:val="24"/>
                <w:szCs w:val="24"/>
              </w:rPr>
            </w:pPr>
            <w:r>
              <w:rPr>
                <w:rFonts w:ascii="Arial" w:hAnsi="Arial" w:cs="Arial"/>
                <w:spacing w:val="-1"/>
                <w:sz w:val="24"/>
                <w:szCs w:val="24"/>
              </w:rPr>
              <w:t>230 867</w:t>
            </w:r>
          </w:p>
        </w:tc>
        <w:tc>
          <w:tcPr>
            <w:tcW w:w="544"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9" w:line="360" w:lineRule="auto"/>
              <w:jc w:val="both"/>
              <w:rPr>
                <w:rFonts w:ascii="Arial" w:hAnsi="Arial" w:cs="Arial"/>
                <w:sz w:val="24"/>
                <w:szCs w:val="24"/>
              </w:rPr>
            </w:pPr>
            <w:r>
              <w:rPr>
                <w:rFonts w:ascii="Arial" w:hAnsi="Arial" w:cs="Arial"/>
                <w:spacing w:val="-1"/>
                <w:sz w:val="24"/>
                <w:szCs w:val="24"/>
              </w:rPr>
              <w:t>450 501</w:t>
            </w:r>
          </w:p>
        </w:tc>
        <w:tc>
          <w:tcPr>
            <w:tcW w:w="432"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9" w:line="360" w:lineRule="auto"/>
              <w:ind w:left="63"/>
              <w:jc w:val="both"/>
              <w:rPr>
                <w:rFonts w:ascii="Arial" w:hAnsi="Arial" w:cs="Arial"/>
                <w:sz w:val="24"/>
                <w:szCs w:val="24"/>
              </w:rPr>
            </w:pPr>
            <w:r>
              <w:rPr>
                <w:rFonts w:ascii="Arial" w:hAnsi="Arial" w:cs="Arial"/>
                <w:spacing w:val="-1"/>
                <w:sz w:val="24"/>
                <w:szCs w:val="24"/>
              </w:rPr>
              <w:t>273 513</w:t>
            </w:r>
          </w:p>
        </w:tc>
        <w:tc>
          <w:tcPr>
            <w:tcW w:w="500"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9" w:line="360" w:lineRule="auto"/>
              <w:ind w:left="63"/>
              <w:jc w:val="both"/>
              <w:rPr>
                <w:rFonts w:ascii="Arial" w:hAnsi="Arial" w:cs="Arial"/>
                <w:sz w:val="24"/>
                <w:szCs w:val="24"/>
              </w:rPr>
            </w:pPr>
            <w:r>
              <w:rPr>
                <w:rFonts w:ascii="Arial" w:hAnsi="Arial" w:cs="Arial"/>
                <w:spacing w:val="-1"/>
                <w:sz w:val="24"/>
                <w:szCs w:val="24"/>
              </w:rPr>
              <w:t>285 367</w:t>
            </w:r>
          </w:p>
        </w:tc>
        <w:tc>
          <w:tcPr>
            <w:tcW w:w="566"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9" w:line="360" w:lineRule="auto"/>
              <w:ind w:left="342"/>
              <w:jc w:val="both"/>
              <w:rPr>
                <w:rFonts w:ascii="Arial" w:hAnsi="Arial" w:cs="Arial"/>
                <w:sz w:val="24"/>
                <w:szCs w:val="24"/>
              </w:rPr>
            </w:pPr>
            <w:r>
              <w:rPr>
                <w:rFonts w:ascii="Arial" w:hAnsi="Arial" w:cs="Arial"/>
                <w:spacing w:val="-1"/>
                <w:sz w:val="24"/>
                <w:szCs w:val="24"/>
              </w:rPr>
              <w:t>558 880</w:t>
            </w:r>
          </w:p>
        </w:tc>
      </w:tr>
      <w:tr w:rsidR="003E04F7" w:rsidTr="00D359D8">
        <w:trPr>
          <w:trHeight w:hRule="exact" w:val="310"/>
        </w:trPr>
        <w:tc>
          <w:tcPr>
            <w:tcW w:w="753"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38" w:line="360" w:lineRule="auto"/>
              <w:ind w:left="63"/>
              <w:jc w:val="both"/>
              <w:rPr>
                <w:rFonts w:ascii="Arial" w:eastAsia="Times New Roman" w:hAnsi="Arial" w:cs="Arial"/>
                <w:sz w:val="24"/>
                <w:szCs w:val="24"/>
              </w:rPr>
            </w:pPr>
            <w:proofErr w:type="spellStart"/>
            <w:r>
              <w:rPr>
                <w:rFonts w:ascii="Arial" w:hAnsi="Arial" w:cs="Arial"/>
                <w:sz w:val="24"/>
                <w:szCs w:val="24"/>
              </w:rPr>
              <w:t>Autre</w:t>
            </w:r>
            <w:proofErr w:type="spellEnd"/>
          </w:p>
        </w:tc>
        <w:tc>
          <w:tcPr>
            <w:tcW w:w="432"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7" w:line="360" w:lineRule="auto"/>
              <w:ind w:left="310"/>
              <w:jc w:val="both"/>
              <w:rPr>
                <w:rFonts w:ascii="Arial" w:hAnsi="Arial" w:cs="Arial"/>
                <w:sz w:val="24"/>
                <w:szCs w:val="24"/>
              </w:rPr>
            </w:pPr>
            <w:r>
              <w:rPr>
                <w:rFonts w:ascii="Arial" w:hAnsi="Arial" w:cs="Arial"/>
                <w:spacing w:val="-1"/>
                <w:sz w:val="24"/>
                <w:szCs w:val="24"/>
              </w:rPr>
              <w:t>653</w:t>
            </w:r>
          </w:p>
        </w:tc>
        <w:tc>
          <w:tcPr>
            <w:tcW w:w="364"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7" w:line="360" w:lineRule="auto"/>
              <w:ind w:left="286"/>
              <w:jc w:val="both"/>
              <w:rPr>
                <w:rFonts w:ascii="Arial" w:hAnsi="Arial" w:cs="Arial"/>
                <w:sz w:val="24"/>
                <w:szCs w:val="24"/>
              </w:rPr>
            </w:pPr>
            <w:r>
              <w:rPr>
                <w:rFonts w:ascii="Arial" w:hAnsi="Arial" w:cs="Arial"/>
                <w:spacing w:val="-1"/>
                <w:sz w:val="24"/>
                <w:szCs w:val="24"/>
              </w:rPr>
              <w:t>639</w:t>
            </w:r>
          </w:p>
        </w:tc>
        <w:tc>
          <w:tcPr>
            <w:tcW w:w="545" w:type="pct"/>
            <w:tcBorders>
              <w:top w:val="single" w:sz="6" w:space="0" w:color="000000"/>
              <w:left w:val="single" w:sz="6" w:space="0" w:color="000000"/>
              <w:bottom w:val="single" w:sz="6" w:space="0" w:color="000000"/>
              <w:right w:val="single" w:sz="6" w:space="0" w:color="000000"/>
            </w:tcBorders>
            <w:vAlign w:val="center"/>
            <w:hideMark/>
          </w:tcPr>
          <w:p w:rsidR="003E04F7" w:rsidRDefault="003E04F7">
            <w:pPr>
              <w:pStyle w:val="TableParagraph"/>
              <w:spacing w:before="27" w:line="360" w:lineRule="auto"/>
              <w:rPr>
                <w:rFonts w:ascii="Arial" w:hAnsi="Arial" w:cs="Arial"/>
                <w:sz w:val="24"/>
                <w:szCs w:val="24"/>
              </w:rPr>
            </w:pPr>
            <w:r>
              <w:rPr>
                <w:rFonts w:ascii="Arial" w:hAnsi="Arial" w:cs="Arial"/>
                <w:sz w:val="24"/>
                <w:szCs w:val="24"/>
              </w:rPr>
              <w:t>1 292</w:t>
            </w:r>
          </w:p>
        </w:tc>
        <w:tc>
          <w:tcPr>
            <w:tcW w:w="432"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7" w:line="360" w:lineRule="auto"/>
              <w:ind w:left="286"/>
              <w:jc w:val="both"/>
              <w:rPr>
                <w:rFonts w:ascii="Arial" w:hAnsi="Arial" w:cs="Arial"/>
                <w:sz w:val="24"/>
                <w:szCs w:val="24"/>
              </w:rPr>
            </w:pPr>
            <w:r>
              <w:rPr>
                <w:rFonts w:ascii="Arial" w:hAnsi="Arial" w:cs="Arial"/>
                <w:sz w:val="24"/>
                <w:szCs w:val="24"/>
              </w:rPr>
              <w:t>3 904</w:t>
            </w:r>
          </w:p>
        </w:tc>
        <w:tc>
          <w:tcPr>
            <w:tcW w:w="432"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7" w:line="360" w:lineRule="auto"/>
              <w:ind w:left="286"/>
              <w:jc w:val="both"/>
              <w:rPr>
                <w:rFonts w:ascii="Arial" w:hAnsi="Arial" w:cs="Arial"/>
                <w:sz w:val="24"/>
                <w:szCs w:val="24"/>
              </w:rPr>
            </w:pPr>
            <w:r>
              <w:rPr>
                <w:rFonts w:ascii="Arial" w:hAnsi="Arial" w:cs="Arial"/>
                <w:sz w:val="24"/>
                <w:szCs w:val="24"/>
              </w:rPr>
              <w:t>3128</w:t>
            </w:r>
          </w:p>
        </w:tc>
        <w:tc>
          <w:tcPr>
            <w:tcW w:w="544"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7" w:line="360" w:lineRule="auto"/>
              <w:jc w:val="both"/>
              <w:rPr>
                <w:rFonts w:ascii="Arial" w:hAnsi="Arial" w:cs="Arial"/>
                <w:sz w:val="24"/>
                <w:szCs w:val="24"/>
              </w:rPr>
            </w:pPr>
            <w:r>
              <w:rPr>
                <w:rFonts w:ascii="Arial" w:hAnsi="Arial" w:cs="Arial"/>
                <w:sz w:val="24"/>
                <w:szCs w:val="24"/>
              </w:rPr>
              <w:t>7 032</w:t>
            </w:r>
          </w:p>
        </w:tc>
        <w:tc>
          <w:tcPr>
            <w:tcW w:w="432"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7" w:line="360" w:lineRule="auto"/>
              <w:ind w:left="286"/>
              <w:jc w:val="both"/>
              <w:rPr>
                <w:rFonts w:ascii="Arial" w:hAnsi="Arial" w:cs="Arial"/>
                <w:sz w:val="24"/>
                <w:szCs w:val="24"/>
              </w:rPr>
            </w:pPr>
            <w:r>
              <w:rPr>
                <w:rFonts w:ascii="Arial" w:hAnsi="Arial" w:cs="Arial"/>
                <w:sz w:val="24"/>
                <w:szCs w:val="24"/>
              </w:rPr>
              <w:t>4 557</w:t>
            </w:r>
          </w:p>
        </w:tc>
        <w:tc>
          <w:tcPr>
            <w:tcW w:w="500"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7" w:line="360" w:lineRule="auto"/>
              <w:ind w:left="286"/>
              <w:jc w:val="both"/>
              <w:rPr>
                <w:rFonts w:ascii="Arial" w:hAnsi="Arial" w:cs="Arial"/>
                <w:sz w:val="24"/>
                <w:szCs w:val="24"/>
              </w:rPr>
            </w:pPr>
            <w:r>
              <w:rPr>
                <w:rFonts w:ascii="Arial" w:hAnsi="Arial" w:cs="Arial"/>
                <w:sz w:val="24"/>
                <w:szCs w:val="24"/>
              </w:rPr>
              <w:t>3 767</w:t>
            </w:r>
          </w:p>
        </w:tc>
        <w:tc>
          <w:tcPr>
            <w:tcW w:w="566"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7" w:line="360" w:lineRule="auto"/>
              <w:ind w:left="565"/>
              <w:jc w:val="both"/>
              <w:rPr>
                <w:rFonts w:ascii="Arial" w:hAnsi="Arial" w:cs="Arial"/>
                <w:sz w:val="24"/>
                <w:szCs w:val="24"/>
              </w:rPr>
            </w:pPr>
            <w:r>
              <w:rPr>
                <w:rFonts w:ascii="Arial" w:hAnsi="Arial" w:cs="Arial"/>
                <w:sz w:val="24"/>
                <w:szCs w:val="24"/>
              </w:rPr>
              <w:t>8 324</w:t>
            </w:r>
          </w:p>
        </w:tc>
      </w:tr>
      <w:tr w:rsidR="003E04F7" w:rsidTr="00D359D8">
        <w:trPr>
          <w:trHeight w:hRule="exact" w:val="622"/>
        </w:trPr>
        <w:tc>
          <w:tcPr>
            <w:tcW w:w="753"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29" w:line="360" w:lineRule="auto"/>
              <w:ind w:left="123"/>
              <w:jc w:val="both"/>
              <w:rPr>
                <w:rFonts w:ascii="Arial" w:eastAsia="Times New Roman" w:hAnsi="Arial" w:cs="Arial"/>
                <w:b/>
                <w:sz w:val="24"/>
                <w:szCs w:val="24"/>
              </w:rPr>
            </w:pPr>
            <w:r>
              <w:rPr>
                <w:rFonts w:ascii="Arial" w:hAnsi="Arial" w:cs="Arial"/>
                <w:b/>
                <w:spacing w:val="-1"/>
                <w:sz w:val="24"/>
                <w:szCs w:val="24"/>
              </w:rPr>
              <w:t>Niger</w:t>
            </w:r>
          </w:p>
        </w:tc>
        <w:tc>
          <w:tcPr>
            <w:tcW w:w="432"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41" w:line="360" w:lineRule="auto"/>
              <w:jc w:val="center"/>
              <w:rPr>
                <w:rFonts w:ascii="Arial" w:hAnsi="Arial" w:cs="Arial"/>
                <w:b/>
                <w:sz w:val="24"/>
                <w:szCs w:val="24"/>
              </w:rPr>
            </w:pPr>
            <w:r>
              <w:rPr>
                <w:rFonts w:ascii="Arial" w:hAnsi="Arial" w:cs="Arial"/>
                <w:b/>
                <w:spacing w:val="-1"/>
                <w:sz w:val="24"/>
                <w:szCs w:val="24"/>
              </w:rPr>
              <w:t>66 678</w:t>
            </w:r>
          </w:p>
        </w:tc>
        <w:tc>
          <w:tcPr>
            <w:tcW w:w="364"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41" w:line="360" w:lineRule="auto"/>
              <w:jc w:val="center"/>
              <w:rPr>
                <w:rFonts w:ascii="Arial" w:hAnsi="Arial" w:cs="Arial"/>
                <w:b/>
                <w:sz w:val="24"/>
                <w:szCs w:val="24"/>
              </w:rPr>
            </w:pPr>
            <w:r>
              <w:rPr>
                <w:rFonts w:ascii="Arial" w:hAnsi="Arial" w:cs="Arial"/>
                <w:b/>
                <w:spacing w:val="-1"/>
                <w:sz w:val="24"/>
                <w:szCs w:val="24"/>
              </w:rPr>
              <w:t>65 184</w:t>
            </w:r>
          </w:p>
        </w:tc>
        <w:tc>
          <w:tcPr>
            <w:tcW w:w="545" w:type="pct"/>
            <w:tcBorders>
              <w:top w:val="single" w:sz="6" w:space="0" w:color="000000"/>
              <w:left w:val="single" w:sz="6" w:space="0" w:color="000000"/>
              <w:bottom w:val="single" w:sz="6" w:space="0" w:color="000000"/>
              <w:right w:val="single" w:sz="6" w:space="0" w:color="000000"/>
            </w:tcBorders>
            <w:vAlign w:val="center"/>
            <w:hideMark/>
          </w:tcPr>
          <w:p w:rsidR="003E04F7" w:rsidRDefault="003E04F7">
            <w:pPr>
              <w:pStyle w:val="TableParagraph"/>
              <w:spacing w:before="41" w:line="360" w:lineRule="auto"/>
              <w:jc w:val="center"/>
              <w:rPr>
                <w:rFonts w:ascii="Arial" w:hAnsi="Arial" w:cs="Arial"/>
                <w:b/>
                <w:sz w:val="24"/>
                <w:szCs w:val="24"/>
              </w:rPr>
            </w:pPr>
            <w:r>
              <w:rPr>
                <w:rFonts w:ascii="Arial" w:hAnsi="Arial" w:cs="Arial"/>
                <w:b/>
                <w:spacing w:val="-1"/>
                <w:sz w:val="24"/>
                <w:szCs w:val="24"/>
              </w:rPr>
              <w:t>131 862</w:t>
            </w:r>
          </w:p>
        </w:tc>
        <w:tc>
          <w:tcPr>
            <w:tcW w:w="432"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41" w:line="360" w:lineRule="auto"/>
              <w:ind w:left="63"/>
              <w:jc w:val="center"/>
              <w:rPr>
                <w:rFonts w:ascii="Arial" w:hAnsi="Arial" w:cs="Arial"/>
                <w:b/>
                <w:sz w:val="24"/>
                <w:szCs w:val="24"/>
              </w:rPr>
            </w:pPr>
            <w:r>
              <w:rPr>
                <w:rFonts w:ascii="Arial" w:hAnsi="Arial" w:cs="Arial"/>
                <w:b/>
                <w:spacing w:val="-1"/>
                <w:sz w:val="24"/>
                <w:szCs w:val="24"/>
              </w:rPr>
              <w:t>295 260</w:t>
            </w:r>
          </w:p>
        </w:tc>
        <w:tc>
          <w:tcPr>
            <w:tcW w:w="432"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41" w:line="360" w:lineRule="auto"/>
              <w:ind w:left="63"/>
              <w:jc w:val="center"/>
              <w:rPr>
                <w:rFonts w:ascii="Arial" w:hAnsi="Arial" w:cs="Arial"/>
                <w:b/>
                <w:sz w:val="24"/>
                <w:szCs w:val="24"/>
              </w:rPr>
            </w:pPr>
            <w:r>
              <w:rPr>
                <w:rFonts w:ascii="Arial" w:hAnsi="Arial" w:cs="Arial"/>
                <w:b/>
                <w:spacing w:val="-1"/>
                <w:sz w:val="24"/>
                <w:szCs w:val="24"/>
              </w:rPr>
              <w:t>288375</w:t>
            </w:r>
          </w:p>
        </w:tc>
        <w:tc>
          <w:tcPr>
            <w:tcW w:w="544"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41" w:line="360" w:lineRule="auto"/>
              <w:jc w:val="center"/>
              <w:rPr>
                <w:rFonts w:ascii="Arial" w:hAnsi="Arial" w:cs="Arial"/>
                <w:b/>
                <w:sz w:val="24"/>
                <w:szCs w:val="24"/>
              </w:rPr>
            </w:pPr>
            <w:r>
              <w:rPr>
                <w:rFonts w:ascii="Arial" w:hAnsi="Arial" w:cs="Arial"/>
                <w:b/>
                <w:spacing w:val="-1"/>
                <w:sz w:val="24"/>
                <w:szCs w:val="24"/>
              </w:rPr>
              <w:t>583 635</w:t>
            </w:r>
          </w:p>
        </w:tc>
        <w:tc>
          <w:tcPr>
            <w:tcW w:w="432"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41" w:line="360" w:lineRule="auto"/>
              <w:ind w:left="63"/>
              <w:jc w:val="center"/>
              <w:rPr>
                <w:rFonts w:ascii="Arial" w:hAnsi="Arial" w:cs="Arial"/>
                <w:b/>
                <w:sz w:val="24"/>
                <w:szCs w:val="24"/>
              </w:rPr>
            </w:pPr>
            <w:r>
              <w:rPr>
                <w:rFonts w:ascii="Arial" w:hAnsi="Arial" w:cs="Arial"/>
                <w:b/>
                <w:spacing w:val="-1"/>
                <w:sz w:val="24"/>
                <w:szCs w:val="24"/>
              </w:rPr>
              <w:t>361 938</w:t>
            </w:r>
          </w:p>
        </w:tc>
        <w:tc>
          <w:tcPr>
            <w:tcW w:w="500"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41" w:line="360" w:lineRule="auto"/>
              <w:ind w:left="63"/>
              <w:jc w:val="center"/>
              <w:rPr>
                <w:rFonts w:ascii="Arial" w:hAnsi="Arial" w:cs="Arial"/>
                <w:b/>
                <w:sz w:val="24"/>
                <w:szCs w:val="24"/>
              </w:rPr>
            </w:pPr>
            <w:r>
              <w:rPr>
                <w:rFonts w:ascii="Arial" w:hAnsi="Arial" w:cs="Arial"/>
                <w:b/>
                <w:spacing w:val="-1"/>
                <w:sz w:val="24"/>
                <w:szCs w:val="24"/>
              </w:rPr>
              <w:t>353 559</w:t>
            </w:r>
          </w:p>
        </w:tc>
        <w:tc>
          <w:tcPr>
            <w:tcW w:w="566" w:type="pct"/>
            <w:tcBorders>
              <w:top w:val="single" w:sz="6" w:space="0" w:color="000000"/>
              <w:left w:val="single" w:sz="6" w:space="0" w:color="000000"/>
              <w:bottom w:val="single" w:sz="6" w:space="0" w:color="000000"/>
              <w:right w:val="single" w:sz="6" w:space="0" w:color="000000"/>
            </w:tcBorders>
            <w:hideMark/>
          </w:tcPr>
          <w:p w:rsidR="003E04F7" w:rsidRDefault="003E04F7">
            <w:pPr>
              <w:pStyle w:val="TableParagraph"/>
              <w:spacing w:before="41" w:line="360" w:lineRule="auto"/>
              <w:ind w:left="342"/>
              <w:jc w:val="center"/>
              <w:rPr>
                <w:rFonts w:ascii="Arial" w:hAnsi="Arial" w:cs="Arial"/>
                <w:b/>
                <w:sz w:val="24"/>
                <w:szCs w:val="24"/>
              </w:rPr>
            </w:pPr>
            <w:r>
              <w:rPr>
                <w:rFonts w:ascii="Arial" w:hAnsi="Arial" w:cs="Arial"/>
                <w:b/>
                <w:spacing w:val="-1"/>
                <w:sz w:val="24"/>
                <w:szCs w:val="24"/>
              </w:rPr>
              <w:t>715 497</w:t>
            </w:r>
          </w:p>
        </w:tc>
      </w:tr>
    </w:tbl>
    <w:p w:rsidR="00D359D8" w:rsidRDefault="00D359D8" w:rsidP="00D359D8">
      <w:pPr>
        <w:spacing w:line="360" w:lineRule="auto"/>
        <w:jc w:val="both"/>
        <w:rPr>
          <w:rFonts w:ascii="Arial" w:hAnsi="Arial" w:cs="Arial"/>
          <w:b/>
          <w:spacing w:val="-1"/>
          <w:sz w:val="24"/>
          <w:szCs w:val="24"/>
        </w:rPr>
      </w:pPr>
      <w:r>
        <w:rPr>
          <w:rFonts w:ascii="Arial" w:hAnsi="Arial" w:cs="Arial"/>
          <w:b/>
          <w:spacing w:val="-1"/>
          <w:sz w:val="24"/>
          <w:szCs w:val="24"/>
        </w:rPr>
        <w:t xml:space="preserve">Tableau N°1 </w:t>
      </w:r>
      <w:proofErr w:type="gramStart"/>
      <w:r>
        <w:rPr>
          <w:rFonts w:ascii="Arial" w:hAnsi="Arial" w:cs="Arial"/>
          <w:b/>
          <w:sz w:val="24"/>
          <w:szCs w:val="24"/>
        </w:rPr>
        <w:t>:</w:t>
      </w:r>
      <w:r>
        <w:rPr>
          <w:rFonts w:ascii="Arial" w:hAnsi="Arial" w:cs="Arial"/>
          <w:b/>
          <w:spacing w:val="-1"/>
          <w:sz w:val="24"/>
          <w:szCs w:val="24"/>
        </w:rPr>
        <w:t>Répartition</w:t>
      </w:r>
      <w:proofErr w:type="gramEnd"/>
      <w:r>
        <w:rPr>
          <w:rFonts w:ascii="Arial" w:hAnsi="Arial" w:cs="Arial"/>
          <w:b/>
          <w:spacing w:val="-1"/>
          <w:sz w:val="24"/>
          <w:szCs w:val="24"/>
        </w:rPr>
        <w:t xml:space="preserve"> des personnes handicapées par type </w:t>
      </w:r>
      <w:r>
        <w:rPr>
          <w:rFonts w:ascii="Arial" w:hAnsi="Arial" w:cs="Arial"/>
          <w:b/>
          <w:spacing w:val="-2"/>
          <w:sz w:val="24"/>
          <w:szCs w:val="24"/>
        </w:rPr>
        <w:t xml:space="preserve">de </w:t>
      </w:r>
      <w:r>
        <w:rPr>
          <w:rFonts w:ascii="Arial" w:hAnsi="Arial" w:cs="Arial"/>
          <w:b/>
          <w:spacing w:val="-1"/>
          <w:sz w:val="24"/>
          <w:szCs w:val="24"/>
        </w:rPr>
        <w:t xml:space="preserve">handicap Tableau N1 : </w:t>
      </w:r>
      <w:proofErr w:type="spellStart"/>
      <w:r>
        <w:rPr>
          <w:rFonts w:ascii="Arial" w:hAnsi="Arial" w:cs="Arial"/>
          <w:b/>
          <w:spacing w:val="-1"/>
          <w:sz w:val="24"/>
          <w:szCs w:val="24"/>
        </w:rPr>
        <w:t>Repartition</w:t>
      </w:r>
      <w:proofErr w:type="spellEnd"/>
      <w:r>
        <w:rPr>
          <w:rFonts w:ascii="Arial" w:hAnsi="Arial" w:cs="Arial"/>
          <w:b/>
          <w:spacing w:val="-1"/>
          <w:sz w:val="24"/>
          <w:szCs w:val="24"/>
        </w:rPr>
        <w:t xml:space="preserve"> par type de Handicap selon le milieu, la </w:t>
      </w:r>
      <w:proofErr w:type="spellStart"/>
      <w:r>
        <w:rPr>
          <w:rFonts w:ascii="Arial" w:hAnsi="Arial" w:cs="Arial"/>
          <w:b/>
          <w:spacing w:val="-1"/>
          <w:sz w:val="24"/>
          <w:szCs w:val="24"/>
        </w:rPr>
        <w:t>residence</w:t>
      </w:r>
      <w:proofErr w:type="spellEnd"/>
      <w:r>
        <w:rPr>
          <w:rFonts w:ascii="Arial" w:hAnsi="Arial" w:cs="Arial"/>
          <w:b/>
          <w:spacing w:val="-1"/>
          <w:sz w:val="24"/>
          <w:szCs w:val="24"/>
        </w:rPr>
        <w:t xml:space="preserve"> et le sexe.</w:t>
      </w:r>
      <w:r>
        <w:rPr>
          <w:rFonts w:ascii="Arial" w:hAnsi="Arial" w:cs="Arial"/>
          <w:b/>
          <w:sz w:val="24"/>
          <w:szCs w:val="24"/>
        </w:rPr>
        <w:t xml:space="preserve"> </w:t>
      </w:r>
    </w:p>
    <w:p w:rsidR="003E04F7" w:rsidRDefault="003E04F7" w:rsidP="003E04F7">
      <w:pPr>
        <w:spacing w:line="360" w:lineRule="auto"/>
        <w:jc w:val="both"/>
        <w:rPr>
          <w:rFonts w:ascii="Arial" w:hAnsi="Arial" w:cs="Arial"/>
          <w:b/>
          <w:sz w:val="24"/>
          <w:szCs w:val="24"/>
        </w:rPr>
      </w:pPr>
      <w:r>
        <w:rPr>
          <w:rFonts w:ascii="Arial" w:hAnsi="Arial" w:cs="Arial"/>
          <w:b/>
          <w:sz w:val="24"/>
          <w:szCs w:val="24"/>
          <w:u w:val="single"/>
        </w:rPr>
        <w:t>Source</w:t>
      </w:r>
      <w:r>
        <w:rPr>
          <w:rFonts w:ascii="Arial" w:hAnsi="Arial" w:cs="Arial"/>
          <w:b/>
          <w:sz w:val="24"/>
          <w:szCs w:val="24"/>
        </w:rPr>
        <w:t xml:space="preserve"> : </w:t>
      </w:r>
      <w:r>
        <w:rPr>
          <w:rFonts w:ascii="Arial" w:hAnsi="Arial" w:cs="Arial"/>
          <w:sz w:val="24"/>
          <w:szCs w:val="24"/>
        </w:rPr>
        <w:t>Recensement Général de la Population et de l’habitat 2012</w:t>
      </w:r>
    </w:p>
    <w:p w:rsidR="003E04F7" w:rsidRDefault="003E04F7" w:rsidP="003E04F7">
      <w:pPr>
        <w:rPr>
          <w:rFonts w:ascii="Arial" w:hAnsi="Arial" w:cs="Arial"/>
          <w:sz w:val="24"/>
          <w:szCs w:val="24"/>
        </w:rPr>
      </w:pPr>
      <w:r>
        <w:rPr>
          <w:rFonts w:ascii="Arial" w:hAnsi="Arial" w:cs="Arial"/>
          <w:sz w:val="24"/>
          <w:szCs w:val="24"/>
        </w:rPr>
        <w:t>A la lecture de ce tableau, on constate que les personnes polyhandicapées avec 3,3% de la population résidente totale détiennent le taux de handicap le plus élevé. Viennent ensuite les personnes malvoyantes (0,3%), les personnes handicapées physiques des membres inférieurs (0,2%).</w:t>
      </w:r>
    </w:p>
    <w:p w:rsidR="003E04F7" w:rsidRDefault="003E04F7" w:rsidP="003E04F7">
      <w:pPr>
        <w:rPr>
          <w:rFonts w:ascii="Arial" w:hAnsi="Arial" w:cs="Arial"/>
          <w:sz w:val="24"/>
          <w:szCs w:val="24"/>
        </w:rPr>
      </w:pPr>
    </w:p>
    <w:p w:rsidR="003E04F7" w:rsidRDefault="003E04F7" w:rsidP="003E04F7">
      <w:pPr>
        <w:pStyle w:val="Paragraphedeliste"/>
        <w:numPr>
          <w:ilvl w:val="0"/>
          <w:numId w:val="1"/>
        </w:numPr>
        <w:rPr>
          <w:rFonts w:ascii="Arial" w:hAnsi="Arial" w:cs="Arial"/>
          <w:b/>
          <w:sz w:val="24"/>
          <w:szCs w:val="24"/>
          <w:u w:val="single"/>
        </w:rPr>
      </w:pPr>
      <w:r>
        <w:rPr>
          <w:rFonts w:ascii="Arial" w:hAnsi="Arial" w:cs="Arial"/>
          <w:b/>
          <w:sz w:val="24"/>
          <w:szCs w:val="24"/>
          <w:u w:val="single"/>
        </w:rPr>
        <w:t>Les bonnes pratiques</w:t>
      </w:r>
    </w:p>
    <w:p w:rsidR="003E04F7" w:rsidRDefault="003E04F7" w:rsidP="003E04F7">
      <w:pPr>
        <w:pStyle w:val="Paragraphedeliste"/>
        <w:numPr>
          <w:ilvl w:val="0"/>
          <w:numId w:val="2"/>
        </w:numPr>
        <w:spacing w:line="360" w:lineRule="auto"/>
        <w:jc w:val="both"/>
        <w:rPr>
          <w:rFonts w:ascii="Arial" w:hAnsi="Arial" w:cs="Arial"/>
          <w:sz w:val="24"/>
          <w:szCs w:val="24"/>
        </w:rPr>
      </w:pPr>
      <w:r>
        <w:rPr>
          <w:rFonts w:ascii="Arial" w:hAnsi="Arial" w:cs="Arial"/>
          <w:sz w:val="24"/>
          <w:szCs w:val="24"/>
        </w:rPr>
        <w:lastRenderedPageBreak/>
        <w:t>Au plan institutionnel, plusieurs départements ministériels mettent en œuvre des actions qui sont en relation directe avec la question de la protection et de la promotion des personnes handicapées (Education, Formation professionnelle, Santé, Sécurité alimentaire, Jeunesse et Sport, Fonction publique, Emploi, Protection sociale, Promotion de la Femme et Protection de l’Enfant, etc….).</w:t>
      </w:r>
    </w:p>
    <w:p w:rsidR="003E04F7" w:rsidRDefault="003E04F7" w:rsidP="003E04F7">
      <w:pPr>
        <w:pStyle w:val="Paragraphedeliste"/>
        <w:numPr>
          <w:ilvl w:val="0"/>
          <w:numId w:val="2"/>
        </w:numPr>
        <w:spacing w:line="360" w:lineRule="auto"/>
        <w:jc w:val="both"/>
        <w:rPr>
          <w:rFonts w:ascii="Arial" w:hAnsi="Arial" w:cs="Arial"/>
          <w:bCs/>
          <w:sz w:val="24"/>
          <w:szCs w:val="24"/>
        </w:rPr>
      </w:pPr>
      <w:r>
        <w:rPr>
          <w:rFonts w:ascii="Arial" w:hAnsi="Arial" w:cs="Arial"/>
          <w:bCs/>
          <w:sz w:val="24"/>
          <w:szCs w:val="24"/>
        </w:rPr>
        <w:t xml:space="preserve">Existence de plusieurs organisations des personnes handicapées, pour défendre les droits de leurs membres mènent des actions de plaidoyer conséquentes et durables auprès des décideurs politiques et des partenaires techniques et financiers en vue de promouvoir l’égalité des chances et la pleine participation de tous les citoyens à la vie économique, sociale, politique et culturelle de leur communauté. </w:t>
      </w:r>
    </w:p>
    <w:p w:rsidR="003E04F7" w:rsidRDefault="003E04F7" w:rsidP="003E04F7">
      <w:pPr>
        <w:pStyle w:val="Titre3"/>
        <w:numPr>
          <w:ilvl w:val="0"/>
          <w:numId w:val="2"/>
        </w:numPr>
        <w:tabs>
          <w:tab w:val="left" w:pos="708"/>
        </w:tabs>
        <w:spacing w:line="360" w:lineRule="auto"/>
        <w:jc w:val="both"/>
        <w:rPr>
          <w:rFonts w:ascii="Arial" w:hAnsi="Arial" w:cs="Arial"/>
          <w:color w:val="auto"/>
          <w:sz w:val="24"/>
          <w:szCs w:val="24"/>
        </w:rPr>
      </w:pPr>
      <w:r>
        <w:rPr>
          <w:rFonts w:ascii="Arial" w:hAnsi="Arial" w:cs="Arial"/>
          <w:color w:val="auto"/>
          <w:sz w:val="24"/>
          <w:szCs w:val="24"/>
        </w:rPr>
        <w:t>Cadre juridique </w:t>
      </w:r>
    </w:p>
    <w:p w:rsidR="003E04F7" w:rsidRDefault="003E04F7" w:rsidP="003E04F7">
      <w:pPr>
        <w:spacing w:line="360" w:lineRule="auto"/>
        <w:jc w:val="both"/>
        <w:rPr>
          <w:rFonts w:ascii="Arial" w:hAnsi="Arial" w:cs="Arial"/>
          <w:sz w:val="24"/>
          <w:szCs w:val="24"/>
        </w:rPr>
      </w:pPr>
      <w:r>
        <w:rPr>
          <w:rFonts w:ascii="Arial" w:hAnsi="Arial" w:cs="Arial"/>
          <w:sz w:val="24"/>
          <w:szCs w:val="24"/>
        </w:rPr>
        <w:t>Partie</w:t>
      </w:r>
      <w:r w:rsidR="009805CC">
        <w:rPr>
          <w:rFonts w:ascii="Arial" w:hAnsi="Arial" w:cs="Arial"/>
          <w:sz w:val="24"/>
          <w:szCs w:val="24"/>
        </w:rPr>
        <w:t xml:space="preserve"> prenante </w:t>
      </w:r>
      <w:r>
        <w:rPr>
          <w:rFonts w:ascii="Arial" w:hAnsi="Arial" w:cs="Arial"/>
          <w:sz w:val="24"/>
          <w:szCs w:val="24"/>
        </w:rPr>
        <w:t xml:space="preserve"> à plusieurs instruments internationaux de droits de l’Homme, le Niger réaffirme dans la Constitution </w:t>
      </w:r>
      <w:r>
        <w:rPr>
          <w:rFonts w:ascii="Arial" w:hAnsi="Arial" w:cs="Arial"/>
          <w:b/>
          <w:sz w:val="24"/>
          <w:szCs w:val="24"/>
        </w:rPr>
        <w:t>du 25 novembre 2010</w:t>
      </w:r>
      <w:r>
        <w:rPr>
          <w:rFonts w:ascii="Arial" w:hAnsi="Arial" w:cs="Arial"/>
          <w:sz w:val="24"/>
          <w:szCs w:val="24"/>
        </w:rPr>
        <w:t xml:space="preserve"> son attachement aux principes de l’Etat de droit et garantit explicitement les droits des personnes handicapées.</w:t>
      </w:r>
    </w:p>
    <w:p w:rsidR="003E04F7" w:rsidRDefault="003E04F7" w:rsidP="003E04F7">
      <w:pPr>
        <w:spacing w:line="360" w:lineRule="auto"/>
        <w:jc w:val="both"/>
        <w:rPr>
          <w:rFonts w:ascii="Arial" w:hAnsi="Arial" w:cs="Arial"/>
          <w:sz w:val="24"/>
          <w:szCs w:val="24"/>
        </w:rPr>
      </w:pPr>
      <w:r>
        <w:rPr>
          <w:rFonts w:ascii="Arial" w:hAnsi="Arial" w:cs="Arial"/>
          <w:sz w:val="24"/>
          <w:szCs w:val="24"/>
        </w:rPr>
        <w:t xml:space="preserve">Le pays a signé la CDPH (Convention relative aux Droits des Personnes Handicapées) en mars 2007 et l’a ratifiée le 24 juin 2008 en même temps que son protocole facultatif. Il a également adopté plusieurs mesures législatives et règlementaires prenant en compte les personnes handicapées ou spécifiquement en leur faveur. </w:t>
      </w:r>
    </w:p>
    <w:p w:rsidR="003E04F7" w:rsidRDefault="003E04F7" w:rsidP="003E04F7">
      <w:pPr>
        <w:spacing w:line="360" w:lineRule="auto"/>
        <w:jc w:val="both"/>
        <w:rPr>
          <w:rFonts w:ascii="Arial" w:hAnsi="Arial" w:cs="Arial"/>
          <w:sz w:val="24"/>
          <w:szCs w:val="24"/>
        </w:rPr>
      </w:pPr>
      <w:r>
        <w:rPr>
          <w:rFonts w:ascii="Arial" w:hAnsi="Arial" w:cs="Arial"/>
          <w:sz w:val="24"/>
          <w:szCs w:val="24"/>
        </w:rPr>
        <w:t>On peut citer entre autres :</w:t>
      </w:r>
    </w:p>
    <w:p w:rsidR="003E04F7" w:rsidRDefault="003E04F7" w:rsidP="003E04F7">
      <w:pPr>
        <w:spacing w:line="360" w:lineRule="auto"/>
        <w:jc w:val="both"/>
        <w:rPr>
          <w:rFonts w:ascii="Arial" w:hAnsi="Arial" w:cs="Arial"/>
          <w:sz w:val="24"/>
          <w:szCs w:val="24"/>
        </w:rPr>
      </w:pPr>
      <w:r>
        <w:rPr>
          <w:rFonts w:ascii="Arial" w:hAnsi="Arial" w:cs="Arial"/>
          <w:sz w:val="24"/>
          <w:szCs w:val="24"/>
        </w:rPr>
        <w:t>La Loi 98-14 du 1er juin 1998 portant orientation, organisation et promotion des activités physiques et sportives. Cette loi promeut les activités physiques et sportives pour personnes handicapées (articles 5 et 38).  </w:t>
      </w:r>
    </w:p>
    <w:p w:rsidR="003E04F7" w:rsidRDefault="003E04F7" w:rsidP="003E04F7">
      <w:pPr>
        <w:spacing w:line="360" w:lineRule="auto"/>
        <w:jc w:val="both"/>
        <w:rPr>
          <w:rFonts w:ascii="Arial" w:hAnsi="Arial" w:cs="Arial"/>
          <w:sz w:val="24"/>
          <w:szCs w:val="24"/>
        </w:rPr>
      </w:pPr>
      <w:r>
        <w:rPr>
          <w:rFonts w:ascii="Arial" w:hAnsi="Arial" w:cs="Arial"/>
          <w:sz w:val="24"/>
          <w:szCs w:val="24"/>
        </w:rPr>
        <w:t xml:space="preserve">L'ordonnance 93-012 du 2 mars 1993 modifiée et complétée par l’ordonnance 2010-028 du 20 mai 2010, déterminant les règles minima relatives à la protection sociale des personnes handicapées. Ce texte réaffirme les droits des personnes handicapées à la santé, à l'éducation, au travail et à la protection sociale. </w:t>
      </w:r>
    </w:p>
    <w:p w:rsidR="003E04F7" w:rsidRDefault="003E04F7" w:rsidP="003E04F7">
      <w:pPr>
        <w:spacing w:line="360" w:lineRule="auto"/>
        <w:jc w:val="both"/>
        <w:rPr>
          <w:rFonts w:ascii="Arial" w:hAnsi="Arial" w:cs="Arial"/>
          <w:sz w:val="24"/>
          <w:szCs w:val="24"/>
        </w:rPr>
      </w:pPr>
      <w:r>
        <w:rPr>
          <w:rFonts w:ascii="Arial" w:hAnsi="Arial" w:cs="Arial"/>
          <w:sz w:val="24"/>
          <w:szCs w:val="24"/>
        </w:rPr>
        <w:lastRenderedPageBreak/>
        <w:t xml:space="preserve">L'ordonnance 99-68 du 20 décembre 1999 portant ouverture d'un compte spécial dénommé « Fonds National de Soutien aux Personnes Handicapées ». </w:t>
      </w:r>
    </w:p>
    <w:p w:rsidR="003E04F7" w:rsidRDefault="003E04F7" w:rsidP="003E04F7">
      <w:pPr>
        <w:spacing w:line="360" w:lineRule="auto"/>
        <w:jc w:val="both"/>
        <w:rPr>
          <w:rFonts w:ascii="Arial" w:hAnsi="Arial" w:cs="Arial"/>
          <w:sz w:val="24"/>
          <w:szCs w:val="24"/>
        </w:rPr>
      </w:pPr>
      <w:r>
        <w:rPr>
          <w:rFonts w:ascii="Arial" w:hAnsi="Arial" w:cs="Arial"/>
          <w:sz w:val="24"/>
          <w:szCs w:val="24"/>
        </w:rPr>
        <w:t>Le décret 96–456 /PRN/MSP du 28 novembre 1996 fixant le régime des prestations fournies par les hôpitaux nationaux précise en son article 9 que les personnes handicapées sont exonérées des frais d'hospitalisation en application de l'Ordonnance 93–012 du 02 mars 1993.</w:t>
      </w:r>
    </w:p>
    <w:p w:rsidR="003E04F7" w:rsidRDefault="003E04F7" w:rsidP="003E04F7">
      <w:pPr>
        <w:spacing w:line="360" w:lineRule="auto"/>
        <w:jc w:val="both"/>
        <w:rPr>
          <w:rFonts w:ascii="Arial" w:hAnsi="Arial" w:cs="Arial"/>
          <w:sz w:val="24"/>
          <w:szCs w:val="24"/>
        </w:rPr>
      </w:pPr>
      <w:r>
        <w:rPr>
          <w:rFonts w:ascii="Arial" w:hAnsi="Arial" w:cs="Arial"/>
          <w:sz w:val="24"/>
          <w:szCs w:val="24"/>
        </w:rPr>
        <w:t>Le décret n°99-540 du 21 décembre 1999 portant modalité de gestion du Fonds National de Soutien aux Personnes Handicapées.</w:t>
      </w:r>
    </w:p>
    <w:p w:rsidR="003E04F7" w:rsidRDefault="003E04F7" w:rsidP="003E04F7">
      <w:pPr>
        <w:spacing w:line="360" w:lineRule="auto"/>
        <w:jc w:val="both"/>
        <w:rPr>
          <w:rFonts w:ascii="Arial" w:hAnsi="Arial" w:cs="Arial"/>
          <w:sz w:val="24"/>
          <w:szCs w:val="24"/>
        </w:rPr>
      </w:pPr>
      <w:r>
        <w:rPr>
          <w:rFonts w:ascii="Arial" w:hAnsi="Arial" w:cs="Arial"/>
          <w:sz w:val="24"/>
          <w:szCs w:val="24"/>
        </w:rPr>
        <w:t>Le décret n°2010-637 du 26 août 2010, portant application de l’ordonnance 93–012 du 02 mars 1993 modifiée et complétée par l’ordonnance 2010-028 du 20 mai 2010.</w:t>
      </w:r>
    </w:p>
    <w:p w:rsidR="003E04F7" w:rsidRDefault="003E04F7" w:rsidP="003E04F7">
      <w:pPr>
        <w:spacing w:line="360" w:lineRule="auto"/>
        <w:jc w:val="both"/>
        <w:rPr>
          <w:rFonts w:ascii="Arial" w:hAnsi="Arial" w:cs="Arial"/>
          <w:sz w:val="24"/>
          <w:szCs w:val="24"/>
        </w:rPr>
      </w:pPr>
      <w:r>
        <w:rPr>
          <w:rFonts w:ascii="Arial" w:hAnsi="Arial" w:cs="Arial"/>
          <w:sz w:val="24"/>
          <w:szCs w:val="24"/>
        </w:rPr>
        <w:t>Le décret n°2010-638 du 26 aout 2010, portant création, organisation, attribution et fonctionnement du Comité National pour la Promotion des Personnes Handicapées (CNPPH).</w:t>
      </w:r>
      <w:bookmarkStart w:id="2" w:name="OLE_LINK11"/>
      <w:bookmarkStart w:id="3" w:name="OLE_LINK12"/>
      <w:bookmarkStart w:id="4" w:name="OLE_LINK7"/>
      <w:bookmarkStart w:id="5" w:name="OLE_LINK8"/>
    </w:p>
    <w:bookmarkEnd w:id="2"/>
    <w:bookmarkEnd w:id="3"/>
    <w:bookmarkEnd w:id="4"/>
    <w:bookmarkEnd w:id="5"/>
    <w:p w:rsidR="003E04F7" w:rsidRDefault="003E04F7" w:rsidP="003E04F7">
      <w:pPr>
        <w:pStyle w:val="Paragraphedeliste"/>
        <w:spacing w:line="360" w:lineRule="auto"/>
        <w:jc w:val="both"/>
        <w:rPr>
          <w:rFonts w:ascii="Arial" w:hAnsi="Arial" w:cs="Arial"/>
          <w:bCs/>
          <w:sz w:val="24"/>
          <w:szCs w:val="24"/>
        </w:rPr>
      </w:pPr>
      <w:r>
        <w:rPr>
          <w:rFonts w:ascii="Arial" w:hAnsi="Arial" w:cs="Arial"/>
          <w:bCs/>
          <w:sz w:val="24"/>
          <w:szCs w:val="24"/>
        </w:rPr>
        <w:t>L'analyse du cadre législatif et réglementaire démontre que les textes existent en matière de promotion des droits des personnes handicapées.</w:t>
      </w:r>
    </w:p>
    <w:p w:rsidR="003E04F7" w:rsidRDefault="003E04F7" w:rsidP="003E04F7">
      <w:pPr>
        <w:pStyle w:val="Paragraphedeliste"/>
        <w:numPr>
          <w:ilvl w:val="0"/>
          <w:numId w:val="1"/>
        </w:numPr>
        <w:spacing w:line="360" w:lineRule="auto"/>
        <w:jc w:val="both"/>
        <w:rPr>
          <w:rFonts w:ascii="Arial" w:hAnsi="Arial" w:cs="Arial"/>
          <w:b/>
          <w:bCs/>
          <w:sz w:val="24"/>
          <w:szCs w:val="24"/>
          <w:u w:val="single"/>
        </w:rPr>
      </w:pPr>
      <w:r>
        <w:rPr>
          <w:rFonts w:ascii="Arial" w:hAnsi="Arial" w:cs="Arial"/>
          <w:b/>
          <w:bCs/>
          <w:sz w:val="24"/>
          <w:szCs w:val="24"/>
          <w:u w:val="single"/>
        </w:rPr>
        <w:t>Difficultés</w:t>
      </w:r>
    </w:p>
    <w:p w:rsidR="003E04F7" w:rsidRDefault="003E04F7" w:rsidP="003E04F7">
      <w:pPr>
        <w:spacing w:line="360" w:lineRule="auto"/>
        <w:jc w:val="both"/>
        <w:rPr>
          <w:rFonts w:ascii="Arial" w:hAnsi="Arial" w:cs="Arial"/>
          <w:bCs/>
          <w:sz w:val="24"/>
          <w:szCs w:val="24"/>
        </w:rPr>
      </w:pPr>
      <w:r>
        <w:rPr>
          <w:rFonts w:ascii="Arial" w:hAnsi="Arial" w:cs="Arial"/>
          <w:bCs/>
          <w:sz w:val="24"/>
          <w:szCs w:val="24"/>
        </w:rPr>
        <w:t xml:space="preserve">La faible allocation des ressources et la faible connaissance des textes par les agents de l'Etat, les personnes handicapées et surtout par la population rend timide leur application. </w:t>
      </w:r>
    </w:p>
    <w:p w:rsidR="003E04F7" w:rsidRDefault="003E04F7" w:rsidP="003E04F7">
      <w:pPr>
        <w:pStyle w:val="Paragraphedeliste"/>
        <w:spacing w:line="360" w:lineRule="auto"/>
        <w:jc w:val="both"/>
        <w:rPr>
          <w:rFonts w:ascii="Arial" w:hAnsi="Arial" w:cs="Arial"/>
          <w:b/>
          <w:sz w:val="24"/>
          <w:szCs w:val="24"/>
        </w:rPr>
      </w:pPr>
      <w:r>
        <w:rPr>
          <w:rFonts w:ascii="Arial" w:hAnsi="Arial" w:cs="Arial"/>
          <w:sz w:val="24"/>
          <w:szCs w:val="24"/>
        </w:rPr>
        <w:t>La persistance de la discrimination, des inégalités mais aussi et surtout la difficulté pour les personnes handicapées de recourir aux services des juridictions en raison entres autres de l’inaccessibilité physique des infrastructures, de l’existence de certaines dispositions discriminatoires dans la législation, de l’insuffisance de soutiens aux personnes handicapées pour exercées ces recoures et de la faiblesse des actions de sensibilisation par l’Etat</w:t>
      </w:r>
      <w:r>
        <w:rPr>
          <w:rFonts w:ascii="Arial" w:hAnsi="Arial" w:cs="Arial"/>
          <w:b/>
          <w:sz w:val="24"/>
          <w:szCs w:val="24"/>
        </w:rPr>
        <w:t>.</w:t>
      </w:r>
    </w:p>
    <w:p w:rsidR="003E04F7" w:rsidRDefault="003E04F7" w:rsidP="003E04F7">
      <w:pPr>
        <w:spacing w:after="0" w:line="360" w:lineRule="auto"/>
        <w:jc w:val="both"/>
        <w:rPr>
          <w:rFonts w:ascii="Arial" w:hAnsi="Arial" w:cs="Arial"/>
          <w:sz w:val="24"/>
          <w:szCs w:val="24"/>
        </w:rPr>
      </w:pPr>
      <w:r>
        <w:rPr>
          <w:rFonts w:ascii="Arial" w:hAnsi="Arial" w:cs="Arial"/>
          <w:sz w:val="24"/>
          <w:szCs w:val="24"/>
        </w:rPr>
        <w:t xml:space="preserve">En outre, malgré sa révision en 2010 l’ordonnance portant sur les règles minima de protection sociale des personnes handicapées, comporte beaucoup de contradictions et d’insuffisances avec la convention notamment en ce qui concerne la </w:t>
      </w:r>
      <w:r>
        <w:rPr>
          <w:rFonts w:ascii="Arial" w:hAnsi="Arial" w:cs="Arial"/>
          <w:sz w:val="24"/>
          <w:szCs w:val="24"/>
        </w:rPr>
        <w:lastRenderedPageBreak/>
        <w:t>définition de la personne handicapée, le vide juridique sur la personnalité juridique des personnes handicapées.</w:t>
      </w:r>
    </w:p>
    <w:p w:rsidR="003E04F7" w:rsidRDefault="003E04F7" w:rsidP="003E04F7">
      <w:pPr>
        <w:spacing w:line="360" w:lineRule="auto"/>
        <w:jc w:val="both"/>
        <w:rPr>
          <w:rFonts w:ascii="Arial" w:hAnsi="Arial" w:cs="Arial"/>
          <w:sz w:val="24"/>
          <w:szCs w:val="24"/>
        </w:rPr>
      </w:pPr>
      <w:r>
        <w:rPr>
          <w:rFonts w:ascii="Arial" w:hAnsi="Arial" w:cs="Arial"/>
          <w:sz w:val="24"/>
          <w:szCs w:val="24"/>
        </w:rPr>
        <w:t xml:space="preserve">Le </w:t>
      </w:r>
      <w:r>
        <w:rPr>
          <w:rFonts w:ascii="Arial" w:hAnsi="Arial" w:cs="Arial"/>
          <w:b/>
          <w:sz w:val="24"/>
          <w:szCs w:val="24"/>
        </w:rPr>
        <w:t>paragraphe 83 du rapport de l’Etat du Niger</w:t>
      </w:r>
      <w:r>
        <w:rPr>
          <w:rFonts w:ascii="Arial" w:hAnsi="Arial" w:cs="Arial"/>
          <w:sz w:val="24"/>
          <w:szCs w:val="24"/>
        </w:rPr>
        <w:t xml:space="preserve"> évoque l’existence du travail des enfants. Il faut malheureusement ajouter à cette réalité, l’exploitation de plusieurs enfants handicapés à travers la mendicité par leur propre famille, de même plusieurs autres enfants travaillant comme guide/assistant des personnes handicapées. Ce qui du coup compromet leur avenir.</w:t>
      </w:r>
    </w:p>
    <w:p w:rsidR="003E04F7" w:rsidRDefault="003E04F7" w:rsidP="003E04F7">
      <w:pPr>
        <w:spacing w:line="360" w:lineRule="auto"/>
        <w:jc w:val="both"/>
        <w:rPr>
          <w:rFonts w:ascii="Arial" w:hAnsi="Arial" w:cs="Arial"/>
          <w:b/>
          <w:sz w:val="24"/>
          <w:szCs w:val="24"/>
          <w:u w:val="single"/>
        </w:rPr>
      </w:pPr>
      <w:r>
        <w:rPr>
          <w:rFonts w:ascii="Arial" w:hAnsi="Arial" w:cs="Arial"/>
          <w:b/>
          <w:sz w:val="24"/>
          <w:szCs w:val="24"/>
          <w:u w:val="single"/>
        </w:rPr>
        <w:t>Exemple type de description : situation des personnes handicapées dans la région de Tillabéry</w:t>
      </w:r>
    </w:p>
    <w:p w:rsidR="003E04F7" w:rsidRDefault="003E04F7" w:rsidP="003E04F7">
      <w:pPr>
        <w:pStyle w:val="Titre2"/>
        <w:rPr>
          <w:rFonts w:ascii="Times New Roman" w:hAnsi="Times New Roman"/>
          <w:color w:val="auto"/>
          <w:lang w:eastAsia="fr-FR"/>
        </w:rPr>
      </w:pPr>
      <w:r>
        <w:rPr>
          <w:color w:val="auto"/>
        </w:rPr>
        <w:t>Evaluation  des personnes handicapées dans les zones affectées par le conflit dans la région de Tillabéry au Niger (Du 20 Octobre au 15 Novembre 2018)</w:t>
      </w:r>
    </w:p>
    <w:p w:rsidR="003E04F7" w:rsidRDefault="003E04F7" w:rsidP="003E04F7">
      <w:pPr>
        <w:pStyle w:val="NormalWeb"/>
      </w:pPr>
      <w:r>
        <w:t xml:space="preserve">La situation des zones affectées par les conflits dans la région de Tillabéry demeure encore préoccupante. </w:t>
      </w:r>
    </w:p>
    <w:p w:rsidR="003E04F7" w:rsidRDefault="003E04F7" w:rsidP="003E04F7">
      <w:pPr>
        <w:pStyle w:val="NormalWeb"/>
      </w:pPr>
      <w:r>
        <w:t xml:space="preserve">La crise liée aux multiples attaques et incursions des groupes armés non étatiques le long de la frontière avec le Mali et le Burkina, les tensions inter communautaires persistantes, fragilisent et précarisent davantage les populations vivant dans ces zones. </w:t>
      </w:r>
    </w:p>
    <w:p w:rsidR="003E04F7" w:rsidRDefault="003E04F7" w:rsidP="003E04F7">
      <w:pPr>
        <w:pStyle w:val="NormalWeb"/>
      </w:pPr>
      <w:r>
        <w:t xml:space="preserve">Il faut noter que la situation a engendré plusieurs déplacés, de janvier à fin octobre 2018, le nombre de personnes déplacées a atteint 32 754 dans la région de Tillabéry. </w:t>
      </w:r>
    </w:p>
    <w:p w:rsidR="003E04F7" w:rsidRDefault="003E04F7" w:rsidP="003E04F7">
      <w:pPr>
        <w:pStyle w:val="NormalWeb"/>
      </w:pPr>
      <w:r>
        <w:t xml:space="preserve">Dans ce contexte, la situation des personnes handicapées s’est vue fortement dégradée avec des facteurs de vulnérabilités supplémentaires en raison de leur handicap. </w:t>
      </w:r>
    </w:p>
    <w:p w:rsidR="003E04F7" w:rsidRDefault="003E04F7" w:rsidP="003E04F7">
      <w:pPr>
        <w:pStyle w:val="NormalWeb"/>
      </w:pPr>
      <w:r>
        <w:t>Ainsi, les principales barrières relevées globalement par cette évaluation et dont font face les personnes handicapées dans ces zones concernent entre autres :</w:t>
      </w:r>
    </w:p>
    <w:p w:rsidR="003E04F7" w:rsidRDefault="003E04F7" w:rsidP="003E04F7">
      <w:pPr>
        <w:pStyle w:val="NormalWeb"/>
      </w:pPr>
      <w:r>
        <w:t>• Barrières physiques (manque d’aménagements raisonnables sur les infrastructures d’eau, toilette, santé, les abris etc..) avec environ 75% de personnes handicapées qui estiment avoir des difficultés pour l’utilisation des infrastructures liées aux points d’eau. Les difficultés évoquées sont relatives aux barrières physiques, attitudes négatives tendant à stigmatiser les personnes handicapées au niveau des points d’eau et des attentes trop longues pour avoir de l’eau etc.</w:t>
      </w:r>
    </w:p>
    <w:p w:rsidR="003E04F7" w:rsidRDefault="003E04F7" w:rsidP="003E04F7">
      <w:pPr>
        <w:pStyle w:val="NormalWeb"/>
      </w:pPr>
      <w:r>
        <w:t>• Barrières socio-culturelles ou sociologiques (violence basée sur le handicap) visant à des perceptions négatives ou rejet des personnes handicapées limitant leur participation à la vie de la communauté et limitation de leurs habitudes de vie. Il faut noter à ce niveau que 72% des personnes handicapées concernées par l’étude ont estimé qu’elles ne sont pas impliquées dans les activités au sein de la communauté dû essentiellement aux perceptions négatives tendant à les associer à la mendicité, aux personnes anormales et incapables. Cette situation constitue un risque de protection qui expose et fragilise davantage ces catégories de population.</w:t>
      </w:r>
    </w:p>
    <w:p w:rsidR="003E04F7" w:rsidRDefault="003E04F7" w:rsidP="003E04F7">
      <w:pPr>
        <w:pStyle w:val="NormalWeb"/>
      </w:pPr>
      <w:r>
        <w:lastRenderedPageBreak/>
        <w:t>• Concernant l’autonomisation économique des personnes handicapées, les difficultés persistent également à ce niveau. Ainsi, 90% d’entre elles ne mènent aucune activité économique, souvent, certaines personnes se retrouvent chefs de ménage avec 4 à 5 enfants, ce qui constitue un risque important de protection et des facteurs supplémentaires de vulnérabilité.</w:t>
      </w:r>
    </w:p>
    <w:p w:rsidR="003E04F7" w:rsidRDefault="003E04F7" w:rsidP="003E04F7">
      <w:pPr>
        <w:pStyle w:val="NormalWeb"/>
      </w:pPr>
      <w:r>
        <w:t xml:space="preserve">• Barrières liées à l’information: les supports de véhicule des messages de protection non adaptés à tous les types de handicap </w:t>
      </w:r>
    </w:p>
    <w:p w:rsidR="003E04F7" w:rsidRDefault="003E04F7" w:rsidP="003E04F7">
      <w:pPr>
        <w:spacing w:line="360" w:lineRule="auto"/>
        <w:jc w:val="both"/>
        <w:rPr>
          <w:sz w:val="24"/>
          <w:szCs w:val="24"/>
        </w:rPr>
      </w:pPr>
      <w:r>
        <w:rPr>
          <w:sz w:val="24"/>
          <w:szCs w:val="24"/>
        </w:rPr>
        <w:t>Barrières liées au manque ou absence de services spécialisés et adaptés aux besoins spécifiques des personnes handicapées (réadaptation, appui psychosocial, dépistage et prise en charge précoce des déficiences chez les enfants)</w:t>
      </w:r>
    </w:p>
    <w:p w:rsidR="003E04F7" w:rsidRDefault="003E04F7" w:rsidP="003E04F7">
      <w:pPr>
        <w:pStyle w:val="NormalWeb"/>
      </w:pPr>
      <w:r>
        <w:t xml:space="preserve">Cette évaluation, réalisée du 20 octobre au 15 novembre dans les communes de Tillabéri, </w:t>
      </w:r>
      <w:proofErr w:type="spellStart"/>
      <w:r>
        <w:t>Inates</w:t>
      </w:r>
      <w:proofErr w:type="spellEnd"/>
      <w:r>
        <w:t xml:space="preserve">, </w:t>
      </w:r>
      <w:proofErr w:type="spellStart"/>
      <w:r>
        <w:t>Banibangou</w:t>
      </w:r>
      <w:proofErr w:type="spellEnd"/>
      <w:r>
        <w:t xml:space="preserve">, </w:t>
      </w:r>
      <w:proofErr w:type="spellStart"/>
      <w:r>
        <w:t>Oualam</w:t>
      </w:r>
      <w:proofErr w:type="spellEnd"/>
      <w:r>
        <w:t xml:space="preserve"> et </w:t>
      </w:r>
      <w:proofErr w:type="spellStart"/>
      <w:r>
        <w:t>Abala</w:t>
      </w:r>
      <w:proofErr w:type="spellEnd"/>
      <w:r>
        <w:t xml:space="preserve"> appréhende la problématique liée à l’inclusion des personnes handicapées au sein des populations déplacées, des communautés hôtes et dans une moindre mesure parmi les réfugiés. </w:t>
      </w:r>
    </w:p>
    <w:p w:rsidR="003E04F7" w:rsidRDefault="003E04F7" w:rsidP="003E04F7">
      <w:pPr>
        <w:pStyle w:val="NormalWeb"/>
      </w:pPr>
      <w:r>
        <w:t>Au total, des entretiens individuels et collectifs ont été réalisés avec 702 personnes handicapées (déplacées et populations hôtes), 11 organisations humanitaires, 30 leaders communautaires, 13 services techniques et 13 organisations de personnes handicapées. Le profil des personnes handicapées selon leur statut et le sexe se définie comme suit : 54% d’hommes, 46% de femmes, 62% d’autochtones, 37 % de déplacés internes et 1% de réfugiés.</w:t>
      </w:r>
    </w:p>
    <w:p w:rsidR="003E04F7" w:rsidRDefault="003E04F7" w:rsidP="003E04F7">
      <w:pPr>
        <w:spacing w:line="360" w:lineRule="auto"/>
        <w:jc w:val="both"/>
        <w:rPr>
          <w:rFonts w:ascii="Arial" w:hAnsi="Arial" w:cs="Arial"/>
          <w:sz w:val="24"/>
          <w:szCs w:val="24"/>
        </w:rPr>
      </w:pPr>
    </w:p>
    <w:p w:rsidR="003E04F7" w:rsidRDefault="003E04F7" w:rsidP="003E04F7">
      <w:pPr>
        <w:spacing w:after="0" w:line="360" w:lineRule="auto"/>
        <w:jc w:val="both"/>
        <w:rPr>
          <w:rFonts w:ascii="Arial" w:hAnsi="Arial" w:cs="Arial"/>
          <w:sz w:val="24"/>
          <w:szCs w:val="24"/>
        </w:rPr>
      </w:pPr>
    </w:p>
    <w:p w:rsidR="003E04F7" w:rsidRDefault="00CD1923" w:rsidP="003E04F7">
      <w:pPr>
        <w:pStyle w:val="Paragraphedeliste"/>
        <w:spacing w:line="360" w:lineRule="auto"/>
        <w:jc w:val="both"/>
        <w:rPr>
          <w:rFonts w:ascii="Arial" w:hAnsi="Arial" w:cs="Arial"/>
          <w:sz w:val="24"/>
          <w:szCs w:val="24"/>
        </w:rPr>
      </w:pPr>
      <w:r>
        <w:rPr>
          <w:rFonts w:ascii="Arial" w:hAnsi="Arial" w:cs="Arial"/>
          <w:sz w:val="24"/>
          <w:szCs w:val="24"/>
        </w:rPr>
        <w:t>LA DPS</w:t>
      </w:r>
    </w:p>
    <w:p w:rsidR="003E04F7" w:rsidRDefault="003E04F7" w:rsidP="003E04F7">
      <w:pPr>
        <w:pStyle w:val="Paragraphedeliste"/>
        <w:rPr>
          <w:b/>
          <w:sz w:val="24"/>
          <w:szCs w:val="24"/>
          <w:u w:val="single"/>
        </w:rPr>
      </w:pPr>
    </w:p>
    <w:p w:rsidR="00573054" w:rsidRDefault="00CD1923">
      <w:bookmarkStart w:id="6" w:name="_GoBack"/>
      <w:bookmarkEnd w:id="6"/>
    </w:p>
    <w:sectPr w:rsidR="00573054" w:rsidSect="00763E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05229"/>
    <w:multiLevelType w:val="hybridMultilevel"/>
    <w:tmpl w:val="F2CC4050"/>
    <w:lvl w:ilvl="0" w:tplc="A7A0537A">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1C4B1103"/>
    <w:multiLevelType w:val="hybridMultilevel"/>
    <w:tmpl w:val="6390F3A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3E04F7"/>
    <w:rsid w:val="00396CDA"/>
    <w:rsid w:val="003E04F7"/>
    <w:rsid w:val="00763E4A"/>
    <w:rsid w:val="009805CC"/>
    <w:rsid w:val="00AD698E"/>
    <w:rsid w:val="00CD1923"/>
    <w:rsid w:val="00D359D8"/>
    <w:rsid w:val="00E90CF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4F7"/>
    <w:pPr>
      <w:suppressAutoHyphens/>
      <w:spacing w:after="200" w:line="276" w:lineRule="auto"/>
    </w:pPr>
    <w:rPr>
      <w:rFonts w:ascii="Calibri" w:eastAsia="Times New Roman" w:hAnsi="Calibri" w:cs="Times New Roman"/>
      <w:lang w:eastAsia="zh-CN"/>
    </w:rPr>
  </w:style>
  <w:style w:type="paragraph" w:styleId="Titre2">
    <w:name w:val="heading 2"/>
    <w:basedOn w:val="Normal"/>
    <w:next w:val="Normal"/>
    <w:link w:val="Titre2Car"/>
    <w:semiHidden/>
    <w:unhideWhenUsed/>
    <w:qFormat/>
    <w:rsid w:val="003E04F7"/>
    <w:pPr>
      <w:keepNext/>
      <w:keepLines/>
      <w:tabs>
        <w:tab w:val="num" w:pos="0"/>
      </w:tabs>
      <w:spacing w:before="200" w:after="0"/>
      <w:outlineLvl w:val="1"/>
    </w:pPr>
    <w:rPr>
      <w:rFonts w:ascii="Cambria" w:hAnsi="Cambria"/>
      <w:b/>
      <w:bCs/>
      <w:color w:val="4F81BD"/>
      <w:sz w:val="26"/>
      <w:szCs w:val="26"/>
    </w:rPr>
  </w:style>
  <w:style w:type="paragraph" w:styleId="Titre3">
    <w:name w:val="heading 3"/>
    <w:basedOn w:val="Normal"/>
    <w:next w:val="Normal"/>
    <w:link w:val="Titre3Car"/>
    <w:semiHidden/>
    <w:unhideWhenUsed/>
    <w:qFormat/>
    <w:rsid w:val="003E04F7"/>
    <w:pPr>
      <w:keepNext/>
      <w:keepLines/>
      <w:tabs>
        <w:tab w:val="num" w:pos="0"/>
      </w:tabs>
      <w:spacing w:before="200" w:after="0"/>
      <w:outlineLvl w:val="2"/>
    </w:pPr>
    <w:rPr>
      <w:rFonts w:ascii="Cambria" w:hAnsi="Cambria"/>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semiHidden/>
    <w:rsid w:val="003E04F7"/>
    <w:rPr>
      <w:rFonts w:ascii="Cambria" w:eastAsia="Times New Roman" w:hAnsi="Cambria" w:cs="Times New Roman"/>
      <w:b/>
      <w:bCs/>
      <w:color w:val="4F81BD"/>
      <w:sz w:val="26"/>
      <w:szCs w:val="26"/>
      <w:lang w:eastAsia="zh-CN"/>
    </w:rPr>
  </w:style>
  <w:style w:type="character" w:customStyle="1" w:styleId="Titre3Car">
    <w:name w:val="Titre 3 Car"/>
    <w:basedOn w:val="Policepardfaut"/>
    <w:link w:val="Titre3"/>
    <w:semiHidden/>
    <w:rsid w:val="003E04F7"/>
    <w:rPr>
      <w:rFonts w:ascii="Cambria" w:eastAsia="Times New Roman" w:hAnsi="Cambria" w:cs="Times New Roman"/>
      <w:b/>
      <w:bCs/>
      <w:color w:val="4F81BD"/>
      <w:lang w:eastAsia="zh-CN"/>
    </w:rPr>
  </w:style>
  <w:style w:type="paragraph" w:styleId="NormalWeb">
    <w:name w:val="Normal (Web)"/>
    <w:basedOn w:val="Normal"/>
    <w:uiPriority w:val="99"/>
    <w:semiHidden/>
    <w:unhideWhenUsed/>
    <w:rsid w:val="003E04F7"/>
    <w:pPr>
      <w:suppressAutoHyphens w:val="0"/>
      <w:spacing w:before="100" w:beforeAutospacing="1" w:after="100" w:afterAutospacing="1" w:line="240" w:lineRule="auto"/>
    </w:pPr>
    <w:rPr>
      <w:rFonts w:ascii="Times New Roman" w:hAnsi="Times New Roman"/>
      <w:sz w:val="24"/>
      <w:szCs w:val="24"/>
      <w:lang w:eastAsia="fr-FR"/>
    </w:rPr>
  </w:style>
  <w:style w:type="paragraph" w:styleId="Paragraphedeliste">
    <w:name w:val="List Paragraph"/>
    <w:basedOn w:val="Normal"/>
    <w:uiPriority w:val="34"/>
    <w:qFormat/>
    <w:rsid w:val="003E04F7"/>
    <w:pPr>
      <w:ind w:left="720"/>
      <w:contextualSpacing/>
    </w:pPr>
  </w:style>
  <w:style w:type="paragraph" w:customStyle="1" w:styleId="TableParagraph">
    <w:name w:val="Table Paragraph"/>
    <w:basedOn w:val="Normal"/>
    <w:uiPriority w:val="1"/>
    <w:qFormat/>
    <w:rsid w:val="003E04F7"/>
    <w:pPr>
      <w:widowControl w:val="0"/>
      <w:spacing w:after="0" w:line="240" w:lineRule="auto"/>
    </w:pPr>
    <w:rPr>
      <w:rFonts w:eastAsia="Calibri"/>
      <w:lang w:val="en-US"/>
    </w:rPr>
  </w:style>
</w:styles>
</file>

<file path=word/webSettings.xml><?xml version="1.0" encoding="utf-8"?>
<w:webSettings xmlns:r="http://schemas.openxmlformats.org/officeDocument/2006/relationships" xmlns:w="http://schemas.openxmlformats.org/wordprocessingml/2006/main">
  <w:divs>
    <w:div w:id="175107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NIGER</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0D7D8696-5209-4B61-B4CE-2FCB5DBA891D}"/>
</file>

<file path=customXml/itemProps2.xml><?xml version="1.0" encoding="utf-8"?>
<ds:datastoreItem xmlns:ds="http://schemas.openxmlformats.org/officeDocument/2006/customXml" ds:itemID="{45C8B661-AE68-4E43-861E-0B8BB678171D}"/>
</file>

<file path=customXml/itemProps3.xml><?xml version="1.0" encoding="utf-8"?>
<ds:datastoreItem xmlns:ds="http://schemas.openxmlformats.org/officeDocument/2006/customXml" ds:itemID="{39D7C8BF-4D88-4E2D-B87B-2E12CEE2C750}"/>
</file>

<file path=docProps/app.xml><?xml version="1.0" encoding="utf-8"?>
<Properties xmlns="http://schemas.openxmlformats.org/officeDocument/2006/extended-properties" xmlns:vt="http://schemas.openxmlformats.org/officeDocument/2006/docPropsVTypes">
  <Template>Normal.dotm</Template>
  <TotalTime>28</TotalTime>
  <Pages>5</Pages>
  <Words>1527</Words>
  <Characters>8402</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2021-06-03T12:26:00Z</dcterms:created>
  <dcterms:modified xsi:type="dcterms:W3CDTF">2021-06-03T13:34:00Z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