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AEF0FD" w14:textId="77777777" w:rsidR="00912665" w:rsidRDefault="00912665">
      <w:pPr>
        <w:pBdr>
          <w:top w:val="nil"/>
          <w:left w:val="nil"/>
          <w:bottom w:val="nil"/>
          <w:right w:val="nil"/>
          <w:between w:val="nil"/>
        </w:pBdr>
        <w:rPr>
          <w:sz w:val="12"/>
          <w:szCs w:val="12"/>
        </w:rPr>
      </w:pPr>
    </w:p>
    <w:p w14:paraId="665FCF2F" w14:textId="77777777" w:rsidR="00912665" w:rsidRDefault="00912665">
      <w:pPr>
        <w:pBdr>
          <w:top w:val="nil"/>
          <w:left w:val="nil"/>
          <w:bottom w:val="nil"/>
          <w:right w:val="nil"/>
          <w:between w:val="nil"/>
        </w:pBdr>
        <w:rPr>
          <w:sz w:val="12"/>
          <w:szCs w:val="12"/>
        </w:rPr>
      </w:pPr>
    </w:p>
    <w:p w14:paraId="049C1D89" w14:textId="77777777" w:rsidR="00912665" w:rsidRDefault="00912665">
      <w:pPr>
        <w:pBdr>
          <w:top w:val="nil"/>
          <w:left w:val="nil"/>
          <w:bottom w:val="nil"/>
          <w:right w:val="nil"/>
          <w:between w:val="nil"/>
        </w:pBdr>
        <w:rPr>
          <w:sz w:val="12"/>
          <w:szCs w:val="12"/>
        </w:rPr>
      </w:pPr>
    </w:p>
    <w:p w14:paraId="7425D3FA" w14:textId="77777777" w:rsidR="00912665" w:rsidRDefault="00912665">
      <w:pPr>
        <w:pBdr>
          <w:top w:val="nil"/>
          <w:left w:val="nil"/>
          <w:bottom w:val="nil"/>
          <w:right w:val="nil"/>
          <w:between w:val="nil"/>
        </w:pBdr>
        <w:rPr>
          <w:sz w:val="12"/>
          <w:szCs w:val="12"/>
        </w:rPr>
      </w:pPr>
    </w:p>
    <w:p w14:paraId="6A421B66" w14:textId="77777777" w:rsidR="00912665" w:rsidRDefault="00912665">
      <w:pPr>
        <w:pBdr>
          <w:top w:val="nil"/>
          <w:left w:val="nil"/>
          <w:bottom w:val="nil"/>
          <w:right w:val="nil"/>
          <w:between w:val="nil"/>
        </w:pBdr>
        <w:rPr>
          <w:sz w:val="12"/>
          <w:szCs w:val="12"/>
        </w:rPr>
      </w:pPr>
    </w:p>
    <w:p w14:paraId="05220262" w14:textId="77777777" w:rsidR="00912665" w:rsidRDefault="00912665">
      <w:pPr>
        <w:pBdr>
          <w:top w:val="nil"/>
          <w:left w:val="nil"/>
          <w:bottom w:val="nil"/>
          <w:right w:val="nil"/>
          <w:between w:val="nil"/>
        </w:pBdr>
        <w:rPr>
          <w:sz w:val="12"/>
          <w:szCs w:val="12"/>
        </w:rPr>
      </w:pPr>
    </w:p>
    <w:p w14:paraId="04C2136A" w14:textId="77777777" w:rsidR="00912665" w:rsidRDefault="00912665">
      <w:pPr>
        <w:pBdr>
          <w:top w:val="nil"/>
          <w:left w:val="nil"/>
          <w:bottom w:val="nil"/>
          <w:right w:val="nil"/>
          <w:between w:val="nil"/>
        </w:pBdr>
        <w:rPr>
          <w:sz w:val="12"/>
          <w:szCs w:val="12"/>
        </w:rPr>
      </w:pPr>
    </w:p>
    <w:p w14:paraId="64498E38" w14:textId="77777777" w:rsidR="00662E74" w:rsidRDefault="00662E74">
      <w:pPr>
        <w:pBdr>
          <w:top w:val="nil"/>
          <w:left w:val="nil"/>
          <w:bottom w:val="nil"/>
          <w:right w:val="nil"/>
          <w:between w:val="nil"/>
        </w:pBdr>
        <w:rPr>
          <w:sz w:val="12"/>
          <w:szCs w:val="12"/>
        </w:rPr>
      </w:pPr>
    </w:p>
    <w:p w14:paraId="1A10F8A8" w14:textId="5CAB5BA8" w:rsidR="00662E74" w:rsidRDefault="00662E74">
      <w:pPr>
        <w:pBdr>
          <w:top w:val="nil"/>
          <w:left w:val="nil"/>
          <w:bottom w:val="nil"/>
          <w:right w:val="nil"/>
          <w:between w:val="nil"/>
        </w:pBdr>
        <w:rPr>
          <w:b/>
          <w:bCs/>
          <w:sz w:val="40"/>
          <w:szCs w:val="40"/>
        </w:rPr>
      </w:pPr>
      <w:r w:rsidRPr="00662E74">
        <w:rPr>
          <w:b/>
          <w:bCs/>
          <w:sz w:val="40"/>
          <w:szCs w:val="40"/>
        </w:rPr>
        <w:t>Submission to the United Nations High Commissioner for Human Rights</w:t>
      </w:r>
    </w:p>
    <w:p w14:paraId="7FD76026" w14:textId="77777777" w:rsidR="00662E74" w:rsidRDefault="00662E74">
      <w:pPr>
        <w:pBdr>
          <w:top w:val="nil"/>
          <w:left w:val="nil"/>
          <w:bottom w:val="nil"/>
          <w:right w:val="nil"/>
          <w:between w:val="nil"/>
        </w:pBdr>
        <w:rPr>
          <w:b/>
          <w:bCs/>
          <w:sz w:val="40"/>
          <w:szCs w:val="40"/>
        </w:rPr>
      </w:pPr>
    </w:p>
    <w:p w14:paraId="39FBDFF0" w14:textId="79B9D1A1" w:rsidR="00662E74" w:rsidRDefault="00662E74">
      <w:pPr>
        <w:pBdr>
          <w:top w:val="nil"/>
          <w:left w:val="nil"/>
          <w:bottom w:val="nil"/>
          <w:right w:val="nil"/>
          <w:between w:val="nil"/>
        </w:pBdr>
        <w:rPr>
          <w:sz w:val="32"/>
          <w:szCs w:val="32"/>
        </w:rPr>
      </w:pPr>
      <w:r w:rsidRPr="00662E74">
        <w:rPr>
          <w:sz w:val="32"/>
          <w:szCs w:val="32"/>
        </w:rPr>
        <w:t>June 2023</w:t>
      </w:r>
    </w:p>
    <w:p w14:paraId="0666DECE" w14:textId="77777777" w:rsidR="00662E74" w:rsidRDefault="00662E74">
      <w:pPr>
        <w:pBdr>
          <w:top w:val="nil"/>
          <w:left w:val="nil"/>
          <w:bottom w:val="nil"/>
          <w:right w:val="nil"/>
          <w:between w:val="nil"/>
        </w:pBdr>
        <w:rPr>
          <w:sz w:val="32"/>
          <w:szCs w:val="32"/>
        </w:rPr>
      </w:pPr>
    </w:p>
    <w:p w14:paraId="0D823862" w14:textId="06DC21E9" w:rsidR="00662E74" w:rsidRDefault="00662E74">
      <w:pPr>
        <w:pBdr>
          <w:top w:val="nil"/>
          <w:left w:val="nil"/>
          <w:bottom w:val="nil"/>
          <w:right w:val="nil"/>
          <w:between w:val="nil"/>
        </w:pBdr>
        <w:rPr>
          <w:b/>
          <w:bCs/>
          <w:sz w:val="24"/>
          <w:szCs w:val="24"/>
        </w:rPr>
      </w:pPr>
      <w:r w:rsidRPr="00662E74">
        <w:rPr>
          <w:b/>
          <w:bCs/>
          <w:sz w:val="24"/>
          <w:szCs w:val="24"/>
        </w:rPr>
        <w:t>Submitted organisation:</w:t>
      </w:r>
    </w:p>
    <w:p w14:paraId="3196DAC0" w14:textId="77777777" w:rsidR="00662E74" w:rsidRDefault="00662E74">
      <w:pPr>
        <w:pBdr>
          <w:top w:val="nil"/>
          <w:left w:val="nil"/>
          <w:bottom w:val="nil"/>
          <w:right w:val="nil"/>
          <w:between w:val="nil"/>
        </w:pBdr>
        <w:rPr>
          <w:b/>
          <w:bCs/>
          <w:sz w:val="24"/>
          <w:szCs w:val="24"/>
        </w:rPr>
      </w:pPr>
    </w:p>
    <w:p w14:paraId="54DC28FA" w14:textId="1D1CE88C" w:rsidR="00662E74" w:rsidRPr="00662E74" w:rsidRDefault="00662E74" w:rsidP="00662E74">
      <w:pPr>
        <w:pStyle w:val="exergue"/>
        <w:spacing w:before="0" w:beforeAutospacing="0" w:after="165" w:afterAutospacing="0"/>
        <w:textAlignment w:val="baseline"/>
        <w:rPr>
          <w:rFonts w:ascii="Open Sans" w:hAnsi="Open Sans" w:cs="Open Sans"/>
          <w:color w:val="000000" w:themeColor="text1"/>
          <w:spacing w:val="5"/>
        </w:rPr>
      </w:pPr>
      <w:r w:rsidRPr="00662E74">
        <w:rPr>
          <w:rFonts w:ascii="Open Sans" w:hAnsi="Open Sans" w:cs="Open Sans"/>
          <w:color w:val="000000" w:themeColor="text1"/>
          <w:spacing w:val="5"/>
        </w:rPr>
        <w:t>Students for Sensible Drug Policy is an international grassroots network of students and young people, led by students and young people who are advocating for policy reform on the local, national, continental and global level. We promote youth civic engagement as a critical tool in reforming drug policy and develop leaders who advocate for change, based on justice, liberty and compassion. SSDP mobilizes and empowers young people to participate in political processes. Our members operate locally and are connected globally to reduce the harms of counterproductive policies–in particular, those that directly harm students of all ages and youth–and to represent the rights and interests of this population.</w:t>
      </w:r>
    </w:p>
    <w:p w14:paraId="37EBF422" w14:textId="77777777" w:rsidR="00662E74" w:rsidRDefault="00662E74">
      <w:pPr>
        <w:rPr>
          <w:b/>
          <w:bCs/>
          <w:sz w:val="24"/>
          <w:szCs w:val="24"/>
        </w:rPr>
      </w:pPr>
    </w:p>
    <w:p w14:paraId="2F2D6236" w14:textId="7B1D8E60" w:rsidR="00662E74" w:rsidRDefault="00662E74">
      <w:pPr>
        <w:rPr>
          <w:b/>
          <w:bCs/>
          <w:sz w:val="24"/>
          <w:szCs w:val="24"/>
        </w:rPr>
      </w:pPr>
      <w:r>
        <w:rPr>
          <w:b/>
          <w:bCs/>
          <w:sz w:val="24"/>
          <w:szCs w:val="24"/>
        </w:rPr>
        <w:t>Recommendations</w:t>
      </w:r>
    </w:p>
    <w:p w14:paraId="40C674AA" w14:textId="77777777" w:rsidR="00662E74" w:rsidRDefault="00662E74">
      <w:pPr>
        <w:rPr>
          <w:b/>
          <w:bCs/>
          <w:sz w:val="24"/>
          <w:szCs w:val="24"/>
        </w:rPr>
      </w:pPr>
    </w:p>
    <w:p w14:paraId="45FEABF7" w14:textId="5FFED5C3" w:rsidR="006A2C49" w:rsidRPr="006A2C49" w:rsidRDefault="00662E74" w:rsidP="00662E74">
      <w:pPr>
        <w:pStyle w:val="ListParagraph"/>
        <w:numPr>
          <w:ilvl w:val="0"/>
          <w:numId w:val="1"/>
        </w:numPr>
        <w:rPr>
          <w:sz w:val="24"/>
          <w:szCs w:val="24"/>
        </w:rPr>
      </w:pPr>
      <w:r w:rsidRPr="006A2C49">
        <w:rPr>
          <w:sz w:val="24"/>
          <w:szCs w:val="24"/>
        </w:rPr>
        <w:t xml:space="preserve">Decriminalise the use of use and possession of drugs. The criminalisation of drug use has resulted in the violation of </w:t>
      </w:r>
      <w:r w:rsidR="006A2C49" w:rsidRPr="006A2C49">
        <w:rPr>
          <w:sz w:val="24"/>
          <w:szCs w:val="24"/>
        </w:rPr>
        <w:t xml:space="preserve">rights of people who use drug and hinders their right to basic services like health, </w:t>
      </w:r>
      <w:r w:rsidR="002D5CE8" w:rsidRPr="006A2C49">
        <w:rPr>
          <w:sz w:val="24"/>
          <w:szCs w:val="24"/>
        </w:rPr>
        <w:t>education,</w:t>
      </w:r>
      <w:r w:rsidR="006A2C49" w:rsidRPr="006A2C49">
        <w:rPr>
          <w:sz w:val="24"/>
          <w:szCs w:val="24"/>
        </w:rPr>
        <w:t xml:space="preserve"> and housing.</w:t>
      </w:r>
      <w:r w:rsidR="000D6809">
        <w:rPr>
          <w:sz w:val="24"/>
          <w:szCs w:val="24"/>
        </w:rPr>
        <w:t xml:space="preserve"> However, decriminalisation laws and policies should make special provision for young PWUDs to ensure that they are included in provisions and not classified as ‘minors’, like in alcohol and tobacco policies which exclude young PWUDs.</w:t>
      </w:r>
    </w:p>
    <w:p w14:paraId="256C0325" w14:textId="1037C28C" w:rsidR="000D6809" w:rsidRDefault="000D6809" w:rsidP="00662E74">
      <w:pPr>
        <w:pStyle w:val="ListParagraph"/>
        <w:numPr>
          <w:ilvl w:val="0"/>
          <w:numId w:val="1"/>
        </w:numPr>
        <w:rPr>
          <w:sz w:val="24"/>
          <w:szCs w:val="24"/>
        </w:rPr>
      </w:pPr>
      <w:r>
        <w:rPr>
          <w:sz w:val="24"/>
          <w:szCs w:val="24"/>
        </w:rPr>
        <w:lastRenderedPageBreak/>
        <w:t xml:space="preserve">Ageism and exclusionary programming and processes in health and harm reduction should be </w:t>
      </w:r>
      <w:r w:rsidR="007B6035">
        <w:rPr>
          <w:sz w:val="24"/>
          <w:szCs w:val="24"/>
        </w:rPr>
        <w:t>addressed.</w:t>
      </w:r>
    </w:p>
    <w:p w14:paraId="13867DE1" w14:textId="4E5B7388" w:rsidR="00662E74" w:rsidRPr="006A2C49" w:rsidRDefault="006A2C49" w:rsidP="00662E74">
      <w:pPr>
        <w:pStyle w:val="ListParagraph"/>
        <w:numPr>
          <w:ilvl w:val="0"/>
          <w:numId w:val="1"/>
        </w:numPr>
        <w:rPr>
          <w:sz w:val="24"/>
          <w:szCs w:val="24"/>
        </w:rPr>
      </w:pPr>
      <w:r w:rsidRPr="006A2C49">
        <w:rPr>
          <w:sz w:val="24"/>
          <w:szCs w:val="24"/>
        </w:rPr>
        <w:t xml:space="preserve">Removal of punitive actions in education for example, randomised drug testing </w:t>
      </w:r>
    </w:p>
    <w:p w14:paraId="5B917BBF" w14:textId="44F863BC" w:rsidR="006A2C49" w:rsidRPr="006A2C49" w:rsidRDefault="006A2C49" w:rsidP="006A2C49">
      <w:pPr>
        <w:pStyle w:val="ListParagraph"/>
        <w:numPr>
          <w:ilvl w:val="0"/>
          <w:numId w:val="1"/>
        </w:numPr>
        <w:rPr>
          <w:sz w:val="24"/>
          <w:szCs w:val="24"/>
        </w:rPr>
      </w:pPr>
      <w:r w:rsidRPr="006A2C49">
        <w:rPr>
          <w:sz w:val="24"/>
          <w:szCs w:val="24"/>
        </w:rPr>
        <w:t xml:space="preserve">Implementation of </w:t>
      </w:r>
      <w:r w:rsidR="002D5CE8" w:rsidRPr="006A2C49">
        <w:rPr>
          <w:sz w:val="24"/>
          <w:szCs w:val="24"/>
        </w:rPr>
        <w:t>fact-based</w:t>
      </w:r>
      <w:r w:rsidRPr="006A2C49">
        <w:rPr>
          <w:sz w:val="24"/>
          <w:szCs w:val="24"/>
        </w:rPr>
        <w:t xml:space="preserve"> drug education as recommended by the UNODC in the UNODC Drug Prevention Guidelines</w:t>
      </w:r>
    </w:p>
    <w:p w14:paraId="1F68E355" w14:textId="77777777" w:rsidR="007B6035" w:rsidRDefault="006A2C49" w:rsidP="006A2C49">
      <w:pPr>
        <w:pStyle w:val="ListParagraph"/>
        <w:numPr>
          <w:ilvl w:val="0"/>
          <w:numId w:val="1"/>
        </w:numPr>
        <w:rPr>
          <w:sz w:val="24"/>
          <w:szCs w:val="24"/>
        </w:rPr>
      </w:pPr>
      <w:r w:rsidRPr="006A2C49">
        <w:rPr>
          <w:sz w:val="24"/>
          <w:szCs w:val="24"/>
        </w:rPr>
        <w:t>The inclusion of the youth voice in policy</w:t>
      </w:r>
      <w:r w:rsidR="000D6809">
        <w:rPr>
          <w:sz w:val="24"/>
          <w:szCs w:val="24"/>
        </w:rPr>
        <w:t xml:space="preserve"> and programme</w:t>
      </w:r>
      <w:r w:rsidRPr="006A2C49">
        <w:rPr>
          <w:sz w:val="24"/>
          <w:szCs w:val="24"/>
        </w:rPr>
        <w:t xml:space="preserve"> development</w:t>
      </w:r>
      <w:r w:rsidR="000D6809">
        <w:rPr>
          <w:sz w:val="24"/>
          <w:szCs w:val="24"/>
        </w:rPr>
        <w:t xml:space="preserve">, </w:t>
      </w:r>
      <w:proofErr w:type="gramStart"/>
      <w:r w:rsidR="000D6809">
        <w:rPr>
          <w:sz w:val="24"/>
          <w:szCs w:val="24"/>
        </w:rPr>
        <w:t>design</w:t>
      </w:r>
      <w:proofErr w:type="gramEnd"/>
      <w:r w:rsidRPr="006A2C49">
        <w:rPr>
          <w:sz w:val="24"/>
          <w:szCs w:val="24"/>
        </w:rPr>
        <w:t xml:space="preserve"> and implementation at all levels. Young people radically influence drug patterns and without their involvement in policy developments we are guaranteed to fail in addressing the drug use issue.</w:t>
      </w:r>
      <w:r w:rsidR="007B6035">
        <w:rPr>
          <w:sz w:val="24"/>
          <w:szCs w:val="24"/>
        </w:rPr>
        <w:t xml:space="preserve"> </w:t>
      </w:r>
    </w:p>
    <w:p w14:paraId="76FCC838" w14:textId="7F0658FA" w:rsidR="006A2C49" w:rsidRPr="006A2C49" w:rsidRDefault="007B6035" w:rsidP="006A2C49">
      <w:pPr>
        <w:pStyle w:val="ListParagraph"/>
        <w:numPr>
          <w:ilvl w:val="0"/>
          <w:numId w:val="1"/>
        </w:numPr>
        <w:rPr>
          <w:sz w:val="24"/>
          <w:szCs w:val="24"/>
        </w:rPr>
      </w:pPr>
      <w:r>
        <w:rPr>
          <w:sz w:val="24"/>
          <w:szCs w:val="24"/>
        </w:rPr>
        <w:t>Youth engagement efforts must be informed by intersectionality and lived experiences of young PWUDs across key populations.</w:t>
      </w:r>
    </w:p>
    <w:p w14:paraId="1B938B68" w14:textId="72C61B05" w:rsidR="006A2C49" w:rsidRPr="006A2C49" w:rsidRDefault="006A2C49" w:rsidP="006A2C49">
      <w:pPr>
        <w:pStyle w:val="ListParagraph"/>
        <w:numPr>
          <w:ilvl w:val="0"/>
          <w:numId w:val="1"/>
        </w:numPr>
        <w:rPr>
          <w:sz w:val="24"/>
          <w:szCs w:val="24"/>
        </w:rPr>
      </w:pPr>
      <w:r w:rsidRPr="006A2C49">
        <w:rPr>
          <w:sz w:val="24"/>
          <w:szCs w:val="24"/>
        </w:rPr>
        <w:t xml:space="preserve">Implementation of </w:t>
      </w:r>
      <w:r w:rsidR="000D6809">
        <w:rPr>
          <w:sz w:val="24"/>
          <w:szCs w:val="24"/>
        </w:rPr>
        <w:t xml:space="preserve">comprehensive </w:t>
      </w:r>
      <w:r w:rsidRPr="006A2C49">
        <w:rPr>
          <w:sz w:val="24"/>
          <w:szCs w:val="24"/>
        </w:rPr>
        <w:t>youth-</w:t>
      </w:r>
      <w:r w:rsidR="007B6035" w:rsidRPr="006A2C49">
        <w:rPr>
          <w:sz w:val="24"/>
          <w:szCs w:val="24"/>
        </w:rPr>
        <w:t xml:space="preserve">focused </w:t>
      </w:r>
      <w:r w:rsidR="007B6035">
        <w:rPr>
          <w:sz w:val="24"/>
          <w:szCs w:val="24"/>
        </w:rPr>
        <w:t>harm</w:t>
      </w:r>
      <w:r w:rsidRPr="006A2C49">
        <w:rPr>
          <w:sz w:val="24"/>
          <w:szCs w:val="24"/>
        </w:rPr>
        <w:t xml:space="preserve"> reduction services</w:t>
      </w:r>
    </w:p>
    <w:p w14:paraId="17B6CBED" w14:textId="1B0622DA" w:rsidR="006A2C49" w:rsidRDefault="006A2C49" w:rsidP="006A2C49">
      <w:pPr>
        <w:pStyle w:val="ListParagraph"/>
        <w:numPr>
          <w:ilvl w:val="0"/>
          <w:numId w:val="1"/>
        </w:numPr>
        <w:rPr>
          <w:sz w:val="24"/>
          <w:szCs w:val="24"/>
        </w:rPr>
      </w:pPr>
      <w:r w:rsidRPr="006A2C49">
        <w:rPr>
          <w:sz w:val="24"/>
          <w:szCs w:val="24"/>
        </w:rPr>
        <w:t>Implementation of tailor-made harm reduction services for women who use drugs.</w:t>
      </w:r>
    </w:p>
    <w:p w14:paraId="6FF8D975" w14:textId="55B3A43F" w:rsidR="000D6809" w:rsidRPr="006A2C49" w:rsidRDefault="007B6035" w:rsidP="006A2C49">
      <w:pPr>
        <w:pStyle w:val="ListParagraph"/>
        <w:numPr>
          <w:ilvl w:val="0"/>
          <w:numId w:val="1"/>
        </w:numPr>
        <w:rPr>
          <w:sz w:val="24"/>
          <w:szCs w:val="24"/>
        </w:rPr>
      </w:pPr>
      <w:r>
        <w:rPr>
          <w:sz w:val="24"/>
          <w:szCs w:val="24"/>
        </w:rPr>
        <w:t>Mobilisation of resources and adequate funding to support youth engagement and youth-based services and initiatives.</w:t>
      </w:r>
    </w:p>
    <w:p w14:paraId="6625C9AE" w14:textId="7470DB99" w:rsidR="00912665" w:rsidRPr="007B6035" w:rsidRDefault="006A2C49" w:rsidP="006A2C49">
      <w:pPr>
        <w:pStyle w:val="ListParagraph"/>
        <w:numPr>
          <w:ilvl w:val="0"/>
          <w:numId w:val="1"/>
        </w:numPr>
        <w:rPr>
          <w:sz w:val="24"/>
          <w:szCs w:val="24"/>
        </w:rPr>
      </w:pPr>
      <w:r w:rsidRPr="007B6035">
        <w:rPr>
          <w:sz w:val="24"/>
          <w:szCs w:val="24"/>
        </w:rPr>
        <w:t>Better coordination between Vienna and Geneva</w:t>
      </w:r>
      <w:r w:rsidRPr="007B6035">
        <w:tab/>
      </w:r>
      <w:r w:rsidRPr="007B6035">
        <w:tab/>
      </w:r>
      <w:r w:rsidRPr="007B6035">
        <w:tab/>
      </w:r>
      <w:r w:rsidRPr="007B6035">
        <w:tab/>
      </w:r>
      <w:r w:rsidRPr="007B6035">
        <w:tab/>
      </w:r>
      <w:r w:rsidRPr="007B6035">
        <w:tab/>
      </w:r>
    </w:p>
    <w:p w14:paraId="52B702D5" w14:textId="77777777" w:rsidR="00912665" w:rsidRDefault="00912665"/>
    <w:p w14:paraId="51F4916D" w14:textId="77777777" w:rsidR="00912665" w:rsidRDefault="00912665"/>
    <w:p w14:paraId="4E243FE9" w14:textId="77777777" w:rsidR="00912665" w:rsidRDefault="00912665">
      <w:pPr>
        <w:pBdr>
          <w:top w:val="nil"/>
          <w:left w:val="nil"/>
          <w:bottom w:val="nil"/>
          <w:right w:val="nil"/>
          <w:between w:val="nil"/>
        </w:pBdr>
        <w:rPr>
          <w:color w:val="636467"/>
          <w:sz w:val="20"/>
          <w:szCs w:val="20"/>
        </w:rPr>
      </w:pPr>
    </w:p>
    <w:p w14:paraId="5FB4B45F" w14:textId="77777777" w:rsidR="00912665" w:rsidRDefault="00912665">
      <w:pPr>
        <w:pBdr>
          <w:top w:val="nil"/>
          <w:left w:val="nil"/>
          <w:bottom w:val="nil"/>
          <w:right w:val="nil"/>
          <w:between w:val="nil"/>
        </w:pBdr>
        <w:rPr>
          <w:color w:val="636467"/>
          <w:sz w:val="20"/>
          <w:szCs w:val="20"/>
        </w:rPr>
      </w:pPr>
    </w:p>
    <w:sectPr w:rsidR="0091266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FACF3" w14:textId="77777777" w:rsidR="00E2347A" w:rsidRDefault="00E2347A">
      <w:pPr>
        <w:spacing w:line="240" w:lineRule="auto"/>
      </w:pPr>
      <w:r>
        <w:separator/>
      </w:r>
    </w:p>
  </w:endnote>
  <w:endnote w:type="continuationSeparator" w:id="0">
    <w:p w14:paraId="301916B9" w14:textId="77777777" w:rsidR="00E2347A" w:rsidRDefault="00E234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7755" w14:textId="77777777" w:rsidR="00F266E7" w:rsidRDefault="00F26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AFB9" w14:textId="77777777" w:rsidR="00F266E7" w:rsidRDefault="00F266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E3DE" w14:textId="77777777" w:rsidR="00912665" w:rsidRDefault="00B329FE">
    <w:pPr>
      <w:rPr>
        <w:color w:val="136F8D"/>
        <w:sz w:val="16"/>
        <w:szCs w:val="16"/>
      </w:rPr>
    </w:pPr>
    <w:r>
      <w:rPr>
        <w:color w:val="136F8D"/>
        <w:sz w:val="28"/>
        <w:szCs w:val="28"/>
      </w:rPr>
      <w:t xml:space="preserve">Start making </w:t>
    </w:r>
    <w:proofErr w:type="spellStart"/>
    <w:r>
      <w:rPr>
        <w:color w:val="136F8D"/>
        <w:sz w:val="28"/>
        <w:szCs w:val="28"/>
      </w:rPr>
      <w:t>sense</w:t>
    </w:r>
    <w:r>
      <w:rPr>
        <w:color w:val="136F8D"/>
        <w:sz w:val="20"/>
        <w:szCs w:val="20"/>
        <w:vertAlign w:val="superscript"/>
      </w:rPr>
      <w:t>TM</w:t>
    </w:r>
    <w:proofErr w:type="spellEnd"/>
    <w:r>
      <w:rPr>
        <w:color w:val="136F8D"/>
        <w:sz w:val="16"/>
        <w:szCs w:val="16"/>
      </w:rPr>
      <w:t xml:space="preserve"> </w:t>
    </w:r>
  </w:p>
  <w:tbl>
    <w:tblPr>
      <w:tblStyle w:val="a0"/>
      <w:tblW w:w="1180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1808"/>
    </w:tblGrid>
    <w:tr w:rsidR="00912665" w14:paraId="43A5B773" w14:textId="77777777">
      <w:trPr>
        <w:jc w:val="center"/>
      </w:trPr>
      <w:tc>
        <w:tcPr>
          <w:tcW w:w="11808" w:type="dxa"/>
          <w:shd w:val="clear" w:color="auto" w:fill="FAA732"/>
          <w:tcMar>
            <w:top w:w="100" w:type="dxa"/>
            <w:left w:w="100" w:type="dxa"/>
            <w:bottom w:w="100" w:type="dxa"/>
            <w:right w:w="100" w:type="dxa"/>
          </w:tcMar>
        </w:tcPr>
        <w:p w14:paraId="7777A299" w14:textId="77777777" w:rsidR="00912665" w:rsidRDefault="00912665">
          <w:pPr>
            <w:widowControl w:val="0"/>
            <w:spacing w:line="240" w:lineRule="auto"/>
            <w:rPr>
              <w:sz w:val="12"/>
              <w:szCs w:val="12"/>
            </w:rPr>
          </w:pPr>
        </w:p>
      </w:tc>
    </w:tr>
  </w:tbl>
  <w:p w14:paraId="477B97F6" w14:textId="77777777" w:rsidR="00912665" w:rsidRDefault="009126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72EC" w14:textId="77777777" w:rsidR="00E2347A" w:rsidRDefault="00E2347A">
      <w:pPr>
        <w:spacing w:line="240" w:lineRule="auto"/>
      </w:pPr>
      <w:r>
        <w:separator/>
      </w:r>
    </w:p>
  </w:footnote>
  <w:footnote w:type="continuationSeparator" w:id="0">
    <w:p w14:paraId="7CE65F62" w14:textId="77777777" w:rsidR="00E2347A" w:rsidRDefault="00E234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1E12" w14:textId="77777777" w:rsidR="00F266E7" w:rsidRDefault="00F26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88BC" w14:textId="77777777" w:rsidR="00912665" w:rsidRDefault="009126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4288" w14:textId="77777777" w:rsidR="00912665" w:rsidRDefault="00912665">
    <w:pPr>
      <w:rPr>
        <w:sz w:val="12"/>
        <w:szCs w:val="12"/>
      </w:rPr>
    </w:pPr>
  </w:p>
  <w:tbl>
    <w:tblPr>
      <w:tblStyle w:val="a"/>
      <w:tblW w:w="1180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1808"/>
    </w:tblGrid>
    <w:tr w:rsidR="00912665" w14:paraId="2A97D68E" w14:textId="77777777">
      <w:trPr>
        <w:jc w:val="center"/>
      </w:trPr>
      <w:tc>
        <w:tcPr>
          <w:tcW w:w="11808" w:type="dxa"/>
          <w:shd w:val="clear" w:color="auto" w:fill="136F8D"/>
          <w:tcMar>
            <w:top w:w="100" w:type="dxa"/>
            <w:left w:w="100" w:type="dxa"/>
            <w:bottom w:w="100" w:type="dxa"/>
            <w:right w:w="100" w:type="dxa"/>
          </w:tcMar>
        </w:tcPr>
        <w:p w14:paraId="07C84F53" w14:textId="77777777" w:rsidR="00912665" w:rsidRDefault="00912665">
          <w:pPr>
            <w:widowControl w:val="0"/>
            <w:spacing w:line="240" w:lineRule="auto"/>
            <w:jc w:val="center"/>
            <w:rPr>
              <w:sz w:val="22"/>
              <w:szCs w:val="22"/>
            </w:rPr>
          </w:pPr>
        </w:p>
      </w:tc>
    </w:tr>
  </w:tbl>
  <w:p w14:paraId="1E0ED04B" w14:textId="77777777" w:rsidR="00912665" w:rsidRDefault="00B329FE">
    <w:pPr>
      <w:rPr>
        <w:sz w:val="12"/>
        <w:szCs w:val="12"/>
      </w:rPr>
    </w:pPr>
    <w:r>
      <w:rPr>
        <w:noProof/>
      </w:rPr>
      <w:drawing>
        <wp:anchor distT="114300" distB="114300" distL="114300" distR="114300" simplePos="0" relativeHeight="251658240" behindDoc="0" locked="0" layoutInCell="1" hidden="0" allowOverlap="1" wp14:anchorId="3857B612" wp14:editId="17F0ACC7">
          <wp:simplePos x="0" y="0"/>
          <wp:positionH relativeFrom="column">
            <wp:posOffset>-314324</wp:posOffset>
          </wp:positionH>
          <wp:positionV relativeFrom="paragraph">
            <wp:posOffset>152400</wp:posOffset>
          </wp:positionV>
          <wp:extent cx="1462088" cy="146208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4545" b="-4545"/>
                  <a:stretch>
                    <a:fillRect/>
                  </a:stretch>
                </pic:blipFill>
                <pic:spPr>
                  <a:xfrm>
                    <a:off x="0" y="0"/>
                    <a:ext cx="1462088" cy="1462088"/>
                  </a:xfrm>
                  <a:prstGeom prst="rect">
                    <a:avLst/>
                  </a:prstGeom>
                  <a:ln/>
                </pic:spPr>
              </pic:pic>
            </a:graphicData>
          </a:graphic>
        </wp:anchor>
      </w:drawing>
    </w:r>
  </w:p>
  <w:p w14:paraId="39598465" w14:textId="77777777" w:rsidR="00912665" w:rsidRDefault="00912665">
    <w:pPr>
      <w:jc w:val="right"/>
      <w:rPr>
        <w:color w:val="136F8D"/>
        <w:sz w:val="16"/>
        <w:szCs w:val="16"/>
      </w:rPr>
    </w:pPr>
  </w:p>
  <w:p w14:paraId="3A38E48B" w14:textId="77777777" w:rsidR="00912665" w:rsidRDefault="00912665">
    <w:pPr>
      <w:jc w:val="right"/>
      <w:rPr>
        <w:color w:val="136F8D"/>
        <w:sz w:val="16"/>
        <w:szCs w:val="16"/>
      </w:rPr>
    </w:pPr>
  </w:p>
  <w:p w14:paraId="33A477C5" w14:textId="77777777" w:rsidR="00912665" w:rsidRDefault="00B329FE">
    <w:pPr>
      <w:jc w:val="right"/>
      <w:rPr>
        <w:color w:val="136F8D"/>
        <w:sz w:val="16"/>
        <w:szCs w:val="16"/>
      </w:rPr>
    </w:pPr>
    <w:r>
      <w:rPr>
        <w:color w:val="136F8D"/>
        <w:sz w:val="16"/>
        <w:szCs w:val="16"/>
      </w:rPr>
      <w:t>Students for Sensible Drug Policy Intl.</w:t>
    </w:r>
  </w:p>
  <w:p w14:paraId="4793A126" w14:textId="77777777" w:rsidR="00912665" w:rsidRDefault="00B329FE">
    <w:pPr>
      <w:jc w:val="right"/>
      <w:rPr>
        <w:color w:val="136F8D"/>
        <w:sz w:val="16"/>
        <w:szCs w:val="16"/>
      </w:rPr>
    </w:pPr>
    <w:proofErr w:type="spellStart"/>
    <w:r>
      <w:rPr>
        <w:color w:val="136F8D"/>
        <w:sz w:val="16"/>
        <w:szCs w:val="16"/>
      </w:rPr>
      <w:t>Lindengasse</w:t>
    </w:r>
    <w:proofErr w:type="spellEnd"/>
    <w:r>
      <w:rPr>
        <w:color w:val="136F8D"/>
        <w:sz w:val="16"/>
        <w:szCs w:val="16"/>
      </w:rPr>
      <w:t xml:space="preserve"> 56/18-19</w:t>
    </w:r>
  </w:p>
  <w:p w14:paraId="059A0DD1" w14:textId="77777777" w:rsidR="00912665" w:rsidRDefault="00B329FE">
    <w:pPr>
      <w:jc w:val="right"/>
      <w:rPr>
        <w:color w:val="136F8D"/>
        <w:sz w:val="16"/>
        <w:szCs w:val="16"/>
      </w:rPr>
    </w:pPr>
    <w:r>
      <w:rPr>
        <w:color w:val="136F8D"/>
        <w:sz w:val="16"/>
        <w:szCs w:val="16"/>
      </w:rPr>
      <w:t>1070 Wein, Austria</w:t>
    </w:r>
  </w:p>
  <w:p w14:paraId="0210CAB2" w14:textId="77777777" w:rsidR="00912665" w:rsidRDefault="00912665">
    <w:pPr>
      <w:jc w:val="right"/>
      <w:rPr>
        <w:color w:val="136F8D"/>
        <w:sz w:val="16"/>
        <w:szCs w:val="16"/>
      </w:rPr>
    </w:pPr>
  </w:p>
  <w:p w14:paraId="593CB1E1" w14:textId="77777777" w:rsidR="00912665" w:rsidRDefault="00B329FE">
    <w:pPr>
      <w:jc w:val="right"/>
      <w:rPr>
        <w:b/>
        <w:color w:val="FAA732"/>
        <w:sz w:val="16"/>
        <w:szCs w:val="16"/>
      </w:rPr>
    </w:pPr>
    <w:r>
      <w:rPr>
        <w:b/>
        <w:color w:val="FAA732"/>
        <w:sz w:val="16"/>
        <w:szCs w:val="16"/>
      </w:rPr>
      <w:t>ssdp.org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A6598"/>
    <w:multiLevelType w:val="hybridMultilevel"/>
    <w:tmpl w:val="0FEE8422"/>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0373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65"/>
    <w:rsid w:val="000D6809"/>
    <w:rsid w:val="00117D89"/>
    <w:rsid w:val="002A1CF0"/>
    <w:rsid w:val="002D5CE8"/>
    <w:rsid w:val="004273C8"/>
    <w:rsid w:val="00662E74"/>
    <w:rsid w:val="006A2C49"/>
    <w:rsid w:val="006F01E3"/>
    <w:rsid w:val="007B6035"/>
    <w:rsid w:val="00912665"/>
    <w:rsid w:val="00B329FE"/>
    <w:rsid w:val="00E2347A"/>
    <w:rsid w:val="00E50D46"/>
    <w:rsid w:val="00F266E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75AB2"/>
  <w15:docId w15:val="{1E72657C-4829-7D4F-AFC0-E28B40FD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color w:val="414042"/>
        <w:sz w:val="18"/>
        <w:szCs w:val="18"/>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color w:val="FAA732"/>
      <w:sz w:val="28"/>
      <w:szCs w:val="28"/>
    </w:rPr>
  </w:style>
  <w:style w:type="paragraph" w:styleId="Heading2">
    <w:name w:val="heading 2"/>
    <w:basedOn w:val="Normal"/>
    <w:next w:val="Normal"/>
    <w:uiPriority w:val="9"/>
    <w:semiHidden/>
    <w:unhideWhenUsed/>
    <w:qFormat/>
    <w:pPr>
      <w:keepNext/>
      <w:keepLines/>
      <w:outlineLvl w:val="1"/>
    </w:pPr>
    <w:rPr>
      <w:color w:val="136F8D"/>
      <w:sz w:val="24"/>
      <w:szCs w:val="24"/>
    </w:rPr>
  </w:style>
  <w:style w:type="paragraph" w:styleId="Heading3">
    <w:name w:val="heading 3"/>
    <w:basedOn w:val="Normal"/>
    <w:next w:val="Normal"/>
    <w:uiPriority w:val="9"/>
    <w:semiHidden/>
    <w:unhideWhenUsed/>
    <w:qFormat/>
    <w:pPr>
      <w:keepNext/>
      <w:keepLines/>
      <w:outlineLvl w:val="2"/>
    </w:pPr>
    <w:rPr>
      <w:b/>
      <w:color w:val="003249"/>
    </w:rPr>
  </w:style>
  <w:style w:type="paragraph" w:styleId="Heading4">
    <w:name w:val="heading 4"/>
    <w:basedOn w:val="Normal"/>
    <w:next w:val="Normal"/>
    <w:uiPriority w:val="9"/>
    <w:semiHidden/>
    <w:unhideWhenUsed/>
    <w:qFormat/>
    <w:pPr>
      <w:keepNext/>
      <w:keepLines/>
      <w:outlineLvl w:val="3"/>
    </w:pPr>
    <w:rPr>
      <w:color w:val="17BEBB"/>
    </w:rPr>
  </w:style>
  <w:style w:type="paragraph" w:styleId="Heading5">
    <w:name w:val="heading 5"/>
    <w:basedOn w:val="Normal"/>
    <w:next w:val="Normal"/>
    <w:uiPriority w:val="9"/>
    <w:semiHidden/>
    <w:unhideWhenUsed/>
    <w:qFormat/>
    <w:pPr>
      <w:keepNext/>
      <w:keepLines/>
      <w:outlineLvl w:val="4"/>
    </w:pPr>
    <w:rPr>
      <w:b/>
      <w:color w:val="DAF70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40" w:lineRule="auto"/>
    </w:pPr>
    <w:rPr>
      <w:rFonts w:ascii="Montserrat" w:eastAsia="Montserrat" w:hAnsi="Montserrat" w:cs="Montserrat"/>
      <w:b/>
      <w:color w:val="136F8D"/>
      <w:sz w:val="40"/>
      <w:szCs w:val="40"/>
    </w:rPr>
  </w:style>
  <w:style w:type="paragraph" w:styleId="Subtitle">
    <w:name w:val="Subtitle"/>
    <w:basedOn w:val="Normal"/>
    <w:next w:val="Normal"/>
    <w:uiPriority w:val="11"/>
    <w:qFormat/>
    <w:pPr>
      <w:keepNext/>
      <w:keepLines/>
    </w:pPr>
    <w:rPr>
      <w:color w:val="939598"/>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266E7"/>
    <w:pPr>
      <w:tabs>
        <w:tab w:val="center" w:pos="4513"/>
        <w:tab w:val="right" w:pos="9026"/>
      </w:tabs>
      <w:spacing w:line="240" w:lineRule="auto"/>
    </w:pPr>
  </w:style>
  <w:style w:type="character" w:customStyle="1" w:styleId="HeaderChar">
    <w:name w:val="Header Char"/>
    <w:basedOn w:val="DefaultParagraphFont"/>
    <w:link w:val="Header"/>
    <w:uiPriority w:val="99"/>
    <w:rsid w:val="00F266E7"/>
  </w:style>
  <w:style w:type="paragraph" w:styleId="Footer">
    <w:name w:val="footer"/>
    <w:basedOn w:val="Normal"/>
    <w:link w:val="FooterChar"/>
    <w:uiPriority w:val="99"/>
    <w:unhideWhenUsed/>
    <w:rsid w:val="00F266E7"/>
    <w:pPr>
      <w:tabs>
        <w:tab w:val="center" w:pos="4513"/>
        <w:tab w:val="right" w:pos="9026"/>
      </w:tabs>
      <w:spacing w:line="240" w:lineRule="auto"/>
    </w:pPr>
  </w:style>
  <w:style w:type="character" w:customStyle="1" w:styleId="FooterChar">
    <w:name w:val="Footer Char"/>
    <w:basedOn w:val="DefaultParagraphFont"/>
    <w:link w:val="Footer"/>
    <w:uiPriority w:val="99"/>
    <w:rsid w:val="00F266E7"/>
  </w:style>
  <w:style w:type="paragraph" w:customStyle="1" w:styleId="exergue">
    <w:name w:val="_exergue"/>
    <w:basedOn w:val="Normal"/>
    <w:rsid w:val="00662E74"/>
    <w:pPr>
      <w:spacing w:before="100" w:beforeAutospacing="1" w:after="100" w:afterAutospacing="1" w:line="240" w:lineRule="auto"/>
    </w:pPr>
    <w:rPr>
      <w:rFonts w:ascii="Times New Roman" w:eastAsia="Times New Roman" w:hAnsi="Times New Roman" w:cs="Times New Roman"/>
      <w:color w:val="auto"/>
      <w:sz w:val="24"/>
      <w:szCs w:val="24"/>
      <w:lang w:val="en-ZA"/>
    </w:rPr>
  </w:style>
  <w:style w:type="paragraph" w:styleId="NormalWeb">
    <w:name w:val="Normal (Web)"/>
    <w:basedOn w:val="Normal"/>
    <w:uiPriority w:val="99"/>
    <w:semiHidden/>
    <w:unhideWhenUsed/>
    <w:rsid w:val="00662E74"/>
    <w:pPr>
      <w:spacing w:before="100" w:beforeAutospacing="1" w:after="100" w:afterAutospacing="1" w:line="240" w:lineRule="auto"/>
    </w:pPr>
    <w:rPr>
      <w:rFonts w:ascii="Times New Roman" w:eastAsia="Times New Roman" w:hAnsi="Times New Roman" w:cs="Times New Roman"/>
      <w:color w:val="auto"/>
      <w:sz w:val="24"/>
      <w:szCs w:val="24"/>
      <w:lang w:val="en-ZA"/>
    </w:rPr>
  </w:style>
  <w:style w:type="paragraph" w:styleId="ListParagraph">
    <w:name w:val="List Paragraph"/>
    <w:basedOn w:val="Normal"/>
    <w:uiPriority w:val="34"/>
    <w:qFormat/>
    <w:rsid w:val="00662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67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7566AF-2371-4FE1-96B0-F490BC22D190}"/>
</file>

<file path=customXml/itemProps2.xml><?xml version="1.0" encoding="utf-8"?>
<ds:datastoreItem xmlns:ds="http://schemas.openxmlformats.org/officeDocument/2006/customXml" ds:itemID="{CF39099D-796F-4B13-8596-88ED62EE0925}"/>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1967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INTERN TESPRD ROLENDB ROLDS JUFO NZOYEM</dc:creator>
  <cp:lastModifiedBy>JUFO NZOYEM</cp:lastModifiedBy>
  <cp:revision>2</cp:revision>
  <cp:lastPrinted>2023-05-26T11:04:00Z</cp:lastPrinted>
  <dcterms:created xsi:type="dcterms:W3CDTF">2023-06-19T15:34:00Z</dcterms:created>
  <dcterms:modified xsi:type="dcterms:W3CDTF">2023-06-19T15:34:00Z</dcterms:modified>
</cp:coreProperties>
</file>