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27739" w14:textId="6E3C5D59" w:rsidR="000E66A8" w:rsidRPr="00A65E34" w:rsidRDefault="000E66A8" w:rsidP="00D634AD">
      <w:pPr>
        <w:spacing w:after="0"/>
        <w:ind w:firstLine="720"/>
        <w:jc w:val="center"/>
        <w:rPr>
          <w:rFonts w:ascii="GHEA Grapalat" w:hAnsi="GHEA Grapalat"/>
          <w:b/>
          <w:sz w:val="28"/>
          <w:szCs w:val="28"/>
        </w:rPr>
      </w:pPr>
      <w:bookmarkStart w:id="0" w:name="_GoBack"/>
      <w:bookmarkEnd w:id="0"/>
      <w:r w:rsidRPr="00A65E34">
        <w:rPr>
          <w:rFonts w:ascii="GHEA Grapalat" w:hAnsi="GHEA Grapalat"/>
          <w:b/>
          <w:sz w:val="28"/>
          <w:szCs w:val="28"/>
        </w:rPr>
        <w:t>R</w:t>
      </w:r>
      <w:r w:rsidRPr="00A65E34">
        <w:rPr>
          <w:rFonts w:ascii="GHEA Grapalat" w:hAnsi="GHEA Grapalat"/>
          <w:b/>
          <w:sz w:val="28"/>
          <w:szCs w:val="28"/>
          <w:lang w:val="hy-AM"/>
        </w:rPr>
        <w:t xml:space="preserve"> </w:t>
      </w:r>
      <w:r w:rsidRPr="00A65E34">
        <w:rPr>
          <w:rFonts w:ascii="GHEA Grapalat" w:hAnsi="GHEA Grapalat"/>
          <w:b/>
          <w:sz w:val="28"/>
          <w:szCs w:val="28"/>
        </w:rPr>
        <w:t>E</w:t>
      </w:r>
      <w:r w:rsidRPr="00A65E34">
        <w:rPr>
          <w:rFonts w:ascii="GHEA Grapalat" w:hAnsi="GHEA Grapalat"/>
          <w:b/>
          <w:sz w:val="28"/>
          <w:szCs w:val="28"/>
          <w:lang w:val="hy-AM"/>
        </w:rPr>
        <w:t xml:space="preserve"> </w:t>
      </w:r>
      <w:r w:rsidRPr="00A65E34">
        <w:rPr>
          <w:rFonts w:ascii="GHEA Grapalat" w:hAnsi="GHEA Grapalat"/>
          <w:b/>
          <w:sz w:val="28"/>
          <w:szCs w:val="28"/>
        </w:rPr>
        <w:t>F</w:t>
      </w:r>
      <w:r w:rsidRPr="00A65E34">
        <w:rPr>
          <w:rFonts w:ascii="GHEA Grapalat" w:hAnsi="GHEA Grapalat"/>
          <w:b/>
          <w:sz w:val="28"/>
          <w:szCs w:val="28"/>
          <w:lang w:val="hy-AM"/>
        </w:rPr>
        <w:t xml:space="preserve"> </w:t>
      </w:r>
      <w:r w:rsidRPr="00A65E34">
        <w:rPr>
          <w:rFonts w:ascii="GHEA Grapalat" w:hAnsi="GHEA Grapalat"/>
          <w:b/>
          <w:sz w:val="28"/>
          <w:szCs w:val="28"/>
        </w:rPr>
        <w:t>E</w:t>
      </w:r>
      <w:r w:rsidRPr="00A65E34">
        <w:rPr>
          <w:rFonts w:ascii="GHEA Grapalat" w:hAnsi="GHEA Grapalat"/>
          <w:b/>
          <w:sz w:val="28"/>
          <w:szCs w:val="28"/>
          <w:lang w:val="hy-AM"/>
        </w:rPr>
        <w:t xml:space="preserve"> </w:t>
      </w:r>
      <w:r w:rsidRPr="00A65E34">
        <w:rPr>
          <w:rFonts w:ascii="GHEA Grapalat" w:hAnsi="GHEA Grapalat"/>
          <w:b/>
          <w:sz w:val="28"/>
          <w:szCs w:val="28"/>
        </w:rPr>
        <w:t>R</w:t>
      </w:r>
      <w:r w:rsidRPr="00A65E34">
        <w:rPr>
          <w:rFonts w:ascii="GHEA Grapalat" w:hAnsi="GHEA Grapalat"/>
          <w:b/>
          <w:sz w:val="28"/>
          <w:szCs w:val="28"/>
          <w:lang w:val="hy-AM"/>
        </w:rPr>
        <w:t xml:space="preserve"> </w:t>
      </w:r>
      <w:r w:rsidRPr="00A65E34">
        <w:rPr>
          <w:rFonts w:ascii="GHEA Grapalat" w:hAnsi="GHEA Grapalat"/>
          <w:b/>
          <w:sz w:val="28"/>
          <w:szCs w:val="28"/>
        </w:rPr>
        <w:t>E</w:t>
      </w:r>
      <w:r w:rsidRPr="00A65E34">
        <w:rPr>
          <w:rFonts w:ascii="GHEA Grapalat" w:hAnsi="GHEA Grapalat"/>
          <w:b/>
          <w:sz w:val="28"/>
          <w:szCs w:val="28"/>
          <w:lang w:val="hy-AM"/>
        </w:rPr>
        <w:t xml:space="preserve"> </w:t>
      </w:r>
      <w:r w:rsidRPr="00A65E34">
        <w:rPr>
          <w:rFonts w:ascii="GHEA Grapalat" w:hAnsi="GHEA Grapalat"/>
          <w:b/>
          <w:sz w:val="28"/>
          <w:szCs w:val="28"/>
        </w:rPr>
        <w:t>N</w:t>
      </w:r>
      <w:r w:rsidRPr="00A65E34">
        <w:rPr>
          <w:rFonts w:ascii="GHEA Grapalat" w:hAnsi="GHEA Grapalat"/>
          <w:b/>
          <w:sz w:val="28"/>
          <w:szCs w:val="28"/>
          <w:lang w:val="hy-AM"/>
        </w:rPr>
        <w:t xml:space="preserve"> </w:t>
      </w:r>
      <w:r w:rsidRPr="00A65E34">
        <w:rPr>
          <w:rFonts w:ascii="GHEA Grapalat" w:hAnsi="GHEA Grapalat"/>
          <w:b/>
          <w:sz w:val="28"/>
          <w:szCs w:val="28"/>
        </w:rPr>
        <w:t>C</w:t>
      </w:r>
      <w:r w:rsidRPr="00A65E34">
        <w:rPr>
          <w:rFonts w:ascii="GHEA Grapalat" w:hAnsi="GHEA Grapalat"/>
          <w:b/>
          <w:sz w:val="28"/>
          <w:szCs w:val="28"/>
          <w:lang w:val="hy-AM"/>
        </w:rPr>
        <w:t xml:space="preserve"> </w:t>
      </w:r>
      <w:r w:rsidRPr="00A65E34">
        <w:rPr>
          <w:rFonts w:ascii="GHEA Grapalat" w:hAnsi="GHEA Grapalat"/>
          <w:b/>
          <w:sz w:val="28"/>
          <w:szCs w:val="28"/>
        </w:rPr>
        <w:t>E</w:t>
      </w:r>
    </w:p>
    <w:p w14:paraId="286FA825" w14:textId="2D8F0D58" w:rsidR="00A672F9" w:rsidRPr="00A65E34" w:rsidRDefault="00A672F9" w:rsidP="00D634AD">
      <w:pPr>
        <w:spacing w:after="0"/>
        <w:ind w:firstLine="720"/>
        <w:jc w:val="center"/>
        <w:rPr>
          <w:rFonts w:ascii="GHEA Grapalat" w:hAnsi="GHEA Grapalat"/>
          <w:b/>
          <w:sz w:val="24"/>
          <w:szCs w:val="24"/>
        </w:rPr>
      </w:pPr>
      <w:r w:rsidRPr="00A65E34">
        <w:rPr>
          <w:rFonts w:ascii="GHEA Grapalat" w:hAnsi="GHEA Grapalat"/>
          <w:b/>
          <w:sz w:val="24"/>
          <w:szCs w:val="24"/>
        </w:rPr>
        <w:t>on the challenges of human rights protection in the global fight against drugs</w:t>
      </w:r>
    </w:p>
    <w:p w14:paraId="66895F36" w14:textId="77777777" w:rsidR="00D634AD" w:rsidRPr="00A65E34" w:rsidRDefault="00D634AD" w:rsidP="00D634AD">
      <w:pPr>
        <w:spacing w:after="0"/>
        <w:jc w:val="center"/>
        <w:rPr>
          <w:rFonts w:ascii="GHEA Grapalat" w:hAnsi="GHEA Grapalat"/>
          <w:sz w:val="24"/>
        </w:rPr>
      </w:pPr>
    </w:p>
    <w:p w14:paraId="7C5978DE" w14:textId="468EB6A3" w:rsidR="000E66A8" w:rsidRPr="00A65E34" w:rsidRDefault="000E66A8" w:rsidP="00D634AD">
      <w:pPr>
        <w:spacing w:after="0"/>
        <w:jc w:val="center"/>
        <w:rPr>
          <w:rFonts w:ascii="GHEA Grapalat" w:hAnsi="GHEA Grapalat"/>
          <w:sz w:val="24"/>
        </w:rPr>
      </w:pPr>
      <w:r w:rsidRPr="00A65E34">
        <w:rPr>
          <w:rFonts w:ascii="GHEA Grapalat" w:hAnsi="GHEA Grapalat"/>
          <w:sz w:val="24"/>
        </w:rPr>
        <w:t>Department for Crimes against Public Health of the Prosecutor General’s Office of the Republic of Armenia</w:t>
      </w:r>
    </w:p>
    <w:p w14:paraId="10C04ACF" w14:textId="77777777" w:rsidR="000E66A8" w:rsidRPr="00A65E34" w:rsidRDefault="000E66A8" w:rsidP="00D634AD">
      <w:pPr>
        <w:spacing w:after="0"/>
        <w:jc w:val="both"/>
        <w:rPr>
          <w:rFonts w:ascii="GHEA Grapalat" w:hAnsi="GHEA Grapalat"/>
          <w:sz w:val="24"/>
        </w:rPr>
      </w:pPr>
    </w:p>
    <w:p w14:paraId="3C02B1AE" w14:textId="77777777" w:rsidR="000E66A8" w:rsidRPr="00A65E34" w:rsidRDefault="000E66A8" w:rsidP="008B58F4">
      <w:pPr>
        <w:spacing w:after="0"/>
        <w:ind w:firstLine="720"/>
        <w:jc w:val="both"/>
        <w:rPr>
          <w:rFonts w:ascii="GHEA Grapalat" w:hAnsi="GHEA Grapalat"/>
          <w:sz w:val="24"/>
        </w:rPr>
      </w:pPr>
    </w:p>
    <w:p w14:paraId="00FA90E4" w14:textId="7237D7E5" w:rsidR="00557BC6" w:rsidRPr="00A65E34" w:rsidRDefault="00557BC6" w:rsidP="008B58F4">
      <w:pPr>
        <w:spacing w:after="0"/>
        <w:ind w:firstLine="720"/>
        <w:jc w:val="both"/>
        <w:rPr>
          <w:rFonts w:ascii="GHEA Grapalat" w:hAnsi="GHEA Grapalat"/>
          <w:sz w:val="24"/>
        </w:rPr>
      </w:pPr>
      <w:r w:rsidRPr="00A65E34">
        <w:rPr>
          <w:rFonts w:ascii="GHEA Grapalat" w:hAnsi="GHEA Grapalat"/>
          <w:sz w:val="24"/>
        </w:rPr>
        <w:t>In accordance with the obligations undertaken by the Republic of Armenia in the field of protection of human rights and fundamental freedoms, necessary guarantees for the protection of human rights, funda</w:t>
      </w:r>
      <w:r w:rsidR="00583BA4" w:rsidRPr="00A65E34">
        <w:rPr>
          <w:rFonts w:ascii="GHEA Grapalat" w:hAnsi="GHEA Grapalat"/>
          <w:sz w:val="24"/>
        </w:rPr>
        <w:t>mental freedoms and dignity are defined</w:t>
      </w:r>
      <w:r w:rsidRPr="00A65E34">
        <w:rPr>
          <w:rFonts w:ascii="GHEA Grapalat" w:hAnsi="GHEA Grapalat"/>
          <w:sz w:val="24"/>
        </w:rPr>
        <w:t xml:space="preserve"> by </w:t>
      </w:r>
      <w:r w:rsidR="001757E3" w:rsidRPr="00A65E34">
        <w:rPr>
          <w:rFonts w:ascii="GHEA Grapalat" w:hAnsi="GHEA Grapalat"/>
          <w:sz w:val="24"/>
        </w:rPr>
        <w:t xml:space="preserve">the </w:t>
      </w:r>
      <w:r w:rsidRPr="00A65E34">
        <w:rPr>
          <w:rFonts w:ascii="GHEA Grapalat" w:hAnsi="GHEA Grapalat"/>
          <w:sz w:val="24"/>
        </w:rPr>
        <w:t>domestic legislation.</w:t>
      </w:r>
    </w:p>
    <w:p w14:paraId="7C503D79" w14:textId="5C542EB1" w:rsidR="00EE4F9C" w:rsidRPr="00A65E34" w:rsidRDefault="00557BC6" w:rsidP="00557BC6">
      <w:pPr>
        <w:spacing w:after="0"/>
        <w:ind w:firstLine="720"/>
        <w:jc w:val="both"/>
        <w:rPr>
          <w:rFonts w:ascii="GHEA Grapalat" w:hAnsi="GHEA Grapalat"/>
          <w:sz w:val="24"/>
        </w:rPr>
      </w:pPr>
      <w:r w:rsidRPr="00A65E34">
        <w:rPr>
          <w:rFonts w:ascii="GHEA Grapalat" w:hAnsi="GHEA Grapalat"/>
          <w:sz w:val="24"/>
        </w:rPr>
        <w:t xml:space="preserve">As a result of the judicial reforms implemented in the Republic of Armenia, with the adoption of the new criminal procedure and criminal codes of the Republic of Armenia in 2021, human rights in the field of criminal justice, guarantees and </w:t>
      </w:r>
      <w:r w:rsidR="00C064D8" w:rsidRPr="00A65E34">
        <w:rPr>
          <w:rFonts w:ascii="GHEA Grapalat" w:hAnsi="GHEA Grapalat"/>
          <w:sz w:val="24"/>
        </w:rPr>
        <w:t xml:space="preserve">arrangements </w:t>
      </w:r>
      <w:r w:rsidRPr="00A65E34">
        <w:rPr>
          <w:rFonts w:ascii="GHEA Grapalat" w:hAnsi="GHEA Grapalat"/>
          <w:sz w:val="24"/>
        </w:rPr>
        <w:t>for their implementation and protection were subjected to a more complete and comprehensive regulation.</w:t>
      </w:r>
    </w:p>
    <w:p w14:paraId="4D14BD66" w14:textId="34F0D8B0" w:rsidR="00C064D8" w:rsidRPr="00A65E34" w:rsidRDefault="00EB0227" w:rsidP="00557BC6">
      <w:pPr>
        <w:spacing w:after="0"/>
        <w:ind w:firstLine="720"/>
        <w:jc w:val="both"/>
        <w:rPr>
          <w:rFonts w:ascii="GHEA Grapalat" w:hAnsi="GHEA Grapalat"/>
          <w:sz w:val="24"/>
        </w:rPr>
      </w:pPr>
      <w:r w:rsidRPr="00A65E34">
        <w:rPr>
          <w:rFonts w:ascii="GHEA Grapalat" w:hAnsi="GHEA Grapalat"/>
          <w:sz w:val="24"/>
        </w:rPr>
        <w:t>Within the framework of R</w:t>
      </w:r>
      <w:r w:rsidR="00C064D8" w:rsidRPr="00A65E34">
        <w:rPr>
          <w:rFonts w:ascii="GHEA Grapalat" w:hAnsi="GHEA Grapalat"/>
          <w:sz w:val="24"/>
        </w:rPr>
        <w:t xml:space="preserve">esolution 52/24 of the Human Rights Council, for the protection of human rights and fundamental freedoms and </w:t>
      </w:r>
      <w:r w:rsidRPr="00A65E34">
        <w:rPr>
          <w:rFonts w:ascii="GHEA Grapalat" w:hAnsi="GHEA Grapalat"/>
          <w:sz w:val="24"/>
        </w:rPr>
        <w:t>for facing</w:t>
      </w:r>
      <w:r w:rsidR="00C064D8" w:rsidRPr="00A65E34">
        <w:rPr>
          <w:rFonts w:ascii="GHEA Grapalat" w:hAnsi="GHEA Grapalat"/>
          <w:sz w:val="24"/>
        </w:rPr>
        <w:t xml:space="preserve"> the challenges effectively, both </w:t>
      </w:r>
      <w:r w:rsidR="00BA6900" w:rsidRPr="00A65E34">
        <w:rPr>
          <w:rFonts w:ascii="GHEA Grapalat" w:hAnsi="GHEA Grapalat"/>
          <w:sz w:val="24"/>
        </w:rPr>
        <w:t>c</w:t>
      </w:r>
      <w:r w:rsidR="00C064D8" w:rsidRPr="00A65E34">
        <w:rPr>
          <w:rFonts w:ascii="GHEA Grapalat" w:hAnsi="GHEA Grapalat"/>
          <w:sz w:val="24"/>
        </w:rPr>
        <w:t xml:space="preserve">onstitutional and criminal procedural, as well as criminal legal guarantees are </w:t>
      </w:r>
      <w:r w:rsidRPr="00A65E34">
        <w:rPr>
          <w:rFonts w:ascii="GHEA Grapalat" w:hAnsi="GHEA Grapalat"/>
          <w:sz w:val="24"/>
        </w:rPr>
        <w:t>re</w:t>
      </w:r>
      <w:r w:rsidR="00616228" w:rsidRPr="00A65E34">
        <w:rPr>
          <w:rFonts w:ascii="GHEA Grapalat" w:hAnsi="GHEA Grapalat"/>
          <w:sz w:val="24"/>
        </w:rPr>
        <w:t>-</w:t>
      </w:r>
      <w:r w:rsidR="00C064D8" w:rsidRPr="00A65E34">
        <w:rPr>
          <w:rFonts w:ascii="GHEA Grapalat" w:hAnsi="GHEA Grapalat"/>
          <w:sz w:val="24"/>
        </w:rPr>
        <w:t xml:space="preserve">established in </w:t>
      </w:r>
      <w:r w:rsidR="003E4CC9" w:rsidRPr="00A65E34">
        <w:rPr>
          <w:rFonts w:ascii="GHEA Grapalat" w:hAnsi="GHEA Grapalat"/>
          <w:sz w:val="24"/>
        </w:rPr>
        <w:t>Republic of Armenia.</w:t>
      </w:r>
    </w:p>
    <w:p w14:paraId="210875EE" w14:textId="5B66FE05" w:rsidR="00DB7E40" w:rsidRPr="00A65E34" w:rsidRDefault="006506FF" w:rsidP="002F3554">
      <w:pPr>
        <w:spacing w:after="0"/>
        <w:ind w:firstLine="720"/>
        <w:jc w:val="both"/>
        <w:rPr>
          <w:rFonts w:ascii="GHEA Grapalat" w:hAnsi="GHEA Grapalat"/>
          <w:sz w:val="24"/>
        </w:rPr>
      </w:pPr>
      <w:r w:rsidRPr="00A65E34">
        <w:rPr>
          <w:rFonts w:ascii="GHEA Grapalat" w:hAnsi="GHEA Grapalat"/>
          <w:sz w:val="24"/>
        </w:rPr>
        <w:t>Directly applicable constitutional</w:t>
      </w:r>
      <w:r w:rsidRPr="00A65E34">
        <w:rPr>
          <w:rFonts w:ascii="GHEA Grapalat" w:hAnsi="GHEA Grapalat"/>
          <w:sz w:val="24"/>
          <w:lang w:val="hy-AM"/>
        </w:rPr>
        <w:t xml:space="preserve"> </w:t>
      </w:r>
      <w:r w:rsidRPr="00A65E34">
        <w:rPr>
          <w:rFonts w:ascii="GHEA Grapalat" w:hAnsi="GHEA Grapalat"/>
          <w:sz w:val="24"/>
        </w:rPr>
        <w:t>and legal norms define human rights and fundamental freedoms, including dignity, rights to life, physical and mental integrity, as well as constitutional procedures for the prohibition of torture, inhuman or degrading treatment or punishment, discrimination, deprivation of personal liberty and limitation of other rights.</w:t>
      </w:r>
      <w:r w:rsidR="002F3554" w:rsidRPr="00A65E34">
        <w:rPr>
          <w:rFonts w:ascii="GHEA Grapalat" w:hAnsi="GHEA Grapalat"/>
          <w:sz w:val="24"/>
        </w:rPr>
        <w:t xml:space="preserve"> </w:t>
      </w:r>
      <w:r w:rsidR="00DB7E40" w:rsidRPr="00A65E34">
        <w:rPr>
          <w:rFonts w:ascii="GHEA Grapalat" w:hAnsi="GHEA Grapalat"/>
          <w:sz w:val="24"/>
        </w:rPr>
        <w:t xml:space="preserve">The mentioned provisions are reflected in the Criminal Procedure Code of the Republic of Armenia defining the criminal procedure, and the publicly dangerous </w:t>
      </w:r>
      <w:hyperlink r:id="rId4" w:history="1">
        <w:r w:rsidR="00DB7E40" w:rsidRPr="00A65E34">
          <w:rPr>
            <w:rFonts w:ascii="GHEA Grapalat" w:hAnsi="GHEA Grapalat"/>
            <w:sz w:val="24"/>
          </w:rPr>
          <w:t>harassment</w:t>
        </w:r>
      </w:hyperlink>
      <w:r w:rsidR="00DB7E40" w:rsidRPr="00A65E34">
        <w:rPr>
          <w:rFonts w:ascii="GHEA Grapalat" w:hAnsi="GHEA Grapalat"/>
          <w:sz w:val="24"/>
        </w:rPr>
        <w:t xml:space="preserve"> against social relations related to the protection of the mentioned high values are </w:t>
      </w:r>
      <w:r w:rsidR="0064221A" w:rsidRPr="00A65E34">
        <w:rPr>
          <w:rFonts w:ascii="GHEA Grapalat" w:hAnsi="GHEA Grapalat"/>
          <w:sz w:val="24"/>
        </w:rPr>
        <w:t>defined</w:t>
      </w:r>
      <w:r w:rsidR="00DB7E40" w:rsidRPr="00A65E34">
        <w:rPr>
          <w:rFonts w:ascii="GHEA Grapalat" w:hAnsi="GHEA Grapalat"/>
          <w:sz w:val="24"/>
        </w:rPr>
        <w:t xml:space="preserve"> by the Criminal Code of the Republic of Armenia.</w:t>
      </w:r>
    </w:p>
    <w:p w14:paraId="49330964" w14:textId="3F52B327" w:rsidR="0029241B" w:rsidRPr="00A65E34" w:rsidRDefault="0029241B" w:rsidP="00557BC6">
      <w:pPr>
        <w:spacing w:after="0"/>
        <w:ind w:firstLine="720"/>
        <w:jc w:val="both"/>
        <w:rPr>
          <w:rFonts w:ascii="GHEA Grapalat" w:hAnsi="GHEA Grapalat"/>
          <w:sz w:val="24"/>
        </w:rPr>
      </w:pPr>
      <w:r w:rsidRPr="00A65E34">
        <w:rPr>
          <w:rFonts w:ascii="GHEA Grapalat" w:hAnsi="GHEA Grapalat"/>
          <w:sz w:val="24"/>
        </w:rPr>
        <w:t xml:space="preserve">In particular, Chapter 28 of the RA Criminal Code is entirely dedicated to crimes against </w:t>
      </w:r>
      <w:r w:rsidR="00C065D9" w:rsidRPr="00A65E34">
        <w:rPr>
          <w:rFonts w:ascii="GHEA Grapalat" w:hAnsi="GHEA Grapalat"/>
          <w:sz w:val="24"/>
        </w:rPr>
        <w:t>c</w:t>
      </w:r>
      <w:r w:rsidRPr="00A65E34">
        <w:rPr>
          <w:rFonts w:ascii="GHEA Grapalat" w:hAnsi="GHEA Grapalat"/>
          <w:sz w:val="24"/>
        </w:rPr>
        <w:t xml:space="preserve">onstitutional rights and freedoms, according to which criminal liability is envisaged for discrimination, violation of </w:t>
      </w:r>
      <w:r w:rsidR="00BA5113" w:rsidRPr="00A65E34">
        <w:rPr>
          <w:rFonts w:ascii="GHEA Grapalat" w:hAnsi="GHEA Grapalat"/>
          <w:sz w:val="24"/>
        </w:rPr>
        <w:t>privacy of personal or family life, correspondence, telephone conversations and other forms of communication</w:t>
      </w:r>
      <w:r w:rsidR="00D634AD" w:rsidRPr="00A65E34">
        <w:rPr>
          <w:rFonts w:ascii="GHEA Grapalat" w:hAnsi="GHEA Grapalat"/>
          <w:sz w:val="24"/>
        </w:rPr>
        <w:t xml:space="preserve">, as well as </w:t>
      </w:r>
      <w:r w:rsidR="00BA5113" w:rsidRPr="00A65E34">
        <w:rPr>
          <w:rFonts w:ascii="GHEA Grapalat" w:hAnsi="GHEA Grapalat"/>
          <w:sz w:val="24"/>
        </w:rPr>
        <w:t>apartment</w:t>
      </w:r>
      <w:r w:rsidR="00C065D9" w:rsidRPr="00A65E34">
        <w:rPr>
          <w:rFonts w:ascii="GHEA Grapalat" w:hAnsi="GHEA Grapalat"/>
          <w:sz w:val="24"/>
        </w:rPr>
        <w:t xml:space="preserve"> integrity</w:t>
      </w:r>
      <w:r w:rsidR="0042251E" w:rsidRPr="00A65E34">
        <w:rPr>
          <w:rFonts w:ascii="GHEA Grapalat" w:hAnsi="GHEA Grapalat"/>
          <w:sz w:val="24"/>
        </w:rPr>
        <w:t xml:space="preserve">. </w:t>
      </w:r>
      <w:r w:rsidR="007931FE" w:rsidRPr="00A65E34">
        <w:rPr>
          <w:rFonts w:ascii="GHEA Grapalat" w:hAnsi="GHEA Grapalat"/>
          <w:sz w:val="24"/>
        </w:rPr>
        <w:t>Article 450</w:t>
      </w:r>
      <w:r w:rsidR="00BA5113" w:rsidRPr="00A65E34">
        <w:rPr>
          <w:rFonts w:ascii="GHEA Grapalat" w:hAnsi="GHEA Grapalat"/>
          <w:sz w:val="24"/>
        </w:rPr>
        <w:t xml:space="preserve"> defines criminal liability for torture by an official in order to </w:t>
      </w:r>
      <w:r w:rsidR="00FD5FEA" w:rsidRPr="00A65E34">
        <w:rPr>
          <w:rFonts w:ascii="GHEA Grapalat" w:hAnsi="GHEA Grapalat"/>
          <w:sz w:val="24"/>
        </w:rPr>
        <w:t>extract</w:t>
      </w:r>
      <w:r w:rsidR="00F82A3F" w:rsidRPr="00A65E34">
        <w:rPr>
          <w:rFonts w:ascii="GHEA Grapalat" w:hAnsi="GHEA Grapalat"/>
          <w:sz w:val="24"/>
        </w:rPr>
        <w:t xml:space="preserve"> </w:t>
      </w:r>
      <w:r w:rsidR="00BA5113" w:rsidRPr="00A65E34">
        <w:rPr>
          <w:rFonts w:ascii="GHEA Grapalat" w:hAnsi="GHEA Grapalat"/>
          <w:sz w:val="24"/>
        </w:rPr>
        <w:t xml:space="preserve">information or confession. </w:t>
      </w:r>
    </w:p>
    <w:p w14:paraId="31BF6440" w14:textId="5EE971AF" w:rsidR="00543AC6" w:rsidRPr="00A65E34" w:rsidRDefault="00543AC6" w:rsidP="00557BC6">
      <w:pPr>
        <w:spacing w:after="0"/>
        <w:ind w:firstLine="720"/>
        <w:jc w:val="both"/>
        <w:rPr>
          <w:rFonts w:ascii="GHEA Grapalat" w:hAnsi="GHEA Grapalat"/>
          <w:sz w:val="24"/>
        </w:rPr>
      </w:pPr>
      <w:r w:rsidRPr="00A65E34">
        <w:rPr>
          <w:rFonts w:ascii="GHEA Grapalat" w:hAnsi="GHEA Grapalat"/>
          <w:sz w:val="24"/>
        </w:rPr>
        <w:t>In accordance with international obligations in order to protect human rights and re</w:t>
      </w:r>
      <w:r w:rsidRPr="00A65E34">
        <w:rPr>
          <w:rFonts w:ascii="GHEA Grapalat" w:hAnsi="GHEA Grapalat"/>
          <w:sz w:val="24"/>
          <w:lang w:val="hy-AM"/>
        </w:rPr>
        <w:t>-</w:t>
      </w:r>
      <w:r w:rsidRPr="00A65E34">
        <w:rPr>
          <w:rFonts w:ascii="GHEA Grapalat" w:hAnsi="GHEA Grapalat"/>
          <w:sz w:val="24"/>
        </w:rPr>
        <w:t>socialize a person who has committed a crime and has been punished by using alternative means of punishment</w:t>
      </w:r>
      <w:r w:rsidR="006C154D" w:rsidRPr="00A65E34">
        <w:rPr>
          <w:rFonts w:ascii="GHEA Grapalat" w:hAnsi="GHEA Grapalat"/>
          <w:sz w:val="24"/>
        </w:rPr>
        <w:t xml:space="preserve">, within the framework of the new criminal code adopted </w:t>
      </w:r>
      <w:r w:rsidR="006C154D" w:rsidRPr="00A65E34">
        <w:rPr>
          <w:rFonts w:ascii="GHEA Grapalat" w:hAnsi="GHEA Grapalat"/>
          <w:sz w:val="24"/>
        </w:rPr>
        <w:lastRenderedPageBreak/>
        <w:t>in the Republic of Armenia, the possibility of imposing non-custodial sentences for illegal drug trafficking without the purpose of realization is also provide</w:t>
      </w:r>
      <w:r w:rsidR="00AF59C4" w:rsidRPr="00A65E34">
        <w:rPr>
          <w:rFonts w:ascii="GHEA Grapalat" w:hAnsi="GHEA Grapalat"/>
          <w:sz w:val="24"/>
        </w:rPr>
        <w:t>d. Fines, community service and restriction of freedom may also be imposed as punishment for illegal drug trafficking in significant or large amounts.</w:t>
      </w:r>
    </w:p>
    <w:p w14:paraId="12036401" w14:textId="5B2BF884" w:rsidR="00AF59C4" w:rsidRPr="00A65E34" w:rsidRDefault="00AF59C4" w:rsidP="00AF59C4">
      <w:pPr>
        <w:spacing w:after="0"/>
        <w:ind w:firstLine="720"/>
        <w:jc w:val="both"/>
        <w:rPr>
          <w:rFonts w:ascii="GHEA Grapalat" w:hAnsi="GHEA Grapalat"/>
          <w:sz w:val="24"/>
        </w:rPr>
      </w:pPr>
      <w:r w:rsidRPr="00A65E34">
        <w:rPr>
          <w:rFonts w:ascii="GHEA Grapalat" w:hAnsi="GHEA Grapalat"/>
          <w:sz w:val="24"/>
        </w:rPr>
        <w:t>It should be noted that judicial coercion measures are also revised by the criminal procedure legislation of the Republic of Armeni</w:t>
      </w:r>
      <w:r w:rsidR="00AA13EC">
        <w:rPr>
          <w:rFonts w:ascii="GHEA Grapalat" w:hAnsi="GHEA Grapalat"/>
          <w:sz w:val="24"/>
        </w:rPr>
        <w:t>a, effective from July 1, 2022, i</w:t>
      </w:r>
      <w:r w:rsidR="00C76756" w:rsidRPr="00A65E34">
        <w:rPr>
          <w:rFonts w:ascii="GHEA Grapalat" w:hAnsi="GHEA Grapalat"/>
          <w:sz w:val="24"/>
        </w:rPr>
        <w:t xml:space="preserve">n particular, the grounds, conditions and procedures for the use of arrest and detention, as a result of which the effectiveness of judicial control over the legality of the said measures has been increased, as well as the limits of the use of alternative means of arrest have been expanded, ensuring the proper protection of the rights and legal interests of the relevant participants in the proceedings, including vulnerable persons. </w:t>
      </w:r>
    </w:p>
    <w:p w14:paraId="600F6011" w14:textId="60C16A74" w:rsidR="009D3D68" w:rsidRPr="00A65E34" w:rsidRDefault="009D3D68" w:rsidP="00AF59C4">
      <w:pPr>
        <w:spacing w:after="0"/>
        <w:ind w:firstLine="720"/>
        <w:jc w:val="both"/>
        <w:rPr>
          <w:rFonts w:ascii="GHEA Grapalat" w:hAnsi="GHEA Grapalat"/>
          <w:sz w:val="24"/>
        </w:rPr>
      </w:pPr>
      <w:r w:rsidRPr="00A65E34">
        <w:rPr>
          <w:rFonts w:ascii="GHEA Grapalat" w:hAnsi="GHEA Grapalat"/>
          <w:sz w:val="24"/>
        </w:rPr>
        <w:t>At the same time, in all cases where arrest or detention is used as a coercive measure against persons involved in drug trafficking proceedings, non-discriminatory care, treatment and other social services are offered to them in prison or detention center.</w:t>
      </w:r>
    </w:p>
    <w:p w14:paraId="7CC1BC82" w14:textId="617DF2EF" w:rsidR="00025F13" w:rsidRPr="00A65E34" w:rsidRDefault="00025F13" w:rsidP="00AF59C4">
      <w:pPr>
        <w:spacing w:after="0"/>
        <w:ind w:firstLine="720"/>
        <w:jc w:val="both"/>
        <w:rPr>
          <w:rFonts w:ascii="GHEA Grapalat" w:hAnsi="GHEA Grapalat"/>
          <w:sz w:val="24"/>
        </w:rPr>
      </w:pPr>
      <w:r w:rsidRPr="00A65E34">
        <w:rPr>
          <w:rFonts w:ascii="GHEA Grapalat" w:hAnsi="GHEA Grapalat"/>
          <w:sz w:val="24"/>
        </w:rPr>
        <w:t>Prosecutor's control over the legality of pre-trial criminal proceedings and judicial guarantees of pre-trial proceedings are an important and effective guarantee of the realization and protection of the rights and legal interests of persons involved in cr</w:t>
      </w:r>
      <w:r w:rsidR="00D73025" w:rsidRPr="00A65E34">
        <w:rPr>
          <w:rFonts w:ascii="GHEA Grapalat" w:hAnsi="GHEA Grapalat"/>
          <w:sz w:val="24"/>
        </w:rPr>
        <w:t xml:space="preserve">iminal proceedings, and in the case of every criminal infringement against the rights and freedoms </w:t>
      </w:r>
      <w:r w:rsidR="00B40351" w:rsidRPr="00A65E34">
        <w:rPr>
          <w:rFonts w:ascii="GHEA Grapalat" w:hAnsi="GHEA Grapalat"/>
          <w:sz w:val="24"/>
        </w:rPr>
        <w:t>defined</w:t>
      </w:r>
      <w:r w:rsidR="00D73025" w:rsidRPr="00A65E34">
        <w:rPr>
          <w:rFonts w:ascii="GHEA Grapalat" w:hAnsi="GHEA Grapalat"/>
          <w:sz w:val="24"/>
        </w:rPr>
        <w:t xml:space="preserve"> by the </w:t>
      </w:r>
      <w:r w:rsidR="00AA13EC">
        <w:rPr>
          <w:rFonts w:ascii="GHEA Grapalat" w:hAnsi="GHEA Grapalat"/>
          <w:sz w:val="24"/>
        </w:rPr>
        <w:t>R</w:t>
      </w:r>
      <w:r w:rsidR="00D73025" w:rsidRPr="00A65E34">
        <w:rPr>
          <w:rFonts w:ascii="GHEA Grapalat" w:hAnsi="GHEA Grapalat"/>
          <w:sz w:val="24"/>
        </w:rPr>
        <w:t>esolution 52/24 of the Human Rights Council, a defense investigation is carried out by the competent authorities of the Republic of Armenia.</w:t>
      </w:r>
    </w:p>
    <w:sectPr w:rsidR="00025F13" w:rsidRPr="00A65E34" w:rsidSect="00D634AD">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9C"/>
    <w:rsid w:val="00011A37"/>
    <w:rsid w:val="00025F13"/>
    <w:rsid w:val="0007362A"/>
    <w:rsid w:val="000921EF"/>
    <w:rsid w:val="000E66A8"/>
    <w:rsid w:val="00145CFA"/>
    <w:rsid w:val="001757E3"/>
    <w:rsid w:val="00240404"/>
    <w:rsid w:val="0029241B"/>
    <w:rsid w:val="002F3554"/>
    <w:rsid w:val="003347DB"/>
    <w:rsid w:val="00381DA2"/>
    <w:rsid w:val="003E4CC9"/>
    <w:rsid w:val="0042251E"/>
    <w:rsid w:val="00530BBB"/>
    <w:rsid w:val="00543AC6"/>
    <w:rsid w:val="00557BC6"/>
    <w:rsid w:val="00583BA4"/>
    <w:rsid w:val="005E47AF"/>
    <w:rsid w:val="00616228"/>
    <w:rsid w:val="0064221A"/>
    <w:rsid w:val="006506FF"/>
    <w:rsid w:val="00690EE4"/>
    <w:rsid w:val="006C154D"/>
    <w:rsid w:val="00727C44"/>
    <w:rsid w:val="007931FE"/>
    <w:rsid w:val="007E5A17"/>
    <w:rsid w:val="008B58F4"/>
    <w:rsid w:val="008D1D22"/>
    <w:rsid w:val="008E7442"/>
    <w:rsid w:val="00961CCC"/>
    <w:rsid w:val="009955B9"/>
    <w:rsid w:val="009A272C"/>
    <w:rsid w:val="009D3D68"/>
    <w:rsid w:val="009F3220"/>
    <w:rsid w:val="00A440C2"/>
    <w:rsid w:val="00A65E34"/>
    <w:rsid w:val="00A672F9"/>
    <w:rsid w:val="00AA13EC"/>
    <w:rsid w:val="00AA2275"/>
    <w:rsid w:val="00AA5687"/>
    <w:rsid w:val="00AF59C4"/>
    <w:rsid w:val="00B40351"/>
    <w:rsid w:val="00BA5113"/>
    <w:rsid w:val="00BA6900"/>
    <w:rsid w:val="00C064D8"/>
    <w:rsid w:val="00C065D9"/>
    <w:rsid w:val="00C76756"/>
    <w:rsid w:val="00D634AD"/>
    <w:rsid w:val="00D73025"/>
    <w:rsid w:val="00DB6E4E"/>
    <w:rsid w:val="00DB7E40"/>
    <w:rsid w:val="00DD3677"/>
    <w:rsid w:val="00DD68CA"/>
    <w:rsid w:val="00DD71D7"/>
    <w:rsid w:val="00E05EBE"/>
    <w:rsid w:val="00E306A6"/>
    <w:rsid w:val="00EB0227"/>
    <w:rsid w:val="00EE4F9C"/>
    <w:rsid w:val="00F82A3F"/>
    <w:rsid w:val="00FD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85CE"/>
  <w15:chartTrackingRefBased/>
  <w15:docId w15:val="{1656380A-58BA-493B-873F-EB885C8E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1D22"/>
    <w:rPr>
      <w:b/>
      <w:bCs/>
    </w:rPr>
  </w:style>
  <w:style w:type="paragraph" w:styleId="NormalWeb">
    <w:name w:val="Normal (Web)"/>
    <w:basedOn w:val="Normal"/>
    <w:uiPriority w:val="99"/>
    <w:semiHidden/>
    <w:unhideWhenUsed/>
    <w:rsid w:val="008D1D2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30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0BBB"/>
    <w:rPr>
      <w:rFonts w:ascii="Courier New" w:eastAsia="Times New Roman" w:hAnsi="Courier New" w:cs="Courier New"/>
      <w:sz w:val="20"/>
      <w:szCs w:val="20"/>
    </w:rPr>
  </w:style>
  <w:style w:type="character" w:customStyle="1" w:styleId="y2iqfc">
    <w:name w:val="y2iqfc"/>
    <w:basedOn w:val="DefaultParagraphFont"/>
    <w:rsid w:val="00530BBB"/>
  </w:style>
  <w:style w:type="character" w:styleId="Emphasis">
    <w:name w:val="Emphasis"/>
    <w:basedOn w:val="DefaultParagraphFont"/>
    <w:uiPriority w:val="20"/>
    <w:qFormat/>
    <w:rsid w:val="00DB7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99925">
      <w:bodyDiv w:val="1"/>
      <w:marLeft w:val="0"/>
      <w:marRight w:val="0"/>
      <w:marTop w:val="0"/>
      <w:marBottom w:val="0"/>
      <w:divBdr>
        <w:top w:val="none" w:sz="0" w:space="0" w:color="auto"/>
        <w:left w:val="none" w:sz="0" w:space="0" w:color="auto"/>
        <w:bottom w:val="none" w:sz="0" w:space="0" w:color="auto"/>
        <w:right w:val="none" w:sz="0" w:space="0" w:color="auto"/>
      </w:divBdr>
    </w:div>
    <w:div w:id="704527637">
      <w:bodyDiv w:val="1"/>
      <w:marLeft w:val="0"/>
      <w:marRight w:val="0"/>
      <w:marTop w:val="0"/>
      <w:marBottom w:val="0"/>
      <w:divBdr>
        <w:top w:val="none" w:sz="0" w:space="0" w:color="auto"/>
        <w:left w:val="none" w:sz="0" w:space="0" w:color="auto"/>
        <w:bottom w:val="none" w:sz="0" w:space="0" w:color="auto"/>
        <w:right w:val="none" w:sz="0" w:space="0" w:color="auto"/>
      </w:divBdr>
    </w:div>
    <w:div w:id="946886214">
      <w:bodyDiv w:val="1"/>
      <w:marLeft w:val="0"/>
      <w:marRight w:val="0"/>
      <w:marTop w:val="0"/>
      <w:marBottom w:val="0"/>
      <w:divBdr>
        <w:top w:val="none" w:sz="0" w:space="0" w:color="auto"/>
        <w:left w:val="none" w:sz="0" w:space="0" w:color="auto"/>
        <w:bottom w:val="none" w:sz="0" w:space="0" w:color="auto"/>
        <w:right w:val="none" w:sz="0" w:space="0" w:color="auto"/>
      </w:divBdr>
    </w:div>
    <w:div w:id="1341808059">
      <w:bodyDiv w:val="1"/>
      <w:marLeft w:val="0"/>
      <w:marRight w:val="0"/>
      <w:marTop w:val="0"/>
      <w:marBottom w:val="0"/>
      <w:divBdr>
        <w:top w:val="none" w:sz="0" w:space="0" w:color="auto"/>
        <w:left w:val="none" w:sz="0" w:space="0" w:color="auto"/>
        <w:bottom w:val="none" w:sz="0" w:space="0" w:color="auto"/>
        <w:right w:val="none" w:sz="0" w:space="0" w:color="auto"/>
      </w:divBdr>
    </w:div>
    <w:div w:id="1373455380">
      <w:bodyDiv w:val="1"/>
      <w:marLeft w:val="0"/>
      <w:marRight w:val="0"/>
      <w:marTop w:val="0"/>
      <w:marBottom w:val="0"/>
      <w:divBdr>
        <w:top w:val="none" w:sz="0" w:space="0" w:color="auto"/>
        <w:left w:val="none" w:sz="0" w:space="0" w:color="auto"/>
        <w:bottom w:val="none" w:sz="0" w:space="0" w:color="auto"/>
        <w:right w:val="none" w:sz="0" w:space="0" w:color="auto"/>
      </w:divBdr>
    </w:div>
    <w:div w:id="1397704810">
      <w:bodyDiv w:val="1"/>
      <w:marLeft w:val="0"/>
      <w:marRight w:val="0"/>
      <w:marTop w:val="0"/>
      <w:marBottom w:val="0"/>
      <w:divBdr>
        <w:top w:val="none" w:sz="0" w:space="0" w:color="auto"/>
        <w:left w:val="none" w:sz="0" w:space="0" w:color="auto"/>
        <w:bottom w:val="none" w:sz="0" w:space="0" w:color="auto"/>
        <w:right w:val="none" w:sz="0" w:space="0" w:color="auto"/>
      </w:divBdr>
    </w:div>
    <w:div w:id="1663654091">
      <w:bodyDiv w:val="1"/>
      <w:marLeft w:val="0"/>
      <w:marRight w:val="0"/>
      <w:marTop w:val="0"/>
      <w:marBottom w:val="0"/>
      <w:divBdr>
        <w:top w:val="none" w:sz="0" w:space="0" w:color="auto"/>
        <w:left w:val="none" w:sz="0" w:space="0" w:color="auto"/>
        <w:bottom w:val="none" w:sz="0" w:space="0" w:color="auto"/>
        <w:right w:val="none" w:sz="0" w:space="0" w:color="auto"/>
      </w:divBdr>
    </w:div>
    <w:div w:id="17738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text.reverso.net/translation/english-russian/harassmen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756ECDF-6B5F-495A-B7C4-9CE649E5391D}"/>
</file>

<file path=customXml/itemProps2.xml><?xml version="1.0" encoding="utf-8"?>
<ds:datastoreItem xmlns:ds="http://schemas.openxmlformats.org/officeDocument/2006/customXml" ds:itemID="{EAFD4C6D-0EAE-4B23-9616-54D2650A6E26}"/>
</file>

<file path=customXml/itemProps3.xml><?xml version="1.0" encoding="utf-8"?>
<ds:datastoreItem xmlns:ds="http://schemas.openxmlformats.org/officeDocument/2006/customXml" ds:itemID="{D39F8E37-DBAE-4C28-B8F0-6984EBD8DF62}"/>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https:/mul2.prosecutor.am/tasks/385174/oneclick/Reference_52.24_resolution.docx?token=db4ddff716dd8bef4cebce24515fef78</cp:keywords>
  <dc:description/>
  <cp:lastModifiedBy>Armine Petrosyan</cp:lastModifiedBy>
  <cp:revision>2</cp:revision>
  <cp:lastPrinted>2023-05-19T08:05:00Z</cp:lastPrinted>
  <dcterms:created xsi:type="dcterms:W3CDTF">2023-05-24T07:29:00Z</dcterms:created>
  <dcterms:modified xsi:type="dcterms:W3CDTF">2023-05-24T07:29:00Z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