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AAA63" w14:textId="5C248130" w:rsidR="00EF079F" w:rsidRPr="005802E4" w:rsidRDefault="00EF079F" w:rsidP="005802E4">
      <w:pPr>
        <w:rPr>
          <w:rFonts w:ascii="Times New Roman" w:hAnsi="Times New Roman"/>
          <w:b/>
          <w:sz w:val="24"/>
          <w:szCs w:val="24"/>
          <w:u w:val="single"/>
        </w:rPr>
      </w:pPr>
      <w:bookmarkStart w:id="0" w:name="_GoBack"/>
      <w:bookmarkEnd w:id="0"/>
      <w:r w:rsidRPr="005802E4">
        <w:rPr>
          <w:rFonts w:ascii="Times New Roman" w:hAnsi="Times New Roman"/>
          <w:b/>
          <w:sz w:val="24"/>
          <w:szCs w:val="24"/>
          <w:u w:val="single"/>
        </w:rPr>
        <w:t xml:space="preserve">A/s- Drogues- Rapport du </w:t>
      </w:r>
      <w:r w:rsidR="005802E4">
        <w:rPr>
          <w:rFonts w:ascii="Times New Roman" w:hAnsi="Times New Roman"/>
          <w:b/>
          <w:sz w:val="24"/>
          <w:szCs w:val="24"/>
          <w:u w:val="single"/>
        </w:rPr>
        <w:t xml:space="preserve">Haut-Commissariat aux droits de </w:t>
      </w:r>
      <w:proofErr w:type="spellStart"/>
      <w:r w:rsidR="005802E4">
        <w:rPr>
          <w:rFonts w:ascii="Times New Roman" w:hAnsi="Times New Roman"/>
          <w:b/>
          <w:sz w:val="24"/>
          <w:szCs w:val="24"/>
          <w:u w:val="single"/>
        </w:rPr>
        <w:t>l’Homme</w:t>
      </w:r>
      <w:proofErr w:type="spellEnd"/>
      <w:r w:rsidR="005802E4" w:rsidRPr="005802E4">
        <w:rPr>
          <w:rFonts w:ascii="Times New Roman" w:hAnsi="Times New Roman"/>
          <w:b/>
          <w:sz w:val="24"/>
          <w:szCs w:val="24"/>
          <w:u w:val="single"/>
        </w:rPr>
        <w:t xml:space="preserve"> </w:t>
      </w:r>
      <w:r w:rsidRPr="005802E4">
        <w:rPr>
          <w:rFonts w:ascii="Times New Roman" w:hAnsi="Times New Roman"/>
          <w:b/>
          <w:sz w:val="24"/>
          <w:szCs w:val="24"/>
          <w:u w:val="single"/>
        </w:rPr>
        <w:t xml:space="preserve">des Nations Unies - Contribution </w:t>
      </w:r>
      <w:r w:rsidR="005802E4">
        <w:rPr>
          <w:rFonts w:ascii="Times New Roman" w:hAnsi="Times New Roman"/>
          <w:b/>
          <w:sz w:val="24"/>
          <w:szCs w:val="24"/>
          <w:u w:val="single"/>
        </w:rPr>
        <w:t>de la France</w:t>
      </w:r>
    </w:p>
    <w:p w14:paraId="75B76E21" w14:textId="77777777" w:rsidR="00EF079F" w:rsidRPr="005802E4" w:rsidRDefault="00EF079F" w:rsidP="005802E4">
      <w:pPr>
        <w:pStyle w:val="Standard"/>
        <w:tabs>
          <w:tab w:val="left" w:pos="567"/>
          <w:tab w:val="left" w:pos="993"/>
        </w:tabs>
        <w:spacing w:line="276" w:lineRule="auto"/>
        <w:jc w:val="both"/>
        <w:rPr>
          <w:rFonts w:ascii="Times New Roman" w:hAnsi="Times New Roman" w:cs="Times New Roman"/>
          <w:b/>
        </w:rPr>
      </w:pPr>
    </w:p>
    <w:p w14:paraId="1908E3D9" w14:textId="65F73433" w:rsidR="00EF079F" w:rsidRPr="005802E4" w:rsidRDefault="00EF079F" w:rsidP="005802E4">
      <w:pPr>
        <w:rPr>
          <w:rFonts w:ascii="Times New Roman" w:eastAsiaTheme="minorHAnsi" w:hAnsi="Times New Roman"/>
          <w:sz w:val="24"/>
          <w:szCs w:val="24"/>
          <w:lang w:eastAsia="en-US"/>
        </w:rPr>
      </w:pPr>
      <w:r w:rsidRPr="005802E4">
        <w:rPr>
          <w:rFonts w:ascii="Times New Roman" w:hAnsi="Times New Roman"/>
          <w:sz w:val="24"/>
          <w:szCs w:val="24"/>
        </w:rPr>
        <w:t>Aux côtés de l’U</w:t>
      </w:r>
      <w:r w:rsidR="005802E4" w:rsidRPr="005802E4">
        <w:rPr>
          <w:rFonts w:ascii="Times New Roman" w:hAnsi="Times New Roman"/>
          <w:sz w:val="24"/>
          <w:szCs w:val="24"/>
        </w:rPr>
        <w:t>nion européenne</w:t>
      </w:r>
      <w:r w:rsidRPr="005802E4">
        <w:rPr>
          <w:rFonts w:ascii="Times New Roman" w:hAnsi="Times New Roman"/>
          <w:sz w:val="24"/>
          <w:szCs w:val="24"/>
        </w:rPr>
        <w:t xml:space="preserve">, la France continue à promouvoir le respect des droits de </w:t>
      </w:r>
      <w:proofErr w:type="spellStart"/>
      <w:r w:rsidRPr="005802E4">
        <w:rPr>
          <w:rFonts w:ascii="Times New Roman" w:hAnsi="Times New Roman"/>
          <w:sz w:val="24"/>
          <w:szCs w:val="24"/>
        </w:rPr>
        <w:t>l’Homme</w:t>
      </w:r>
      <w:proofErr w:type="spellEnd"/>
      <w:r w:rsidRPr="005802E4">
        <w:rPr>
          <w:rFonts w:ascii="Times New Roman" w:hAnsi="Times New Roman"/>
          <w:sz w:val="24"/>
          <w:szCs w:val="24"/>
        </w:rPr>
        <w:t xml:space="preserve"> dans la mise en œuvre des politiques en matière de drogues, en particulier l’abolition de la peine de mort en tous lieux et toutes circonstances, le droit à un procès équitable, la protection des enfants</w:t>
      </w:r>
      <w:r w:rsidR="00140837" w:rsidRPr="005802E4">
        <w:rPr>
          <w:rFonts w:ascii="Times New Roman" w:hAnsi="Times New Roman"/>
          <w:sz w:val="24"/>
          <w:szCs w:val="24"/>
        </w:rPr>
        <w:t xml:space="preserve"> et autres groupes vulnérables et/ou isolés</w:t>
      </w:r>
      <w:r w:rsidRPr="005802E4">
        <w:rPr>
          <w:rFonts w:ascii="Times New Roman" w:hAnsi="Times New Roman"/>
          <w:sz w:val="24"/>
          <w:szCs w:val="24"/>
        </w:rPr>
        <w:t>, le droit à la santé</w:t>
      </w:r>
      <w:r w:rsidR="00140837" w:rsidRPr="005802E4">
        <w:rPr>
          <w:rFonts w:ascii="Times New Roman" w:hAnsi="Times New Roman"/>
          <w:sz w:val="24"/>
          <w:szCs w:val="24"/>
        </w:rPr>
        <w:t xml:space="preserve"> physique et mentale</w:t>
      </w:r>
      <w:r w:rsidRPr="005802E4">
        <w:rPr>
          <w:rFonts w:ascii="Times New Roman" w:hAnsi="Times New Roman"/>
          <w:sz w:val="24"/>
          <w:szCs w:val="24"/>
        </w:rPr>
        <w:t xml:space="preserve"> </w:t>
      </w:r>
      <w:r w:rsidRPr="005802E4">
        <w:rPr>
          <w:rFonts w:ascii="Times New Roman" w:eastAsiaTheme="minorHAnsi" w:hAnsi="Times New Roman"/>
          <w:sz w:val="24"/>
          <w:szCs w:val="24"/>
          <w:lang w:eastAsia="en-US"/>
        </w:rPr>
        <w:t>de toute la population et notamment des jeunes</w:t>
      </w:r>
      <w:r w:rsidRPr="005802E4">
        <w:rPr>
          <w:rFonts w:ascii="Times New Roman" w:hAnsi="Times New Roman"/>
          <w:sz w:val="24"/>
          <w:szCs w:val="24"/>
        </w:rPr>
        <w:t xml:space="preserve">, ainsi que le droit à la sécurité. </w:t>
      </w:r>
      <w:r w:rsidR="005802E4" w:rsidRPr="005802E4">
        <w:rPr>
          <w:rFonts w:ascii="Times New Roman" w:hAnsi="Times New Roman"/>
          <w:sz w:val="24"/>
          <w:szCs w:val="24"/>
        </w:rPr>
        <w:t>La France promeut</w:t>
      </w:r>
      <w:r w:rsidRPr="005802E4">
        <w:rPr>
          <w:rFonts w:ascii="Times New Roman" w:hAnsi="Times New Roman"/>
          <w:sz w:val="24"/>
          <w:szCs w:val="24"/>
        </w:rPr>
        <w:t xml:space="preserve"> </w:t>
      </w:r>
      <w:r w:rsidRPr="005802E4">
        <w:rPr>
          <w:rFonts w:ascii="Times New Roman" w:eastAsiaTheme="minorHAnsi" w:hAnsi="Times New Roman"/>
          <w:sz w:val="24"/>
          <w:szCs w:val="24"/>
          <w:lang w:eastAsia="en-US"/>
        </w:rPr>
        <w:t>l’intégration de la dimension du genre dans tous les aspects des politiques en matière de drogue</w:t>
      </w:r>
      <w:proofErr w:type="gramStart"/>
      <w:r w:rsidRPr="005802E4">
        <w:rPr>
          <w:rFonts w:ascii="Times New Roman" w:eastAsiaTheme="minorHAnsi" w:hAnsi="Times New Roman"/>
          <w:sz w:val="24"/>
          <w:szCs w:val="24"/>
          <w:lang w:eastAsia="en-US"/>
        </w:rPr>
        <w:t>,  ainsi</w:t>
      </w:r>
      <w:proofErr w:type="gramEnd"/>
      <w:r w:rsidRPr="005802E4">
        <w:rPr>
          <w:rFonts w:ascii="Times New Roman" w:eastAsiaTheme="minorHAnsi" w:hAnsi="Times New Roman"/>
          <w:sz w:val="24"/>
          <w:szCs w:val="24"/>
          <w:lang w:eastAsia="en-US"/>
        </w:rPr>
        <w:t xml:space="preserve"> que la prévention et la lutte contre la stigmatisation et la discrimination des usagers de drogue. Plus largement, </w:t>
      </w:r>
      <w:r w:rsidR="005802E4" w:rsidRPr="005802E4">
        <w:rPr>
          <w:rFonts w:ascii="Times New Roman" w:eastAsiaTheme="minorHAnsi" w:hAnsi="Times New Roman"/>
          <w:sz w:val="24"/>
          <w:szCs w:val="24"/>
          <w:lang w:eastAsia="en-US"/>
        </w:rPr>
        <w:t>la France soutient</w:t>
      </w:r>
      <w:r w:rsidRPr="005802E4">
        <w:rPr>
          <w:rFonts w:ascii="Times New Roman" w:eastAsiaTheme="minorHAnsi" w:hAnsi="Times New Roman"/>
          <w:sz w:val="24"/>
          <w:szCs w:val="24"/>
          <w:lang w:eastAsia="en-US"/>
        </w:rPr>
        <w:t xml:space="preserve"> la </w:t>
      </w:r>
      <w:r w:rsidR="00CF643E">
        <w:rPr>
          <w:rFonts w:ascii="Times New Roman" w:eastAsiaTheme="minorHAnsi" w:hAnsi="Times New Roman"/>
          <w:sz w:val="24"/>
          <w:szCs w:val="24"/>
          <w:lang w:eastAsia="en-US"/>
        </w:rPr>
        <w:t>meilleure</w:t>
      </w:r>
      <w:r w:rsidRPr="005802E4">
        <w:rPr>
          <w:rFonts w:ascii="Times New Roman" w:eastAsiaTheme="minorHAnsi" w:hAnsi="Times New Roman"/>
          <w:sz w:val="24"/>
          <w:szCs w:val="24"/>
          <w:lang w:eastAsia="en-US"/>
        </w:rPr>
        <w:t xml:space="preserve"> connaissance des instruments relatifs aux droits de </w:t>
      </w:r>
      <w:proofErr w:type="spellStart"/>
      <w:r w:rsidRPr="005802E4">
        <w:rPr>
          <w:rFonts w:ascii="Times New Roman" w:eastAsiaTheme="minorHAnsi" w:hAnsi="Times New Roman"/>
          <w:sz w:val="24"/>
          <w:szCs w:val="24"/>
          <w:lang w:eastAsia="en-US"/>
        </w:rPr>
        <w:t>l’Homme</w:t>
      </w:r>
      <w:proofErr w:type="spellEnd"/>
      <w:r w:rsidRPr="005802E4">
        <w:rPr>
          <w:rFonts w:ascii="Times New Roman" w:eastAsiaTheme="minorHAnsi" w:hAnsi="Times New Roman"/>
          <w:sz w:val="24"/>
          <w:szCs w:val="24"/>
          <w:lang w:eastAsia="en-US"/>
        </w:rPr>
        <w:t xml:space="preserve"> et la nécessité de les mettre en œuvre</w:t>
      </w:r>
      <w:r w:rsidR="00140837" w:rsidRPr="005802E4">
        <w:rPr>
          <w:rFonts w:ascii="Times New Roman" w:eastAsiaTheme="minorHAnsi" w:hAnsi="Times New Roman"/>
          <w:sz w:val="24"/>
          <w:szCs w:val="24"/>
          <w:lang w:eastAsia="en-US"/>
        </w:rPr>
        <w:t xml:space="preserve"> en s’appuyant sur le cadre multilatéral et la coopération internationale</w:t>
      </w:r>
      <w:r w:rsidRPr="005802E4">
        <w:rPr>
          <w:rFonts w:ascii="Times New Roman" w:eastAsiaTheme="minorHAnsi" w:hAnsi="Times New Roman"/>
          <w:sz w:val="24"/>
          <w:szCs w:val="24"/>
          <w:lang w:eastAsia="en-US"/>
        </w:rPr>
        <w:t>.</w:t>
      </w:r>
    </w:p>
    <w:p w14:paraId="0519B90D" w14:textId="24C640C4" w:rsidR="00EF079F" w:rsidRPr="005802E4" w:rsidRDefault="00EF079F" w:rsidP="005802E4">
      <w:pPr>
        <w:pStyle w:val="Standard"/>
        <w:tabs>
          <w:tab w:val="left" w:pos="567"/>
          <w:tab w:val="left" w:pos="993"/>
        </w:tabs>
        <w:spacing w:line="276" w:lineRule="auto"/>
        <w:jc w:val="both"/>
        <w:rPr>
          <w:rFonts w:ascii="Times New Roman" w:hAnsi="Times New Roman" w:cs="Times New Roman"/>
          <w:bCs/>
        </w:rPr>
      </w:pPr>
      <w:r w:rsidRPr="005802E4">
        <w:rPr>
          <w:rFonts w:ascii="Times New Roman" w:hAnsi="Times New Roman" w:cs="Times New Roman"/>
        </w:rPr>
        <w:t>La protection de la santé</w:t>
      </w:r>
      <w:r w:rsidR="00140837" w:rsidRPr="005802E4">
        <w:rPr>
          <w:rFonts w:ascii="Times New Roman" w:hAnsi="Times New Roman" w:cs="Times New Roman"/>
        </w:rPr>
        <w:t xml:space="preserve">, qui passe </w:t>
      </w:r>
      <w:r w:rsidR="007A2651">
        <w:rPr>
          <w:rFonts w:ascii="Times New Roman" w:hAnsi="Times New Roman" w:cs="Times New Roman"/>
        </w:rPr>
        <w:t xml:space="preserve">aussi </w:t>
      </w:r>
      <w:r w:rsidR="00140837" w:rsidRPr="005802E4">
        <w:rPr>
          <w:rFonts w:ascii="Times New Roman" w:hAnsi="Times New Roman" w:cs="Times New Roman"/>
        </w:rPr>
        <w:t xml:space="preserve">par la formation des personnels de santé, </w:t>
      </w:r>
      <w:r w:rsidRPr="005802E4">
        <w:rPr>
          <w:rFonts w:ascii="Times New Roman" w:hAnsi="Times New Roman" w:cs="Times New Roman"/>
        </w:rPr>
        <w:t xml:space="preserve">doit inclure les mesures de prévention </w:t>
      </w:r>
      <w:r w:rsidR="00140837" w:rsidRPr="005802E4">
        <w:rPr>
          <w:rFonts w:ascii="Times New Roman" w:hAnsi="Times New Roman" w:cs="Times New Roman"/>
        </w:rPr>
        <w:t xml:space="preserve">précoce </w:t>
      </w:r>
      <w:r w:rsidRPr="005802E4">
        <w:rPr>
          <w:rFonts w:ascii="Times New Roman" w:hAnsi="Times New Roman" w:cs="Times New Roman"/>
        </w:rPr>
        <w:t>de l’usage de drogues,</w:t>
      </w:r>
      <w:r w:rsidR="00140837" w:rsidRPr="005802E4">
        <w:rPr>
          <w:rFonts w:ascii="Times New Roman" w:hAnsi="Times New Roman" w:cs="Times New Roman"/>
        </w:rPr>
        <w:t xml:space="preserve"> fondées sur la recherche scientifique, les données factuelles avérées et les bonnes pratiques (</w:t>
      </w:r>
      <w:r w:rsidRPr="005802E4">
        <w:rPr>
          <w:rFonts w:ascii="Times New Roman" w:hAnsi="Times New Roman" w:cs="Times New Roman"/>
        </w:rPr>
        <w:t xml:space="preserve">en particulier </w:t>
      </w:r>
      <w:r w:rsidR="00140837" w:rsidRPr="005802E4">
        <w:rPr>
          <w:rFonts w:ascii="Times New Roman" w:hAnsi="Times New Roman" w:cs="Times New Roman"/>
        </w:rPr>
        <w:t>en ce qui concerne les populations les plus</w:t>
      </w:r>
      <w:r w:rsidR="00140837" w:rsidRPr="005802E4" w:rsidDel="00140837">
        <w:rPr>
          <w:rFonts w:ascii="Times New Roman" w:hAnsi="Times New Roman" w:cs="Times New Roman"/>
        </w:rPr>
        <w:t xml:space="preserve"> </w:t>
      </w:r>
      <w:r w:rsidRPr="005802E4">
        <w:rPr>
          <w:rFonts w:ascii="Times New Roman" w:hAnsi="Times New Roman" w:cs="Times New Roman"/>
        </w:rPr>
        <w:t>jeunes</w:t>
      </w:r>
      <w:r w:rsidR="00140837" w:rsidRPr="005802E4">
        <w:rPr>
          <w:rFonts w:ascii="Times New Roman" w:hAnsi="Times New Roman" w:cs="Times New Roman"/>
        </w:rPr>
        <w:t>)</w:t>
      </w:r>
      <w:r w:rsidRPr="005802E4">
        <w:rPr>
          <w:rFonts w:ascii="Times New Roman" w:hAnsi="Times New Roman" w:cs="Times New Roman"/>
        </w:rPr>
        <w:t>,</w:t>
      </w:r>
      <w:r w:rsidR="00140837" w:rsidRPr="005802E4">
        <w:rPr>
          <w:rFonts w:ascii="Times New Roman" w:hAnsi="Times New Roman" w:cs="Times New Roman"/>
        </w:rPr>
        <w:t xml:space="preserve"> les mesures de </w:t>
      </w:r>
      <w:r w:rsidR="00140837" w:rsidRPr="005802E4">
        <w:rPr>
          <w:rFonts w:ascii="Times New Roman" w:hAnsi="Times New Roman" w:cs="Times New Roman"/>
          <w:bCs/>
        </w:rPr>
        <w:t>réhabilitation,</w:t>
      </w:r>
      <w:r w:rsidR="00140837" w:rsidRPr="005802E4">
        <w:rPr>
          <w:rFonts w:ascii="Times New Roman" w:hAnsi="Times New Roman" w:cs="Times New Roman"/>
        </w:rPr>
        <w:t xml:space="preserve"> </w:t>
      </w:r>
      <w:r w:rsidRPr="005802E4">
        <w:rPr>
          <w:rFonts w:ascii="Times New Roman" w:hAnsi="Times New Roman" w:cs="Times New Roman"/>
        </w:rPr>
        <w:t xml:space="preserve">l’accès aux soins </w:t>
      </w:r>
      <w:r w:rsidR="00140837" w:rsidRPr="005802E4">
        <w:rPr>
          <w:rFonts w:ascii="Times New Roman" w:hAnsi="Times New Roman" w:cs="Times New Roman"/>
        </w:rPr>
        <w:t xml:space="preserve">abordables, sûrs et </w:t>
      </w:r>
      <w:r w:rsidRPr="005802E4">
        <w:rPr>
          <w:rFonts w:ascii="Times New Roman" w:hAnsi="Times New Roman" w:cs="Times New Roman"/>
        </w:rPr>
        <w:t>de qualité</w:t>
      </w:r>
      <w:r w:rsidR="00140837" w:rsidRPr="005802E4">
        <w:rPr>
          <w:rFonts w:ascii="Times New Roman" w:hAnsi="Times New Roman" w:cs="Times New Roman"/>
        </w:rPr>
        <w:t xml:space="preserve">, notamment pour les </w:t>
      </w:r>
      <w:r w:rsidR="007A2651">
        <w:rPr>
          <w:rFonts w:ascii="Times New Roman" w:hAnsi="Times New Roman" w:cs="Times New Roman"/>
        </w:rPr>
        <w:t>i</w:t>
      </w:r>
      <w:r w:rsidR="00140837" w:rsidRPr="005802E4">
        <w:rPr>
          <w:rFonts w:ascii="Times New Roman" w:hAnsi="Times New Roman" w:cs="Times New Roman"/>
        </w:rPr>
        <w:t>nfections sexuellement transmissibles (IST) résultant de la consommation de drogues. Elle doit également inclure</w:t>
      </w:r>
      <w:r w:rsidRPr="005802E4">
        <w:rPr>
          <w:rFonts w:ascii="Times New Roman" w:hAnsi="Times New Roman" w:cs="Times New Roman"/>
        </w:rPr>
        <w:t xml:space="preserve"> l’accompagnement pour les usagers de drogues</w:t>
      </w:r>
      <w:r w:rsidR="00140837" w:rsidRPr="005802E4">
        <w:rPr>
          <w:rFonts w:ascii="Times New Roman" w:hAnsi="Times New Roman" w:cs="Times New Roman"/>
        </w:rPr>
        <w:t xml:space="preserve"> avec des</w:t>
      </w:r>
      <w:r w:rsidR="00CF2B48">
        <w:rPr>
          <w:rFonts w:ascii="Times New Roman" w:hAnsi="Times New Roman" w:cs="Times New Roman"/>
        </w:rPr>
        <w:t xml:space="preserve"> </w:t>
      </w:r>
      <w:r w:rsidRPr="005802E4">
        <w:rPr>
          <w:rFonts w:ascii="Times New Roman" w:hAnsi="Times New Roman" w:cs="Times New Roman"/>
        </w:rPr>
        <w:t>mesures de réduction des risques et des dommages pour tous les usagers de drogues</w:t>
      </w:r>
      <w:r w:rsidR="00653D0B" w:rsidRPr="005802E4">
        <w:rPr>
          <w:rFonts w:ascii="Times New Roman" w:hAnsi="Times New Roman" w:cs="Times New Roman"/>
        </w:rPr>
        <w:t>,</w:t>
      </w:r>
      <w:r w:rsidRPr="005802E4">
        <w:rPr>
          <w:rFonts w:ascii="Times New Roman" w:hAnsi="Times New Roman" w:cs="Times New Roman"/>
        </w:rPr>
        <w:t xml:space="preserve"> </w:t>
      </w:r>
      <w:r w:rsidR="00653D0B" w:rsidRPr="005802E4">
        <w:rPr>
          <w:rFonts w:ascii="Times New Roman" w:hAnsi="Times New Roman" w:cs="Times New Roman"/>
        </w:rPr>
        <w:t xml:space="preserve">y compris </w:t>
      </w:r>
      <w:r w:rsidRPr="005802E4">
        <w:rPr>
          <w:rFonts w:ascii="Times New Roman" w:hAnsi="Times New Roman" w:cs="Times New Roman"/>
        </w:rPr>
        <w:t>en détention</w:t>
      </w:r>
      <w:r w:rsidR="00653D0B" w:rsidRPr="005802E4">
        <w:rPr>
          <w:rFonts w:ascii="Times New Roman" w:hAnsi="Times New Roman" w:cs="Times New Roman"/>
        </w:rPr>
        <w:t>.</w:t>
      </w:r>
      <w:r w:rsidRPr="005802E4">
        <w:rPr>
          <w:rFonts w:ascii="Times New Roman" w:hAnsi="Times New Roman" w:cs="Times New Roman"/>
        </w:rPr>
        <w:t xml:space="preserve"> </w:t>
      </w:r>
      <w:r w:rsidR="00653D0B" w:rsidRPr="005802E4">
        <w:rPr>
          <w:rFonts w:ascii="Times New Roman" w:hAnsi="Times New Roman" w:cs="Times New Roman"/>
        </w:rPr>
        <w:t>L</w:t>
      </w:r>
      <w:r w:rsidRPr="005802E4">
        <w:rPr>
          <w:rFonts w:ascii="Times New Roman" w:hAnsi="Times New Roman" w:cs="Times New Roman"/>
        </w:rPr>
        <w:t xml:space="preserve">a réduction de la disponibilité des substances et donc la lutte contre </w:t>
      </w:r>
      <w:r w:rsidR="00140837" w:rsidRPr="005802E4">
        <w:rPr>
          <w:rFonts w:ascii="Times New Roman" w:hAnsi="Times New Roman" w:cs="Times New Roman"/>
        </w:rPr>
        <w:t xml:space="preserve">toutes </w:t>
      </w:r>
      <w:r w:rsidRPr="005802E4">
        <w:rPr>
          <w:rFonts w:ascii="Times New Roman" w:hAnsi="Times New Roman" w:cs="Times New Roman"/>
        </w:rPr>
        <w:t>les</w:t>
      </w:r>
      <w:r w:rsidR="00140837" w:rsidRPr="005802E4">
        <w:rPr>
          <w:rFonts w:ascii="Times New Roman" w:hAnsi="Times New Roman" w:cs="Times New Roman"/>
        </w:rPr>
        <w:t xml:space="preserve"> formes de</w:t>
      </w:r>
      <w:r w:rsidRPr="005802E4">
        <w:rPr>
          <w:rFonts w:ascii="Times New Roman" w:hAnsi="Times New Roman" w:cs="Times New Roman"/>
        </w:rPr>
        <w:t xml:space="preserve"> trafics </w:t>
      </w:r>
      <w:r w:rsidR="00140837" w:rsidRPr="005802E4">
        <w:rPr>
          <w:rFonts w:ascii="Times New Roman" w:hAnsi="Times New Roman" w:cs="Times New Roman"/>
        </w:rPr>
        <w:t xml:space="preserve">de drogues </w:t>
      </w:r>
      <w:r w:rsidRPr="005802E4">
        <w:rPr>
          <w:rFonts w:ascii="Times New Roman" w:hAnsi="Times New Roman" w:cs="Times New Roman"/>
        </w:rPr>
        <w:t>et la criminalité</w:t>
      </w:r>
      <w:r w:rsidRPr="005802E4">
        <w:rPr>
          <w:rFonts w:ascii="Times New Roman" w:hAnsi="Times New Roman" w:cs="Times New Roman"/>
          <w:bCs/>
        </w:rPr>
        <w:t xml:space="preserve"> corrélée</w:t>
      </w:r>
      <w:r w:rsidR="00653D0B" w:rsidRPr="005802E4">
        <w:rPr>
          <w:rFonts w:ascii="Times New Roman" w:hAnsi="Times New Roman" w:cs="Times New Roman"/>
          <w:bCs/>
        </w:rPr>
        <w:t xml:space="preserve"> </w:t>
      </w:r>
      <w:r w:rsidR="001C066C" w:rsidRPr="005802E4">
        <w:rPr>
          <w:rFonts w:ascii="Times New Roman" w:hAnsi="Times New Roman" w:cs="Times New Roman"/>
          <w:bCs/>
        </w:rPr>
        <w:t>sont</w:t>
      </w:r>
      <w:r w:rsidR="00653D0B" w:rsidRPr="005802E4">
        <w:rPr>
          <w:rFonts w:ascii="Times New Roman" w:hAnsi="Times New Roman" w:cs="Times New Roman"/>
          <w:bCs/>
        </w:rPr>
        <w:t xml:space="preserve"> </w:t>
      </w:r>
      <w:r w:rsidR="001C066C" w:rsidRPr="005802E4">
        <w:rPr>
          <w:rFonts w:ascii="Times New Roman" w:hAnsi="Times New Roman" w:cs="Times New Roman"/>
          <w:bCs/>
        </w:rPr>
        <w:t xml:space="preserve">également </w:t>
      </w:r>
      <w:r w:rsidR="00653D0B" w:rsidRPr="005802E4">
        <w:rPr>
          <w:rFonts w:ascii="Times New Roman" w:hAnsi="Times New Roman" w:cs="Times New Roman"/>
          <w:bCs/>
        </w:rPr>
        <w:t>essentielle</w:t>
      </w:r>
      <w:r w:rsidR="001C066C" w:rsidRPr="005802E4">
        <w:rPr>
          <w:rFonts w:ascii="Times New Roman" w:hAnsi="Times New Roman" w:cs="Times New Roman"/>
          <w:bCs/>
        </w:rPr>
        <w:t>s dans une approche équilibrée et globale</w:t>
      </w:r>
      <w:r w:rsidRPr="005802E4">
        <w:rPr>
          <w:rFonts w:ascii="Times New Roman" w:hAnsi="Times New Roman" w:cs="Times New Roman"/>
          <w:bCs/>
        </w:rPr>
        <w:t xml:space="preserve">. </w:t>
      </w:r>
    </w:p>
    <w:p w14:paraId="46DCEA8F" w14:textId="77777777" w:rsidR="00140837" w:rsidRPr="005802E4" w:rsidRDefault="00140837" w:rsidP="005802E4">
      <w:pPr>
        <w:pStyle w:val="Standard"/>
        <w:tabs>
          <w:tab w:val="left" w:pos="567"/>
          <w:tab w:val="left" w:pos="993"/>
        </w:tabs>
        <w:spacing w:line="276" w:lineRule="auto"/>
        <w:jc w:val="both"/>
        <w:rPr>
          <w:rFonts w:ascii="Times New Roman" w:hAnsi="Times New Roman" w:cs="Times New Roman"/>
          <w:bCs/>
        </w:rPr>
      </w:pPr>
    </w:p>
    <w:p w14:paraId="5F811A80" w14:textId="2B97B20E" w:rsidR="00140837" w:rsidRPr="005802E4" w:rsidRDefault="00140837" w:rsidP="005802E4">
      <w:pPr>
        <w:pStyle w:val="Standard"/>
        <w:tabs>
          <w:tab w:val="left" w:pos="567"/>
          <w:tab w:val="left" w:pos="993"/>
        </w:tabs>
        <w:spacing w:line="276" w:lineRule="auto"/>
        <w:jc w:val="both"/>
        <w:rPr>
          <w:rFonts w:ascii="Times New Roman" w:hAnsi="Times New Roman" w:cs="Times New Roman"/>
          <w:bCs/>
        </w:rPr>
      </w:pPr>
      <w:r w:rsidRPr="005802E4">
        <w:rPr>
          <w:rFonts w:ascii="Times New Roman" w:hAnsi="Times New Roman" w:cs="Times New Roman"/>
          <w:bCs/>
        </w:rPr>
        <w:t xml:space="preserve">La France soutient la reconnaissance des conséquences environnementales dues à la production et au commerce des drogues et plaide pour la prise en compte de ces atteintes à l’environnement </w:t>
      </w:r>
      <w:r w:rsidR="00FD1262">
        <w:rPr>
          <w:rFonts w:ascii="Times New Roman" w:hAnsi="Times New Roman" w:cs="Times New Roman"/>
          <w:bCs/>
        </w:rPr>
        <w:t>en matière de</w:t>
      </w:r>
      <w:r w:rsidRPr="005802E4">
        <w:rPr>
          <w:rFonts w:ascii="Times New Roman" w:hAnsi="Times New Roman" w:cs="Times New Roman"/>
          <w:bCs/>
        </w:rPr>
        <w:t xml:space="preserve"> protection des droits de </w:t>
      </w:r>
      <w:proofErr w:type="spellStart"/>
      <w:r w:rsidRPr="005802E4">
        <w:rPr>
          <w:rFonts w:ascii="Times New Roman" w:hAnsi="Times New Roman" w:cs="Times New Roman"/>
          <w:bCs/>
        </w:rPr>
        <w:t>l’Homme</w:t>
      </w:r>
      <w:proofErr w:type="spellEnd"/>
      <w:r w:rsidRPr="005802E4">
        <w:rPr>
          <w:rFonts w:ascii="Times New Roman" w:hAnsi="Times New Roman" w:cs="Times New Roman"/>
          <w:bCs/>
        </w:rPr>
        <w:t xml:space="preserve">, en particulier des communautés affectées. </w:t>
      </w:r>
    </w:p>
    <w:p w14:paraId="76E29529" w14:textId="77777777" w:rsidR="00EF079F" w:rsidRPr="005802E4" w:rsidRDefault="00EF079F" w:rsidP="005802E4">
      <w:pPr>
        <w:pStyle w:val="Standard"/>
        <w:tabs>
          <w:tab w:val="left" w:pos="567"/>
          <w:tab w:val="left" w:pos="993"/>
        </w:tabs>
        <w:spacing w:line="276" w:lineRule="auto"/>
        <w:jc w:val="both"/>
        <w:rPr>
          <w:rFonts w:ascii="Times New Roman" w:hAnsi="Times New Roman" w:cs="Times New Roman"/>
          <w:bCs/>
        </w:rPr>
      </w:pPr>
    </w:p>
    <w:p w14:paraId="6D813EFA" w14:textId="2A99A99A" w:rsidR="00490485" w:rsidRPr="005802E4" w:rsidRDefault="00140837" w:rsidP="005802E4">
      <w:pPr>
        <w:rPr>
          <w:rFonts w:ascii="Times New Roman" w:hAnsi="Times New Roman"/>
          <w:bCs/>
          <w:sz w:val="24"/>
          <w:szCs w:val="24"/>
        </w:rPr>
      </w:pPr>
      <w:r w:rsidRPr="005802E4">
        <w:rPr>
          <w:rFonts w:ascii="Times New Roman" w:hAnsi="Times New Roman"/>
          <w:bCs/>
          <w:sz w:val="24"/>
          <w:szCs w:val="24"/>
        </w:rPr>
        <w:t>S’appuyant sur un cadre juridique renforcé au fil des années, l</w:t>
      </w:r>
      <w:r w:rsidR="007A2651">
        <w:rPr>
          <w:rFonts w:ascii="Times New Roman" w:hAnsi="Times New Roman"/>
          <w:bCs/>
          <w:sz w:val="24"/>
          <w:szCs w:val="24"/>
        </w:rPr>
        <w:t>a</w:t>
      </w:r>
      <w:r w:rsidR="00EF079F" w:rsidRPr="005802E4">
        <w:rPr>
          <w:rFonts w:ascii="Times New Roman" w:hAnsi="Times New Roman"/>
          <w:bCs/>
          <w:sz w:val="24"/>
          <w:szCs w:val="24"/>
        </w:rPr>
        <w:t xml:space="preserve"> France met en œuvre des alternatives aux sanctions coercitives, telles que l’amende forfaitaire délictuelle, </w:t>
      </w:r>
      <w:r w:rsidR="00EF079F" w:rsidRPr="005802E4">
        <w:rPr>
          <w:rFonts w:ascii="Times New Roman" w:hAnsi="Times New Roman"/>
          <w:sz w:val="24"/>
          <w:szCs w:val="24"/>
        </w:rPr>
        <w:t>l’orientation vers une structure sanitaire, sociale ou professionnelle, et l’</w:t>
      </w:r>
      <w:r w:rsidR="00EF079F" w:rsidRPr="005802E4">
        <w:rPr>
          <w:rFonts w:ascii="Times New Roman" w:hAnsi="Times New Roman"/>
          <w:bCs/>
          <w:sz w:val="24"/>
          <w:szCs w:val="24"/>
        </w:rPr>
        <w:t xml:space="preserve">injonction thérapeutique. </w:t>
      </w:r>
      <w:r w:rsidR="001C066C" w:rsidRPr="005802E4">
        <w:rPr>
          <w:rFonts w:ascii="Times New Roman" w:hAnsi="Times New Roman"/>
          <w:bCs/>
          <w:sz w:val="24"/>
          <w:szCs w:val="24"/>
        </w:rPr>
        <w:t xml:space="preserve">Elle met également en œuvre </w:t>
      </w:r>
      <w:r w:rsidR="00490485" w:rsidRPr="005802E4">
        <w:rPr>
          <w:rFonts w:ascii="Times New Roman" w:hAnsi="Times New Roman"/>
          <w:bCs/>
          <w:sz w:val="24"/>
          <w:szCs w:val="24"/>
        </w:rPr>
        <w:t>des mesures ambitieuses</w:t>
      </w:r>
      <w:r w:rsidR="001C066C" w:rsidRPr="005802E4">
        <w:rPr>
          <w:rFonts w:ascii="Times New Roman" w:hAnsi="Times New Roman"/>
          <w:bCs/>
          <w:sz w:val="24"/>
          <w:szCs w:val="24"/>
        </w:rPr>
        <w:t xml:space="preserve"> de réduction des risques et des dommages</w:t>
      </w:r>
      <w:r w:rsidR="00490485" w:rsidRPr="005802E4">
        <w:rPr>
          <w:rFonts w:ascii="Times New Roman" w:hAnsi="Times New Roman"/>
          <w:bCs/>
          <w:sz w:val="24"/>
          <w:szCs w:val="24"/>
        </w:rPr>
        <w:t xml:space="preserve">. L’une des particularités de la France est l’assurance de la gratuité et de l’anonymat dans le système </w:t>
      </w:r>
      <w:proofErr w:type="gramStart"/>
      <w:r w:rsidR="00490485" w:rsidRPr="005802E4">
        <w:rPr>
          <w:rFonts w:ascii="Times New Roman" w:hAnsi="Times New Roman"/>
          <w:bCs/>
          <w:sz w:val="24"/>
          <w:szCs w:val="24"/>
        </w:rPr>
        <w:t>médico-social</w:t>
      </w:r>
      <w:proofErr w:type="gramEnd"/>
      <w:r w:rsidR="00490485" w:rsidRPr="005802E4">
        <w:rPr>
          <w:rFonts w:ascii="Times New Roman" w:hAnsi="Times New Roman"/>
          <w:bCs/>
          <w:sz w:val="24"/>
          <w:szCs w:val="24"/>
        </w:rPr>
        <w:t xml:space="preserve">. C’est le cas </w:t>
      </w:r>
      <w:r w:rsidR="00140FDD" w:rsidRPr="005802E4">
        <w:rPr>
          <w:rFonts w:ascii="Times New Roman" w:hAnsi="Times New Roman"/>
          <w:bCs/>
          <w:sz w:val="24"/>
          <w:szCs w:val="24"/>
        </w:rPr>
        <w:t xml:space="preserve">par exemple </w:t>
      </w:r>
      <w:r w:rsidR="00490485" w:rsidRPr="005802E4">
        <w:rPr>
          <w:rFonts w:ascii="Times New Roman" w:hAnsi="Times New Roman"/>
          <w:bCs/>
          <w:sz w:val="24"/>
          <w:szCs w:val="24"/>
        </w:rPr>
        <w:t>de deux dispositif</w:t>
      </w:r>
      <w:r w:rsidR="00CF2B48">
        <w:rPr>
          <w:rFonts w:ascii="Times New Roman" w:hAnsi="Times New Roman"/>
          <w:bCs/>
          <w:sz w:val="24"/>
          <w:szCs w:val="24"/>
        </w:rPr>
        <w:t>s</w:t>
      </w:r>
      <w:r w:rsidR="00490485" w:rsidRPr="005802E4">
        <w:rPr>
          <w:rFonts w:ascii="Times New Roman" w:hAnsi="Times New Roman"/>
          <w:bCs/>
          <w:sz w:val="24"/>
          <w:szCs w:val="24"/>
        </w:rPr>
        <w:t xml:space="preserve"> clefs du système de traitement des addictions que sont les Centres de soins, d'accompagnement et de prévention en addictologie (CSAPA) et les Centres d’Accueil et d’Accompagnement à la Réduction des risques pour Usagers de Drogues (CAARUD), qui sont présents sur l’ensemble du territoire français.</w:t>
      </w:r>
      <w:r w:rsidR="00140FDD" w:rsidRPr="005802E4">
        <w:rPr>
          <w:rFonts w:ascii="Times New Roman" w:hAnsi="Times New Roman"/>
          <w:bCs/>
          <w:sz w:val="24"/>
          <w:szCs w:val="24"/>
        </w:rPr>
        <w:t xml:space="preserve"> </w:t>
      </w:r>
      <w:r w:rsidR="00490485" w:rsidRPr="005802E4">
        <w:rPr>
          <w:rFonts w:ascii="Times New Roman" w:hAnsi="Times New Roman"/>
          <w:bCs/>
          <w:sz w:val="24"/>
          <w:szCs w:val="24"/>
        </w:rPr>
        <w:t xml:space="preserve">C’est également le cas pour les </w:t>
      </w:r>
      <w:r w:rsidR="00140FDD" w:rsidRPr="005802E4">
        <w:rPr>
          <w:rFonts w:ascii="Times New Roman" w:hAnsi="Times New Roman"/>
          <w:bCs/>
          <w:sz w:val="24"/>
          <w:szCs w:val="24"/>
        </w:rPr>
        <w:t>« halte</w:t>
      </w:r>
      <w:r w:rsidR="007A2651">
        <w:rPr>
          <w:rFonts w:ascii="Times New Roman" w:hAnsi="Times New Roman"/>
          <w:bCs/>
          <w:sz w:val="24"/>
          <w:szCs w:val="24"/>
        </w:rPr>
        <w:t>s</w:t>
      </w:r>
      <w:r w:rsidR="00140FDD" w:rsidRPr="005802E4">
        <w:rPr>
          <w:rFonts w:ascii="Times New Roman" w:hAnsi="Times New Roman"/>
          <w:bCs/>
          <w:sz w:val="24"/>
          <w:szCs w:val="24"/>
        </w:rPr>
        <w:t xml:space="preserve"> soins addictions », précédemment appelées « salles de consommation à moindre risque ».</w:t>
      </w:r>
    </w:p>
    <w:p w14:paraId="1259EB0B" w14:textId="77777777" w:rsidR="00490485" w:rsidRPr="005802E4" w:rsidRDefault="00490485" w:rsidP="005802E4">
      <w:pPr>
        <w:rPr>
          <w:rFonts w:ascii="Times New Roman" w:hAnsi="Times New Roman"/>
          <w:bCs/>
          <w:sz w:val="24"/>
          <w:szCs w:val="24"/>
        </w:rPr>
      </w:pPr>
      <w:r w:rsidRPr="005802E4">
        <w:rPr>
          <w:rFonts w:ascii="Times New Roman" w:hAnsi="Times New Roman"/>
          <w:bCs/>
          <w:sz w:val="24"/>
          <w:szCs w:val="24"/>
        </w:rPr>
        <w:t>Il existe aussi des dispositifs permettant de suivre au mieux les consommateurs de drogues, notamment grâce à des appartements thérapeutiques dans les CSAPA ou à des initiatives telles qu’</w:t>
      </w:r>
      <w:r w:rsidR="00CF2B48">
        <w:rPr>
          <w:rFonts w:ascii="Times New Roman" w:hAnsi="Times New Roman"/>
          <w:bCs/>
          <w:sz w:val="24"/>
          <w:szCs w:val="24"/>
        </w:rPr>
        <w:t xml:space="preserve"> « </w:t>
      </w:r>
      <w:r w:rsidRPr="005802E4">
        <w:rPr>
          <w:rFonts w:ascii="Times New Roman" w:hAnsi="Times New Roman"/>
          <w:bCs/>
          <w:sz w:val="24"/>
          <w:szCs w:val="24"/>
        </w:rPr>
        <w:t>Un chez soi d’abord</w:t>
      </w:r>
      <w:r w:rsidR="00CF2B48">
        <w:rPr>
          <w:rFonts w:ascii="Times New Roman" w:hAnsi="Times New Roman"/>
          <w:bCs/>
          <w:sz w:val="24"/>
          <w:szCs w:val="24"/>
        </w:rPr>
        <w:t> »</w:t>
      </w:r>
      <w:r w:rsidRPr="005802E4">
        <w:rPr>
          <w:rFonts w:ascii="Times New Roman" w:hAnsi="Times New Roman"/>
          <w:bCs/>
          <w:sz w:val="24"/>
          <w:szCs w:val="24"/>
        </w:rPr>
        <w:t xml:space="preserve"> qui permet aux sans-abris souffrant d’addictions de bénéficier d’un logement.</w:t>
      </w:r>
    </w:p>
    <w:p w14:paraId="1E9ABFF8" w14:textId="640C55C8" w:rsidR="00140FDD" w:rsidRPr="005802E4" w:rsidRDefault="00140FDD">
      <w:pPr>
        <w:rPr>
          <w:rFonts w:ascii="Times New Roman" w:hAnsi="Times New Roman"/>
          <w:bCs/>
          <w:sz w:val="24"/>
          <w:szCs w:val="24"/>
        </w:rPr>
      </w:pPr>
      <w:proofErr w:type="gramStart"/>
      <w:r w:rsidRPr="005802E4">
        <w:rPr>
          <w:rFonts w:ascii="Times New Roman" w:hAnsi="Times New Roman"/>
          <w:bCs/>
          <w:sz w:val="24"/>
          <w:szCs w:val="24"/>
        </w:rPr>
        <w:lastRenderedPageBreak/>
        <w:t xml:space="preserve">La France porte également le sujet des droits de </w:t>
      </w:r>
      <w:proofErr w:type="spellStart"/>
      <w:r w:rsidRPr="005802E4">
        <w:rPr>
          <w:rFonts w:ascii="Times New Roman" w:hAnsi="Times New Roman"/>
          <w:bCs/>
          <w:sz w:val="24"/>
          <w:szCs w:val="24"/>
        </w:rPr>
        <w:t>l’Homme</w:t>
      </w:r>
      <w:proofErr w:type="spellEnd"/>
      <w:r w:rsidRPr="005802E4">
        <w:rPr>
          <w:rFonts w:ascii="Times New Roman" w:hAnsi="Times New Roman"/>
          <w:bCs/>
          <w:sz w:val="24"/>
          <w:szCs w:val="24"/>
        </w:rPr>
        <w:t xml:space="preserve"> </w:t>
      </w:r>
      <w:r w:rsidR="00CF2B48" w:rsidRPr="005802E4">
        <w:rPr>
          <w:rFonts w:ascii="Times New Roman" w:hAnsi="Times New Roman"/>
          <w:sz w:val="24"/>
          <w:szCs w:val="24"/>
        </w:rPr>
        <w:t>dans la mise en œuvre des politiques en matière de drogues</w:t>
      </w:r>
      <w:r w:rsidR="00CF2B48" w:rsidRPr="005802E4">
        <w:rPr>
          <w:rFonts w:ascii="Times New Roman" w:hAnsi="Times New Roman"/>
          <w:bCs/>
          <w:sz w:val="24"/>
          <w:szCs w:val="24"/>
        </w:rPr>
        <w:t xml:space="preserve"> </w:t>
      </w:r>
      <w:r w:rsidRPr="005802E4">
        <w:rPr>
          <w:rFonts w:ascii="Times New Roman" w:hAnsi="Times New Roman"/>
          <w:bCs/>
          <w:sz w:val="24"/>
          <w:szCs w:val="24"/>
        </w:rPr>
        <w:t xml:space="preserve">aux niveaux européen et international, </w:t>
      </w:r>
      <w:r w:rsidR="003008CE" w:rsidRPr="005802E4">
        <w:rPr>
          <w:rFonts w:ascii="Times New Roman" w:hAnsi="Times New Roman"/>
          <w:bCs/>
          <w:sz w:val="24"/>
          <w:szCs w:val="24"/>
        </w:rPr>
        <w:t xml:space="preserve">tant au plan politique qu’à travers ses contributions financières (mise en œuvre des recommandations de la </w:t>
      </w:r>
      <w:r w:rsidR="005802E4">
        <w:rPr>
          <w:rFonts w:ascii="Times New Roman" w:hAnsi="Times New Roman"/>
          <w:bCs/>
          <w:sz w:val="24"/>
          <w:szCs w:val="24"/>
        </w:rPr>
        <w:t>session extraordinaire de l’Assemblée générale des Nations Unies</w:t>
      </w:r>
      <w:r w:rsidR="005802E4" w:rsidRPr="00322C31">
        <w:rPr>
          <w:rFonts w:ascii="Times New Roman" w:hAnsi="Times New Roman"/>
          <w:bCs/>
          <w:sz w:val="24"/>
          <w:szCs w:val="24"/>
        </w:rPr>
        <w:t xml:space="preserve"> </w:t>
      </w:r>
      <w:r w:rsidR="003008CE" w:rsidRPr="005802E4">
        <w:rPr>
          <w:rFonts w:ascii="Times New Roman" w:hAnsi="Times New Roman"/>
          <w:bCs/>
          <w:sz w:val="24"/>
          <w:szCs w:val="24"/>
        </w:rPr>
        <w:t xml:space="preserve">de 2016 sur le problème mondial des drogues qui mettent l’accent sur les droits de </w:t>
      </w:r>
      <w:proofErr w:type="spellStart"/>
      <w:r w:rsidR="003008CE" w:rsidRPr="005802E4">
        <w:rPr>
          <w:rFonts w:ascii="Times New Roman" w:hAnsi="Times New Roman"/>
          <w:bCs/>
          <w:sz w:val="24"/>
          <w:szCs w:val="24"/>
        </w:rPr>
        <w:t>l’Homme</w:t>
      </w:r>
      <w:proofErr w:type="spellEnd"/>
      <w:r w:rsidR="003008CE" w:rsidRPr="005802E4">
        <w:rPr>
          <w:rFonts w:ascii="Times New Roman" w:hAnsi="Times New Roman"/>
          <w:bCs/>
          <w:sz w:val="24"/>
          <w:szCs w:val="24"/>
        </w:rPr>
        <w:t>, Fond</w:t>
      </w:r>
      <w:r w:rsidR="005802E4">
        <w:rPr>
          <w:rFonts w:ascii="Times New Roman" w:hAnsi="Times New Roman"/>
          <w:bCs/>
          <w:sz w:val="24"/>
          <w:szCs w:val="24"/>
        </w:rPr>
        <w:t>s</w:t>
      </w:r>
      <w:r w:rsidR="003008CE" w:rsidRPr="005802E4">
        <w:rPr>
          <w:rFonts w:ascii="Times New Roman" w:hAnsi="Times New Roman"/>
          <w:bCs/>
          <w:sz w:val="24"/>
          <w:szCs w:val="24"/>
        </w:rPr>
        <w:t xml:space="preserve"> mondial contre le sida, la tuberculose et le paludisme, partenariat</w:t>
      </w:r>
      <w:r w:rsidR="00322E0A" w:rsidRPr="005802E4">
        <w:rPr>
          <w:rFonts w:ascii="Times New Roman" w:hAnsi="Times New Roman"/>
          <w:bCs/>
          <w:sz w:val="24"/>
          <w:szCs w:val="24"/>
        </w:rPr>
        <w:t>s</w:t>
      </w:r>
      <w:r w:rsidR="003008CE" w:rsidRPr="005802E4">
        <w:rPr>
          <w:rFonts w:ascii="Times New Roman" w:hAnsi="Times New Roman"/>
          <w:bCs/>
          <w:sz w:val="24"/>
          <w:szCs w:val="24"/>
        </w:rPr>
        <w:t xml:space="preserve"> avec la société civile pour promouvoir </w:t>
      </w:r>
      <w:r w:rsidR="00322E0A" w:rsidRPr="005802E4">
        <w:rPr>
          <w:rFonts w:ascii="Times New Roman" w:hAnsi="Times New Roman"/>
          <w:bCs/>
          <w:sz w:val="24"/>
          <w:szCs w:val="24"/>
        </w:rPr>
        <w:t>l’accès à la santé et aux droits des populations vulnérables par la promotion et la diffusion de programmes pilotes de réduction des risques et de santé sexuelle reproductive)</w:t>
      </w:r>
      <w:r w:rsidR="00CF2B48">
        <w:rPr>
          <w:rFonts w:ascii="Times New Roman" w:hAnsi="Times New Roman"/>
          <w:bCs/>
          <w:sz w:val="24"/>
          <w:szCs w:val="24"/>
        </w:rPr>
        <w:t>.</w:t>
      </w:r>
      <w:proofErr w:type="gramEnd"/>
    </w:p>
    <w:p w14:paraId="31C33EB3" w14:textId="77777777" w:rsidR="00490485" w:rsidRPr="005802E4" w:rsidRDefault="00490485" w:rsidP="00ED5CD8">
      <w:pPr>
        <w:pStyle w:val="Standard"/>
        <w:tabs>
          <w:tab w:val="left" w:pos="567"/>
          <w:tab w:val="left" w:pos="993"/>
        </w:tabs>
        <w:spacing w:line="276" w:lineRule="auto"/>
        <w:jc w:val="both"/>
        <w:rPr>
          <w:rFonts w:ascii="Times New Roman" w:hAnsi="Times New Roman" w:cs="Times New Roman"/>
          <w:bCs/>
        </w:rPr>
      </w:pPr>
    </w:p>
    <w:p w14:paraId="2A4915F2" w14:textId="590EA9D9" w:rsidR="00EF079F" w:rsidRPr="005802E4" w:rsidRDefault="00EF079F" w:rsidP="00ED5CD8">
      <w:pPr>
        <w:pStyle w:val="Standard"/>
        <w:tabs>
          <w:tab w:val="left" w:pos="567"/>
          <w:tab w:val="left" w:pos="993"/>
        </w:tabs>
        <w:spacing w:line="276" w:lineRule="auto"/>
        <w:jc w:val="both"/>
        <w:rPr>
          <w:rFonts w:ascii="Times New Roman" w:hAnsi="Times New Roman" w:cs="Times New Roman"/>
        </w:rPr>
      </w:pPr>
      <w:r w:rsidRPr="005802E4">
        <w:rPr>
          <w:rFonts w:ascii="Times New Roman" w:hAnsi="Times New Roman" w:cs="Times New Roman"/>
          <w:bCs/>
        </w:rPr>
        <w:t xml:space="preserve">Il s’agit d’un sujet qui relève de la compétence des Etats membres. </w:t>
      </w:r>
      <w:r w:rsidRPr="005802E4">
        <w:rPr>
          <w:rFonts w:ascii="Times New Roman" w:hAnsi="Times New Roman" w:cs="Times New Roman"/>
        </w:rPr>
        <w:t xml:space="preserve">A </w:t>
      </w:r>
      <w:r w:rsidR="000422DD" w:rsidRPr="005802E4">
        <w:rPr>
          <w:rFonts w:ascii="Times New Roman" w:hAnsi="Times New Roman" w:cs="Times New Roman"/>
        </w:rPr>
        <w:t xml:space="preserve">ce titre, </w:t>
      </w:r>
      <w:r w:rsidR="00297D17">
        <w:rPr>
          <w:rFonts w:ascii="Times New Roman" w:hAnsi="Times New Roman" w:cs="Times New Roman"/>
        </w:rPr>
        <w:t>conformément au</w:t>
      </w:r>
      <w:r w:rsidR="00297D17" w:rsidRPr="005802E4">
        <w:rPr>
          <w:rFonts w:ascii="Times New Roman" w:hAnsi="Times New Roman" w:cs="Times New Roman"/>
        </w:rPr>
        <w:t xml:space="preserve"> droit de l’U</w:t>
      </w:r>
      <w:r w:rsidR="00297D17">
        <w:rPr>
          <w:rFonts w:ascii="Times New Roman" w:hAnsi="Times New Roman" w:cs="Times New Roman"/>
        </w:rPr>
        <w:t>nion européenne</w:t>
      </w:r>
      <w:r w:rsidR="00297D17" w:rsidRPr="005802E4">
        <w:rPr>
          <w:rFonts w:ascii="Times New Roman" w:hAnsi="Times New Roman" w:cs="Times New Roman"/>
        </w:rPr>
        <w:t xml:space="preserve"> et </w:t>
      </w:r>
      <w:r w:rsidR="00297D17">
        <w:rPr>
          <w:rFonts w:ascii="Times New Roman" w:hAnsi="Times New Roman" w:cs="Times New Roman"/>
        </w:rPr>
        <w:t>aux</w:t>
      </w:r>
      <w:r w:rsidR="00297D17" w:rsidRPr="005802E4">
        <w:rPr>
          <w:rFonts w:ascii="Times New Roman" w:hAnsi="Times New Roman" w:cs="Times New Roman"/>
        </w:rPr>
        <w:t xml:space="preserve"> conventions internationales</w:t>
      </w:r>
      <w:r w:rsidR="00297D17">
        <w:rPr>
          <w:rFonts w:ascii="Times New Roman" w:hAnsi="Times New Roman" w:cs="Times New Roman"/>
        </w:rPr>
        <w:t xml:space="preserve"> pertinentes</w:t>
      </w:r>
      <w:r w:rsidR="00297D17">
        <w:rPr>
          <w:rStyle w:val="Appelnotedebasdep"/>
          <w:rFonts w:ascii="Times New Roman" w:hAnsi="Times New Roman" w:cs="Times New Roman"/>
        </w:rPr>
        <w:footnoteReference w:id="1"/>
      </w:r>
      <w:r w:rsidR="00297D17">
        <w:rPr>
          <w:rFonts w:ascii="Times New Roman" w:hAnsi="Times New Roman" w:cs="Times New Roman"/>
        </w:rPr>
        <w:t xml:space="preserve">, </w:t>
      </w:r>
      <w:r w:rsidR="005802E4">
        <w:rPr>
          <w:rFonts w:ascii="Times New Roman" w:hAnsi="Times New Roman" w:cs="Times New Roman"/>
        </w:rPr>
        <w:t>la France</w:t>
      </w:r>
      <w:r w:rsidR="005802E4" w:rsidRPr="005802E4">
        <w:rPr>
          <w:rFonts w:ascii="Times New Roman" w:hAnsi="Times New Roman" w:cs="Times New Roman"/>
        </w:rPr>
        <w:t xml:space="preserve"> </w:t>
      </w:r>
      <w:r w:rsidR="004A0193">
        <w:rPr>
          <w:rFonts w:ascii="Times New Roman" w:hAnsi="Times New Roman" w:cs="Times New Roman"/>
        </w:rPr>
        <w:t>n’est pas favorable</w:t>
      </w:r>
      <w:r w:rsidR="00CE0C64">
        <w:rPr>
          <w:rFonts w:ascii="Times New Roman" w:hAnsi="Times New Roman" w:cs="Times New Roman"/>
        </w:rPr>
        <w:t xml:space="preserve"> à des</w:t>
      </w:r>
      <w:r w:rsidRPr="005802E4">
        <w:rPr>
          <w:rFonts w:ascii="Times New Roman" w:hAnsi="Times New Roman" w:cs="Times New Roman"/>
        </w:rPr>
        <w:t xml:space="preserve"> initiatives visant à promouvoir la </w:t>
      </w:r>
      <w:r w:rsidR="00653D0B" w:rsidRPr="005802E4">
        <w:rPr>
          <w:rFonts w:ascii="Times New Roman" w:hAnsi="Times New Roman" w:cs="Times New Roman"/>
        </w:rPr>
        <w:t>légalisation</w:t>
      </w:r>
      <w:r w:rsidRPr="005802E4">
        <w:rPr>
          <w:rFonts w:ascii="Times New Roman" w:hAnsi="Times New Roman" w:cs="Times New Roman"/>
        </w:rPr>
        <w:t xml:space="preserve">. </w:t>
      </w:r>
    </w:p>
    <w:p w14:paraId="50DBB23D" w14:textId="77777777" w:rsidR="00EF079F" w:rsidRPr="005802E4" w:rsidRDefault="00EF079F" w:rsidP="00ED5CD8">
      <w:pPr>
        <w:pStyle w:val="Standard"/>
        <w:tabs>
          <w:tab w:val="left" w:pos="567"/>
          <w:tab w:val="left" w:pos="993"/>
        </w:tabs>
        <w:spacing w:line="276" w:lineRule="auto"/>
        <w:jc w:val="both"/>
        <w:rPr>
          <w:rFonts w:ascii="Times New Roman" w:hAnsi="Times New Roman" w:cs="Times New Roman"/>
          <w:i/>
        </w:rPr>
      </w:pPr>
    </w:p>
    <w:p w14:paraId="1751B963" w14:textId="19E17248" w:rsidR="00EF079F" w:rsidRPr="005802E4" w:rsidRDefault="00EF079F" w:rsidP="00ED5CD8">
      <w:pPr>
        <w:pStyle w:val="Standard"/>
        <w:numPr>
          <w:ilvl w:val="0"/>
          <w:numId w:val="3"/>
        </w:numPr>
        <w:tabs>
          <w:tab w:val="left" w:pos="567"/>
          <w:tab w:val="left" w:pos="993"/>
        </w:tabs>
        <w:spacing w:line="276" w:lineRule="auto"/>
        <w:ind w:left="0" w:firstLine="0"/>
        <w:jc w:val="both"/>
        <w:rPr>
          <w:rFonts w:ascii="Times New Roman" w:hAnsi="Times New Roman" w:cs="Times New Roman"/>
          <w:b/>
          <w:i/>
        </w:rPr>
      </w:pPr>
      <w:r w:rsidRPr="005802E4">
        <w:rPr>
          <w:rFonts w:ascii="Times New Roman" w:hAnsi="Times New Roman" w:cs="Times New Roman"/>
          <w:b/>
          <w:i/>
        </w:rPr>
        <w:t>Lien utile pour plus de dé</w:t>
      </w:r>
      <w:r w:rsidR="00193787">
        <w:rPr>
          <w:rFonts w:ascii="Times New Roman" w:hAnsi="Times New Roman" w:cs="Times New Roman"/>
          <w:b/>
          <w:i/>
        </w:rPr>
        <w:t xml:space="preserve">tails sur l’approche française </w:t>
      </w:r>
      <w:r w:rsidRPr="005802E4">
        <w:rPr>
          <w:rFonts w:ascii="Times New Roman" w:hAnsi="Times New Roman" w:cs="Times New Roman"/>
          <w:b/>
          <w:i/>
        </w:rPr>
        <w:t xml:space="preserve">: </w:t>
      </w:r>
      <w:hyperlink r:id="rId8" w:history="1">
        <w:r w:rsidRPr="005802E4">
          <w:rPr>
            <w:rStyle w:val="Lienhypertexte"/>
            <w:rFonts w:ascii="Times New Roman" w:hAnsi="Times New Roman" w:cs="Times New Roman"/>
            <w:b/>
            <w:i/>
            <w:color w:val="auto"/>
          </w:rPr>
          <w:t>https://rm.coe.int/people-who-use-drugs-web-en/1680a94908</w:t>
        </w:r>
      </w:hyperlink>
      <w:r w:rsidRPr="005802E4">
        <w:rPr>
          <w:rFonts w:ascii="Times New Roman" w:hAnsi="Times New Roman" w:cs="Times New Roman"/>
          <w:b/>
          <w:i/>
        </w:rPr>
        <w:t xml:space="preserve"> (pp 51-55)</w:t>
      </w:r>
    </w:p>
    <w:p w14:paraId="0B2E32A5" w14:textId="0AD098B9" w:rsidR="00F62222" w:rsidRDefault="00F62222">
      <w:pPr>
        <w:rPr>
          <w:rFonts w:ascii="Times New Roman" w:hAnsi="Times New Roman"/>
          <w:sz w:val="24"/>
          <w:szCs w:val="24"/>
        </w:rPr>
      </w:pPr>
    </w:p>
    <w:p w14:paraId="7F4A71E0" w14:textId="77777777" w:rsidR="00A22B58" w:rsidRPr="00CE0C64" w:rsidRDefault="00A22B58">
      <w:pPr>
        <w:rPr>
          <w:rFonts w:ascii="Times New Roman" w:hAnsi="Times New Roman"/>
          <w:b/>
          <w:i/>
          <w:sz w:val="24"/>
          <w:szCs w:val="24"/>
        </w:rPr>
      </w:pPr>
    </w:p>
    <w:p w14:paraId="4AB2549F" w14:textId="77777777" w:rsidR="007654B9" w:rsidRPr="00CE0C64" w:rsidRDefault="007654B9">
      <w:pPr>
        <w:rPr>
          <w:rFonts w:ascii="Times New Roman" w:hAnsi="Times New Roman"/>
          <w:b/>
          <w:sz w:val="24"/>
          <w:szCs w:val="24"/>
        </w:rPr>
      </w:pPr>
    </w:p>
    <w:sectPr w:rsidR="007654B9" w:rsidRPr="00CE0C6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5BCE" w14:textId="77777777" w:rsidR="00AA77C4" w:rsidRDefault="00AA77C4" w:rsidP="00EF079F">
      <w:pPr>
        <w:spacing w:after="0" w:line="240" w:lineRule="auto"/>
      </w:pPr>
      <w:r>
        <w:separator/>
      </w:r>
    </w:p>
  </w:endnote>
  <w:endnote w:type="continuationSeparator" w:id="0">
    <w:p w14:paraId="390D2566" w14:textId="77777777" w:rsidR="00AA77C4" w:rsidRDefault="00AA77C4" w:rsidP="00E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31F32" w14:textId="77777777" w:rsidR="00AA77C4" w:rsidRDefault="00AA77C4" w:rsidP="00EF079F">
      <w:pPr>
        <w:spacing w:after="0" w:line="240" w:lineRule="auto"/>
      </w:pPr>
      <w:r>
        <w:separator/>
      </w:r>
    </w:p>
  </w:footnote>
  <w:footnote w:type="continuationSeparator" w:id="0">
    <w:p w14:paraId="7155134D" w14:textId="77777777" w:rsidR="00AA77C4" w:rsidRDefault="00AA77C4" w:rsidP="00EF079F">
      <w:pPr>
        <w:spacing w:after="0" w:line="240" w:lineRule="auto"/>
      </w:pPr>
      <w:r>
        <w:continuationSeparator/>
      </w:r>
    </w:p>
  </w:footnote>
  <w:footnote w:id="1">
    <w:p w14:paraId="1C16E0D7" w14:textId="77777777" w:rsidR="00297D17" w:rsidRDefault="00297D17" w:rsidP="00297D17">
      <w:pPr>
        <w:pStyle w:val="Notedebasdepage"/>
        <w:spacing w:line="240" w:lineRule="auto"/>
        <w:rPr>
          <w:rFonts w:ascii="Marianne" w:hAnsi="Marianne"/>
          <w:sz w:val="18"/>
          <w:szCs w:val="18"/>
        </w:rPr>
      </w:pPr>
      <w:r>
        <w:rPr>
          <w:rStyle w:val="Appelnotedebasdep"/>
        </w:rPr>
        <w:footnoteRef/>
      </w:r>
      <w:r>
        <w:t xml:space="preserve"> </w:t>
      </w:r>
      <w:r>
        <w:rPr>
          <w:rFonts w:ascii="Marianne" w:hAnsi="Marianne"/>
          <w:sz w:val="18"/>
          <w:szCs w:val="18"/>
        </w:rPr>
        <w:t>- Décision-cadre 2004/757/JAI sur l’établissement des dispositions minimales relatives aux éléments constitutifs des infractions pénales et des sanctions applicables dans le domaine du trafic de drogue ;</w:t>
      </w:r>
    </w:p>
    <w:p w14:paraId="34BC5FF6" w14:textId="77777777" w:rsidR="00297D17" w:rsidRDefault="00297D17" w:rsidP="00297D17">
      <w:pPr>
        <w:pStyle w:val="Notedebasdepage"/>
        <w:spacing w:line="240" w:lineRule="auto"/>
        <w:rPr>
          <w:rFonts w:ascii="Marianne" w:hAnsi="Marianne"/>
          <w:sz w:val="18"/>
          <w:szCs w:val="18"/>
        </w:rPr>
      </w:pPr>
      <w:r>
        <w:rPr>
          <w:rFonts w:ascii="Marianne" w:hAnsi="Marianne"/>
          <w:sz w:val="18"/>
          <w:szCs w:val="18"/>
        </w:rPr>
        <w:t xml:space="preserve">- Convention de Schengen, article 71 ; </w:t>
      </w:r>
    </w:p>
    <w:p w14:paraId="39BA41A0" w14:textId="77777777" w:rsidR="00297D17" w:rsidRDefault="00297D17" w:rsidP="00297D17">
      <w:pPr>
        <w:rPr>
          <w:rFonts w:ascii="Marianne" w:hAnsi="Marianne"/>
          <w:sz w:val="18"/>
          <w:szCs w:val="18"/>
        </w:rPr>
      </w:pPr>
      <w:r>
        <w:rPr>
          <w:rFonts w:ascii="Marianne" w:hAnsi="Marianne"/>
          <w:sz w:val="18"/>
          <w:szCs w:val="18"/>
        </w:rPr>
        <w:t>- Convention unique des Nations Unies sur les stupéfiants (1961).</w:t>
      </w:r>
    </w:p>
    <w:p w14:paraId="39746820" w14:textId="77777777" w:rsidR="00297D17" w:rsidRDefault="00297D17" w:rsidP="00297D17">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6C93" w14:textId="77777777" w:rsidR="00EF079F" w:rsidRDefault="00EF0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47EC"/>
    <w:multiLevelType w:val="hybridMultilevel"/>
    <w:tmpl w:val="84BEE120"/>
    <w:lvl w:ilvl="0" w:tplc="BBE4C9C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0690B0B"/>
    <w:multiLevelType w:val="hybridMultilevel"/>
    <w:tmpl w:val="159EBC08"/>
    <w:lvl w:ilvl="0" w:tplc="040C0001">
      <w:start w:val="2"/>
      <w:numFmt w:val="bullet"/>
      <w:lvlText w:val=""/>
      <w:lvlJc w:val="left"/>
      <w:pPr>
        <w:ind w:left="720" w:hanging="360"/>
      </w:pPr>
      <w:rPr>
        <w:rFonts w:ascii="Symbol" w:eastAsia="Times New Roman" w:hAnsi="Symbol"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333A7"/>
    <w:multiLevelType w:val="hybridMultilevel"/>
    <w:tmpl w:val="AA109D06"/>
    <w:lvl w:ilvl="0" w:tplc="F43435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AD759A"/>
    <w:multiLevelType w:val="hybridMultilevel"/>
    <w:tmpl w:val="AD74C93A"/>
    <w:lvl w:ilvl="0" w:tplc="BA2A61A0">
      <w:numFmt w:val="bullet"/>
      <w:lvlText w:val=""/>
      <w:lvlJc w:val="left"/>
      <w:pPr>
        <w:ind w:left="720" w:hanging="360"/>
      </w:pPr>
      <w:rPr>
        <w:rFonts w:ascii="Wingdings" w:eastAsia="N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9F"/>
    <w:rsid w:val="00040EA3"/>
    <w:rsid w:val="000422DD"/>
    <w:rsid w:val="00072CB2"/>
    <w:rsid w:val="00140837"/>
    <w:rsid w:val="00140FDD"/>
    <w:rsid w:val="001430DC"/>
    <w:rsid w:val="001841A9"/>
    <w:rsid w:val="00193787"/>
    <w:rsid w:val="001C066C"/>
    <w:rsid w:val="00284763"/>
    <w:rsid w:val="00297D17"/>
    <w:rsid w:val="002D5443"/>
    <w:rsid w:val="003008CE"/>
    <w:rsid w:val="00322E0A"/>
    <w:rsid w:val="00384A92"/>
    <w:rsid w:val="00490485"/>
    <w:rsid w:val="004A0193"/>
    <w:rsid w:val="004A04B7"/>
    <w:rsid w:val="004D2BD1"/>
    <w:rsid w:val="004F1E7F"/>
    <w:rsid w:val="005802E4"/>
    <w:rsid w:val="00615155"/>
    <w:rsid w:val="00653D0B"/>
    <w:rsid w:val="00680511"/>
    <w:rsid w:val="00720BF4"/>
    <w:rsid w:val="007654B9"/>
    <w:rsid w:val="00783F6B"/>
    <w:rsid w:val="00797FDA"/>
    <w:rsid w:val="007A2651"/>
    <w:rsid w:val="007B07EA"/>
    <w:rsid w:val="008A7355"/>
    <w:rsid w:val="00923084"/>
    <w:rsid w:val="00A22B58"/>
    <w:rsid w:val="00AA77C4"/>
    <w:rsid w:val="00AD7F57"/>
    <w:rsid w:val="00B85698"/>
    <w:rsid w:val="00C332ED"/>
    <w:rsid w:val="00C820A2"/>
    <w:rsid w:val="00CB30E9"/>
    <w:rsid w:val="00CE0C64"/>
    <w:rsid w:val="00CF2B48"/>
    <w:rsid w:val="00CF643E"/>
    <w:rsid w:val="00ED5CD8"/>
    <w:rsid w:val="00EF079F"/>
    <w:rsid w:val="00F62222"/>
    <w:rsid w:val="00FA45C7"/>
    <w:rsid w:val="00FD1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018A"/>
  <w15:chartTrackingRefBased/>
  <w15:docId w15:val="{5FC68B4A-CF48-45D9-8A9F-3A9F9193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9F"/>
    <w:pPr>
      <w:spacing w:after="120" w:line="276" w:lineRule="auto"/>
      <w:jc w:val="both"/>
    </w:pPr>
    <w:rPr>
      <w:rFonts w:ascii="Arial" w:eastAsia="Times New Roman" w:hAnsi="Arial" w:cs="Times New Roman"/>
      <w:sz w:val="21"/>
      <w:lang w:eastAsia="fr-FR"/>
    </w:rPr>
  </w:style>
  <w:style w:type="paragraph" w:styleId="Titre1">
    <w:name w:val="heading 1"/>
    <w:basedOn w:val="Normal"/>
    <w:link w:val="Titre1Car"/>
    <w:uiPriority w:val="1"/>
    <w:qFormat/>
    <w:rsid w:val="00EF079F"/>
    <w:pPr>
      <w:widowControl w:val="0"/>
      <w:autoSpaceDE w:val="0"/>
      <w:autoSpaceDN w:val="0"/>
      <w:spacing w:after="0" w:line="240" w:lineRule="auto"/>
      <w:ind w:left="598"/>
      <w:jc w:val="left"/>
      <w:outlineLvl w:val="0"/>
    </w:pPr>
    <w:rPr>
      <w:rFonts w:ascii="Calibri" w:eastAsia="Calibri" w:hAnsi="Calibri" w:cs="Calibri"/>
      <w:b/>
      <w:bCs/>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F079F"/>
    <w:rPr>
      <w:rFonts w:ascii="Calibri" w:eastAsia="Calibri" w:hAnsi="Calibri" w:cs="Calibri"/>
      <w:b/>
      <w:bCs/>
      <w:lang w:eastAsia="fr-FR" w:bidi="fr-FR"/>
    </w:rPr>
  </w:style>
  <w:style w:type="paragraph" w:customStyle="1" w:styleId="Standard">
    <w:name w:val="Standard"/>
    <w:rsid w:val="00EF079F"/>
    <w:pPr>
      <w:suppressAutoHyphens/>
      <w:autoSpaceDN w:val="0"/>
      <w:spacing w:after="0" w:line="240" w:lineRule="auto"/>
      <w:textAlignment w:val="baseline"/>
    </w:pPr>
    <w:rPr>
      <w:rFonts w:ascii="Liberation Serif" w:eastAsia="NSimSun" w:hAnsi="Liberation Serif" w:cs="Arial"/>
      <w:kern w:val="3"/>
      <w:sz w:val="24"/>
      <w:szCs w:val="24"/>
      <w:lang w:val="fr-BE" w:eastAsia="zh-CN" w:bidi="hi-IN"/>
    </w:rPr>
  </w:style>
  <w:style w:type="paragraph" w:styleId="Paragraphedeliste">
    <w:name w:val="List Paragraph"/>
    <w:aliases w:val="EC,Paragraphe de liste11,Colorful List Accent 1,List Paragraph (numbered (a)),List_Paragraph,Multilevel para_II,List Paragraph1,Colorful List - Accent 11,Dot pt,No Spacing1,Indicator Text,L,List Paragraph,Puce,3,Numbered Para 1"/>
    <w:basedOn w:val="Normal"/>
    <w:link w:val="ParagraphedelisteCar"/>
    <w:uiPriority w:val="34"/>
    <w:qFormat/>
    <w:rsid w:val="00EF079F"/>
    <w:pPr>
      <w:ind w:left="720"/>
      <w:contextualSpacing/>
    </w:pPr>
  </w:style>
  <w:style w:type="character" w:styleId="Appelnotedebasdep">
    <w:name w:val="footnote reference"/>
    <w:aliases w:val="Overskrift 2 Tegn Char,Overskrift 1 Tegn Char Char,Char Char1 Char Char,Titre 1 Car2,Titre 1 Car1 Car,Footnote symbol,(Footnote Reference),Overskrift 1 Tegn,Alaviitteen teksti Char1,BVI fnr,Footnote Refernece,callout"/>
    <w:uiPriority w:val="99"/>
    <w:qFormat/>
    <w:rsid w:val="00EF079F"/>
    <w:rPr>
      <w:vertAlign w:val="superscript"/>
    </w:rPr>
  </w:style>
  <w:style w:type="paragraph" w:styleId="Notedebasdepage">
    <w:name w:val="footnote text"/>
    <w:aliases w:val="Text pozn. pod čarou Char2,Text pozn. pod čarou Char1 Char,Text pozn. pod čarou Char Char Char Char2 Char,Text pozn. pod čarou Char Char Char Char Char Char,Text pozn. pod čarou Char Char Char Char,Text pozn. pod čarou Char1,fn,Cha"/>
    <w:basedOn w:val="Normal"/>
    <w:link w:val="NotedebasdepageCar"/>
    <w:uiPriority w:val="99"/>
    <w:rsid w:val="00EF079F"/>
    <w:rPr>
      <w:sz w:val="19"/>
    </w:rPr>
  </w:style>
  <w:style w:type="character" w:customStyle="1" w:styleId="NotedebasdepageCar">
    <w:name w:val="Note de bas de page Car"/>
    <w:aliases w:val="Text pozn. pod čarou Char2 Car,Text pozn. pod čarou Char1 Char Car,Text pozn. pod čarou Char Char Char Char2 Char Car,Text pozn. pod čarou Char Char Char Char Char Char Car,Text pozn. pod čarou Char Char Char Char Car,fn Car"/>
    <w:basedOn w:val="Policepardfaut"/>
    <w:link w:val="Notedebasdepage"/>
    <w:uiPriority w:val="99"/>
    <w:qFormat/>
    <w:rsid w:val="00EF079F"/>
    <w:rPr>
      <w:rFonts w:ascii="Arial" w:eastAsia="Times New Roman" w:hAnsi="Arial" w:cs="Times New Roman"/>
      <w:sz w:val="19"/>
      <w:lang w:eastAsia="fr-FR"/>
    </w:rPr>
  </w:style>
  <w:style w:type="character" w:customStyle="1" w:styleId="ParagraphedelisteCar">
    <w:name w:val="Paragraphe de liste Car"/>
    <w:aliases w:val="EC Car,Paragraphe de liste11 Car,Colorful List Accent 1 Car,List Paragraph (numbered (a)) Car,List_Paragraph Car,Multilevel para_II Car,List Paragraph1 Car,Colorful List - Accent 11 Car,Dot pt Car,No Spacing1 Car,L Car,Puce Car"/>
    <w:basedOn w:val="Policepardfaut"/>
    <w:link w:val="Paragraphedeliste"/>
    <w:uiPriority w:val="34"/>
    <w:qFormat/>
    <w:locked/>
    <w:rsid w:val="00EF079F"/>
    <w:rPr>
      <w:rFonts w:ascii="Arial" w:eastAsia="Times New Roman" w:hAnsi="Arial" w:cs="Times New Roman"/>
      <w:sz w:val="21"/>
      <w:lang w:eastAsia="fr-FR"/>
    </w:rPr>
  </w:style>
  <w:style w:type="character" w:styleId="Lienhypertexte">
    <w:name w:val="Hyperlink"/>
    <w:basedOn w:val="Policepardfaut"/>
    <w:uiPriority w:val="99"/>
    <w:unhideWhenUsed/>
    <w:rsid w:val="00EF079F"/>
    <w:rPr>
      <w:color w:val="0563C1" w:themeColor="hyperlink"/>
      <w:u w:val="single"/>
    </w:rPr>
  </w:style>
  <w:style w:type="paragraph" w:styleId="En-tte">
    <w:name w:val="header"/>
    <w:basedOn w:val="Normal"/>
    <w:link w:val="En-tteCar"/>
    <w:uiPriority w:val="99"/>
    <w:unhideWhenUsed/>
    <w:rsid w:val="00EF079F"/>
    <w:pPr>
      <w:tabs>
        <w:tab w:val="center" w:pos="4536"/>
        <w:tab w:val="right" w:pos="9072"/>
      </w:tabs>
      <w:spacing w:after="0" w:line="240" w:lineRule="auto"/>
    </w:pPr>
  </w:style>
  <w:style w:type="character" w:customStyle="1" w:styleId="En-tteCar">
    <w:name w:val="En-tête Car"/>
    <w:basedOn w:val="Policepardfaut"/>
    <w:link w:val="En-tte"/>
    <w:uiPriority w:val="99"/>
    <w:rsid w:val="00EF079F"/>
    <w:rPr>
      <w:rFonts w:ascii="Arial" w:eastAsia="Times New Roman" w:hAnsi="Arial" w:cs="Times New Roman"/>
      <w:sz w:val="21"/>
      <w:lang w:eastAsia="fr-FR"/>
    </w:rPr>
  </w:style>
  <w:style w:type="paragraph" w:styleId="Pieddepage">
    <w:name w:val="footer"/>
    <w:basedOn w:val="Normal"/>
    <w:link w:val="PieddepageCar"/>
    <w:uiPriority w:val="99"/>
    <w:unhideWhenUsed/>
    <w:rsid w:val="00EF0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79F"/>
    <w:rPr>
      <w:rFonts w:ascii="Arial" w:eastAsia="Times New Roman" w:hAnsi="Arial" w:cs="Times New Roman"/>
      <w:sz w:val="21"/>
      <w:lang w:eastAsia="fr-FR"/>
    </w:rPr>
  </w:style>
  <w:style w:type="paragraph" w:styleId="Textedebulles">
    <w:name w:val="Balloon Text"/>
    <w:basedOn w:val="Normal"/>
    <w:link w:val="TextedebullesCar"/>
    <w:uiPriority w:val="99"/>
    <w:semiHidden/>
    <w:unhideWhenUsed/>
    <w:rsid w:val="004904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048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D2BD1"/>
    <w:rPr>
      <w:sz w:val="16"/>
      <w:szCs w:val="16"/>
    </w:rPr>
  </w:style>
  <w:style w:type="paragraph" w:styleId="Commentaire">
    <w:name w:val="annotation text"/>
    <w:basedOn w:val="Normal"/>
    <w:link w:val="CommentaireCar"/>
    <w:uiPriority w:val="99"/>
    <w:unhideWhenUsed/>
    <w:rsid w:val="004D2BD1"/>
    <w:pPr>
      <w:spacing w:line="240" w:lineRule="auto"/>
    </w:pPr>
    <w:rPr>
      <w:sz w:val="20"/>
      <w:szCs w:val="20"/>
    </w:rPr>
  </w:style>
  <w:style w:type="character" w:customStyle="1" w:styleId="CommentaireCar">
    <w:name w:val="Commentaire Car"/>
    <w:basedOn w:val="Policepardfaut"/>
    <w:link w:val="Commentaire"/>
    <w:uiPriority w:val="99"/>
    <w:rsid w:val="004D2BD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D2BD1"/>
    <w:rPr>
      <w:b/>
      <w:bCs/>
    </w:rPr>
  </w:style>
  <w:style w:type="character" w:customStyle="1" w:styleId="ObjetducommentaireCar">
    <w:name w:val="Objet du commentaire Car"/>
    <w:basedOn w:val="CommentaireCar"/>
    <w:link w:val="Objetducommentaire"/>
    <w:uiPriority w:val="99"/>
    <w:semiHidden/>
    <w:rsid w:val="004D2BD1"/>
    <w:rPr>
      <w:rFonts w:ascii="Arial" w:eastAsia="Times New Roman" w:hAnsi="Arial" w:cs="Times New Roman"/>
      <w:b/>
      <w:bCs/>
      <w:sz w:val="20"/>
      <w:szCs w:val="20"/>
      <w:lang w:eastAsia="fr-FR"/>
    </w:rPr>
  </w:style>
  <w:style w:type="character" w:styleId="Lienhypertextesuivivisit">
    <w:name w:val="FollowedHyperlink"/>
    <w:basedOn w:val="Policepardfaut"/>
    <w:uiPriority w:val="99"/>
    <w:semiHidden/>
    <w:unhideWhenUsed/>
    <w:rsid w:val="007A2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5034">
      <w:bodyDiv w:val="1"/>
      <w:marLeft w:val="0"/>
      <w:marRight w:val="0"/>
      <w:marTop w:val="0"/>
      <w:marBottom w:val="0"/>
      <w:divBdr>
        <w:top w:val="none" w:sz="0" w:space="0" w:color="auto"/>
        <w:left w:val="none" w:sz="0" w:space="0" w:color="auto"/>
        <w:bottom w:val="none" w:sz="0" w:space="0" w:color="auto"/>
        <w:right w:val="none" w:sz="0" w:space="0" w:color="auto"/>
      </w:divBdr>
    </w:div>
    <w:div w:id="1331828601">
      <w:bodyDiv w:val="1"/>
      <w:marLeft w:val="0"/>
      <w:marRight w:val="0"/>
      <w:marTop w:val="0"/>
      <w:marBottom w:val="0"/>
      <w:divBdr>
        <w:top w:val="none" w:sz="0" w:space="0" w:color="auto"/>
        <w:left w:val="none" w:sz="0" w:space="0" w:color="auto"/>
        <w:bottom w:val="none" w:sz="0" w:space="0" w:color="auto"/>
        <w:right w:val="none" w:sz="0" w:space="0" w:color="auto"/>
      </w:divBdr>
    </w:div>
    <w:div w:id="19779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people-who-use-drugs-web-en/1680a9490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BDD626A4-504E-4378-BD88-4202C658B49E}">
  <ds:schemaRefs>
    <ds:schemaRef ds:uri="http://schemas.openxmlformats.org/officeDocument/2006/bibliography"/>
  </ds:schemaRefs>
</ds:datastoreItem>
</file>

<file path=customXml/itemProps2.xml><?xml version="1.0" encoding="utf-8"?>
<ds:datastoreItem xmlns:ds="http://schemas.openxmlformats.org/officeDocument/2006/customXml" ds:itemID="{ED3299FA-B32A-4A9E-BCB1-3F4DB0477AFF}"/>
</file>

<file path=customXml/itemProps3.xml><?xml version="1.0" encoding="utf-8"?>
<ds:datastoreItem xmlns:ds="http://schemas.openxmlformats.org/officeDocument/2006/customXml" ds:itemID="{39A6508A-A9E2-4684-8880-55664036490F}"/>
</file>

<file path=customXml/itemProps4.xml><?xml version="1.0" encoding="utf-8"?>
<ds:datastoreItem xmlns:ds="http://schemas.openxmlformats.org/officeDocument/2006/customXml" ds:itemID="{9470278E-10CD-496C-95E9-FC1DB6589165}"/>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3921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JOUNET-ARENES Claire</dc:creator>
  <cp:keywords/>
  <dc:description/>
  <cp:lastModifiedBy>DEREBERGUE Bernard</cp:lastModifiedBy>
  <cp:revision>2</cp:revision>
  <dcterms:created xsi:type="dcterms:W3CDTF">2023-05-31T11:16:00Z</dcterms:created>
  <dcterms:modified xsi:type="dcterms:W3CDTF">2023-05-31T11:16:00Z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