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7189E" w14:textId="35B1FB82" w:rsidR="00C922E3" w:rsidRPr="00FB1C18" w:rsidRDefault="009E00AF" w:rsidP="00DC2300">
      <w:pPr>
        <w:jc w:val="center"/>
        <w:rPr>
          <w:rStyle w:val="normaltextrun"/>
          <w:b/>
          <w:color w:val="000000"/>
          <w:sz w:val="24"/>
          <w:szCs w:val="24"/>
          <w:shd w:val="clear" w:color="auto" w:fill="FFFFFF"/>
          <w:lang w:val="es-ES_tradnl"/>
        </w:rPr>
      </w:pPr>
      <w:r w:rsidRPr="00FB1C18">
        <w:rPr>
          <w:rStyle w:val="normaltextrun"/>
          <w:b/>
          <w:color w:val="000000"/>
          <w:sz w:val="24"/>
          <w:szCs w:val="24"/>
          <w:shd w:val="clear" w:color="auto" w:fill="FFFFFF"/>
          <w:lang w:val="es-ES_tradnl"/>
        </w:rPr>
        <w:t>Mandat</w:t>
      </w:r>
      <w:r w:rsidR="000340E3" w:rsidRPr="00FB1C18">
        <w:rPr>
          <w:rStyle w:val="normaltextrun"/>
          <w:b/>
          <w:color w:val="000000"/>
          <w:sz w:val="24"/>
          <w:szCs w:val="24"/>
          <w:shd w:val="clear" w:color="auto" w:fill="FFFFFF"/>
          <w:lang w:val="es-ES_tradnl"/>
        </w:rPr>
        <w:t xml:space="preserve">o </w:t>
      </w:r>
      <w:r w:rsidR="00B034D8" w:rsidRPr="00FB1C18">
        <w:rPr>
          <w:rStyle w:val="normaltextrun"/>
          <w:b/>
          <w:color w:val="000000"/>
          <w:sz w:val="24"/>
          <w:szCs w:val="24"/>
          <w:shd w:val="clear" w:color="auto" w:fill="FFFFFF"/>
          <w:lang w:val="es-ES_tradnl"/>
        </w:rPr>
        <w:t>de la Relatora Especial sobre sobre el derecho a la educación</w:t>
      </w:r>
    </w:p>
    <w:p w14:paraId="28C1BA9B" w14:textId="77777777" w:rsidR="00D43B9E" w:rsidRDefault="00D43B9E" w:rsidP="00D43B9E">
      <w:pPr>
        <w:ind w:firstLine="720"/>
        <w:jc w:val="right"/>
        <w:rPr>
          <w:caps/>
          <w:sz w:val="24"/>
          <w:szCs w:val="24"/>
          <w:lang w:val="es-ES_tradnl"/>
        </w:rPr>
      </w:pPr>
    </w:p>
    <w:p w14:paraId="7B5C8FF0" w14:textId="25B6FE1B" w:rsidR="00D43B9E" w:rsidRPr="00080E46" w:rsidRDefault="00D43B9E" w:rsidP="001D2720">
      <w:pPr>
        <w:jc w:val="center"/>
        <w:rPr>
          <w:rStyle w:val="normaltextrun"/>
          <w:bCs/>
          <w:color w:val="000000"/>
          <w:shd w:val="clear" w:color="auto" w:fill="FFFFFF"/>
          <w:lang w:val="es-ES_tradnl"/>
        </w:rPr>
      </w:pPr>
      <w:r>
        <w:rPr>
          <w:rStyle w:val="normaltextrun"/>
          <w:b/>
          <w:bCs/>
          <w:color w:val="000000"/>
          <w:sz w:val="24"/>
          <w:szCs w:val="24"/>
          <w:shd w:val="clear" w:color="auto" w:fill="FFFFFF"/>
          <w:lang w:val="es-ES_tradnl"/>
        </w:rPr>
        <w:t>LIBERTAD ACADÉMICA Y LIBERTAD DE EXPRESIÓN</w:t>
      </w:r>
    </w:p>
    <w:p w14:paraId="290ADB08" w14:textId="77777777" w:rsidR="00D43B9E" w:rsidRDefault="00D43B9E" w:rsidP="00D43B9E">
      <w:pPr>
        <w:jc w:val="center"/>
        <w:rPr>
          <w:rStyle w:val="normaltextrun"/>
          <w:b/>
          <w:bCs/>
          <w:color w:val="000000"/>
          <w:sz w:val="24"/>
          <w:szCs w:val="24"/>
          <w:shd w:val="clear" w:color="auto" w:fill="FFFFFF"/>
          <w:lang w:val="es-ES_tradnl"/>
        </w:rPr>
      </w:pPr>
      <w:r>
        <w:rPr>
          <w:rStyle w:val="normaltextrun"/>
          <w:b/>
          <w:bCs/>
          <w:color w:val="000000"/>
          <w:sz w:val="24"/>
          <w:szCs w:val="24"/>
          <w:shd w:val="clear" w:color="auto" w:fill="FFFFFF"/>
          <w:lang w:val="es-ES_tradnl"/>
        </w:rPr>
        <w:t xml:space="preserve">EN </w:t>
      </w:r>
      <w:r w:rsidRPr="001E1416">
        <w:rPr>
          <w:b/>
          <w:bCs/>
          <w:sz w:val="24"/>
          <w:szCs w:val="24"/>
          <w:lang w:val="es-ES_tradnl"/>
        </w:rPr>
        <w:t>INSTITUTOS EDUCATIVOS</w:t>
      </w:r>
    </w:p>
    <w:p w14:paraId="20818AAA" w14:textId="77777777" w:rsidR="00D43B9E" w:rsidRPr="00080E46" w:rsidRDefault="00D43B9E" w:rsidP="00D43B9E">
      <w:pPr>
        <w:rPr>
          <w:lang w:val="es-ES_tradnl"/>
        </w:rPr>
      </w:pPr>
    </w:p>
    <w:p w14:paraId="24B15D8C" w14:textId="77777777" w:rsidR="00D43B9E" w:rsidRPr="00080E46" w:rsidRDefault="00D43B9E" w:rsidP="00D43B9E">
      <w:pPr>
        <w:jc w:val="center"/>
        <w:rPr>
          <w:rStyle w:val="CommentReference"/>
          <w:b/>
          <w:caps/>
          <w:sz w:val="24"/>
          <w:szCs w:val="24"/>
          <w:lang w:val="es-ES_tradnl"/>
        </w:rPr>
      </w:pPr>
      <w:r>
        <w:rPr>
          <w:rStyle w:val="CommentReference"/>
          <w:b/>
          <w:caps/>
          <w:sz w:val="24"/>
          <w:szCs w:val="24"/>
          <w:lang w:val="es-ES_tradnl"/>
        </w:rPr>
        <w:t>Convocatoria de CONTRIBUCIONES</w:t>
      </w:r>
    </w:p>
    <w:p w14:paraId="435E89C5" w14:textId="77777777" w:rsidR="00D43B9E" w:rsidRPr="00080E46" w:rsidRDefault="00D43B9E" w:rsidP="00D43B9E">
      <w:pPr>
        <w:jc w:val="center"/>
        <w:rPr>
          <w:lang w:val="es-ES_tradnl"/>
        </w:rPr>
      </w:pPr>
    </w:p>
    <w:p w14:paraId="1CD8101A" w14:textId="77777777" w:rsidR="00D43B9E" w:rsidRDefault="00D43B9E" w:rsidP="00D43B9E">
      <w:pPr>
        <w:tabs>
          <w:tab w:val="left" w:pos="426"/>
          <w:tab w:val="left" w:pos="851"/>
        </w:tabs>
        <w:autoSpaceDE w:val="0"/>
        <w:autoSpaceDN w:val="0"/>
        <w:adjustRightInd w:val="0"/>
        <w:spacing w:before="120" w:after="120" w:line="240" w:lineRule="atLeast"/>
        <w:ind w:firstLine="567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Para su próximo informe al Consejo de Derechos Humanos, que se presentará en junio de 2024, la Relatora Especial de las Naciones Unidas sobre el derecho a la educación, Sra. Farida Shaheed, examinará la </w:t>
      </w:r>
      <w:r>
        <w:rPr>
          <w:rStyle w:val="normaltextrun"/>
          <w:color w:val="000000"/>
          <w:sz w:val="24"/>
          <w:szCs w:val="24"/>
          <w:shd w:val="clear" w:color="auto" w:fill="FFFFFF"/>
          <w:lang w:val="es-ES_tradnl"/>
        </w:rPr>
        <w:t xml:space="preserve">libertad académica y la libertad de expresión en los </w:t>
      </w:r>
      <w:r w:rsidRPr="001E1416">
        <w:rPr>
          <w:sz w:val="24"/>
          <w:szCs w:val="24"/>
          <w:lang w:val="es-ES_tradnl"/>
        </w:rPr>
        <w:t>institutos educativos</w:t>
      </w:r>
      <w:r>
        <w:rPr>
          <w:sz w:val="24"/>
          <w:szCs w:val="24"/>
          <w:lang w:val="es-ES_tradnl"/>
        </w:rPr>
        <w:t>.</w:t>
      </w:r>
    </w:p>
    <w:p w14:paraId="27EE7E81" w14:textId="77777777" w:rsidR="00D43B9E" w:rsidRDefault="00D43B9E" w:rsidP="00D43B9E">
      <w:pPr>
        <w:tabs>
          <w:tab w:val="left" w:pos="426"/>
          <w:tab w:val="left" w:pos="851"/>
        </w:tabs>
        <w:autoSpaceDE w:val="0"/>
        <w:autoSpaceDN w:val="0"/>
        <w:adjustRightInd w:val="0"/>
        <w:spacing w:before="120" w:after="120" w:line="240" w:lineRule="atLeast"/>
        <w:ind w:firstLine="567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El informe se basará en el trabajo previo realizado por otros mecanismos de derechos humanos de las Naciones Unidas sobre el tema, en particular l</w:t>
      </w:r>
      <w:r w:rsidRPr="00241DBF">
        <w:rPr>
          <w:sz w:val="24"/>
          <w:szCs w:val="24"/>
          <w:lang w:val="es-GT"/>
        </w:rPr>
        <w:t xml:space="preserve">a Relatora Especial en la esfera </w:t>
      </w:r>
      <w:r>
        <w:rPr>
          <w:sz w:val="24"/>
          <w:szCs w:val="24"/>
          <w:lang w:val="es-ES_tradnl"/>
        </w:rPr>
        <w:t>de los derechos culturales, l</w:t>
      </w:r>
      <w:r w:rsidRPr="00241DBF">
        <w:rPr>
          <w:sz w:val="24"/>
          <w:szCs w:val="24"/>
          <w:lang w:val="es-GT"/>
        </w:rPr>
        <w:t>a Relatora Especial</w:t>
      </w:r>
      <w:r>
        <w:rPr>
          <w:sz w:val="24"/>
          <w:szCs w:val="24"/>
          <w:lang w:val="es-ES_tradnl"/>
        </w:rPr>
        <w:t xml:space="preserve"> sobre la promoción y protección del derecho a la libertad de opinión y de expresión, y el Comité de Derechos Económicos, Sociales y Culturales. Aunque reconoce que no existe un marco internacional de derechos humanos único y exclusivo para el tema, la Sra. Shaheed considerará la libertad académica a través del marco del derecho a la educación. Más concretamente, el informe pretende considerar la libertad académica como parte del derecho a recibir y proporcionar una educación de calidad, en todos los niveles educativos. </w:t>
      </w:r>
    </w:p>
    <w:p w14:paraId="0377D22A" w14:textId="77777777" w:rsidR="00D43B9E" w:rsidRDefault="00D43B9E" w:rsidP="00D43B9E">
      <w:pPr>
        <w:spacing w:before="120" w:after="120"/>
        <w:ind w:firstLine="425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La Relatora Especial se propone hacer balance de los retrocesos y avances tanto en el derecho internacional de los derechos humanos como en la legislación y la práctica nacionales con respecto a la definición de la libertad académica, la garantía de su disfrute por todos los agentes pertinentes y la protección frente a ataques e injerencias.</w:t>
      </w:r>
    </w:p>
    <w:p w14:paraId="26C64AAF" w14:textId="77777777" w:rsidR="00D43B9E" w:rsidRDefault="00D43B9E" w:rsidP="00D43B9E">
      <w:pPr>
        <w:spacing w:before="120" w:after="120"/>
        <w:ind w:firstLine="425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El informe examinará los marcos jurídicos existentes y el contenido normativo de la libertad académica como derecho humano. Considerará los sujetos y titulares de este derecho. También analizará, desde la perspectiva de los derechos humanos, los ataques directos e indirectos y las interferencias con respecto a la libertad académica del personal y los estudiantes, en particular mediante la comercialización, la vigilancia en línea, la financiación, las condiciones de trabajo y estudios y otras cuestiones pertinentes.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F52C9" w:rsidRPr="00FB1C18" w14:paraId="3D79C199" w14:textId="77777777" w:rsidTr="006E4824">
        <w:tc>
          <w:tcPr>
            <w:tcW w:w="4247" w:type="dxa"/>
          </w:tcPr>
          <w:p w14:paraId="184FB3AF" w14:textId="22FF081A" w:rsidR="004F52C9" w:rsidRPr="004F52C9" w:rsidRDefault="004F52C9" w:rsidP="006E4824">
            <w:pPr>
              <w:spacing w:before="120" w:after="120"/>
              <w:jc w:val="both"/>
              <w:rPr>
                <w:sz w:val="24"/>
                <w:szCs w:val="24"/>
                <w:lang w:val="es-ES_tradnl"/>
              </w:rPr>
            </w:pPr>
            <w:r w:rsidRPr="004F52C9">
              <w:rPr>
                <w:b/>
                <w:bCs/>
                <w:sz w:val="24"/>
                <w:szCs w:val="24"/>
                <w:lang w:val="es-ES_tradnl"/>
              </w:rPr>
              <w:t>Nombre del país/entidad que envía la información</w:t>
            </w:r>
          </w:p>
        </w:tc>
        <w:tc>
          <w:tcPr>
            <w:tcW w:w="4247" w:type="dxa"/>
          </w:tcPr>
          <w:p w14:paraId="44AD0A87" w14:textId="77777777" w:rsidR="004F52C9" w:rsidRPr="004F52C9" w:rsidRDefault="004F52C9" w:rsidP="006E4824">
            <w:pPr>
              <w:spacing w:before="120" w:after="120"/>
              <w:jc w:val="both"/>
              <w:rPr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4F52C9" w:rsidRPr="00FB1C18" w14:paraId="4C552B03" w14:textId="77777777" w:rsidTr="006E4824">
        <w:tc>
          <w:tcPr>
            <w:tcW w:w="4247" w:type="dxa"/>
          </w:tcPr>
          <w:p w14:paraId="0304DB49" w14:textId="0EB2D465" w:rsidR="004F52C9" w:rsidRPr="00AD6B79" w:rsidRDefault="00AD6B79" w:rsidP="006E4824">
            <w:pPr>
              <w:spacing w:before="120" w:after="120"/>
              <w:jc w:val="both"/>
              <w:rPr>
                <w:sz w:val="24"/>
                <w:szCs w:val="24"/>
                <w:lang w:val="es-ES_tradnl"/>
              </w:rPr>
            </w:pPr>
            <w:r w:rsidRPr="00AD6B79">
              <w:rPr>
                <w:b/>
                <w:bCs/>
                <w:sz w:val="24"/>
                <w:szCs w:val="24"/>
                <w:lang w:val="es-ES_tradnl"/>
              </w:rPr>
              <w:t>Datos de contacto (se eliminarán del formulario publicado)</w:t>
            </w:r>
          </w:p>
        </w:tc>
        <w:tc>
          <w:tcPr>
            <w:tcW w:w="4247" w:type="dxa"/>
          </w:tcPr>
          <w:p w14:paraId="6C5D24AE" w14:textId="77777777" w:rsidR="004F52C9" w:rsidRPr="00AD6B79" w:rsidRDefault="004F52C9" w:rsidP="006E4824">
            <w:pPr>
              <w:spacing w:before="120" w:after="120"/>
              <w:jc w:val="both"/>
              <w:rPr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70020391" w14:textId="77777777" w:rsidR="004F52C9" w:rsidRPr="00AD6B79" w:rsidRDefault="004F52C9" w:rsidP="00D43B9E">
      <w:pPr>
        <w:spacing w:before="120" w:after="120"/>
        <w:ind w:firstLine="425"/>
        <w:jc w:val="both"/>
        <w:rPr>
          <w:sz w:val="24"/>
          <w:szCs w:val="24"/>
          <w:lang w:val="es-ES_tradnl"/>
        </w:rPr>
      </w:pPr>
    </w:p>
    <w:p w14:paraId="202BE29C" w14:textId="77777777" w:rsidR="00D43B9E" w:rsidRPr="00AD6B79" w:rsidRDefault="00D43B9E" w:rsidP="00D43B9E">
      <w:pPr>
        <w:spacing w:before="120" w:after="120"/>
        <w:ind w:firstLine="425"/>
        <w:jc w:val="both"/>
        <w:rPr>
          <w:sz w:val="24"/>
          <w:szCs w:val="24"/>
          <w:lang w:val="es-ES_tradnl"/>
        </w:rPr>
      </w:pPr>
    </w:p>
    <w:p w14:paraId="58287D4C" w14:textId="77777777" w:rsidR="00A72108" w:rsidRPr="00AD6B79" w:rsidRDefault="00A72108">
      <w:pPr>
        <w:rPr>
          <w:b/>
          <w:sz w:val="24"/>
          <w:szCs w:val="24"/>
          <w:lang w:val="es-ES_tradnl"/>
        </w:rPr>
      </w:pPr>
      <w:r w:rsidRPr="00AD6B79">
        <w:rPr>
          <w:b/>
          <w:sz w:val="24"/>
          <w:szCs w:val="24"/>
          <w:lang w:val="es-ES_tradnl"/>
        </w:rPr>
        <w:br w:type="page"/>
      </w:r>
    </w:p>
    <w:p w14:paraId="4EA135A4" w14:textId="5C9841FD" w:rsidR="00D43B9E" w:rsidRDefault="00D43B9E" w:rsidP="00D43B9E">
      <w:pPr>
        <w:pBdr>
          <w:bottom w:val="single" w:sz="4" w:space="1" w:color="auto"/>
        </w:pBdr>
        <w:spacing w:before="120" w:after="120"/>
        <w:ind w:firstLine="425"/>
        <w:rPr>
          <w:bCs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lastRenderedPageBreak/>
        <w:t>Preguntas</w:t>
      </w:r>
      <w:proofErr w:type="spellEnd"/>
      <w:r>
        <w:rPr>
          <w:b/>
          <w:sz w:val="24"/>
          <w:szCs w:val="24"/>
          <w:lang w:val="en-US"/>
        </w:rPr>
        <w:t xml:space="preserve"> </w:t>
      </w:r>
    </w:p>
    <w:p w14:paraId="1993AC8C" w14:textId="77777777" w:rsidR="00D43B9E" w:rsidRDefault="00D43B9E" w:rsidP="00D43B9E">
      <w:pPr>
        <w:spacing w:before="120" w:after="120"/>
        <w:rPr>
          <w:b/>
          <w:bCs/>
          <w:sz w:val="24"/>
          <w:szCs w:val="24"/>
          <w:lang w:val="en-US"/>
        </w:rPr>
      </w:pPr>
    </w:p>
    <w:p w14:paraId="514F33C6" w14:textId="77777777" w:rsidR="00D43B9E" w:rsidRDefault="00D43B9E" w:rsidP="00D43B9E">
      <w:pPr>
        <w:spacing w:before="120" w:after="12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Marco general</w:t>
      </w:r>
    </w:p>
    <w:p w14:paraId="6682269E" w14:textId="77777777" w:rsidR="00D43B9E" w:rsidRDefault="00D43B9E" w:rsidP="00D43B9E">
      <w:pPr>
        <w:pStyle w:val="ListParagraph"/>
        <w:numPr>
          <w:ilvl w:val="2"/>
          <w:numId w:val="24"/>
        </w:numPr>
        <w:spacing w:before="120" w:after="120"/>
        <w:ind w:left="0" w:firstLine="426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¿Cómo se define y protege la libertad académica en la constitución o las leyes de su país, y cuáles son las posibles limitaciones o restricciones? Facilite la cita original y la fuente, así como un resumen de la práctica judicial pertinente, si la hubiere.</w:t>
      </w:r>
    </w:p>
    <w:p w14:paraId="2A10669F" w14:textId="77777777" w:rsidR="00D43B9E" w:rsidRDefault="00D43B9E" w:rsidP="00D43B9E">
      <w:pPr>
        <w:pStyle w:val="ListParagraph"/>
        <w:numPr>
          <w:ilvl w:val="2"/>
          <w:numId w:val="24"/>
        </w:numPr>
        <w:spacing w:before="120" w:after="120"/>
        <w:ind w:left="0" w:firstLine="42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s-ES_tradnl"/>
        </w:rPr>
        <w:t xml:space="preserve">¿Tienen derecho a la libertad de cátedra el personal académico, los profesores y los estudiantes? </w:t>
      </w:r>
      <w:r>
        <w:rPr>
          <w:sz w:val="24"/>
          <w:szCs w:val="24"/>
          <w:lang w:val="en-US"/>
        </w:rPr>
        <w:t>¿</w:t>
      </w:r>
      <w:proofErr w:type="spellStart"/>
      <w:r>
        <w:rPr>
          <w:sz w:val="24"/>
          <w:szCs w:val="24"/>
          <w:lang w:val="en-US"/>
        </w:rPr>
        <w:t>Existen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diferencias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función</w:t>
      </w:r>
      <w:proofErr w:type="spellEnd"/>
      <w:r>
        <w:rPr>
          <w:sz w:val="24"/>
          <w:szCs w:val="24"/>
          <w:lang w:val="en-US"/>
        </w:rPr>
        <w:t xml:space="preserve"> del </w:t>
      </w:r>
      <w:proofErr w:type="spellStart"/>
      <w:r>
        <w:rPr>
          <w:sz w:val="24"/>
          <w:szCs w:val="24"/>
          <w:lang w:val="en-US"/>
        </w:rPr>
        <w:t>nivel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educativo</w:t>
      </w:r>
      <w:proofErr w:type="spellEnd"/>
      <w:r>
        <w:rPr>
          <w:sz w:val="24"/>
          <w:szCs w:val="24"/>
          <w:lang w:val="en-US"/>
        </w:rPr>
        <w:t xml:space="preserve">? </w:t>
      </w:r>
      <w:proofErr w:type="spellStart"/>
      <w:r>
        <w:rPr>
          <w:sz w:val="24"/>
          <w:szCs w:val="24"/>
          <w:lang w:val="en-US"/>
        </w:rPr>
        <w:t>Explíquelo</w:t>
      </w:r>
      <w:proofErr w:type="spellEnd"/>
      <w:r>
        <w:rPr>
          <w:sz w:val="24"/>
          <w:szCs w:val="24"/>
          <w:lang w:val="en-US"/>
        </w:rPr>
        <w:t>.</w:t>
      </w:r>
    </w:p>
    <w:p w14:paraId="523DB8D4" w14:textId="77777777" w:rsidR="00D43B9E" w:rsidRDefault="00D43B9E" w:rsidP="00D43B9E">
      <w:pPr>
        <w:pStyle w:val="ListParagraph"/>
        <w:numPr>
          <w:ilvl w:val="2"/>
          <w:numId w:val="24"/>
        </w:numPr>
        <w:spacing w:before="120" w:after="120"/>
        <w:ind w:left="0" w:firstLine="426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¿Cuáles considera que son (a) los principales retos para la libertad académica y (b) las lagunas en el marco jurídico de protección de la libertad académica? </w:t>
      </w:r>
    </w:p>
    <w:p w14:paraId="24E87967" w14:textId="77777777" w:rsidR="00D43B9E" w:rsidRDefault="00D43B9E" w:rsidP="00D43B9E">
      <w:pPr>
        <w:pStyle w:val="ListParagraph"/>
        <w:spacing w:before="120" w:after="120"/>
        <w:ind w:left="426"/>
        <w:jc w:val="both"/>
        <w:rPr>
          <w:sz w:val="24"/>
          <w:szCs w:val="24"/>
          <w:lang w:val="es-ES_tradnl"/>
        </w:rPr>
      </w:pPr>
    </w:p>
    <w:p w14:paraId="05863CD6" w14:textId="77777777" w:rsidR="00D43B9E" w:rsidRPr="00883557" w:rsidRDefault="00D43B9E" w:rsidP="00D43B9E">
      <w:pPr>
        <w:spacing w:before="120" w:after="120"/>
        <w:jc w:val="both"/>
        <w:rPr>
          <w:b/>
          <w:bCs/>
          <w:sz w:val="24"/>
          <w:szCs w:val="24"/>
          <w:lang w:val="fr-FR"/>
        </w:rPr>
      </w:pPr>
      <w:proofErr w:type="spellStart"/>
      <w:r w:rsidRPr="00883557">
        <w:rPr>
          <w:b/>
          <w:bCs/>
          <w:sz w:val="24"/>
          <w:szCs w:val="24"/>
          <w:lang w:val="fr-FR"/>
        </w:rPr>
        <w:t>Autonomía</w:t>
      </w:r>
      <w:proofErr w:type="spellEnd"/>
      <w:r w:rsidRPr="00883557">
        <w:rPr>
          <w:b/>
          <w:bCs/>
          <w:sz w:val="24"/>
          <w:szCs w:val="24"/>
          <w:lang w:val="fr-FR"/>
        </w:rPr>
        <w:t xml:space="preserve"> de los </w:t>
      </w:r>
      <w:proofErr w:type="spellStart"/>
      <w:r w:rsidRPr="00883557">
        <w:rPr>
          <w:b/>
          <w:bCs/>
          <w:sz w:val="24"/>
          <w:szCs w:val="24"/>
          <w:lang w:val="fr-FR"/>
        </w:rPr>
        <w:t>institutos</w:t>
      </w:r>
      <w:proofErr w:type="spellEnd"/>
      <w:r w:rsidRPr="00883557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883557">
        <w:rPr>
          <w:b/>
          <w:bCs/>
          <w:sz w:val="24"/>
          <w:szCs w:val="24"/>
          <w:lang w:val="fr-FR"/>
        </w:rPr>
        <w:t>educativos</w:t>
      </w:r>
      <w:proofErr w:type="spellEnd"/>
    </w:p>
    <w:p w14:paraId="09D89E1C" w14:textId="77777777" w:rsidR="00D43B9E" w:rsidRDefault="00D43B9E" w:rsidP="00D43B9E">
      <w:pPr>
        <w:pStyle w:val="ListParagraph"/>
        <w:numPr>
          <w:ilvl w:val="2"/>
          <w:numId w:val="24"/>
        </w:numPr>
        <w:spacing w:before="120" w:after="120"/>
        <w:ind w:left="0" w:firstLine="42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s-ES_tradnl"/>
        </w:rPr>
        <w:t xml:space="preserve">Explique la autonomía y el autogobierno de que gozan los distintos niveles educativos. Explique en qué consisten la autonomía y el autogobierno. ¿Existen restricciones a la entrada de personal policial o militar en los centros educativos? </w:t>
      </w:r>
      <w:r>
        <w:rPr>
          <w:sz w:val="24"/>
          <w:szCs w:val="24"/>
          <w:lang w:val="en-US"/>
        </w:rPr>
        <w:t xml:space="preserve">En </w:t>
      </w:r>
      <w:proofErr w:type="spellStart"/>
      <w:r>
        <w:rPr>
          <w:sz w:val="24"/>
          <w:szCs w:val="24"/>
          <w:lang w:val="en-US"/>
        </w:rPr>
        <w:t>caso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afirmativo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indique</w:t>
      </w:r>
      <w:proofErr w:type="spellEnd"/>
      <w:r>
        <w:rPr>
          <w:sz w:val="24"/>
          <w:szCs w:val="24"/>
          <w:lang w:val="en-US"/>
        </w:rPr>
        <w:t xml:space="preserve"> las </w:t>
      </w:r>
      <w:proofErr w:type="spellStart"/>
      <w:r>
        <w:rPr>
          <w:sz w:val="24"/>
          <w:szCs w:val="24"/>
          <w:lang w:val="en-US"/>
        </w:rPr>
        <w:t>normas</w:t>
      </w:r>
      <w:proofErr w:type="spellEnd"/>
      <w:r>
        <w:rPr>
          <w:sz w:val="24"/>
          <w:szCs w:val="24"/>
          <w:lang w:val="en-US"/>
        </w:rPr>
        <w:t>.</w:t>
      </w:r>
    </w:p>
    <w:p w14:paraId="56364CC5" w14:textId="77777777" w:rsidR="00D43B9E" w:rsidRDefault="00D43B9E" w:rsidP="00D43B9E">
      <w:pPr>
        <w:pStyle w:val="ListParagraph"/>
        <w:numPr>
          <w:ilvl w:val="2"/>
          <w:numId w:val="24"/>
        </w:numPr>
        <w:spacing w:before="120" w:after="120"/>
        <w:ind w:left="0" w:firstLine="426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Proporcione ejemplos de directrices/códigos de conducta institucionales elaborados para garantizar el respeto de la libertad académica, incluso por parte de agentes externos públicos o privados. </w:t>
      </w:r>
    </w:p>
    <w:p w14:paraId="7C2C0F09" w14:textId="77777777" w:rsidR="00D43B9E" w:rsidRDefault="00D43B9E" w:rsidP="00D43B9E">
      <w:pPr>
        <w:pStyle w:val="ListParagraph"/>
        <w:spacing w:before="120" w:after="120"/>
        <w:ind w:left="426"/>
        <w:jc w:val="both"/>
        <w:rPr>
          <w:sz w:val="24"/>
          <w:szCs w:val="24"/>
          <w:lang w:val="es-ES_tradnl"/>
        </w:rPr>
      </w:pPr>
    </w:p>
    <w:p w14:paraId="4149B492" w14:textId="77777777" w:rsidR="00D43B9E" w:rsidRDefault="00D43B9E" w:rsidP="00D43B9E">
      <w:pPr>
        <w:spacing w:before="120" w:after="120"/>
        <w:jc w:val="both"/>
        <w:rPr>
          <w:b/>
          <w:bCs/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t>Financiación</w:t>
      </w:r>
      <w:proofErr w:type="spellEnd"/>
    </w:p>
    <w:p w14:paraId="43A118E2" w14:textId="77777777" w:rsidR="00D43B9E" w:rsidRPr="00080E46" w:rsidRDefault="00D43B9E" w:rsidP="00D43B9E">
      <w:pPr>
        <w:pStyle w:val="ListParagraph"/>
        <w:numPr>
          <w:ilvl w:val="2"/>
          <w:numId w:val="24"/>
        </w:numPr>
        <w:spacing w:before="120" w:after="120"/>
        <w:ind w:left="0" w:firstLine="426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¿Cómo se regula la financiación, incluida la de la investigación? </w:t>
      </w:r>
      <w:r w:rsidRPr="00080E46">
        <w:rPr>
          <w:sz w:val="24"/>
          <w:szCs w:val="24"/>
          <w:lang w:val="es-ES_tradnl"/>
        </w:rPr>
        <w:t>¿Es transparente el proceso? ¿Existen garantías de respeto a la libertad académica?</w:t>
      </w:r>
    </w:p>
    <w:p w14:paraId="164479C2" w14:textId="77777777" w:rsidR="00D43B9E" w:rsidRPr="00080E46" w:rsidRDefault="00D43B9E" w:rsidP="00D43B9E">
      <w:pPr>
        <w:pStyle w:val="ListParagraph"/>
        <w:numPr>
          <w:ilvl w:val="2"/>
          <w:numId w:val="24"/>
        </w:numPr>
        <w:spacing w:before="120" w:after="120"/>
        <w:ind w:left="0" w:firstLine="426"/>
        <w:jc w:val="both"/>
        <w:rPr>
          <w:sz w:val="24"/>
          <w:szCs w:val="24"/>
          <w:lang w:val="es-ES_tradnl"/>
        </w:rPr>
      </w:pPr>
      <w:r w:rsidRPr="00080E46">
        <w:rPr>
          <w:sz w:val="24"/>
          <w:szCs w:val="24"/>
          <w:lang w:val="es-ES_tradnl"/>
        </w:rPr>
        <w:t>¿Qué normas y reglamentos protegen la libertad académica de las interferencias de agentes comerciales y patrocinadores financieros, en los distintos niveles de la enseñanza? Explique cómo se abordan los conflictos de intereses que puedan surgir.</w:t>
      </w:r>
    </w:p>
    <w:p w14:paraId="5BFFD148" w14:textId="77777777" w:rsidR="00D43B9E" w:rsidRPr="00080E46" w:rsidRDefault="00D43B9E" w:rsidP="00D43B9E">
      <w:pPr>
        <w:pStyle w:val="ListParagraph"/>
        <w:spacing w:before="120" w:after="120"/>
        <w:ind w:left="426"/>
        <w:jc w:val="both"/>
        <w:rPr>
          <w:sz w:val="24"/>
          <w:szCs w:val="24"/>
          <w:lang w:val="es-ES_tradnl"/>
        </w:rPr>
      </w:pPr>
    </w:p>
    <w:p w14:paraId="000C8DC7" w14:textId="77777777" w:rsidR="00D43B9E" w:rsidRDefault="00D43B9E" w:rsidP="00D43B9E">
      <w:pPr>
        <w:spacing w:before="120" w:after="120"/>
        <w:jc w:val="both"/>
        <w:rPr>
          <w:b/>
          <w:bCs/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t>Vigilancia</w:t>
      </w:r>
      <w:proofErr w:type="spellEnd"/>
    </w:p>
    <w:p w14:paraId="7CA7BDDE" w14:textId="77777777" w:rsidR="00D43B9E" w:rsidRPr="00080E46" w:rsidRDefault="00D43B9E" w:rsidP="00D43B9E">
      <w:pPr>
        <w:pStyle w:val="ListParagraph"/>
        <w:numPr>
          <w:ilvl w:val="2"/>
          <w:numId w:val="24"/>
        </w:numPr>
        <w:spacing w:before="120" w:after="120"/>
        <w:ind w:left="0" w:firstLine="426"/>
        <w:jc w:val="both"/>
        <w:rPr>
          <w:sz w:val="24"/>
          <w:szCs w:val="24"/>
          <w:lang w:val="es-ES_tradnl"/>
        </w:rPr>
      </w:pPr>
      <w:r w:rsidRPr="00080E46">
        <w:rPr>
          <w:sz w:val="24"/>
          <w:szCs w:val="24"/>
          <w:lang w:val="es-ES_tradnl"/>
        </w:rPr>
        <w:t xml:space="preserve">Sírvase explicar si, y en qué medida, el personal académico y los estudiantes, en todos los niveles de la enseñanza, están sometidos a vigilancia por parte de las autoridades públicas, por </w:t>
      </w:r>
      <w:proofErr w:type="gramStart"/>
      <w:r w:rsidRPr="00080E46">
        <w:rPr>
          <w:sz w:val="24"/>
          <w:szCs w:val="24"/>
          <w:lang w:val="es-ES_tradnl"/>
        </w:rPr>
        <w:t>ejemplo</w:t>
      </w:r>
      <w:proofErr w:type="gramEnd"/>
      <w:r w:rsidRPr="00080E46">
        <w:rPr>
          <w:sz w:val="24"/>
          <w:szCs w:val="24"/>
          <w:lang w:val="es-ES_tradnl"/>
        </w:rPr>
        <w:t xml:space="preserve"> mediante cámaras in situ o escrutinio en línea. ¿Ha dado lugar esto a restricciones indebidas de la libertad académica y la libertad de expresión en </w:t>
      </w:r>
      <w:r w:rsidRPr="001E1416">
        <w:rPr>
          <w:sz w:val="24"/>
          <w:szCs w:val="24"/>
          <w:lang w:val="es-ES_tradnl"/>
        </w:rPr>
        <w:t>institutos educativos</w:t>
      </w:r>
      <w:r w:rsidRPr="00080E46">
        <w:rPr>
          <w:sz w:val="24"/>
          <w:szCs w:val="24"/>
          <w:lang w:val="es-ES_tradnl"/>
        </w:rPr>
        <w:t xml:space="preserve">? </w:t>
      </w:r>
    </w:p>
    <w:p w14:paraId="4A2BDECB" w14:textId="77777777" w:rsidR="00D43B9E" w:rsidRPr="00080E46" w:rsidRDefault="00D43B9E" w:rsidP="00D43B9E">
      <w:pPr>
        <w:spacing w:before="120" w:after="120"/>
        <w:jc w:val="both"/>
        <w:rPr>
          <w:sz w:val="24"/>
          <w:szCs w:val="24"/>
          <w:lang w:val="es-ES_tradnl"/>
        </w:rPr>
      </w:pPr>
    </w:p>
    <w:p w14:paraId="100EDDA7" w14:textId="77777777" w:rsidR="00D43B9E" w:rsidRPr="00080E46" w:rsidRDefault="00D43B9E" w:rsidP="00D43B9E">
      <w:pPr>
        <w:spacing w:before="120" w:after="120"/>
        <w:jc w:val="both"/>
        <w:rPr>
          <w:b/>
          <w:bCs/>
          <w:sz w:val="24"/>
          <w:szCs w:val="24"/>
          <w:lang w:val="es-ES_tradnl"/>
        </w:rPr>
      </w:pPr>
      <w:r w:rsidRPr="00080E46">
        <w:rPr>
          <w:b/>
          <w:bCs/>
          <w:sz w:val="24"/>
          <w:szCs w:val="24"/>
          <w:lang w:val="es-ES_tradnl"/>
        </w:rPr>
        <w:t>Libertad de expresión en la enseñanza y acceso a los libros</w:t>
      </w:r>
    </w:p>
    <w:p w14:paraId="255A0338" w14:textId="77777777" w:rsidR="00D43B9E" w:rsidRPr="00080E46" w:rsidRDefault="00D43B9E" w:rsidP="00D43B9E">
      <w:pPr>
        <w:pStyle w:val="ListParagraph"/>
        <w:numPr>
          <w:ilvl w:val="2"/>
          <w:numId w:val="24"/>
        </w:numPr>
        <w:spacing w:before="120" w:after="120"/>
        <w:ind w:left="0" w:firstLine="426"/>
        <w:jc w:val="both"/>
        <w:rPr>
          <w:sz w:val="24"/>
          <w:szCs w:val="24"/>
          <w:lang w:val="es-ES_tradnl"/>
        </w:rPr>
      </w:pPr>
      <w:r w:rsidRPr="00080E46">
        <w:rPr>
          <w:sz w:val="24"/>
          <w:szCs w:val="24"/>
          <w:lang w:val="es-ES_tradnl"/>
        </w:rPr>
        <w:t xml:space="preserve">¿Disfrutan los maestros y profesores, en todos los niveles educativos, de libertad de expresión en su propia enseñanza? ¿Existen limitaciones impuestas, como la de permanecer "neutrales" o la de defender una determinada perspectiva, por ejemplo, en cuestiones religiosas y políticas? </w:t>
      </w:r>
    </w:p>
    <w:p w14:paraId="093A53FD" w14:textId="77777777" w:rsidR="00D43B9E" w:rsidRPr="00682B2A" w:rsidRDefault="00D43B9E" w:rsidP="00D43B9E">
      <w:pPr>
        <w:pStyle w:val="ListParagraph"/>
        <w:numPr>
          <w:ilvl w:val="2"/>
          <w:numId w:val="24"/>
        </w:numPr>
        <w:spacing w:before="120" w:after="120"/>
        <w:ind w:left="0" w:firstLine="426"/>
        <w:jc w:val="both"/>
        <w:rPr>
          <w:sz w:val="24"/>
          <w:szCs w:val="24"/>
          <w:lang w:val="es-ES_tradnl"/>
        </w:rPr>
      </w:pPr>
      <w:r w:rsidRPr="00080E46">
        <w:rPr>
          <w:sz w:val="24"/>
          <w:szCs w:val="24"/>
          <w:lang w:val="es-ES_tradnl"/>
        </w:rPr>
        <w:t xml:space="preserve">Sírvase explicar en qué medida los maestros y profesores de los distintos niveles educativos pueden elegir manuales escolares y otros libros/recursos para la enseñanza, y las razones de cualquier restricción al respecto. ¿Se ha prohibido algún libro/material específico, incluso en las bibliotecas escolares, y, alternativamente, es obligatorio algún material? </w:t>
      </w:r>
      <w:r w:rsidRPr="00682B2A">
        <w:rPr>
          <w:sz w:val="24"/>
          <w:szCs w:val="24"/>
          <w:lang w:val="es-ES_tradnl"/>
        </w:rPr>
        <w:t>En caso afirmativo, ¿por qué?</w:t>
      </w:r>
    </w:p>
    <w:p w14:paraId="1DB4BFD1" w14:textId="77777777" w:rsidR="00D43B9E" w:rsidRPr="00682B2A" w:rsidRDefault="00D43B9E" w:rsidP="00D43B9E">
      <w:pPr>
        <w:pStyle w:val="ListParagraph"/>
        <w:spacing w:before="120" w:after="120"/>
        <w:ind w:left="426"/>
        <w:jc w:val="both"/>
        <w:rPr>
          <w:sz w:val="24"/>
          <w:szCs w:val="24"/>
          <w:lang w:val="es-ES_tradnl"/>
        </w:rPr>
      </w:pPr>
    </w:p>
    <w:p w14:paraId="6B01DBF7" w14:textId="77777777" w:rsidR="00A72108" w:rsidRDefault="00A72108">
      <w:pPr>
        <w:rPr>
          <w:b/>
          <w:bCs/>
          <w:sz w:val="24"/>
          <w:szCs w:val="24"/>
          <w:lang w:val="es-ES_tradnl"/>
        </w:rPr>
      </w:pPr>
      <w:r>
        <w:rPr>
          <w:b/>
          <w:bCs/>
          <w:sz w:val="24"/>
          <w:szCs w:val="24"/>
          <w:lang w:val="es-ES_tradnl"/>
        </w:rPr>
        <w:br w:type="page"/>
      </w:r>
    </w:p>
    <w:p w14:paraId="4E8EC142" w14:textId="245BA627" w:rsidR="00DC2300" w:rsidRPr="0096230A" w:rsidRDefault="0096230A" w:rsidP="00DC2300">
      <w:pPr>
        <w:pBdr>
          <w:bottom w:val="single" w:sz="4" w:space="1" w:color="auto"/>
        </w:pBdr>
        <w:spacing w:before="120" w:after="120"/>
        <w:ind w:firstLine="425"/>
        <w:jc w:val="both"/>
        <w:rPr>
          <w:b/>
          <w:bCs/>
          <w:sz w:val="24"/>
          <w:szCs w:val="24"/>
          <w:lang w:val="es-ES_tradnl"/>
        </w:rPr>
      </w:pPr>
      <w:r w:rsidRPr="0096230A">
        <w:rPr>
          <w:b/>
          <w:bCs/>
          <w:sz w:val="24"/>
          <w:szCs w:val="24"/>
          <w:lang w:val="es-ES_tradnl"/>
        </w:rPr>
        <w:lastRenderedPageBreak/>
        <w:t>Cómo enviar información</w:t>
      </w:r>
    </w:p>
    <w:p w14:paraId="07800DDB" w14:textId="77777777" w:rsidR="00DC2300" w:rsidRPr="00080E46" w:rsidRDefault="00DC2300" w:rsidP="00DC2300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eop"/>
          <w:lang w:val="es-ES_tradnl"/>
        </w:rPr>
      </w:pPr>
      <w:r>
        <w:rPr>
          <w:rStyle w:val="normaltextrun"/>
          <w:lang w:val="es-ES_tradnl"/>
        </w:rPr>
        <w:t xml:space="preserve">Las contribuciones deberán enviarse por correo electrónico a más tardar </w:t>
      </w:r>
      <w:r>
        <w:rPr>
          <w:rStyle w:val="normaltextrun"/>
          <w:b/>
          <w:bCs/>
          <w:lang w:val="es-ES_tradnl"/>
        </w:rPr>
        <w:t xml:space="preserve">el 2 de febrero de 2024 a </w:t>
      </w:r>
      <w:hyperlink r:id="rId11" w:history="1">
        <w:r w:rsidRPr="00027A0D">
          <w:rPr>
            <w:rStyle w:val="Hyperlink"/>
            <w:lang w:val="es-ES_tradnl"/>
          </w:rPr>
          <w:t>hrc-sr-education@un.org</w:t>
        </w:r>
      </w:hyperlink>
      <w:r>
        <w:rPr>
          <w:rStyle w:val="normaltextrun"/>
          <w:lang w:val="es-ES_tradnl"/>
        </w:rPr>
        <w:t xml:space="preserve">, utilizando el título del correo electrónico: "Presentación: Libertad académica". </w:t>
      </w:r>
      <w:r>
        <w:rPr>
          <w:rStyle w:val="eop"/>
          <w:lang w:val="es-ES_tradnl"/>
        </w:rPr>
        <w:t xml:space="preserve"> </w:t>
      </w:r>
    </w:p>
    <w:p w14:paraId="56A03604" w14:textId="77777777" w:rsidR="00DC2300" w:rsidRPr="00080E46" w:rsidRDefault="00DC2300" w:rsidP="00DC2300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lang w:val="es-ES_tradnl"/>
        </w:rPr>
      </w:pPr>
    </w:p>
    <w:p w14:paraId="5B451EC7" w14:textId="77777777" w:rsidR="00DC2300" w:rsidRDefault="00DC2300" w:rsidP="00DC2300">
      <w:pPr>
        <w:ind w:firstLine="720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Por favor, seleccione y responda a las preguntas más relevantes para su entidad. Por favor, limite sus respuestas a </w:t>
      </w:r>
      <w:r>
        <w:rPr>
          <w:b/>
          <w:sz w:val="24"/>
          <w:szCs w:val="24"/>
          <w:lang w:val="es-ES_tradnl"/>
        </w:rPr>
        <w:t>3.000 palabras</w:t>
      </w:r>
      <w:bookmarkStart w:id="0" w:name="_Hlk98425205"/>
      <w:r>
        <w:rPr>
          <w:sz w:val="24"/>
          <w:szCs w:val="24"/>
          <w:lang w:val="es-ES_tradnl"/>
        </w:rPr>
        <w:t xml:space="preserve"> y adjunte anexos cuando sea necesario. Para facilitar su consideración, envíe las respuestas en un documento Word y en inglés, francés, </w:t>
      </w:r>
      <w:r w:rsidRPr="00353A8C">
        <w:rPr>
          <w:sz w:val="24"/>
          <w:szCs w:val="24"/>
          <w:lang w:val="es-ES_tradnl"/>
        </w:rPr>
        <w:t>ruso</w:t>
      </w:r>
      <w:r>
        <w:rPr>
          <w:sz w:val="24"/>
          <w:szCs w:val="24"/>
          <w:lang w:val="es-ES_tradnl"/>
        </w:rPr>
        <w:t xml:space="preserve"> o español. </w:t>
      </w:r>
      <w:r>
        <w:rPr>
          <w:b/>
          <w:bCs/>
          <w:sz w:val="24"/>
          <w:szCs w:val="24"/>
          <w:lang w:val="es-ES_tradnl"/>
        </w:rPr>
        <w:t>Por favor, especifique claramente la entidad que realiza la contribución en el propio documento y añada números de párrafo</w:t>
      </w:r>
      <w:r>
        <w:rPr>
          <w:sz w:val="24"/>
          <w:szCs w:val="24"/>
          <w:lang w:val="es-ES_tradnl"/>
        </w:rPr>
        <w:t>.</w:t>
      </w:r>
    </w:p>
    <w:p w14:paraId="05BAA4A5" w14:textId="77777777" w:rsidR="00DC2300" w:rsidRDefault="00DC2300" w:rsidP="00DC2300">
      <w:pPr>
        <w:ind w:firstLine="720"/>
        <w:jc w:val="both"/>
        <w:rPr>
          <w:sz w:val="24"/>
          <w:szCs w:val="24"/>
          <w:lang w:val="es-ES_tradnl"/>
        </w:rPr>
      </w:pPr>
    </w:p>
    <w:bookmarkEnd w:id="0"/>
    <w:p w14:paraId="47FEBCAD" w14:textId="3D00A3CA" w:rsidR="00DC2300" w:rsidRPr="00A72108" w:rsidRDefault="00A72108" w:rsidP="00A72108">
      <w:pPr>
        <w:ind w:firstLine="720"/>
        <w:jc w:val="both"/>
        <w:rPr>
          <w:sz w:val="24"/>
          <w:szCs w:val="24"/>
          <w:lang w:val="es-ES_tradnl"/>
        </w:rPr>
      </w:pPr>
      <w:r w:rsidRPr="00A72108">
        <w:rPr>
          <w:sz w:val="24"/>
          <w:szCs w:val="24"/>
          <w:lang w:val="es-ES_tradnl"/>
        </w:rPr>
        <w:t>Todas las aportaciones recibidas se publicarán en el sitio web de la ACNUDH. Por favor, indique si tiene alguna objeción respecto a que su respuesta se publique en el sitio web de la ACNUDH.</w:t>
      </w:r>
    </w:p>
    <w:p w14:paraId="3F7BEED1" w14:textId="77777777" w:rsidR="00DC2300" w:rsidRPr="00682B2A" w:rsidRDefault="00DC2300">
      <w:pPr>
        <w:pBdr>
          <w:bottom w:val="single" w:sz="4" w:space="1" w:color="auto"/>
        </w:pBdr>
        <w:spacing w:before="120" w:after="120"/>
        <w:ind w:firstLine="425"/>
        <w:jc w:val="both"/>
        <w:rPr>
          <w:sz w:val="24"/>
          <w:szCs w:val="24"/>
          <w:lang w:val="es-ES_tradnl"/>
        </w:rPr>
      </w:pPr>
    </w:p>
    <w:sectPr w:rsidR="00DC2300" w:rsidRPr="00682B2A" w:rsidSect="00ED053D">
      <w:footerReference w:type="default" r:id="rId12"/>
      <w:headerReference w:type="first" r:id="rId13"/>
      <w:pgSz w:w="11906" w:h="16838" w:code="9"/>
      <w:pgMar w:top="1134" w:right="1701" w:bottom="1134" w:left="1701" w:header="284" w:footer="56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25868" w14:textId="77777777" w:rsidR="0091348D" w:rsidRDefault="0091348D">
      <w:r>
        <w:separator/>
      </w:r>
    </w:p>
  </w:endnote>
  <w:endnote w:type="continuationSeparator" w:id="0">
    <w:p w14:paraId="6AC1B0E9" w14:textId="77777777" w:rsidR="0091348D" w:rsidRDefault="0091348D">
      <w:r>
        <w:continuationSeparator/>
      </w:r>
    </w:p>
  </w:endnote>
  <w:endnote w:type="continuationNotice" w:id="1">
    <w:p w14:paraId="344CC271" w14:textId="77777777" w:rsidR="0091348D" w:rsidRDefault="009134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6FBBF" w14:textId="77777777" w:rsidR="00A93F3F" w:rsidRDefault="00A93F3F" w:rsidP="00F80A14">
    <w:pPr>
      <w:pStyle w:val="Footer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AB220" w14:textId="77777777" w:rsidR="0091348D" w:rsidRDefault="0091348D">
      <w:r>
        <w:separator/>
      </w:r>
    </w:p>
  </w:footnote>
  <w:footnote w:type="continuationSeparator" w:id="0">
    <w:p w14:paraId="6DE170B8" w14:textId="77777777" w:rsidR="0091348D" w:rsidRDefault="0091348D">
      <w:r>
        <w:continuationSeparator/>
      </w:r>
    </w:p>
  </w:footnote>
  <w:footnote w:type="continuationNotice" w:id="1">
    <w:p w14:paraId="40A2FF52" w14:textId="77777777" w:rsidR="0091348D" w:rsidRDefault="009134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9A2DE" w14:textId="1C71AFC4" w:rsidR="008F041D" w:rsidRDefault="00E23C5F" w:rsidP="008F041D">
    <w:pPr>
      <w:pStyle w:val="Header"/>
      <w:tabs>
        <w:tab w:val="clear" w:pos="4153"/>
        <w:tab w:val="right" w:pos="3686"/>
        <w:tab w:val="left" w:pos="5812"/>
      </w:tabs>
      <w:jc w:val="center"/>
      <w:rPr>
        <w:sz w:val="14"/>
        <w:szCs w:val="14"/>
        <w:lang w:val="fr-CH"/>
      </w:rPr>
    </w:pPr>
    <w:r>
      <w:rPr>
        <w:noProof/>
        <w:snapToGrid/>
        <w:sz w:val="14"/>
        <w:szCs w:val="14"/>
        <w:lang w:val="en-GB" w:eastAsia="en-GB"/>
      </w:rPr>
      <w:drawing>
        <wp:inline distT="0" distB="0" distL="0" distR="0" wp14:anchorId="178FE107" wp14:editId="64E76745">
          <wp:extent cx="2838450" cy="1217295"/>
          <wp:effectExtent l="0" t="0" r="0" b="0"/>
          <wp:docPr id="2" name="Picture 2" descr="SP Logo black - span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 Logo black - spani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1217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F9DAF8" w14:textId="77777777" w:rsidR="008F041D" w:rsidRPr="002745FF" w:rsidRDefault="008F041D" w:rsidP="008F041D">
    <w:pPr>
      <w:pStyle w:val="Header"/>
      <w:tabs>
        <w:tab w:val="clear" w:pos="4153"/>
        <w:tab w:val="right" w:pos="3686"/>
        <w:tab w:val="left" w:pos="5812"/>
      </w:tabs>
      <w:jc w:val="center"/>
      <w:rPr>
        <w:sz w:val="14"/>
        <w:szCs w:val="14"/>
        <w:lang w:val="fr-CH"/>
      </w:rPr>
    </w:pPr>
    <w:r w:rsidRPr="002745FF">
      <w:rPr>
        <w:sz w:val="14"/>
        <w:szCs w:val="14"/>
        <w:lang w:val="fr-CH"/>
      </w:rPr>
      <w:t>PALAIS DES NATIONS • 1211 GENEVA 10, SWITZERLAND</w:t>
    </w:r>
  </w:p>
  <w:p w14:paraId="0276FBC3" w14:textId="7510E6E6" w:rsidR="00A93F3F" w:rsidRPr="00D43B9E" w:rsidRDefault="008F041D" w:rsidP="00D43B9E">
    <w:pPr>
      <w:pStyle w:val="Header"/>
      <w:tabs>
        <w:tab w:val="clear" w:pos="4153"/>
        <w:tab w:val="clear" w:pos="8306"/>
        <w:tab w:val="right" w:pos="3686"/>
        <w:tab w:val="left" w:pos="5812"/>
      </w:tabs>
      <w:spacing w:before="80" w:after="360"/>
      <w:jc w:val="center"/>
      <w:rPr>
        <w:sz w:val="14"/>
        <w:szCs w:val="14"/>
        <w:lang w:val="fr-CH"/>
      </w:rPr>
    </w:pPr>
    <w:r>
      <w:rPr>
        <w:sz w:val="14"/>
        <w:szCs w:val="14"/>
        <w:lang w:val="fr-CH"/>
      </w:rPr>
      <w:t xml:space="preserve">www.ohchr.org • </w:t>
    </w:r>
    <w:proofErr w:type="gramStart"/>
    <w:r>
      <w:rPr>
        <w:sz w:val="14"/>
        <w:szCs w:val="14"/>
        <w:lang w:val="fr-CH"/>
      </w:rPr>
      <w:t>TEL:</w:t>
    </w:r>
    <w:proofErr w:type="gramEnd"/>
    <w:r>
      <w:rPr>
        <w:sz w:val="14"/>
        <w:szCs w:val="14"/>
        <w:lang w:val="fr-CH"/>
      </w:rPr>
      <w:t xml:space="preserve"> +41 22 917 9000 • FAX: +41 22 917 9008 • E-MAIL: </w:t>
    </w:r>
    <w:r w:rsidR="00D43B9E">
      <w:rPr>
        <w:sz w:val="14"/>
        <w:szCs w:val="14"/>
        <w:lang w:val="fr-CH"/>
      </w:rPr>
      <w:t>ohchr-</w:t>
    </w:r>
    <w:r w:rsidRPr="002745FF">
      <w:rPr>
        <w:sz w:val="14"/>
        <w:szCs w:val="14"/>
        <w:lang w:val="fr-CH"/>
      </w:rPr>
      <w:t>regist</w:t>
    </w:r>
    <w:r w:rsidR="00630219">
      <w:rPr>
        <w:sz w:val="14"/>
        <w:szCs w:val="14"/>
        <w:lang w:val="fr-CH"/>
      </w:rPr>
      <w:t>ry@un</w:t>
    </w:r>
    <w:r w:rsidRPr="002745FF">
      <w:rPr>
        <w:sz w:val="14"/>
        <w:szCs w:val="14"/>
        <w:lang w:val="fr-CH"/>
      </w:rPr>
      <w:t>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0DCB"/>
    <w:multiLevelType w:val="multilevel"/>
    <w:tmpl w:val="A9DE2F84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" w15:restartNumberingAfterBreak="0">
    <w:nsid w:val="00A45015"/>
    <w:multiLevelType w:val="hybridMultilevel"/>
    <w:tmpl w:val="0260836C"/>
    <w:lvl w:ilvl="0" w:tplc="04090001">
      <w:start w:val="1"/>
      <w:numFmt w:val="bullet"/>
      <w:lvlText w:val="·"/>
      <w:lvlJc w:val="left"/>
      <w:pPr>
        <w:tabs>
          <w:tab w:val="num" w:pos="857"/>
        </w:tabs>
        <w:ind w:left="8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036D1692"/>
    <w:multiLevelType w:val="hybridMultilevel"/>
    <w:tmpl w:val="2368CF76"/>
    <w:lvl w:ilvl="0" w:tplc="04090001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025B47"/>
    <w:multiLevelType w:val="multilevel"/>
    <w:tmpl w:val="32160294"/>
    <w:lvl w:ilvl="0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4" w15:restartNumberingAfterBreak="0">
    <w:nsid w:val="110E7A49"/>
    <w:multiLevelType w:val="hybridMultilevel"/>
    <w:tmpl w:val="3B802762"/>
    <w:lvl w:ilvl="0" w:tplc="675E14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180C2C9A"/>
    <w:multiLevelType w:val="hybridMultilevel"/>
    <w:tmpl w:val="90442A88"/>
    <w:lvl w:ilvl="0" w:tplc="52CE0EBE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1BF251E0"/>
    <w:multiLevelType w:val="hybridMultilevel"/>
    <w:tmpl w:val="A2C873C4"/>
    <w:lvl w:ilvl="0" w:tplc="04090001">
      <w:start w:val="1"/>
      <w:numFmt w:val="bullet"/>
      <w:lvlText w:val="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7" w15:restartNumberingAfterBreak="0">
    <w:nsid w:val="1F2462D6"/>
    <w:multiLevelType w:val="hybridMultilevel"/>
    <w:tmpl w:val="C9320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1A35F7"/>
    <w:multiLevelType w:val="hybridMultilevel"/>
    <w:tmpl w:val="0066CA46"/>
    <w:lvl w:ilvl="0" w:tplc="FBB87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F610E4"/>
    <w:multiLevelType w:val="multilevel"/>
    <w:tmpl w:val="85E64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8A14341"/>
    <w:multiLevelType w:val="hybridMultilevel"/>
    <w:tmpl w:val="35D807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990BBE"/>
    <w:multiLevelType w:val="hybridMultilevel"/>
    <w:tmpl w:val="32160294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2" w15:restartNumberingAfterBreak="0">
    <w:nsid w:val="3E946B97"/>
    <w:multiLevelType w:val="hybridMultilevel"/>
    <w:tmpl w:val="81A2B1A0"/>
    <w:lvl w:ilvl="0" w:tplc="097655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537B46"/>
    <w:multiLevelType w:val="hybridMultilevel"/>
    <w:tmpl w:val="FADA2474"/>
    <w:lvl w:ilvl="0" w:tplc="04090001">
      <w:start w:val="1"/>
      <w:numFmt w:val="bullet"/>
      <w:lvlText w:val="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4" w15:restartNumberingAfterBreak="0">
    <w:nsid w:val="524D1BE3"/>
    <w:multiLevelType w:val="hybridMultilevel"/>
    <w:tmpl w:val="1BE6ADEE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5" w15:restartNumberingAfterBreak="0">
    <w:nsid w:val="56490853"/>
    <w:multiLevelType w:val="hybridMultilevel"/>
    <w:tmpl w:val="096A8A86"/>
    <w:lvl w:ilvl="0" w:tplc="B76C4C84">
      <w:start w:val="1"/>
      <w:numFmt w:val="bullet"/>
      <w:lvlText w:val="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F23AA"/>
    <w:multiLevelType w:val="hybridMultilevel"/>
    <w:tmpl w:val="A57AD8A4"/>
    <w:lvl w:ilvl="0" w:tplc="D800F1FA">
      <w:start w:val="1"/>
      <w:numFmt w:val="lowerLetter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 w15:restartNumberingAfterBreak="0">
    <w:nsid w:val="59112136"/>
    <w:multiLevelType w:val="hybridMultilevel"/>
    <w:tmpl w:val="B8E6DBE8"/>
    <w:name w:val="TOC3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F72E5F"/>
    <w:multiLevelType w:val="hybridMultilevel"/>
    <w:tmpl w:val="40405AC0"/>
    <w:lvl w:ilvl="0" w:tplc="AE6283A6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  <w:b w:val="0"/>
        <w:u w:val="none"/>
      </w:rPr>
    </w:lvl>
    <w:lvl w:ilvl="1" w:tplc="0B8A055A">
      <w:start w:val="1"/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5AA370F2"/>
    <w:multiLevelType w:val="hybridMultilevel"/>
    <w:tmpl w:val="0B16B110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BA5AAF96">
      <w:start w:val="1"/>
      <w:numFmt w:val="decimal"/>
      <w:lvlText w:val="%2."/>
      <w:lvlJc w:val="left"/>
      <w:pPr>
        <w:tabs>
          <w:tab w:val="num" w:pos="1350"/>
        </w:tabs>
        <w:ind w:left="1350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0" w15:restartNumberingAfterBreak="0">
    <w:nsid w:val="5C114861"/>
    <w:multiLevelType w:val="hybridMultilevel"/>
    <w:tmpl w:val="CBECB002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1" w15:restartNumberingAfterBreak="0">
    <w:nsid w:val="6B241B4D"/>
    <w:multiLevelType w:val="hybridMultilevel"/>
    <w:tmpl w:val="DD3AB1AC"/>
    <w:lvl w:ilvl="0" w:tplc="FBC8E064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76B25141"/>
    <w:multiLevelType w:val="hybridMultilevel"/>
    <w:tmpl w:val="FD72B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1620CA"/>
    <w:multiLevelType w:val="hybridMultilevel"/>
    <w:tmpl w:val="3F6EADF6"/>
    <w:lvl w:ilvl="0" w:tplc="69D2177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92891442">
    <w:abstractNumId w:val="15"/>
  </w:num>
  <w:num w:numId="2" w16cid:durableId="1445614946">
    <w:abstractNumId w:val="23"/>
  </w:num>
  <w:num w:numId="3" w16cid:durableId="1368214910">
    <w:abstractNumId w:val="17"/>
  </w:num>
  <w:num w:numId="4" w16cid:durableId="1603293092">
    <w:abstractNumId w:val="7"/>
  </w:num>
  <w:num w:numId="5" w16cid:durableId="1677998407">
    <w:abstractNumId w:val="18"/>
  </w:num>
  <w:num w:numId="6" w16cid:durableId="760757916">
    <w:abstractNumId w:val="10"/>
  </w:num>
  <w:num w:numId="7" w16cid:durableId="286669796">
    <w:abstractNumId w:val="2"/>
  </w:num>
  <w:num w:numId="8" w16cid:durableId="1327897330">
    <w:abstractNumId w:val="11"/>
  </w:num>
  <w:num w:numId="9" w16cid:durableId="628826443">
    <w:abstractNumId w:val="3"/>
  </w:num>
  <w:num w:numId="10" w16cid:durableId="1395735240">
    <w:abstractNumId w:val="1"/>
  </w:num>
  <w:num w:numId="11" w16cid:durableId="2083332547">
    <w:abstractNumId w:val="8"/>
  </w:num>
  <w:num w:numId="12" w16cid:durableId="2051879389">
    <w:abstractNumId w:val="21"/>
  </w:num>
  <w:num w:numId="13" w16cid:durableId="1371371162">
    <w:abstractNumId w:val="22"/>
  </w:num>
  <w:num w:numId="14" w16cid:durableId="1688948387">
    <w:abstractNumId w:val="14"/>
  </w:num>
  <w:num w:numId="15" w16cid:durableId="94327294">
    <w:abstractNumId w:val="5"/>
  </w:num>
  <w:num w:numId="16" w16cid:durableId="752362743">
    <w:abstractNumId w:val="0"/>
  </w:num>
  <w:num w:numId="17" w16cid:durableId="1576667524">
    <w:abstractNumId w:val="20"/>
  </w:num>
  <w:num w:numId="18" w16cid:durableId="1840845598">
    <w:abstractNumId w:val="6"/>
  </w:num>
  <w:num w:numId="19" w16cid:durableId="1592396018">
    <w:abstractNumId w:val="13"/>
  </w:num>
  <w:num w:numId="20" w16cid:durableId="92823997">
    <w:abstractNumId w:val="4"/>
  </w:num>
  <w:num w:numId="21" w16cid:durableId="1133642191">
    <w:abstractNumId w:val="19"/>
  </w:num>
  <w:num w:numId="22" w16cid:durableId="1907449588">
    <w:abstractNumId w:val="16"/>
  </w:num>
  <w:num w:numId="23" w16cid:durableId="787743347">
    <w:abstractNumId w:val="12"/>
  </w:num>
  <w:num w:numId="24" w16cid:durableId="16786538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1C6"/>
    <w:rsid w:val="0000105C"/>
    <w:rsid w:val="000138F6"/>
    <w:rsid w:val="00023D7B"/>
    <w:rsid w:val="00026D1F"/>
    <w:rsid w:val="000340E3"/>
    <w:rsid w:val="0003674D"/>
    <w:rsid w:val="00051638"/>
    <w:rsid w:val="0005390B"/>
    <w:rsid w:val="000552AA"/>
    <w:rsid w:val="00063BFD"/>
    <w:rsid w:val="00077294"/>
    <w:rsid w:val="000875C6"/>
    <w:rsid w:val="00091BF0"/>
    <w:rsid w:val="000A2B89"/>
    <w:rsid w:val="000A6F03"/>
    <w:rsid w:val="000D210E"/>
    <w:rsid w:val="000D34F2"/>
    <w:rsid w:val="000E42EE"/>
    <w:rsid w:val="000F183C"/>
    <w:rsid w:val="00106F64"/>
    <w:rsid w:val="00115798"/>
    <w:rsid w:val="001205D6"/>
    <w:rsid w:val="0012659A"/>
    <w:rsid w:val="00127D35"/>
    <w:rsid w:val="001456CB"/>
    <w:rsid w:val="001537CC"/>
    <w:rsid w:val="00153DB2"/>
    <w:rsid w:val="0015615C"/>
    <w:rsid w:val="001676BA"/>
    <w:rsid w:val="00194332"/>
    <w:rsid w:val="001B7B09"/>
    <w:rsid w:val="001C4360"/>
    <w:rsid w:val="001D2720"/>
    <w:rsid w:val="001D3313"/>
    <w:rsid w:val="001E3384"/>
    <w:rsid w:val="002028A9"/>
    <w:rsid w:val="0021296A"/>
    <w:rsid w:val="002129D5"/>
    <w:rsid w:val="00221893"/>
    <w:rsid w:val="00224386"/>
    <w:rsid w:val="00227E2F"/>
    <w:rsid w:val="00230775"/>
    <w:rsid w:val="00235A1A"/>
    <w:rsid w:val="002431DB"/>
    <w:rsid w:val="00244860"/>
    <w:rsid w:val="0024583B"/>
    <w:rsid w:val="0025174E"/>
    <w:rsid w:val="00266D70"/>
    <w:rsid w:val="00273A31"/>
    <w:rsid w:val="00282E14"/>
    <w:rsid w:val="0028546D"/>
    <w:rsid w:val="0028624E"/>
    <w:rsid w:val="002863A2"/>
    <w:rsid w:val="00293243"/>
    <w:rsid w:val="002969BF"/>
    <w:rsid w:val="002A5053"/>
    <w:rsid w:val="002B3797"/>
    <w:rsid w:val="002E0A8C"/>
    <w:rsid w:val="002E65F4"/>
    <w:rsid w:val="002E7192"/>
    <w:rsid w:val="00305B08"/>
    <w:rsid w:val="00315265"/>
    <w:rsid w:val="003154A6"/>
    <w:rsid w:val="00335FB9"/>
    <w:rsid w:val="00356299"/>
    <w:rsid w:val="003577DB"/>
    <w:rsid w:val="00380489"/>
    <w:rsid w:val="003956EF"/>
    <w:rsid w:val="00396E4C"/>
    <w:rsid w:val="003A3957"/>
    <w:rsid w:val="003A66B7"/>
    <w:rsid w:val="003C37C3"/>
    <w:rsid w:val="003C63AC"/>
    <w:rsid w:val="003D0C10"/>
    <w:rsid w:val="003D3D66"/>
    <w:rsid w:val="003E1D85"/>
    <w:rsid w:val="003E552B"/>
    <w:rsid w:val="003F3CBC"/>
    <w:rsid w:val="00401FD2"/>
    <w:rsid w:val="00410560"/>
    <w:rsid w:val="004153DE"/>
    <w:rsid w:val="00415EFC"/>
    <w:rsid w:val="00440385"/>
    <w:rsid w:val="00440E30"/>
    <w:rsid w:val="00440ED0"/>
    <w:rsid w:val="00443DF5"/>
    <w:rsid w:val="00447412"/>
    <w:rsid w:val="00455C6D"/>
    <w:rsid w:val="00456419"/>
    <w:rsid w:val="00460258"/>
    <w:rsid w:val="0048657B"/>
    <w:rsid w:val="004A5D9B"/>
    <w:rsid w:val="004B4CAC"/>
    <w:rsid w:val="004C044F"/>
    <w:rsid w:val="004C3905"/>
    <w:rsid w:val="004D21C9"/>
    <w:rsid w:val="004D5717"/>
    <w:rsid w:val="004D5D19"/>
    <w:rsid w:val="004E0AB6"/>
    <w:rsid w:val="004E49EC"/>
    <w:rsid w:val="004E4D86"/>
    <w:rsid w:val="004F4DB0"/>
    <w:rsid w:val="004F52C9"/>
    <w:rsid w:val="00520DCB"/>
    <w:rsid w:val="005275A0"/>
    <w:rsid w:val="00530EF5"/>
    <w:rsid w:val="00535992"/>
    <w:rsid w:val="005417E4"/>
    <w:rsid w:val="005455F8"/>
    <w:rsid w:val="0055573E"/>
    <w:rsid w:val="00562D63"/>
    <w:rsid w:val="00570A1B"/>
    <w:rsid w:val="00570E41"/>
    <w:rsid w:val="00576638"/>
    <w:rsid w:val="005849E6"/>
    <w:rsid w:val="00585F8E"/>
    <w:rsid w:val="005871D9"/>
    <w:rsid w:val="005957ED"/>
    <w:rsid w:val="005E7C37"/>
    <w:rsid w:val="005F1A5B"/>
    <w:rsid w:val="005F283E"/>
    <w:rsid w:val="0060068B"/>
    <w:rsid w:val="00605B9B"/>
    <w:rsid w:val="0060785C"/>
    <w:rsid w:val="00627A52"/>
    <w:rsid w:val="00630219"/>
    <w:rsid w:val="006306D3"/>
    <w:rsid w:val="0063240F"/>
    <w:rsid w:val="00632C43"/>
    <w:rsid w:val="00635102"/>
    <w:rsid w:val="00636BD7"/>
    <w:rsid w:val="006375A5"/>
    <w:rsid w:val="006412EA"/>
    <w:rsid w:val="006433E5"/>
    <w:rsid w:val="00645695"/>
    <w:rsid w:val="00650CD4"/>
    <w:rsid w:val="006605E5"/>
    <w:rsid w:val="00660EDA"/>
    <w:rsid w:val="006617A4"/>
    <w:rsid w:val="00667227"/>
    <w:rsid w:val="006749F6"/>
    <w:rsid w:val="00682D26"/>
    <w:rsid w:val="00682DDB"/>
    <w:rsid w:val="006834E4"/>
    <w:rsid w:val="00687D69"/>
    <w:rsid w:val="00687E4F"/>
    <w:rsid w:val="00695D3E"/>
    <w:rsid w:val="006A7352"/>
    <w:rsid w:val="006B441C"/>
    <w:rsid w:val="006B5A71"/>
    <w:rsid w:val="006E6CC3"/>
    <w:rsid w:val="006F0EE4"/>
    <w:rsid w:val="006F790C"/>
    <w:rsid w:val="007114F8"/>
    <w:rsid w:val="00712363"/>
    <w:rsid w:val="00712EFD"/>
    <w:rsid w:val="00716D30"/>
    <w:rsid w:val="007210F6"/>
    <w:rsid w:val="00723438"/>
    <w:rsid w:val="00733660"/>
    <w:rsid w:val="00741EBC"/>
    <w:rsid w:val="007432E5"/>
    <w:rsid w:val="007450E8"/>
    <w:rsid w:val="007625BA"/>
    <w:rsid w:val="00776BDB"/>
    <w:rsid w:val="00790C76"/>
    <w:rsid w:val="00790CBE"/>
    <w:rsid w:val="0079503A"/>
    <w:rsid w:val="00795469"/>
    <w:rsid w:val="00796729"/>
    <w:rsid w:val="00797214"/>
    <w:rsid w:val="007B01A6"/>
    <w:rsid w:val="007B5929"/>
    <w:rsid w:val="007C4483"/>
    <w:rsid w:val="007C4A8E"/>
    <w:rsid w:val="007C5369"/>
    <w:rsid w:val="007D1657"/>
    <w:rsid w:val="007D47FE"/>
    <w:rsid w:val="007E39E1"/>
    <w:rsid w:val="007F7DA3"/>
    <w:rsid w:val="0080366A"/>
    <w:rsid w:val="0081788D"/>
    <w:rsid w:val="00823555"/>
    <w:rsid w:val="00842120"/>
    <w:rsid w:val="00842220"/>
    <w:rsid w:val="008427AA"/>
    <w:rsid w:val="00846B4A"/>
    <w:rsid w:val="008553DE"/>
    <w:rsid w:val="008568EA"/>
    <w:rsid w:val="008656FA"/>
    <w:rsid w:val="00874280"/>
    <w:rsid w:val="008766AD"/>
    <w:rsid w:val="008774E3"/>
    <w:rsid w:val="00884F87"/>
    <w:rsid w:val="008A2957"/>
    <w:rsid w:val="008B33E8"/>
    <w:rsid w:val="008B4DD7"/>
    <w:rsid w:val="008B4F3E"/>
    <w:rsid w:val="008C2924"/>
    <w:rsid w:val="008C60C0"/>
    <w:rsid w:val="008D1A3C"/>
    <w:rsid w:val="008D3B8A"/>
    <w:rsid w:val="008E46C1"/>
    <w:rsid w:val="008F041D"/>
    <w:rsid w:val="0091348D"/>
    <w:rsid w:val="009240B2"/>
    <w:rsid w:val="00925A9D"/>
    <w:rsid w:val="009337F5"/>
    <w:rsid w:val="009358CD"/>
    <w:rsid w:val="00944040"/>
    <w:rsid w:val="00944E25"/>
    <w:rsid w:val="00945265"/>
    <w:rsid w:val="009469B5"/>
    <w:rsid w:val="00951601"/>
    <w:rsid w:val="0096230A"/>
    <w:rsid w:val="00977C96"/>
    <w:rsid w:val="00982FCF"/>
    <w:rsid w:val="00983FB8"/>
    <w:rsid w:val="0098565E"/>
    <w:rsid w:val="00986237"/>
    <w:rsid w:val="00991BC1"/>
    <w:rsid w:val="00997618"/>
    <w:rsid w:val="009A2849"/>
    <w:rsid w:val="009B113A"/>
    <w:rsid w:val="009B459A"/>
    <w:rsid w:val="009D76A9"/>
    <w:rsid w:val="009E00AF"/>
    <w:rsid w:val="009F18EC"/>
    <w:rsid w:val="009F2043"/>
    <w:rsid w:val="00A01741"/>
    <w:rsid w:val="00A1021E"/>
    <w:rsid w:val="00A153DB"/>
    <w:rsid w:val="00A21EF1"/>
    <w:rsid w:val="00A34DA7"/>
    <w:rsid w:val="00A364CF"/>
    <w:rsid w:val="00A3761B"/>
    <w:rsid w:val="00A40490"/>
    <w:rsid w:val="00A439B9"/>
    <w:rsid w:val="00A54482"/>
    <w:rsid w:val="00A564C7"/>
    <w:rsid w:val="00A61E26"/>
    <w:rsid w:val="00A63977"/>
    <w:rsid w:val="00A72108"/>
    <w:rsid w:val="00A86B19"/>
    <w:rsid w:val="00A86E08"/>
    <w:rsid w:val="00A9048E"/>
    <w:rsid w:val="00A93F3F"/>
    <w:rsid w:val="00AA3895"/>
    <w:rsid w:val="00AB12FC"/>
    <w:rsid w:val="00AC50E4"/>
    <w:rsid w:val="00AD1796"/>
    <w:rsid w:val="00AD4CA9"/>
    <w:rsid w:val="00AD6B79"/>
    <w:rsid w:val="00AE2231"/>
    <w:rsid w:val="00AE53D6"/>
    <w:rsid w:val="00AE69A2"/>
    <w:rsid w:val="00AE796C"/>
    <w:rsid w:val="00AF1317"/>
    <w:rsid w:val="00AF291B"/>
    <w:rsid w:val="00AF3626"/>
    <w:rsid w:val="00B034D8"/>
    <w:rsid w:val="00B04529"/>
    <w:rsid w:val="00B13589"/>
    <w:rsid w:val="00B14752"/>
    <w:rsid w:val="00B234F6"/>
    <w:rsid w:val="00B246B4"/>
    <w:rsid w:val="00B31236"/>
    <w:rsid w:val="00B42B30"/>
    <w:rsid w:val="00B43D96"/>
    <w:rsid w:val="00B458F6"/>
    <w:rsid w:val="00B54DD5"/>
    <w:rsid w:val="00B61545"/>
    <w:rsid w:val="00B66496"/>
    <w:rsid w:val="00B7425B"/>
    <w:rsid w:val="00B84F46"/>
    <w:rsid w:val="00BD2C78"/>
    <w:rsid w:val="00BD6119"/>
    <w:rsid w:val="00BF69D2"/>
    <w:rsid w:val="00C07B5F"/>
    <w:rsid w:val="00C12BED"/>
    <w:rsid w:val="00C234D8"/>
    <w:rsid w:val="00C23DDD"/>
    <w:rsid w:val="00C35851"/>
    <w:rsid w:val="00C6141D"/>
    <w:rsid w:val="00C64254"/>
    <w:rsid w:val="00C73CD7"/>
    <w:rsid w:val="00C74811"/>
    <w:rsid w:val="00C772EF"/>
    <w:rsid w:val="00C82CCE"/>
    <w:rsid w:val="00C922E3"/>
    <w:rsid w:val="00CA5B8E"/>
    <w:rsid w:val="00CA65D2"/>
    <w:rsid w:val="00CB1C6E"/>
    <w:rsid w:val="00CC5BEF"/>
    <w:rsid w:val="00CE6A0E"/>
    <w:rsid w:val="00D00DDC"/>
    <w:rsid w:val="00D02F61"/>
    <w:rsid w:val="00D1125E"/>
    <w:rsid w:val="00D115F7"/>
    <w:rsid w:val="00D230B7"/>
    <w:rsid w:val="00D24502"/>
    <w:rsid w:val="00D32E5B"/>
    <w:rsid w:val="00D3608E"/>
    <w:rsid w:val="00D36635"/>
    <w:rsid w:val="00D40240"/>
    <w:rsid w:val="00D43B9E"/>
    <w:rsid w:val="00D4635B"/>
    <w:rsid w:val="00D5082F"/>
    <w:rsid w:val="00D53079"/>
    <w:rsid w:val="00D615D6"/>
    <w:rsid w:val="00D67524"/>
    <w:rsid w:val="00D70178"/>
    <w:rsid w:val="00D84C7E"/>
    <w:rsid w:val="00D963DD"/>
    <w:rsid w:val="00D968C8"/>
    <w:rsid w:val="00DA5FC2"/>
    <w:rsid w:val="00DB5055"/>
    <w:rsid w:val="00DB5616"/>
    <w:rsid w:val="00DC0CA6"/>
    <w:rsid w:val="00DC2300"/>
    <w:rsid w:val="00DD4909"/>
    <w:rsid w:val="00E15347"/>
    <w:rsid w:val="00E22392"/>
    <w:rsid w:val="00E23C5F"/>
    <w:rsid w:val="00E30296"/>
    <w:rsid w:val="00E4367D"/>
    <w:rsid w:val="00E56372"/>
    <w:rsid w:val="00E60057"/>
    <w:rsid w:val="00E679E8"/>
    <w:rsid w:val="00E771BF"/>
    <w:rsid w:val="00E84288"/>
    <w:rsid w:val="00EA6B3E"/>
    <w:rsid w:val="00EB4CDE"/>
    <w:rsid w:val="00EC123F"/>
    <w:rsid w:val="00EC3E83"/>
    <w:rsid w:val="00ED053D"/>
    <w:rsid w:val="00EE0A7C"/>
    <w:rsid w:val="00EE5BA8"/>
    <w:rsid w:val="00EE6765"/>
    <w:rsid w:val="00EF0B0D"/>
    <w:rsid w:val="00F006B5"/>
    <w:rsid w:val="00F0416B"/>
    <w:rsid w:val="00F44EA7"/>
    <w:rsid w:val="00F47B64"/>
    <w:rsid w:val="00F611C6"/>
    <w:rsid w:val="00F62027"/>
    <w:rsid w:val="00F80A14"/>
    <w:rsid w:val="00F80D28"/>
    <w:rsid w:val="00F81658"/>
    <w:rsid w:val="00F927D4"/>
    <w:rsid w:val="00FA61F7"/>
    <w:rsid w:val="00FB1650"/>
    <w:rsid w:val="00FB1C18"/>
    <w:rsid w:val="00FB365F"/>
    <w:rsid w:val="00FB41B6"/>
    <w:rsid w:val="00FC0B84"/>
    <w:rsid w:val="00FC1DDB"/>
    <w:rsid w:val="00FD41D3"/>
    <w:rsid w:val="00FD659F"/>
    <w:rsid w:val="00FE6E4C"/>
    <w:rsid w:val="00FF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76FB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-563"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ind w:left="-293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napToGrid w:val="0"/>
      <w:lang w:val="en-AU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-90"/>
        <w:tab w:val="left" w:pos="7470"/>
        <w:tab w:val="left" w:pos="8395"/>
      </w:tabs>
      <w:ind w:left="-1080"/>
    </w:pPr>
    <w:rPr>
      <w:sz w:val="14"/>
    </w:rPr>
  </w:style>
  <w:style w:type="paragraph" w:styleId="BlockText">
    <w:name w:val="Block Text"/>
    <w:basedOn w:val="Normal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" w:right="-57"/>
      <w:jc w:val="both"/>
    </w:pPr>
    <w:rPr>
      <w:sz w:val="24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center"/>
    </w:pPr>
    <w:rPr>
      <w:rFonts w:eastAsia="Batang"/>
      <w:b/>
      <w:sz w:val="24"/>
      <w:szCs w:val="24"/>
      <w:lang w:val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Ch">
    <w:name w:val="_ H _Ch"/>
    <w:basedOn w:val="Normal"/>
    <w:next w:val="Normal"/>
    <w:pPr>
      <w:keepNext/>
      <w:keepLines/>
      <w:suppressAutoHyphens/>
      <w:spacing w:line="300" w:lineRule="exact"/>
      <w:outlineLvl w:val="0"/>
    </w:pPr>
    <w:rPr>
      <w:rFonts w:eastAsia="MS Mincho"/>
      <w:b/>
      <w:spacing w:val="-2"/>
      <w:w w:val="103"/>
      <w:kern w:val="14"/>
      <w:sz w:val="28"/>
    </w:rPr>
  </w:style>
  <w:style w:type="character" w:styleId="FootnoteReference">
    <w:name w:val="footnote reference"/>
    <w:uiPriority w:val="99"/>
    <w:rsid w:val="00460258"/>
    <w:rPr>
      <w:rFonts w:cs="Times New Roman"/>
      <w:vertAlign w:val="superscript"/>
    </w:rPr>
  </w:style>
  <w:style w:type="character" w:customStyle="1" w:styleId="HeaderChar">
    <w:name w:val="Header Char"/>
    <w:link w:val="Header"/>
    <w:uiPriority w:val="99"/>
    <w:rsid w:val="00A01741"/>
    <w:rPr>
      <w:snapToGrid w:val="0"/>
      <w:lang w:val="en-AU" w:eastAsia="en-US"/>
    </w:rPr>
  </w:style>
  <w:style w:type="character" w:styleId="Hyperlink">
    <w:name w:val="Hyperlink"/>
    <w:rsid w:val="0021296A"/>
    <w:rPr>
      <w:color w:val="0000FF"/>
      <w:u w:val="single"/>
    </w:rPr>
  </w:style>
  <w:style w:type="paragraph" w:styleId="Revision">
    <w:name w:val="Revision"/>
    <w:hidden/>
    <w:uiPriority w:val="99"/>
    <w:semiHidden/>
    <w:rsid w:val="006412EA"/>
    <w:rPr>
      <w:lang w:eastAsia="en-US"/>
    </w:rPr>
  </w:style>
  <w:style w:type="character" w:styleId="CommentReference">
    <w:name w:val="annotation reference"/>
    <w:rsid w:val="008A29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2957"/>
  </w:style>
  <w:style w:type="character" w:customStyle="1" w:styleId="CommentTextChar">
    <w:name w:val="Comment Text Char"/>
    <w:link w:val="CommentText"/>
    <w:rsid w:val="008A295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A2957"/>
    <w:rPr>
      <w:b/>
      <w:bCs/>
    </w:rPr>
  </w:style>
  <w:style w:type="character" w:customStyle="1" w:styleId="CommentSubjectChar">
    <w:name w:val="Comment Subject Char"/>
    <w:link w:val="CommentSubject"/>
    <w:rsid w:val="008A2957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82FCF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03674D"/>
    <w:rPr>
      <w:lang w:eastAsia="en-US"/>
    </w:rPr>
  </w:style>
  <w:style w:type="paragraph" w:customStyle="1" w:styleId="paragraph">
    <w:name w:val="paragraph"/>
    <w:basedOn w:val="Normal"/>
    <w:rsid w:val="00D43B9E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43B9E"/>
  </w:style>
  <w:style w:type="character" w:customStyle="1" w:styleId="eop">
    <w:name w:val="eop"/>
    <w:basedOn w:val="DefaultParagraphFont"/>
    <w:rsid w:val="00D43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7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rc-sr-education@un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fa1020ff-48ad-4b90-98f4-7161a6f3b63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B59289BFBAB4F9FD152C776C60BDD" ma:contentTypeVersion="12" ma:contentTypeDescription="Create a new document." ma:contentTypeScope="" ma:versionID="dd020c2b76bd5cf67e6dfbf9215ef648">
  <xsd:schema xmlns:xsd="http://www.w3.org/2001/XMLSchema" xmlns:xs="http://www.w3.org/2001/XMLSchema" xmlns:p="http://schemas.microsoft.com/office/2006/metadata/properties" xmlns:ns2="fa1020ff-48ad-4b90-98f4-7161a6f3b630" xmlns:ns3="985ec44e-1bab-4c0b-9df0-6ba128686fc9" targetNamespace="http://schemas.microsoft.com/office/2006/metadata/properties" ma:root="true" ma:fieldsID="69822d2f6c9eb46d3b37a2d42054b039" ns2:_="" ns3:_="">
    <xsd:import namespace="fa1020ff-48ad-4b90-98f4-7161a6f3b630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020ff-48ad-4b90-98f4-7161a6f3b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70BCE5-DCA5-48B0-A931-45D23F97C2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B61197-64E8-4CDB-94D4-B18B6C19301B}">
  <ds:schemaRefs>
    <ds:schemaRef ds:uri="http://schemas.microsoft.com/office/2006/metadata/properties"/>
    <ds:schemaRef ds:uri="http://schemas.microsoft.com/office/infopath/2007/PartnerControls"/>
    <ds:schemaRef ds:uri="f62cadcd-e163-4118-ac05-a32b5a627a72"/>
  </ds:schemaRefs>
</ds:datastoreItem>
</file>

<file path=customXml/itemProps3.xml><?xml version="1.0" encoding="utf-8"?>
<ds:datastoreItem xmlns:ds="http://schemas.openxmlformats.org/officeDocument/2006/customXml" ds:itemID="{2AA97D9D-B806-44D4-AB63-3735177968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870379-69DD-40BD-9D51-F11B200355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864</Words>
  <Characters>4852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/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2023-12-19T08:27:00Z</dcterms:created>
  <dcterms:modified xsi:type="dcterms:W3CDTF">2023-12-19T09:48:00Z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0x010100F5AB59289BFBAB4F9FD152C776C60BDD</vt:lpwstr>
  </property>
</Properties>
</file>