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B54D" w14:textId="49D2E5F5" w:rsidR="00430614" w:rsidRPr="00AF5830" w:rsidRDefault="00430614" w:rsidP="00430614">
      <w:pPr>
        <w:jc w:val="center"/>
        <w:rPr>
          <w:rStyle w:val="normaltextrun"/>
          <w:b/>
          <w:color w:val="000000"/>
          <w:sz w:val="24"/>
          <w:szCs w:val="24"/>
          <w:shd w:val="clear" w:color="auto" w:fill="FFFFFF"/>
          <w:lang w:val="fr-FR"/>
        </w:rPr>
      </w:pPr>
      <w:r w:rsidRPr="00AF5830">
        <w:rPr>
          <w:rStyle w:val="normaltextrun"/>
          <w:b/>
          <w:color w:val="000000"/>
          <w:sz w:val="24"/>
          <w:szCs w:val="24"/>
          <w:shd w:val="clear" w:color="auto" w:fill="FFFFFF"/>
          <w:lang w:val="fr-FR"/>
        </w:rPr>
        <w:t>Mandat de la Rapporteuse spéciale sur le droit à l'éducation</w:t>
      </w:r>
    </w:p>
    <w:p w14:paraId="4EDE3CDB" w14:textId="77777777" w:rsidR="00430614" w:rsidRPr="00B34466" w:rsidRDefault="00430614" w:rsidP="00430614">
      <w:pPr>
        <w:ind w:firstLine="720"/>
        <w:jc w:val="right"/>
        <w:rPr>
          <w:caps/>
          <w:sz w:val="24"/>
          <w:szCs w:val="24"/>
          <w:lang w:val="fr-FR"/>
        </w:rPr>
      </w:pPr>
    </w:p>
    <w:p w14:paraId="59CFAE52" w14:textId="77777777" w:rsidR="00430614" w:rsidRPr="00B34466" w:rsidRDefault="00430614" w:rsidP="00430614">
      <w:pPr>
        <w:jc w:val="center"/>
        <w:rPr>
          <w:rStyle w:val="normaltextrun"/>
          <w:b/>
          <w:bCs/>
          <w:color w:val="000000"/>
          <w:sz w:val="24"/>
          <w:szCs w:val="24"/>
          <w:shd w:val="clear" w:color="auto" w:fill="FFFFFF"/>
          <w:lang w:val="fr-FR"/>
        </w:rPr>
      </w:pPr>
      <w:r w:rsidRPr="00B34466">
        <w:rPr>
          <w:rStyle w:val="normaltextrun"/>
          <w:b/>
          <w:bCs/>
          <w:color w:val="000000"/>
          <w:sz w:val="24"/>
          <w:szCs w:val="24"/>
          <w:shd w:val="clear" w:color="auto" w:fill="FFFFFF"/>
          <w:lang w:val="fr-FR"/>
        </w:rPr>
        <w:t>LIBERTÉ ACADÉMIQUE ET LIBERTÉ D'EXPRESSION</w:t>
      </w:r>
    </w:p>
    <w:p w14:paraId="0F5F5E21" w14:textId="77777777" w:rsidR="00430614" w:rsidRPr="00B34466" w:rsidRDefault="00430614" w:rsidP="00430614">
      <w:pPr>
        <w:jc w:val="center"/>
        <w:rPr>
          <w:rStyle w:val="normaltextrun"/>
          <w:b/>
          <w:bCs/>
          <w:color w:val="000000"/>
          <w:sz w:val="24"/>
          <w:szCs w:val="24"/>
          <w:shd w:val="clear" w:color="auto" w:fill="FFFFFF"/>
          <w:lang w:val="fr-FR"/>
        </w:rPr>
      </w:pPr>
      <w:r w:rsidRPr="00B34466">
        <w:rPr>
          <w:rStyle w:val="normaltextrun"/>
          <w:b/>
          <w:bCs/>
          <w:color w:val="000000"/>
          <w:sz w:val="24"/>
          <w:szCs w:val="24"/>
          <w:shd w:val="clear" w:color="auto" w:fill="FFFFFF"/>
          <w:lang w:val="fr-FR"/>
        </w:rPr>
        <w:t xml:space="preserve">DANS LES </w:t>
      </w:r>
      <w:r>
        <w:rPr>
          <w:rStyle w:val="normaltextrun"/>
          <w:b/>
          <w:bCs/>
          <w:color w:val="000000"/>
          <w:sz w:val="24"/>
          <w:szCs w:val="24"/>
          <w:shd w:val="clear" w:color="auto" w:fill="FFFFFF"/>
          <w:lang w:val="fr-FR"/>
        </w:rPr>
        <w:t>INSTITUTIONS EDUCATIVES</w:t>
      </w:r>
    </w:p>
    <w:p w14:paraId="58AABF66" w14:textId="77777777" w:rsidR="00430614" w:rsidRPr="00B34466" w:rsidRDefault="00430614" w:rsidP="00430614">
      <w:pPr>
        <w:rPr>
          <w:sz w:val="24"/>
          <w:szCs w:val="24"/>
          <w:lang w:val="fr-FR"/>
        </w:rPr>
      </w:pPr>
    </w:p>
    <w:p w14:paraId="297D9ABA" w14:textId="77777777" w:rsidR="00430614" w:rsidRPr="00B34466" w:rsidRDefault="00430614" w:rsidP="00430614">
      <w:pPr>
        <w:jc w:val="center"/>
        <w:rPr>
          <w:rStyle w:val="CommentReference"/>
          <w:b/>
          <w:caps/>
          <w:sz w:val="24"/>
          <w:szCs w:val="24"/>
          <w:lang w:val="fr-FR"/>
        </w:rPr>
      </w:pPr>
      <w:r w:rsidRPr="00B34466">
        <w:rPr>
          <w:rStyle w:val="CommentReference"/>
          <w:b/>
          <w:caps/>
          <w:sz w:val="24"/>
          <w:szCs w:val="24"/>
          <w:lang w:val="fr-FR"/>
        </w:rPr>
        <w:t>Appel à contributions</w:t>
      </w:r>
    </w:p>
    <w:p w14:paraId="52A58FE9" w14:textId="77777777" w:rsidR="00430614" w:rsidRPr="00B34466" w:rsidRDefault="00430614" w:rsidP="00430614">
      <w:pPr>
        <w:jc w:val="center"/>
        <w:rPr>
          <w:sz w:val="24"/>
          <w:szCs w:val="24"/>
          <w:lang w:val="fr-FR"/>
        </w:rPr>
      </w:pPr>
    </w:p>
    <w:p w14:paraId="348EBC48" w14:textId="77777777" w:rsidR="00430614" w:rsidRPr="00B34466" w:rsidRDefault="00430614" w:rsidP="00430614">
      <w:pPr>
        <w:tabs>
          <w:tab w:val="left" w:pos="426"/>
          <w:tab w:val="left" w:pos="851"/>
        </w:tabs>
        <w:autoSpaceDE w:val="0"/>
        <w:autoSpaceDN w:val="0"/>
        <w:adjustRightInd w:val="0"/>
        <w:spacing w:before="120" w:after="120" w:line="240" w:lineRule="atLeast"/>
        <w:ind w:firstLine="567"/>
        <w:jc w:val="both"/>
        <w:rPr>
          <w:sz w:val="24"/>
          <w:szCs w:val="24"/>
          <w:lang w:val="fr-FR"/>
        </w:rPr>
      </w:pPr>
      <w:r w:rsidRPr="00B34466">
        <w:rPr>
          <w:sz w:val="24"/>
          <w:szCs w:val="24"/>
          <w:lang w:val="fr-FR"/>
        </w:rPr>
        <w:t xml:space="preserve">Pour son prochain rapport au Conseil des droits de l'homme, qui sera présenté en juin 2024, la </w:t>
      </w:r>
      <w:r>
        <w:rPr>
          <w:sz w:val="24"/>
          <w:szCs w:val="24"/>
          <w:lang w:val="fr-FR"/>
        </w:rPr>
        <w:t>R</w:t>
      </w:r>
      <w:r w:rsidRPr="00B34466">
        <w:rPr>
          <w:sz w:val="24"/>
          <w:szCs w:val="24"/>
          <w:lang w:val="fr-FR"/>
        </w:rPr>
        <w:t xml:space="preserve">apporteuse spéciale des Nations </w:t>
      </w:r>
      <w:r>
        <w:rPr>
          <w:sz w:val="24"/>
          <w:szCs w:val="24"/>
          <w:lang w:val="fr-FR"/>
        </w:rPr>
        <w:t>U</w:t>
      </w:r>
      <w:r w:rsidRPr="00B34466">
        <w:rPr>
          <w:sz w:val="24"/>
          <w:szCs w:val="24"/>
          <w:lang w:val="fr-FR"/>
        </w:rPr>
        <w:t xml:space="preserve">nies sur le droit à l'éducation, Mme Farida Shaheed, se penchera sur la </w:t>
      </w:r>
      <w:r>
        <w:rPr>
          <w:sz w:val="24"/>
          <w:szCs w:val="24"/>
          <w:lang w:val="fr-FR"/>
        </w:rPr>
        <w:t xml:space="preserve">question de la </w:t>
      </w:r>
      <w:r w:rsidRPr="00B34466">
        <w:rPr>
          <w:rStyle w:val="normaltextrun"/>
          <w:color w:val="000000"/>
          <w:sz w:val="24"/>
          <w:szCs w:val="24"/>
          <w:shd w:val="clear" w:color="auto" w:fill="FFFFFF"/>
          <w:lang w:val="fr-FR"/>
        </w:rPr>
        <w:t xml:space="preserve">liberté académique et </w:t>
      </w:r>
      <w:r>
        <w:rPr>
          <w:rStyle w:val="normaltextrun"/>
          <w:color w:val="000000"/>
          <w:sz w:val="24"/>
          <w:szCs w:val="24"/>
          <w:shd w:val="clear" w:color="auto" w:fill="FFFFFF"/>
          <w:lang w:val="fr-FR"/>
        </w:rPr>
        <w:t xml:space="preserve">de </w:t>
      </w:r>
      <w:r w:rsidRPr="00B34466">
        <w:rPr>
          <w:rStyle w:val="normaltextrun"/>
          <w:color w:val="000000"/>
          <w:sz w:val="24"/>
          <w:szCs w:val="24"/>
          <w:shd w:val="clear" w:color="auto" w:fill="FFFFFF"/>
          <w:lang w:val="fr-FR"/>
        </w:rPr>
        <w:t xml:space="preserve">la liberté d'expression dans les </w:t>
      </w:r>
      <w:r>
        <w:rPr>
          <w:rStyle w:val="normaltextrun"/>
          <w:color w:val="000000"/>
          <w:sz w:val="24"/>
          <w:szCs w:val="24"/>
          <w:shd w:val="clear" w:color="auto" w:fill="FFFFFF"/>
          <w:lang w:val="fr-FR"/>
        </w:rPr>
        <w:t>institutions éducatives</w:t>
      </w:r>
      <w:r w:rsidRPr="00B34466">
        <w:rPr>
          <w:sz w:val="24"/>
          <w:szCs w:val="24"/>
          <w:lang w:val="fr-FR"/>
        </w:rPr>
        <w:t>.</w:t>
      </w:r>
    </w:p>
    <w:p w14:paraId="62D9D971" w14:textId="77777777" w:rsidR="00430614" w:rsidRPr="00B34466" w:rsidRDefault="00430614" w:rsidP="00430614">
      <w:pPr>
        <w:tabs>
          <w:tab w:val="left" w:pos="426"/>
          <w:tab w:val="left" w:pos="851"/>
        </w:tabs>
        <w:autoSpaceDE w:val="0"/>
        <w:autoSpaceDN w:val="0"/>
        <w:adjustRightInd w:val="0"/>
        <w:spacing w:before="120" w:after="120" w:line="240" w:lineRule="atLeast"/>
        <w:ind w:firstLine="567"/>
        <w:jc w:val="both"/>
        <w:rPr>
          <w:sz w:val="24"/>
          <w:szCs w:val="24"/>
          <w:lang w:val="fr-FR"/>
        </w:rPr>
      </w:pPr>
      <w:r w:rsidRPr="00B34466">
        <w:rPr>
          <w:sz w:val="24"/>
          <w:szCs w:val="24"/>
          <w:lang w:val="fr-FR"/>
        </w:rPr>
        <w:t>Le rapport s'appuiera sur les travaux antérieurs réalisés par d'autres mécanismes des droits de l'homme des Nations Unies sur le sujet, en particulier l</w:t>
      </w:r>
      <w:r>
        <w:rPr>
          <w:sz w:val="24"/>
          <w:szCs w:val="24"/>
          <w:lang w:val="fr-FR"/>
        </w:rPr>
        <w:t>a</w:t>
      </w:r>
      <w:r w:rsidRPr="00B34466">
        <w:rPr>
          <w:sz w:val="24"/>
          <w:szCs w:val="24"/>
          <w:lang w:val="fr-FR"/>
        </w:rPr>
        <w:t xml:space="preserve"> </w:t>
      </w:r>
      <w:r>
        <w:rPr>
          <w:sz w:val="24"/>
          <w:szCs w:val="24"/>
          <w:lang w:val="fr-FR"/>
        </w:rPr>
        <w:t>R</w:t>
      </w:r>
      <w:r w:rsidRPr="00B34466">
        <w:rPr>
          <w:sz w:val="24"/>
          <w:szCs w:val="24"/>
          <w:lang w:val="fr-FR"/>
        </w:rPr>
        <w:t>apporteuse spéciale dans le domaine des droits culturels, l</w:t>
      </w:r>
      <w:r>
        <w:rPr>
          <w:sz w:val="24"/>
          <w:szCs w:val="24"/>
          <w:lang w:val="fr-FR"/>
        </w:rPr>
        <w:t>a</w:t>
      </w:r>
      <w:r w:rsidRPr="00B34466">
        <w:rPr>
          <w:sz w:val="24"/>
          <w:szCs w:val="24"/>
          <w:lang w:val="fr-FR"/>
        </w:rPr>
        <w:t xml:space="preserve"> </w:t>
      </w:r>
      <w:r>
        <w:rPr>
          <w:sz w:val="24"/>
          <w:szCs w:val="24"/>
          <w:lang w:val="fr-FR"/>
        </w:rPr>
        <w:t>R</w:t>
      </w:r>
      <w:r w:rsidRPr="00B34466">
        <w:rPr>
          <w:sz w:val="24"/>
          <w:szCs w:val="24"/>
          <w:lang w:val="fr-FR"/>
        </w:rPr>
        <w:t>apporteuse</w:t>
      </w:r>
      <w:r>
        <w:rPr>
          <w:sz w:val="24"/>
          <w:szCs w:val="24"/>
          <w:lang w:val="fr-FR"/>
        </w:rPr>
        <w:t xml:space="preserve"> </w:t>
      </w:r>
      <w:r w:rsidRPr="00B34466">
        <w:rPr>
          <w:sz w:val="24"/>
          <w:szCs w:val="24"/>
          <w:lang w:val="fr-FR"/>
        </w:rPr>
        <w:t xml:space="preserve">spéciale sur la promotion et la protection du droit à la liberté d'opinion et d'expression, et le Comité des droits économiques, sociaux et culturels. Tout en reconnaissant qu'il n'existe pas de cadre international unique et exclusif en matière de droits </w:t>
      </w:r>
      <w:r>
        <w:rPr>
          <w:sz w:val="24"/>
          <w:szCs w:val="24"/>
          <w:lang w:val="fr-FR"/>
        </w:rPr>
        <w:t>humains</w:t>
      </w:r>
      <w:r w:rsidRPr="00B34466">
        <w:rPr>
          <w:sz w:val="24"/>
          <w:szCs w:val="24"/>
          <w:lang w:val="fr-FR"/>
        </w:rPr>
        <w:t xml:space="preserve"> pour ce sujet, Mme Shaheed examinera la liberté académique dans le cadre du droit à l'éducation. Plus précisément, le rapport entend considérer la liberté académique comme faisant partie du droit de recevoir et de fournir une éducation de qualité, à tous les niveaux de l'éducation. </w:t>
      </w:r>
    </w:p>
    <w:p w14:paraId="5A77A23C" w14:textId="77777777" w:rsidR="00430614" w:rsidRPr="00B34466" w:rsidRDefault="00430614" w:rsidP="00430614">
      <w:pPr>
        <w:spacing w:before="120" w:after="120"/>
        <w:ind w:firstLine="425"/>
        <w:jc w:val="both"/>
        <w:rPr>
          <w:sz w:val="24"/>
          <w:szCs w:val="24"/>
          <w:lang w:val="fr-FR"/>
        </w:rPr>
      </w:pPr>
      <w:r>
        <w:rPr>
          <w:sz w:val="24"/>
          <w:szCs w:val="24"/>
          <w:lang w:val="fr-FR"/>
        </w:rPr>
        <w:t>La Rapporteuse spéciale</w:t>
      </w:r>
      <w:r w:rsidRPr="00B34466">
        <w:rPr>
          <w:sz w:val="24"/>
          <w:szCs w:val="24"/>
          <w:lang w:val="fr-FR"/>
        </w:rPr>
        <w:t xml:space="preserve"> a l'intention de faire le point sur les reculs et les progrès, tant dans le cadre du droit international des droits de l'homme que dans la législation et les pratiques nationales, en ce qui concerne la définition de la liberté académique, la garantie de sa jouissance par tous les acteurs concernés et sa protection contre les attaques et les ingérences.</w:t>
      </w:r>
    </w:p>
    <w:p w14:paraId="3A97BE00" w14:textId="77777777" w:rsidR="00430614" w:rsidRPr="00B34466" w:rsidRDefault="00430614" w:rsidP="00430614">
      <w:pPr>
        <w:spacing w:before="120" w:after="120"/>
        <w:ind w:firstLine="425"/>
        <w:jc w:val="both"/>
        <w:rPr>
          <w:sz w:val="24"/>
          <w:szCs w:val="24"/>
          <w:lang w:val="fr-FR"/>
        </w:rPr>
      </w:pPr>
      <w:r w:rsidRPr="00B34466">
        <w:rPr>
          <w:sz w:val="24"/>
          <w:szCs w:val="24"/>
          <w:lang w:val="fr-FR"/>
        </w:rPr>
        <w:t xml:space="preserve">Le rapport examinera les cadres juridiques existants et le contenu normatif de la liberté académique en tant que droit </w:t>
      </w:r>
      <w:r>
        <w:rPr>
          <w:sz w:val="24"/>
          <w:szCs w:val="24"/>
          <w:lang w:val="fr-FR"/>
        </w:rPr>
        <w:t>humain</w:t>
      </w:r>
      <w:r w:rsidRPr="00B34466">
        <w:rPr>
          <w:sz w:val="24"/>
          <w:szCs w:val="24"/>
          <w:lang w:val="fr-FR"/>
        </w:rPr>
        <w:t xml:space="preserve">. Il examinera les </w:t>
      </w:r>
      <w:r>
        <w:rPr>
          <w:sz w:val="24"/>
          <w:szCs w:val="24"/>
          <w:lang w:val="fr-FR"/>
        </w:rPr>
        <w:t>titulaires</w:t>
      </w:r>
      <w:r w:rsidRPr="00B34466">
        <w:rPr>
          <w:sz w:val="24"/>
          <w:szCs w:val="24"/>
          <w:lang w:val="fr-FR"/>
        </w:rPr>
        <w:t xml:space="preserve"> de ce droit et les responsables</w:t>
      </w:r>
      <w:r>
        <w:rPr>
          <w:sz w:val="24"/>
          <w:szCs w:val="24"/>
          <w:lang w:val="fr-FR"/>
        </w:rPr>
        <w:t xml:space="preserve"> de sa mise en œuvre</w:t>
      </w:r>
      <w:r w:rsidRPr="00B34466">
        <w:rPr>
          <w:sz w:val="24"/>
          <w:szCs w:val="24"/>
          <w:lang w:val="fr-FR"/>
        </w:rPr>
        <w:t xml:space="preserve">. Il analysera également, </w:t>
      </w:r>
      <w:r>
        <w:rPr>
          <w:sz w:val="24"/>
          <w:szCs w:val="24"/>
          <w:lang w:val="fr-FR"/>
        </w:rPr>
        <w:t>sous l’angle</w:t>
      </w:r>
      <w:r w:rsidRPr="00B34466">
        <w:rPr>
          <w:sz w:val="24"/>
          <w:szCs w:val="24"/>
          <w:lang w:val="fr-FR"/>
        </w:rPr>
        <w:t xml:space="preserve"> des droits </w:t>
      </w:r>
      <w:r>
        <w:rPr>
          <w:sz w:val="24"/>
          <w:szCs w:val="24"/>
          <w:lang w:val="fr-FR"/>
        </w:rPr>
        <w:t>humains</w:t>
      </w:r>
      <w:r w:rsidRPr="00B34466">
        <w:rPr>
          <w:sz w:val="24"/>
          <w:szCs w:val="24"/>
          <w:lang w:val="fr-FR"/>
        </w:rPr>
        <w:t xml:space="preserve">, les attaques directes et indirectes </w:t>
      </w:r>
      <w:r>
        <w:rPr>
          <w:sz w:val="24"/>
          <w:szCs w:val="24"/>
          <w:lang w:val="fr-FR"/>
        </w:rPr>
        <w:t xml:space="preserve">contre, </w:t>
      </w:r>
      <w:r w:rsidRPr="00B34466">
        <w:rPr>
          <w:sz w:val="24"/>
          <w:szCs w:val="24"/>
          <w:lang w:val="fr-FR"/>
        </w:rPr>
        <w:t>et les ingérences dans</w:t>
      </w:r>
      <w:r>
        <w:rPr>
          <w:sz w:val="24"/>
          <w:szCs w:val="24"/>
          <w:lang w:val="fr-FR"/>
        </w:rPr>
        <w:t>,</w:t>
      </w:r>
      <w:r w:rsidRPr="00B34466">
        <w:rPr>
          <w:sz w:val="24"/>
          <w:szCs w:val="24"/>
          <w:lang w:val="fr-FR"/>
        </w:rPr>
        <w:t xml:space="preserve"> la liberté académique du personnel et des étudiants, notamment par </w:t>
      </w:r>
      <w:r>
        <w:rPr>
          <w:sz w:val="24"/>
          <w:szCs w:val="24"/>
          <w:lang w:val="fr-FR"/>
        </w:rPr>
        <w:t xml:space="preserve">le biais de </w:t>
      </w:r>
      <w:r w:rsidRPr="00B34466">
        <w:rPr>
          <w:sz w:val="24"/>
          <w:szCs w:val="24"/>
          <w:lang w:val="fr-FR"/>
        </w:rPr>
        <w:t xml:space="preserve">la commercialisation, </w:t>
      </w:r>
      <w:r>
        <w:rPr>
          <w:sz w:val="24"/>
          <w:szCs w:val="24"/>
          <w:lang w:val="fr-FR"/>
        </w:rPr>
        <w:t xml:space="preserve">de </w:t>
      </w:r>
      <w:r w:rsidRPr="00B34466">
        <w:rPr>
          <w:sz w:val="24"/>
          <w:szCs w:val="24"/>
          <w:lang w:val="fr-FR"/>
        </w:rPr>
        <w:t xml:space="preserve">la surveillance en ligne, </w:t>
      </w:r>
      <w:r>
        <w:rPr>
          <w:sz w:val="24"/>
          <w:szCs w:val="24"/>
          <w:lang w:val="fr-FR"/>
        </w:rPr>
        <w:t>du</w:t>
      </w:r>
      <w:r w:rsidRPr="00B34466">
        <w:rPr>
          <w:sz w:val="24"/>
          <w:szCs w:val="24"/>
          <w:lang w:val="fr-FR"/>
        </w:rPr>
        <w:t xml:space="preserve"> financement, </w:t>
      </w:r>
      <w:r>
        <w:rPr>
          <w:sz w:val="24"/>
          <w:szCs w:val="24"/>
          <w:lang w:val="fr-FR"/>
        </w:rPr>
        <w:t>d</w:t>
      </w:r>
      <w:r w:rsidRPr="00B34466">
        <w:rPr>
          <w:sz w:val="24"/>
          <w:szCs w:val="24"/>
          <w:lang w:val="fr-FR"/>
        </w:rPr>
        <w:t xml:space="preserve">es conditions de travail et d'études et </w:t>
      </w:r>
      <w:r>
        <w:rPr>
          <w:sz w:val="24"/>
          <w:szCs w:val="24"/>
          <w:lang w:val="fr-FR"/>
        </w:rPr>
        <w:t>d’</w:t>
      </w:r>
      <w:r w:rsidRPr="00B34466">
        <w:rPr>
          <w:sz w:val="24"/>
          <w:szCs w:val="24"/>
          <w:lang w:val="fr-FR"/>
        </w:rPr>
        <w:t xml:space="preserve">autres questions pertinentes. </w:t>
      </w:r>
    </w:p>
    <w:tbl>
      <w:tblPr>
        <w:tblStyle w:val="TableGrid"/>
        <w:tblW w:w="0" w:type="auto"/>
        <w:tblLook w:val="04A0" w:firstRow="1" w:lastRow="0" w:firstColumn="1" w:lastColumn="0" w:noHBand="0" w:noVBand="1"/>
      </w:tblPr>
      <w:tblGrid>
        <w:gridCol w:w="4247"/>
        <w:gridCol w:w="4247"/>
      </w:tblGrid>
      <w:tr w:rsidR="00D94E6C" w:rsidRPr="00AF5830" w14:paraId="6F279D69" w14:textId="77777777" w:rsidTr="006E4824">
        <w:tc>
          <w:tcPr>
            <w:tcW w:w="4247" w:type="dxa"/>
          </w:tcPr>
          <w:p w14:paraId="49DAEC81" w14:textId="60613903" w:rsidR="00D94E6C" w:rsidRPr="00D94E6C" w:rsidRDefault="00D94E6C" w:rsidP="006E4824">
            <w:pPr>
              <w:spacing w:before="120" w:after="120"/>
              <w:jc w:val="both"/>
              <w:rPr>
                <w:sz w:val="24"/>
                <w:szCs w:val="24"/>
                <w:lang w:val="fr-FR"/>
              </w:rPr>
            </w:pPr>
            <w:r w:rsidRPr="00D94E6C">
              <w:rPr>
                <w:b/>
                <w:bCs/>
                <w:sz w:val="24"/>
                <w:szCs w:val="24"/>
                <w:lang w:val="fr-FR"/>
              </w:rPr>
              <w:t>Nom du pays/de l'entité soumettant les informations</w:t>
            </w:r>
          </w:p>
        </w:tc>
        <w:tc>
          <w:tcPr>
            <w:tcW w:w="4247" w:type="dxa"/>
          </w:tcPr>
          <w:p w14:paraId="6EAFF3C4" w14:textId="77777777" w:rsidR="00D94E6C" w:rsidRPr="00D94E6C" w:rsidRDefault="00D94E6C" w:rsidP="006E4824">
            <w:pPr>
              <w:spacing w:before="120" w:after="120"/>
              <w:jc w:val="both"/>
              <w:rPr>
                <w:b/>
                <w:bCs/>
                <w:sz w:val="24"/>
                <w:szCs w:val="24"/>
                <w:lang w:val="fr-FR"/>
              </w:rPr>
            </w:pPr>
          </w:p>
        </w:tc>
      </w:tr>
      <w:tr w:rsidR="00D94E6C" w:rsidRPr="00AF5830" w14:paraId="66306D0F" w14:textId="77777777" w:rsidTr="006E4824">
        <w:tc>
          <w:tcPr>
            <w:tcW w:w="4247" w:type="dxa"/>
          </w:tcPr>
          <w:p w14:paraId="5DCEC50C" w14:textId="4906507A" w:rsidR="00D94E6C" w:rsidRPr="00D94E6C" w:rsidRDefault="00D94E6C" w:rsidP="006E4824">
            <w:pPr>
              <w:spacing w:before="120" w:after="120"/>
              <w:jc w:val="both"/>
              <w:rPr>
                <w:b/>
                <w:bCs/>
                <w:sz w:val="24"/>
                <w:szCs w:val="24"/>
                <w:lang w:val="fr-FR"/>
              </w:rPr>
            </w:pPr>
            <w:r w:rsidRPr="00D94E6C">
              <w:rPr>
                <w:b/>
                <w:bCs/>
                <w:sz w:val="24"/>
                <w:szCs w:val="24"/>
                <w:lang w:val="fr-FR"/>
              </w:rPr>
              <w:t>Coordonnées (seront supprimées du formulaire publié)</w:t>
            </w:r>
          </w:p>
        </w:tc>
        <w:tc>
          <w:tcPr>
            <w:tcW w:w="4247" w:type="dxa"/>
          </w:tcPr>
          <w:p w14:paraId="606A3998" w14:textId="77777777" w:rsidR="00D94E6C" w:rsidRPr="00D94E6C" w:rsidRDefault="00D94E6C" w:rsidP="006E4824">
            <w:pPr>
              <w:spacing w:before="120" w:after="120"/>
              <w:jc w:val="both"/>
              <w:rPr>
                <w:b/>
                <w:bCs/>
                <w:sz w:val="24"/>
                <w:szCs w:val="24"/>
                <w:lang w:val="fr-FR"/>
              </w:rPr>
            </w:pPr>
          </w:p>
        </w:tc>
      </w:tr>
    </w:tbl>
    <w:p w14:paraId="6A60D68C" w14:textId="77777777" w:rsidR="00430614" w:rsidRPr="00D94E6C" w:rsidRDefault="00430614" w:rsidP="00430614">
      <w:pPr>
        <w:spacing w:before="120" w:after="120"/>
        <w:ind w:firstLine="425"/>
        <w:jc w:val="both"/>
        <w:rPr>
          <w:sz w:val="24"/>
          <w:szCs w:val="24"/>
          <w:lang w:val="fr-FR"/>
        </w:rPr>
      </w:pPr>
    </w:p>
    <w:p w14:paraId="6E2BDC1C" w14:textId="77777777" w:rsidR="00042209" w:rsidRPr="00D94E6C" w:rsidRDefault="00042209">
      <w:pPr>
        <w:rPr>
          <w:b/>
          <w:sz w:val="24"/>
          <w:szCs w:val="24"/>
          <w:lang w:val="fr-FR"/>
        </w:rPr>
      </w:pPr>
      <w:r w:rsidRPr="00D94E6C">
        <w:rPr>
          <w:b/>
          <w:sz w:val="24"/>
          <w:szCs w:val="24"/>
          <w:lang w:val="fr-FR"/>
        </w:rPr>
        <w:br w:type="page"/>
      </w:r>
    </w:p>
    <w:p w14:paraId="20139CD1" w14:textId="24F88C52" w:rsidR="00430614" w:rsidRDefault="00430614" w:rsidP="00430614">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2B73BD3E" w14:textId="77777777" w:rsidR="00430614" w:rsidRPr="00A77C58" w:rsidRDefault="00430614" w:rsidP="00430614">
      <w:pPr>
        <w:spacing w:before="120" w:after="120"/>
        <w:rPr>
          <w:b/>
          <w:bCs/>
          <w:sz w:val="24"/>
          <w:szCs w:val="24"/>
          <w:lang w:val="en-US"/>
        </w:rPr>
      </w:pPr>
    </w:p>
    <w:p w14:paraId="122FB9A9" w14:textId="77777777" w:rsidR="00430614" w:rsidRDefault="00430614" w:rsidP="00430614">
      <w:pPr>
        <w:spacing w:before="120" w:after="120"/>
        <w:rPr>
          <w:b/>
          <w:bCs/>
          <w:sz w:val="24"/>
          <w:szCs w:val="24"/>
          <w:lang w:val="en-US"/>
        </w:rPr>
      </w:pPr>
      <w:r w:rsidRPr="00A77C58">
        <w:rPr>
          <w:b/>
          <w:bCs/>
          <w:sz w:val="24"/>
          <w:szCs w:val="24"/>
          <w:lang w:val="en-US"/>
        </w:rPr>
        <w:t xml:space="preserve">Cadre </w:t>
      </w:r>
      <w:proofErr w:type="spellStart"/>
      <w:r w:rsidRPr="00A77C58">
        <w:rPr>
          <w:b/>
          <w:bCs/>
          <w:sz w:val="24"/>
          <w:szCs w:val="24"/>
          <w:lang w:val="en-US"/>
        </w:rPr>
        <w:t>général</w:t>
      </w:r>
      <w:proofErr w:type="spellEnd"/>
    </w:p>
    <w:p w14:paraId="4BF23C78"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Comment la liberté académique est-elle définie et protégée dans la constitution ou les lois de votre pays, et quelles sont les limitations ou restrictions possibles ? Veuillez fournir la citation originale et la source, ainsi qu'un résumé de la pratique judiciaire pertinente, le cas échéant.</w:t>
      </w:r>
    </w:p>
    <w:p w14:paraId="2706AAA7"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Le personnel académique, les enseignants et les étudiants ont-ils tous droit à la liberté académique ? Cela diffère-t-il selon le niveau d'éducation ? Expliquez pourquoi.</w:t>
      </w:r>
    </w:p>
    <w:p w14:paraId="45CD8117"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 xml:space="preserve">Quels sont, selon vous, (a) les principaux défis en matière de liberté académique et (b) les lacunes du cadre juridique pour la protection de la liberté académique ? </w:t>
      </w:r>
    </w:p>
    <w:p w14:paraId="77DE2093" w14:textId="77777777" w:rsidR="00430614" w:rsidRPr="00B34466" w:rsidRDefault="00430614" w:rsidP="00430614">
      <w:pPr>
        <w:pStyle w:val="ListParagraph"/>
        <w:spacing w:before="120" w:after="120"/>
        <w:ind w:left="426"/>
        <w:contextualSpacing w:val="0"/>
        <w:jc w:val="both"/>
        <w:rPr>
          <w:sz w:val="24"/>
          <w:szCs w:val="24"/>
          <w:lang w:val="fr-FR"/>
        </w:rPr>
      </w:pPr>
    </w:p>
    <w:p w14:paraId="1F94A3B6" w14:textId="77777777" w:rsidR="00430614" w:rsidRDefault="00430614" w:rsidP="00430614">
      <w:pPr>
        <w:spacing w:before="120" w:after="120"/>
        <w:jc w:val="both"/>
        <w:rPr>
          <w:b/>
          <w:bCs/>
          <w:sz w:val="24"/>
          <w:szCs w:val="24"/>
          <w:lang w:val="en-US"/>
        </w:rPr>
      </w:pPr>
      <w:proofErr w:type="spellStart"/>
      <w:r w:rsidRPr="00A77C58">
        <w:rPr>
          <w:b/>
          <w:bCs/>
          <w:sz w:val="24"/>
          <w:szCs w:val="24"/>
          <w:lang w:val="en-US"/>
        </w:rPr>
        <w:t>Autonomie</w:t>
      </w:r>
      <w:proofErr w:type="spellEnd"/>
      <w:r w:rsidRPr="00A77C58">
        <w:rPr>
          <w:b/>
          <w:bCs/>
          <w:sz w:val="24"/>
          <w:szCs w:val="24"/>
          <w:lang w:val="en-US"/>
        </w:rPr>
        <w:t xml:space="preserve"> des </w:t>
      </w:r>
      <w:r>
        <w:rPr>
          <w:b/>
          <w:bCs/>
          <w:sz w:val="24"/>
          <w:szCs w:val="24"/>
          <w:lang w:val="en-US"/>
        </w:rPr>
        <w:t xml:space="preserve">institutions </w:t>
      </w:r>
      <w:proofErr w:type="spellStart"/>
      <w:r>
        <w:rPr>
          <w:b/>
          <w:bCs/>
          <w:sz w:val="24"/>
          <w:szCs w:val="24"/>
          <w:lang w:val="en-US"/>
        </w:rPr>
        <w:t>éducatives</w:t>
      </w:r>
      <w:proofErr w:type="spellEnd"/>
    </w:p>
    <w:p w14:paraId="24593DC8" w14:textId="77777777" w:rsidR="00430614" w:rsidRPr="00531597"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 xml:space="preserve">Veuillez </w:t>
      </w:r>
      <w:r>
        <w:rPr>
          <w:sz w:val="24"/>
          <w:szCs w:val="24"/>
          <w:lang w:val="fr-FR"/>
        </w:rPr>
        <w:t>décrire</w:t>
      </w:r>
      <w:r w:rsidRPr="00B34466">
        <w:rPr>
          <w:sz w:val="24"/>
          <w:szCs w:val="24"/>
          <w:lang w:val="fr-FR"/>
        </w:rPr>
        <w:t xml:space="preserve"> l'autonomie et l'autogestion dont bénéficient les </w:t>
      </w:r>
      <w:r>
        <w:rPr>
          <w:sz w:val="24"/>
          <w:szCs w:val="24"/>
          <w:lang w:val="fr-FR"/>
        </w:rPr>
        <w:t xml:space="preserve">institutions éducatives aux </w:t>
      </w:r>
      <w:r w:rsidRPr="00B34466">
        <w:rPr>
          <w:sz w:val="24"/>
          <w:szCs w:val="24"/>
          <w:lang w:val="fr-FR"/>
        </w:rPr>
        <w:t>différents niveaux d'</w:t>
      </w:r>
      <w:r>
        <w:rPr>
          <w:sz w:val="24"/>
          <w:szCs w:val="24"/>
          <w:lang w:val="fr-FR"/>
        </w:rPr>
        <w:t>éducation</w:t>
      </w:r>
      <w:r w:rsidRPr="00B34466">
        <w:rPr>
          <w:sz w:val="24"/>
          <w:szCs w:val="24"/>
          <w:lang w:val="fr-FR"/>
        </w:rPr>
        <w:t xml:space="preserve">. Veuillez expliquer ce qu'impliquent l'autonomie et l'autogestion. Existe-t-il des restrictions à l'entrée du personnel policier ou militaire dans les </w:t>
      </w:r>
      <w:r>
        <w:rPr>
          <w:sz w:val="24"/>
          <w:szCs w:val="24"/>
          <w:lang w:val="fr-FR"/>
        </w:rPr>
        <w:t>institutions éducatives</w:t>
      </w:r>
      <w:r w:rsidRPr="00B34466">
        <w:rPr>
          <w:sz w:val="24"/>
          <w:szCs w:val="24"/>
          <w:lang w:val="fr-FR"/>
        </w:rPr>
        <w:t xml:space="preserve"> ? </w:t>
      </w:r>
      <w:r w:rsidRPr="00531597">
        <w:rPr>
          <w:sz w:val="24"/>
          <w:szCs w:val="24"/>
          <w:lang w:val="fr-FR"/>
        </w:rPr>
        <w:t>Dans l'affirmative, veuillez indiquer les règles en vigueur.</w:t>
      </w:r>
    </w:p>
    <w:p w14:paraId="0EA3F222"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Veuillez fournir des exemples de lignes directrices</w:t>
      </w:r>
      <w:r w:rsidRPr="00593A22">
        <w:rPr>
          <w:sz w:val="24"/>
          <w:szCs w:val="24"/>
          <w:lang w:val="fr-FR"/>
        </w:rPr>
        <w:t xml:space="preserve"> </w:t>
      </w:r>
      <w:r w:rsidRPr="00B34466">
        <w:rPr>
          <w:sz w:val="24"/>
          <w:szCs w:val="24"/>
          <w:lang w:val="fr-FR"/>
        </w:rPr>
        <w:t>institutionnel</w:t>
      </w:r>
      <w:r>
        <w:rPr>
          <w:sz w:val="24"/>
          <w:szCs w:val="24"/>
          <w:lang w:val="fr-FR"/>
        </w:rPr>
        <w:t>le</w:t>
      </w:r>
      <w:r w:rsidRPr="00B34466">
        <w:rPr>
          <w:sz w:val="24"/>
          <w:szCs w:val="24"/>
          <w:lang w:val="fr-FR"/>
        </w:rPr>
        <w:t xml:space="preserve">s /codes de conduite élaborés pour garantir le respect de la liberté académique, y compris de la part d'acteurs externes publics ou privés. </w:t>
      </w:r>
    </w:p>
    <w:p w14:paraId="428CB8F9" w14:textId="77777777" w:rsidR="00430614" w:rsidRPr="00B34466" w:rsidRDefault="00430614" w:rsidP="00430614">
      <w:pPr>
        <w:pStyle w:val="ListParagraph"/>
        <w:spacing w:before="120" w:after="120"/>
        <w:ind w:left="426"/>
        <w:contextualSpacing w:val="0"/>
        <w:jc w:val="both"/>
        <w:rPr>
          <w:sz w:val="24"/>
          <w:szCs w:val="24"/>
          <w:lang w:val="fr-FR"/>
        </w:rPr>
      </w:pPr>
    </w:p>
    <w:p w14:paraId="2BA11242" w14:textId="77777777" w:rsidR="00430614" w:rsidRDefault="00430614" w:rsidP="00430614">
      <w:pPr>
        <w:spacing w:before="120" w:after="120"/>
        <w:jc w:val="both"/>
        <w:rPr>
          <w:b/>
          <w:bCs/>
          <w:sz w:val="24"/>
          <w:szCs w:val="24"/>
          <w:lang w:val="en-US"/>
        </w:rPr>
      </w:pPr>
      <w:proofErr w:type="spellStart"/>
      <w:r w:rsidRPr="00A77C58">
        <w:rPr>
          <w:b/>
          <w:bCs/>
          <w:sz w:val="24"/>
          <w:szCs w:val="24"/>
          <w:lang w:val="en-US"/>
        </w:rPr>
        <w:t>Financement</w:t>
      </w:r>
      <w:proofErr w:type="spellEnd"/>
    </w:p>
    <w:p w14:paraId="5D4633BC"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Comment le financement, y compris celui de la recherche, est-il réglementé ? Le processus est-il transparent et des garanties ont-elles été mises en place pour assurer le respect des libertés académiques ?</w:t>
      </w:r>
    </w:p>
    <w:p w14:paraId="693B9141"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Quelles sont les règles et réglementations qui protègent la liberté académique des in</w:t>
      </w:r>
      <w:r>
        <w:rPr>
          <w:sz w:val="24"/>
          <w:szCs w:val="24"/>
          <w:lang w:val="fr-FR"/>
        </w:rPr>
        <w:t>g</w:t>
      </w:r>
      <w:r w:rsidRPr="00B34466">
        <w:rPr>
          <w:sz w:val="24"/>
          <w:szCs w:val="24"/>
          <w:lang w:val="fr-FR"/>
        </w:rPr>
        <w:t>érences des acteurs commerciaux et des sponsors financiers, à différents niveaux de l'</w:t>
      </w:r>
      <w:r>
        <w:rPr>
          <w:sz w:val="24"/>
          <w:szCs w:val="24"/>
          <w:lang w:val="fr-FR"/>
        </w:rPr>
        <w:t>éducation</w:t>
      </w:r>
      <w:r w:rsidRPr="00B34466">
        <w:rPr>
          <w:sz w:val="24"/>
          <w:szCs w:val="24"/>
          <w:lang w:val="fr-FR"/>
        </w:rPr>
        <w:t xml:space="preserve"> ? Veuillez expliquer comment sont traités les conflits d'intérêts qui peuvent survenir.</w:t>
      </w:r>
    </w:p>
    <w:p w14:paraId="2D406246" w14:textId="77777777" w:rsidR="00430614" w:rsidRPr="00B34466" w:rsidRDefault="00430614" w:rsidP="00430614">
      <w:pPr>
        <w:pStyle w:val="ListParagraph"/>
        <w:spacing w:before="120" w:after="120"/>
        <w:ind w:left="426"/>
        <w:contextualSpacing w:val="0"/>
        <w:jc w:val="both"/>
        <w:rPr>
          <w:sz w:val="24"/>
          <w:szCs w:val="24"/>
          <w:lang w:val="fr-FR"/>
        </w:rPr>
      </w:pPr>
    </w:p>
    <w:p w14:paraId="1A06F458" w14:textId="77777777" w:rsidR="00430614" w:rsidRDefault="00430614" w:rsidP="00430614">
      <w:pPr>
        <w:spacing w:before="120" w:after="120"/>
        <w:jc w:val="both"/>
        <w:rPr>
          <w:b/>
          <w:bCs/>
          <w:sz w:val="24"/>
          <w:szCs w:val="24"/>
          <w:lang w:val="en-US"/>
        </w:rPr>
      </w:pPr>
      <w:r w:rsidRPr="00A77C58">
        <w:rPr>
          <w:b/>
          <w:bCs/>
          <w:sz w:val="24"/>
          <w:szCs w:val="24"/>
          <w:lang w:val="en-US"/>
        </w:rPr>
        <w:t>Surveillance</w:t>
      </w:r>
    </w:p>
    <w:p w14:paraId="17D89070"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 xml:space="preserve">Veuillez expliquer si et dans quelle mesure le personnel </w:t>
      </w:r>
      <w:r>
        <w:rPr>
          <w:sz w:val="24"/>
          <w:szCs w:val="24"/>
          <w:lang w:val="fr-FR"/>
        </w:rPr>
        <w:t>académique</w:t>
      </w:r>
      <w:r w:rsidRPr="00B34466">
        <w:rPr>
          <w:sz w:val="24"/>
          <w:szCs w:val="24"/>
          <w:lang w:val="fr-FR"/>
        </w:rPr>
        <w:t xml:space="preserve"> et les étudiants, à tous les niveaux de l</w:t>
      </w:r>
      <w:r>
        <w:rPr>
          <w:sz w:val="24"/>
          <w:szCs w:val="24"/>
          <w:lang w:val="fr-FR"/>
        </w:rPr>
        <w:t>’éducation</w:t>
      </w:r>
      <w:r w:rsidRPr="00B34466">
        <w:rPr>
          <w:sz w:val="24"/>
          <w:szCs w:val="24"/>
          <w:lang w:val="fr-FR"/>
        </w:rPr>
        <w:t xml:space="preserve">, sont soumis à la surveillance des autorités publiques, par exemple au moyen de caméras sur place ou d'un contrôle en ligne. Cela a-t-il entraîné des restrictions injustifiées de la liberté académique et de la liberté d'expression dans les </w:t>
      </w:r>
      <w:r>
        <w:rPr>
          <w:sz w:val="24"/>
          <w:szCs w:val="24"/>
          <w:lang w:val="fr-FR"/>
        </w:rPr>
        <w:t>institutions éducatives</w:t>
      </w:r>
      <w:r w:rsidRPr="00B34466">
        <w:rPr>
          <w:sz w:val="24"/>
          <w:szCs w:val="24"/>
          <w:lang w:val="fr-FR"/>
        </w:rPr>
        <w:t xml:space="preserve"> ? </w:t>
      </w:r>
    </w:p>
    <w:p w14:paraId="6A29E291" w14:textId="77777777" w:rsidR="00430614" w:rsidRPr="00B34466" w:rsidRDefault="00430614" w:rsidP="00430614">
      <w:pPr>
        <w:spacing w:before="120" w:after="120"/>
        <w:jc w:val="both"/>
        <w:rPr>
          <w:sz w:val="24"/>
          <w:szCs w:val="24"/>
          <w:lang w:val="fr-FR"/>
        </w:rPr>
      </w:pPr>
    </w:p>
    <w:p w14:paraId="63E5B242" w14:textId="77777777" w:rsidR="00430614" w:rsidRPr="00B34466" w:rsidRDefault="00430614" w:rsidP="00430614">
      <w:pPr>
        <w:spacing w:before="120" w:after="120"/>
        <w:jc w:val="both"/>
        <w:rPr>
          <w:b/>
          <w:bCs/>
          <w:sz w:val="24"/>
          <w:szCs w:val="24"/>
          <w:lang w:val="fr-FR"/>
        </w:rPr>
      </w:pPr>
      <w:r w:rsidRPr="00B34466">
        <w:rPr>
          <w:b/>
          <w:bCs/>
          <w:sz w:val="24"/>
          <w:szCs w:val="24"/>
          <w:lang w:val="fr-FR"/>
        </w:rPr>
        <w:t>Liberté d'expression dans l'enseignement et accès aux livres</w:t>
      </w:r>
    </w:p>
    <w:p w14:paraId="7DF48928" w14:textId="77777777" w:rsidR="00430614" w:rsidRPr="00B34466" w:rsidRDefault="00430614" w:rsidP="00430614">
      <w:pPr>
        <w:pStyle w:val="ListParagraph"/>
        <w:numPr>
          <w:ilvl w:val="2"/>
          <w:numId w:val="24"/>
        </w:numPr>
        <w:spacing w:before="120" w:after="120"/>
        <w:ind w:left="0" w:firstLine="426"/>
        <w:contextualSpacing w:val="0"/>
        <w:jc w:val="both"/>
        <w:rPr>
          <w:sz w:val="24"/>
          <w:szCs w:val="24"/>
          <w:lang w:val="fr-FR"/>
        </w:rPr>
      </w:pPr>
      <w:r w:rsidRPr="00B34466">
        <w:rPr>
          <w:sz w:val="24"/>
          <w:szCs w:val="24"/>
          <w:lang w:val="fr-FR"/>
        </w:rPr>
        <w:t xml:space="preserve">Les enseignants et les professeurs, à tous les niveaux de l'éducation, jouissent-ils de la liberté d'expression dans leur propre enseignement ? Existe-t-il des limitations imposées, telles que le fait de rester "neutre" ou de défendre un point de vue particulier, par exemple sur les questions religieuses et politiques ? </w:t>
      </w:r>
    </w:p>
    <w:p w14:paraId="293EB50D" w14:textId="77777777" w:rsidR="00430614" w:rsidRDefault="00430614" w:rsidP="00430614">
      <w:pPr>
        <w:pStyle w:val="ListParagraph"/>
        <w:numPr>
          <w:ilvl w:val="2"/>
          <w:numId w:val="24"/>
        </w:numPr>
        <w:spacing w:before="120" w:after="120"/>
        <w:ind w:left="0" w:firstLine="426"/>
        <w:contextualSpacing w:val="0"/>
        <w:jc w:val="both"/>
        <w:rPr>
          <w:sz w:val="24"/>
          <w:szCs w:val="24"/>
          <w:lang w:val="en-US"/>
        </w:rPr>
      </w:pPr>
      <w:r w:rsidRPr="00B34466">
        <w:rPr>
          <w:sz w:val="24"/>
          <w:szCs w:val="24"/>
          <w:lang w:val="fr-FR"/>
        </w:rPr>
        <w:lastRenderedPageBreak/>
        <w:t xml:space="preserve">Veuillez expliquer dans quelle mesure les enseignants et les professeurs des différents niveaux </w:t>
      </w:r>
      <w:r>
        <w:rPr>
          <w:sz w:val="24"/>
          <w:szCs w:val="24"/>
          <w:lang w:val="fr-FR"/>
        </w:rPr>
        <w:t>d’éducation</w:t>
      </w:r>
      <w:r w:rsidRPr="00B34466">
        <w:rPr>
          <w:sz w:val="24"/>
          <w:szCs w:val="24"/>
          <w:lang w:val="fr-FR"/>
        </w:rPr>
        <w:t xml:space="preserve"> peuvent choisir des manuels scolaires et d'autres livres/ressources pour l'enseignement, et les raisons de toute restriction à cet égard. Des livres/matériels spécifiques ont-ils été interdits, y compris dans les bibliothèques scolaires, ou bien certains documents sont-ils obligatoires ? </w:t>
      </w:r>
      <w:r w:rsidRPr="00A77C58">
        <w:rPr>
          <w:sz w:val="24"/>
          <w:szCs w:val="24"/>
          <w:lang w:val="en-US"/>
        </w:rPr>
        <w:t xml:space="preserve">Dans </w:t>
      </w:r>
      <w:proofErr w:type="spellStart"/>
      <w:r w:rsidRPr="00A77C58">
        <w:rPr>
          <w:sz w:val="24"/>
          <w:szCs w:val="24"/>
          <w:lang w:val="en-US"/>
        </w:rPr>
        <w:t>l'affirmative</w:t>
      </w:r>
      <w:proofErr w:type="spellEnd"/>
      <w:r>
        <w:rPr>
          <w:sz w:val="24"/>
          <w:szCs w:val="24"/>
          <w:lang w:val="en-US"/>
        </w:rPr>
        <w:t xml:space="preserve">, </w:t>
      </w:r>
      <w:proofErr w:type="spellStart"/>
      <w:r>
        <w:rPr>
          <w:sz w:val="24"/>
          <w:szCs w:val="24"/>
          <w:lang w:val="en-US"/>
        </w:rPr>
        <w:t>veuillez</w:t>
      </w:r>
      <w:proofErr w:type="spellEnd"/>
      <w:r>
        <w:rPr>
          <w:sz w:val="24"/>
          <w:szCs w:val="24"/>
          <w:lang w:val="en-US"/>
        </w:rPr>
        <w:t xml:space="preserve"> </w:t>
      </w:r>
      <w:proofErr w:type="spellStart"/>
      <w:r>
        <w:rPr>
          <w:sz w:val="24"/>
          <w:szCs w:val="24"/>
          <w:lang w:val="en-US"/>
        </w:rPr>
        <w:t>expliquer</w:t>
      </w:r>
      <w:proofErr w:type="spellEnd"/>
      <w:r>
        <w:rPr>
          <w:sz w:val="24"/>
          <w:szCs w:val="24"/>
          <w:lang w:val="en-US"/>
        </w:rPr>
        <w:t xml:space="preserve"> </w:t>
      </w:r>
      <w:proofErr w:type="spellStart"/>
      <w:r w:rsidRPr="00A77C58">
        <w:rPr>
          <w:sz w:val="24"/>
          <w:szCs w:val="24"/>
          <w:lang w:val="en-US"/>
        </w:rPr>
        <w:t>pourquoi</w:t>
      </w:r>
      <w:proofErr w:type="spellEnd"/>
      <w:r>
        <w:rPr>
          <w:sz w:val="24"/>
          <w:szCs w:val="24"/>
          <w:lang w:val="en-US"/>
        </w:rPr>
        <w:t>.</w:t>
      </w:r>
    </w:p>
    <w:p w14:paraId="65B46E64" w14:textId="77777777" w:rsidR="00430614" w:rsidRDefault="00430614" w:rsidP="00430614">
      <w:pPr>
        <w:pBdr>
          <w:bottom w:val="single" w:sz="4" w:space="1" w:color="auto"/>
        </w:pBdr>
        <w:spacing w:before="120" w:after="120"/>
        <w:ind w:firstLine="425"/>
        <w:jc w:val="both"/>
        <w:rPr>
          <w:sz w:val="24"/>
          <w:szCs w:val="24"/>
          <w:lang w:val="en-US"/>
        </w:rPr>
      </w:pPr>
    </w:p>
    <w:p w14:paraId="01D90F1D" w14:textId="2865B3A4" w:rsidR="00042209" w:rsidRPr="00F228D1" w:rsidRDefault="00F228D1" w:rsidP="00430614">
      <w:pPr>
        <w:pBdr>
          <w:bottom w:val="single" w:sz="4" w:space="1" w:color="auto"/>
        </w:pBdr>
        <w:spacing w:before="120" w:after="120"/>
        <w:ind w:firstLine="425"/>
        <w:jc w:val="both"/>
        <w:rPr>
          <w:b/>
          <w:bCs/>
          <w:sz w:val="24"/>
          <w:szCs w:val="24"/>
          <w:lang w:val="en-US"/>
        </w:rPr>
      </w:pPr>
      <w:r w:rsidRPr="00F228D1">
        <w:rPr>
          <w:b/>
          <w:bCs/>
          <w:sz w:val="24"/>
          <w:szCs w:val="24"/>
          <w:lang w:val="en-US"/>
        </w:rPr>
        <w:t xml:space="preserve">Comment </w:t>
      </w:r>
      <w:proofErr w:type="spellStart"/>
      <w:r w:rsidRPr="00F228D1">
        <w:rPr>
          <w:b/>
          <w:bCs/>
          <w:sz w:val="24"/>
          <w:szCs w:val="24"/>
          <w:lang w:val="en-US"/>
        </w:rPr>
        <w:t>soumettre</w:t>
      </w:r>
      <w:proofErr w:type="spellEnd"/>
      <w:r w:rsidRPr="00F228D1">
        <w:rPr>
          <w:b/>
          <w:bCs/>
          <w:sz w:val="24"/>
          <w:szCs w:val="24"/>
          <w:lang w:val="en-US"/>
        </w:rPr>
        <w:t xml:space="preserve"> des </w:t>
      </w:r>
      <w:proofErr w:type="spellStart"/>
      <w:proofErr w:type="gramStart"/>
      <w:r w:rsidRPr="00F228D1">
        <w:rPr>
          <w:b/>
          <w:bCs/>
          <w:sz w:val="24"/>
          <w:szCs w:val="24"/>
          <w:lang w:val="en-US"/>
        </w:rPr>
        <w:t>informations</w:t>
      </w:r>
      <w:proofErr w:type="spellEnd"/>
      <w:proofErr w:type="gramEnd"/>
    </w:p>
    <w:p w14:paraId="7F2581A1" w14:textId="77777777" w:rsidR="00042209" w:rsidRPr="00B34466" w:rsidRDefault="00042209" w:rsidP="00042209">
      <w:pPr>
        <w:pStyle w:val="paragraph"/>
        <w:spacing w:before="0" w:beforeAutospacing="0" w:after="0" w:afterAutospacing="0"/>
        <w:ind w:firstLine="720"/>
        <w:jc w:val="both"/>
        <w:textAlignment w:val="baseline"/>
        <w:rPr>
          <w:rStyle w:val="eop"/>
          <w:lang w:val="fr-FR"/>
        </w:rPr>
      </w:pPr>
      <w:r w:rsidRPr="00B34466">
        <w:rPr>
          <w:rStyle w:val="normaltextrun"/>
          <w:lang w:val="fr-FR"/>
        </w:rPr>
        <w:t xml:space="preserve">Les </w:t>
      </w:r>
      <w:r>
        <w:rPr>
          <w:rStyle w:val="normaltextrun"/>
          <w:lang w:val="fr-FR"/>
        </w:rPr>
        <w:t>contributions</w:t>
      </w:r>
      <w:r w:rsidRPr="00B34466">
        <w:rPr>
          <w:rStyle w:val="normaltextrun"/>
          <w:lang w:val="fr-FR"/>
        </w:rPr>
        <w:t xml:space="preserve"> doivent être envoyées par voie électronique au plus tard le </w:t>
      </w:r>
      <w:r w:rsidRPr="00B34466">
        <w:rPr>
          <w:rStyle w:val="normaltextrun"/>
          <w:b/>
          <w:bCs/>
          <w:lang w:val="fr-FR"/>
        </w:rPr>
        <w:t xml:space="preserve">2 février 2024 à </w:t>
      </w:r>
      <w:hyperlink r:id="rId11" w:history="1">
        <w:r w:rsidRPr="005B54C1">
          <w:rPr>
            <w:rStyle w:val="Hyperlink"/>
            <w:lang w:val="fr-FR"/>
          </w:rPr>
          <w:t>hrc-sr-education@un.org</w:t>
        </w:r>
      </w:hyperlink>
      <w:r w:rsidRPr="00B34466">
        <w:rPr>
          <w:rStyle w:val="normaltextrun"/>
          <w:lang w:val="fr-FR"/>
        </w:rPr>
        <w:t>,</w:t>
      </w:r>
      <w:r>
        <w:rPr>
          <w:rStyle w:val="normaltextrun"/>
          <w:lang w:val="fr-FR"/>
        </w:rPr>
        <w:t xml:space="preserve"> </w:t>
      </w:r>
      <w:r w:rsidRPr="00B34466">
        <w:rPr>
          <w:rStyle w:val="normaltextrun"/>
          <w:lang w:val="fr-FR"/>
        </w:rPr>
        <w:t xml:space="preserve">en utilisant le titre de </w:t>
      </w:r>
      <w:r>
        <w:rPr>
          <w:rStyle w:val="normaltextrun"/>
          <w:lang w:val="fr-FR"/>
        </w:rPr>
        <w:t>mél</w:t>
      </w:r>
      <w:r w:rsidRPr="00B34466">
        <w:rPr>
          <w:rStyle w:val="normaltextrun"/>
          <w:lang w:val="fr-FR"/>
        </w:rPr>
        <w:t xml:space="preserve"> : "</w:t>
      </w:r>
      <w:r>
        <w:rPr>
          <w:rStyle w:val="normaltextrun"/>
          <w:lang w:val="fr-FR"/>
        </w:rPr>
        <w:t>Contribution</w:t>
      </w:r>
      <w:r w:rsidRPr="00B34466">
        <w:rPr>
          <w:rStyle w:val="normaltextrun"/>
          <w:lang w:val="fr-FR"/>
        </w:rPr>
        <w:t xml:space="preserve"> : Liberté académique". </w:t>
      </w:r>
      <w:r w:rsidRPr="00B34466">
        <w:rPr>
          <w:rStyle w:val="eop"/>
          <w:lang w:val="fr-FR"/>
        </w:rPr>
        <w:t xml:space="preserve"> </w:t>
      </w:r>
    </w:p>
    <w:p w14:paraId="5CEB033C" w14:textId="77777777" w:rsidR="00042209" w:rsidRPr="00B34466" w:rsidRDefault="00042209" w:rsidP="00042209">
      <w:pPr>
        <w:pStyle w:val="paragraph"/>
        <w:spacing w:before="0" w:beforeAutospacing="0" w:after="0" w:afterAutospacing="0"/>
        <w:ind w:firstLine="720"/>
        <w:jc w:val="both"/>
        <w:textAlignment w:val="baseline"/>
        <w:rPr>
          <w:rFonts w:ascii="Segoe UI" w:hAnsi="Segoe UI" w:cs="Segoe UI"/>
          <w:lang w:val="fr-FR"/>
        </w:rPr>
      </w:pPr>
    </w:p>
    <w:p w14:paraId="3EE80E68" w14:textId="77777777" w:rsidR="00042209" w:rsidRDefault="00042209" w:rsidP="00042209">
      <w:pPr>
        <w:ind w:firstLine="720"/>
        <w:jc w:val="both"/>
        <w:rPr>
          <w:sz w:val="24"/>
          <w:szCs w:val="24"/>
          <w:lang w:val="fr-FR"/>
        </w:rPr>
      </w:pPr>
      <w:r w:rsidRPr="00B34466">
        <w:rPr>
          <w:sz w:val="24"/>
          <w:szCs w:val="24"/>
          <w:lang w:val="fr-FR"/>
        </w:rPr>
        <w:t xml:space="preserve">Veuillez sélectionner les questions les plus pertinentes pour votre entité et y répondre. Veuillez limiter vos réponses à </w:t>
      </w:r>
      <w:r w:rsidRPr="00B34466">
        <w:rPr>
          <w:b/>
          <w:sz w:val="24"/>
          <w:szCs w:val="24"/>
          <w:lang w:val="fr-FR"/>
        </w:rPr>
        <w:t>3 000 mots</w:t>
      </w:r>
      <w:r w:rsidRPr="00B34466">
        <w:rPr>
          <w:sz w:val="24"/>
          <w:szCs w:val="24"/>
          <w:lang w:val="fr-FR"/>
        </w:rPr>
        <w:t xml:space="preserve"> et joindre des annexes si nécessaire. Pour faciliter leur examen, veuillez envoyer les réponses dans un document Word et en anglais, français</w:t>
      </w:r>
      <w:r>
        <w:rPr>
          <w:sz w:val="24"/>
          <w:szCs w:val="24"/>
          <w:lang w:val="fr-FR"/>
        </w:rPr>
        <w:t xml:space="preserve">, </w:t>
      </w:r>
      <w:r w:rsidRPr="00B34466">
        <w:rPr>
          <w:sz w:val="24"/>
          <w:szCs w:val="24"/>
          <w:lang w:val="fr-FR"/>
        </w:rPr>
        <w:t xml:space="preserve">ou espagnol. </w:t>
      </w:r>
      <w:r w:rsidRPr="00B34466">
        <w:rPr>
          <w:b/>
          <w:bCs/>
          <w:sz w:val="24"/>
          <w:szCs w:val="24"/>
          <w:lang w:val="fr-FR"/>
        </w:rPr>
        <w:t>Veuillez préciser clairement l'entité qui apporte la contribution sur le document lui-même et ajouter des numéros de paragraphe</w:t>
      </w:r>
      <w:r w:rsidRPr="00B34466">
        <w:rPr>
          <w:sz w:val="24"/>
          <w:szCs w:val="24"/>
          <w:lang w:val="fr-FR"/>
        </w:rPr>
        <w:t>.</w:t>
      </w:r>
    </w:p>
    <w:p w14:paraId="16E283EC" w14:textId="77777777" w:rsidR="00F228D1" w:rsidRDefault="00F228D1" w:rsidP="00042209">
      <w:pPr>
        <w:ind w:firstLine="720"/>
        <w:jc w:val="both"/>
        <w:rPr>
          <w:sz w:val="24"/>
          <w:szCs w:val="24"/>
          <w:lang w:val="fr-FR"/>
        </w:rPr>
      </w:pPr>
    </w:p>
    <w:p w14:paraId="63BE98F3" w14:textId="21FE98AB" w:rsidR="007C0BB5" w:rsidRDefault="007C0BB5" w:rsidP="00042209">
      <w:pPr>
        <w:ind w:firstLine="720"/>
        <w:jc w:val="both"/>
        <w:rPr>
          <w:sz w:val="24"/>
          <w:szCs w:val="24"/>
          <w:lang w:val="fr-FR"/>
        </w:rPr>
      </w:pPr>
      <w:r w:rsidRPr="0029607A">
        <w:rPr>
          <w:rFonts w:eastAsia="Verdana"/>
          <w:sz w:val="24"/>
          <w:szCs w:val="24"/>
          <w:lang w:val="fr-FR"/>
        </w:rPr>
        <w:t>Toutes les contributions reçues seront publiées sur le site web du HCDH. Veuillez indiquer si vous avez des objections concernant la publication de votre réponse sur le site web du HCDH.</w:t>
      </w:r>
    </w:p>
    <w:p w14:paraId="12613246" w14:textId="77777777" w:rsidR="00ED053D" w:rsidRPr="00042209" w:rsidRDefault="00ED053D" w:rsidP="00430614">
      <w:pPr>
        <w:jc w:val="center"/>
        <w:rPr>
          <w:lang w:val="fr-FR"/>
        </w:rPr>
      </w:pPr>
    </w:p>
    <w:sectPr w:rsidR="00ED053D" w:rsidRPr="00042209" w:rsidSect="00ED053D">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A50"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172D" w14:textId="3266E007" w:rsidR="0002682F" w:rsidRDefault="0002682F" w:rsidP="0002682F">
    <w:pPr>
      <w:pStyle w:val="Header"/>
      <w:tabs>
        <w:tab w:val="clear" w:pos="4153"/>
        <w:tab w:val="right" w:pos="3686"/>
        <w:tab w:val="left" w:pos="5812"/>
      </w:tabs>
      <w:jc w:val="center"/>
      <w:rPr>
        <w:sz w:val="14"/>
        <w:szCs w:val="14"/>
        <w:lang w:val="fr-CH"/>
      </w:rPr>
    </w:pPr>
    <w:r>
      <w:rPr>
        <w:noProof/>
        <w:snapToGrid/>
        <w:sz w:val="14"/>
        <w:szCs w:val="14"/>
        <w:lang w:val="en-GB" w:eastAsia="en-GB"/>
      </w:rPr>
      <w:drawing>
        <wp:inline distT="0" distB="0" distL="0" distR="0" wp14:anchorId="003596C8" wp14:editId="7FDF3E53">
          <wp:extent cx="2838450" cy="1229360"/>
          <wp:effectExtent l="0" t="0" r="0" b="0"/>
          <wp:docPr id="4" name="Picture 4"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29360"/>
                  </a:xfrm>
                  <a:prstGeom prst="rect">
                    <a:avLst/>
                  </a:prstGeom>
                  <a:noFill/>
                  <a:ln>
                    <a:noFill/>
                  </a:ln>
                </pic:spPr>
              </pic:pic>
            </a:graphicData>
          </a:graphic>
        </wp:inline>
      </w:drawing>
    </w:r>
  </w:p>
  <w:p w14:paraId="7013ECBE" w14:textId="77777777" w:rsidR="0002682F" w:rsidRPr="002745FF" w:rsidRDefault="0002682F" w:rsidP="0002682F">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C6A8205" w14:textId="6219B66F" w:rsidR="00A93F3F" w:rsidRPr="008B6AE8" w:rsidRDefault="0002682F" w:rsidP="0002682F">
    <w:pPr>
      <w:pStyle w:val="Header"/>
      <w:tabs>
        <w:tab w:val="clear" w:pos="4153"/>
        <w:tab w:val="clear" w:pos="8306"/>
        <w:tab w:val="right" w:pos="3686"/>
        <w:tab w:val="left" w:pos="5812"/>
      </w:tabs>
      <w:spacing w:before="80" w:after="360"/>
      <w:jc w:val="center"/>
      <w:rPr>
        <w:sz w:val="14"/>
        <w:szCs w:val="14"/>
        <w:lang w:val="fr-FR"/>
      </w:rPr>
    </w:pPr>
    <w:r w:rsidRPr="008B6AE8">
      <w:rPr>
        <w:sz w:val="14"/>
        <w:szCs w:val="14"/>
        <w:lang w:val="fr-FR"/>
      </w:rPr>
      <w:t xml:space="preserve">www.ohchr.org • </w:t>
    </w:r>
    <w:proofErr w:type="gramStart"/>
    <w:r w:rsidRPr="008B6AE8">
      <w:rPr>
        <w:sz w:val="14"/>
        <w:szCs w:val="14"/>
        <w:lang w:val="fr-FR"/>
      </w:rPr>
      <w:t>TEL:</w:t>
    </w:r>
    <w:proofErr w:type="gramEnd"/>
    <w:r w:rsidRPr="008B6AE8">
      <w:rPr>
        <w:sz w:val="14"/>
        <w:szCs w:val="14"/>
        <w:lang w:val="fr-FR"/>
      </w:rPr>
      <w:t xml:space="preserve"> +41 22 917 9000 • FAX: +41 22 917 9008 • E-MAIL: </w:t>
    </w:r>
    <w:hyperlink r:id="rId2" w:history="1">
      <w:r w:rsidRPr="008B6AE8">
        <w:rPr>
          <w:rStyle w:val="Hyperlink"/>
          <w:sz w:val="14"/>
          <w:szCs w:val="14"/>
          <w:lang w:val="fr-FR"/>
        </w:rPr>
        <w:t>ohchr-registry@un.org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905866">
    <w:abstractNumId w:val="15"/>
  </w:num>
  <w:num w:numId="2" w16cid:durableId="1684169122">
    <w:abstractNumId w:val="23"/>
  </w:num>
  <w:num w:numId="3" w16cid:durableId="509568853">
    <w:abstractNumId w:val="17"/>
  </w:num>
  <w:num w:numId="4" w16cid:durableId="1484202545">
    <w:abstractNumId w:val="7"/>
  </w:num>
  <w:num w:numId="5" w16cid:durableId="566190570">
    <w:abstractNumId w:val="18"/>
  </w:num>
  <w:num w:numId="6" w16cid:durableId="2016880851">
    <w:abstractNumId w:val="10"/>
  </w:num>
  <w:num w:numId="7" w16cid:durableId="1377854046">
    <w:abstractNumId w:val="2"/>
  </w:num>
  <w:num w:numId="8" w16cid:durableId="762192767">
    <w:abstractNumId w:val="11"/>
  </w:num>
  <w:num w:numId="9" w16cid:durableId="145587938">
    <w:abstractNumId w:val="3"/>
  </w:num>
  <w:num w:numId="10" w16cid:durableId="1850681225">
    <w:abstractNumId w:val="1"/>
  </w:num>
  <w:num w:numId="11" w16cid:durableId="995642594">
    <w:abstractNumId w:val="8"/>
  </w:num>
  <w:num w:numId="12" w16cid:durableId="1599095676">
    <w:abstractNumId w:val="21"/>
  </w:num>
  <w:num w:numId="13" w16cid:durableId="1581057052">
    <w:abstractNumId w:val="22"/>
  </w:num>
  <w:num w:numId="14" w16cid:durableId="1858157529">
    <w:abstractNumId w:val="14"/>
  </w:num>
  <w:num w:numId="15" w16cid:durableId="1812168232">
    <w:abstractNumId w:val="5"/>
  </w:num>
  <w:num w:numId="16" w16cid:durableId="985160148">
    <w:abstractNumId w:val="0"/>
  </w:num>
  <w:num w:numId="17" w16cid:durableId="130950175">
    <w:abstractNumId w:val="20"/>
  </w:num>
  <w:num w:numId="18" w16cid:durableId="695156088">
    <w:abstractNumId w:val="6"/>
  </w:num>
  <w:num w:numId="19" w16cid:durableId="1847087320">
    <w:abstractNumId w:val="13"/>
  </w:num>
  <w:num w:numId="20" w16cid:durableId="1194271155">
    <w:abstractNumId w:val="4"/>
  </w:num>
  <w:num w:numId="21" w16cid:durableId="1588005199">
    <w:abstractNumId w:val="19"/>
  </w:num>
  <w:num w:numId="22" w16cid:durableId="367724295">
    <w:abstractNumId w:val="16"/>
  </w:num>
  <w:num w:numId="23" w16cid:durableId="1787692486">
    <w:abstractNumId w:val="12"/>
  </w:num>
  <w:num w:numId="24" w16cid:durableId="1678653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138F6"/>
    <w:rsid w:val="00023D7B"/>
    <w:rsid w:val="0002682F"/>
    <w:rsid w:val="00026D1F"/>
    <w:rsid w:val="0003674D"/>
    <w:rsid w:val="00042209"/>
    <w:rsid w:val="0005390B"/>
    <w:rsid w:val="000552AA"/>
    <w:rsid w:val="00063BFD"/>
    <w:rsid w:val="00077294"/>
    <w:rsid w:val="000875C6"/>
    <w:rsid w:val="00091BF0"/>
    <w:rsid w:val="000A2B89"/>
    <w:rsid w:val="000A6F03"/>
    <w:rsid w:val="000D210E"/>
    <w:rsid w:val="000D34F2"/>
    <w:rsid w:val="000E300E"/>
    <w:rsid w:val="000E42EE"/>
    <w:rsid w:val="000F183C"/>
    <w:rsid w:val="00106F64"/>
    <w:rsid w:val="00113871"/>
    <w:rsid w:val="00115798"/>
    <w:rsid w:val="001205D6"/>
    <w:rsid w:val="00127D35"/>
    <w:rsid w:val="001456CB"/>
    <w:rsid w:val="001537CC"/>
    <w:rsid w:val="00153DB2"/>
    <w:rsid w:val="0015615C"/>
    <w:rsid w:val="001676BA"/>
    <w:rsid w:val="00194332"/>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66D70"/>
    <w:rsid w:val="00273A31"/>
    <w:rsid w:val="00282E14"/>
    <w:rsid w:val="00285018"/>
    <w:rsid w:val="0028546D"/>
    <w:rsid w:val="0028624E"/>
    <w:rsid w:val="002863A2"/>
    <w:rsid w:val="00293243"/>
    <w:rsid w:val="002969BF"/>
    <w:rsid w:val="002E65F4"/>
    <w:rsid w:val="00305B08"/>
    <w:rsid w:val="00315265"/>
    <w:rsid w:val="0031685E"/>
    <w:rsid w:val="00335FB9"/>
    <w:rsid w:val="00356299"/>
    <w:rsid w:val="003577DB"/>
    <w:rsid w:val="00380489"/>
    <w:rsid w:val="003956EF"/>
    <w:rsid w:val="00396E4C"/>
    <w:rsid w:val="003A3957"/>
    <w:rsid w:val="003A66B7"/>
    <w:rsid w:val="003C37C3"/>
    <w:rsid w:val="003C63AC"/>
    <w:rsid w:val="003D0C10"/>
    <w:rsid w:val="003D3D66"/>
    <w:rsid w:val="003E552B"/>
    <w:rsid w:val="003F3CBC"/>
    <w:rsid w:val="00401FD2"/>
    <w:rsid w:val="004058CA"/>
    <w:rsid w:val="00410560"/>
    <w:rsid w:val="004153DE"/>
    <w:rsid w:val="00415EFC"/>
    <w:rsid w:val="00430614"/>
    <w:rsid w:val="00440385"/>
    <w:rsid w:val="00440E30"/>
    <w:rsid w:val="00440ED0"/>
    <w:rsid w:val="00443DF5"/>
    <w:rsid w:val="00447412"/>
    <w:rsid w:val="00455C6D"/>
    <w:rsid w:val="00456419"/>
    <w:rsid w:val="00460258"/>
    <w:rsid w:val="0048657B"/>
    <w:rsid w:val="004A5D9B"/>
    <w:rsid w:val="004B1D72"/>
    <w:rsid w:val="004B4CAC"/>
    <w:rsid w:val="004C044F"/>
    <w:rsid w:val="004C3905"/>
    <w:rsid w:val="004D21C9"/>
    <w:rsid w:val="004D5717"/>
    <w:rsid w:val="004D5D19"/>
    <w:rsid w:val="004E0AB6"/>
    <w:rsid w:val="004E49EC"/>
    <w:rsid w:val="004E4D86"/>
    <w:rsid w:val="004F4DB0"/>
    <w:rsid w:val="00520DCB"/>
    <w:rsid w:val="005275A0"/>
    <w:rsid w:val="00530EF5"/>
    <w:rsid w:val="00535992"/>
    <w:rsid w:val="005417E4"/>
    <w:rsid w:val="005455F8"/>
    <w:rsid w:val="0055573E"/>
    <w:rsid w:val="00562D63"/>
    <w:rsid w:val="00570A1B"/>
    <w:rsid w:val="00570E41"/>
    <w:rsid w:val="00576638"/>
    <w:rsid w:val="005804F2"/>
    <w:rsid w:val="005849E6"/>
    <w:rsid w:val="00585F8E"/>
    <w:rsid w:val="00586DDF"/>
    <w:rsid w:val="005871D9"/>
    <w:rsid w:val="005957ED"/>
    <w:rsid w:val="005D2EFF"/>
    <w:rsid w:val="005E7C37"/>
    <w:rsid w:val="005F1A5B"/>
    <w:rsid w:val="005F283E"/>
    <w:rsid w:val="0060068B"/>
    <w:rsid w:val="0060785C"/>
    <w:rsid w:val="00615ABA"/>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D69"/>
    <w:rsid w:val="00687E4F"/>
    <w:rsid w:val="00695D3E"/>
    <w:rsid w:val="006A7352"/>
    <w:rsid w:val="006B441C"/>
    <w:rsid w:val="006B5A71"/>
    <w:rsid w:val="006C20BE"/>
    <w:rsid w:val="006E6CC3"/>
    <w:rsid w:val="006F0EE4"/>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0BB5"/>
    <w:rsid w:val="007C4483"/>
    <w:rsid w:val="007C4A8E"/>
    <w:rsid w:val="007C5369"/>
    <w:rsid w:val="007D1657"/>
    <w:rsid w:val="007D47FE"/>
    <w:rsid w:val="007E39E1"/>
    <w:rsid w:val="007F02DD"/>
    <w:rsid w:val="007F7DA3"/>
    <w:rsid w:val="0080366A"/>
    <w:rsid w:val="0081788D"/>
    <w:rsid w:val="00842120"/>
    <w:rsid w:val="00842220"/>
    <w:rsid w:val="008427AA"/>
    <w:rsid w:val="00846B4A"/>
    <w:rsid w:val="008553DE"/>
    <w:rsid w:val="008568EA"/>
    <w:rsid w:val="008656FA"/>
    <w:rsid w:val="00874280"/>
    <w:rsid w:val="008774E3"/>
    <w:rsid w:val="008A2957"/>
    <w:rsid w:val="008B33E8"/>
    <w:rsid w:val="008B4DD7"/>
    <w:rsid w:val="008B4F3E"/>
    <w:rsid w:val="008B6AE8"/>
    <w:rsid w:val="008C2924"/>
    <w:rsid w:val="008C60C0"/>
    <w:rsid w:val="008D1A3C"/>
    <w:rsid w:val="008D3B8A"/>
    <w:rsid w:val="008E46C1"/>
    <w:rsid w:val="00911BC6"/>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3F3F"/>
    <w:rsid w:val="00AA3895"/>
    <w:rsid w:val="00AB12FC"/>
    <w:rsid w:val="00AC50E4"/>
    <w:rsid w:val="00AD1796"/>
    <w:rsid w:val="00AD4CA9"/>
    <w:rsid w:val="00AE2231"/>
    <w:rsid w:val="00AE69A2"/>
    <w:rsid w:val="00AE796C"/>
    <w:rsid w:val="00AF1317"/>
    <w:rsid w:val="00AF291B"/>
    <w:rsid w:val="00AF3626"/>
    <w:rsid w:val="00AF5830"/>
    <w:rsid w:val="00B04529"/>
    <w:rsid w:val="00B13589"/>
    <w:rsid w:val="00B14752"/>
    <w:rsid w:val="00B234F6"/>
    <w:rsid w:val="00B246B4"/>
    <w:rsid w:val="00B31236"/>
    <w:rsid w:val="00B42B30"/>
    <w:rsid w:val="00B43D96"/>
    <w:rsid w:val="00B458F6"/>
    <w:rsid w:val="00B54DD5"/>
    <w:rsid w:val="00B61545"/>
    <w:rsid w:val="00B7425B"/>
    <w:rsid w:val="00B84F46"/>
    <w:rsid w:val="00BC44C2"/>
    <w:rsid w:val="00BD2C78"/>
    <w:rsid w:val="00BD6119"/>
    <w:rsid w:val="00BE43A5"/>
    <w:rsid w:val="00BF69D2"/>
    <w:rsid w:val="00C07B5F"/>
    <w:rsid w:val="00C12BED"/>
    <w:rsid w:val="00C234D8"/>
    <w:rsid w:val="00C23DDD"/>
    <w:rsid w:val="00C35851"/>
    <w:rsid w:val="00C4552B"/>
    <w:rsid w:val="00C6141D"/>
    <w:rsid w:val="00C64254"/>
    <w:rsid w:val="00C73CD7"/>
    <w:rsid w:val="00C74811"/>
    <w:rsid w:val="00C772EF"/>
    <w:rsid w:val="00C82CCE"/>
    <w:rsid w:val="00C922E3"/>
    <w:rsid w:val="00CA5B8E"/>
    <w:rsid w:val="00CA65D2"/>
    <w:rsid w:val="00CB1C6E"/>
    <w:rsid w:val="00CC5BEF"/>
    <w:rsid w:val="00CE6A0E"/>
    <w:rsid w:val="00D00DDC"/>
    <w:rsid w:val="00D01269"/>
    <w:rsid w:val="00D02F61"/>
    <w:rsid w:val="00D1125E"/>
    <w:rsid w:val="00D115F7"/>
    <w:rsid w:val="00D230B7"/>
    <w:rsid w:val="00D24502"/>
    <w:rsid w:val="00D32E5B"/>
    <w:rsid w:val="00D3608E"/>
    <w:rsid w:val="00D36635"/>
    <w:rsid w:val="00D40240"/>
    <w:rsid w:val="00D4635B"/>
    <w:rsid w:val="00D5082F"/>
    <w:rsid w:val="00D67524"/>
    <w:rsid w:val="00D70178"/>
    <w:rsid w:val="00D84C7E"/>
    <w:rsid w:val="00D94E6C"/>
    <w:rsid w:val="00D963DD"/>
    <w:rsid w:val="00D968C8"/>
    <w:rsid w:val="00DA5FC2"/>
    <w:rsid w:val="00DB5055"/>
    <w:rsid w:val="00DB5616"/>
    <w:rsid w:val="00DC0CA6"/>
    <w:rsid w:val="00DD4909"/>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228D1"/>
    <w:rsid w:val="00F44EA7"/>
    <w:rsid w:val="00F47B64"/>
    <w:rsid w:val="00F611C6"/>
    <w:rsid w:val="00F62027"/>
    <w:rsid w:val="00F80A14"/>
    <w:rsid w:val="00F80D28"/>
    <w:rsid w:val="00F81658"/>
    <w:rsid w:val="00F927D4"/>
    <w:rsid w:val="00FA61F7"/>
    <w:rsid w:val="00FB1650"/>
    <w:rsid w:val="00FB365F"/>
    <w:rsid w:val="00FB41B6"/>
    <w:rsid w:val="00FC0B84"/>
    <w:rsid w:val="00FC1DDB"/>
    <w:rsid w:val="00FC3470"/>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paragraph">
    <w:name w:val="paragraph"/>
    <w:basedOn w:val="Normal"/>
    <w:rsid w:val="00430614"/>
    <w:pPr>
      <w:spacing w:before="100" w:beforeAutospacing="1" w:after="100" w:afterAutospacing="1"/>
    </w:pPr>
    <w:rPr>
      <w:sz w:val="24"/>
      <w:szCs w:val="24"/>
      <w:lang w:eastAsia="en-GB"/>
    </w:rPr>
  </w:style>
  <w:style w:type="character" w:customStyle="1" w:styleId="normaltextrun">
    <w:name w:val="normaltextrun"/>
    <w:basedOn w:val="DefaultParagraphFont"/>
    <w:rsid w:val="00430614"/>
  </w:style>
  <w:style w:type="character" w:customStyle="1" w:styleId="eop">
    <w:name w:val="eop"/>
    <w:basedOn w:val="DefaultParagraphFont"/>
    <w:rsid w:val="00430614"/>
  </w:style>
  <w:style w:type="character" w:styleId="UnresolvedMention">
    <w:name w:val="Unresolved Mention"/>
    <w:basedOn w:val="DefaultParagraphFont"/>
    <w:uiPriority w:val="99"/>
    <w:semiHidden/>
    <w:unhideWhenUsed/>
    <w:rsid w:val="0043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3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B9585-D696-4373-A35F-BA0277701338}">
  <ds:schemaRefs>
    <ds:schemaRef ds:uri="http://schemas.openxmlformats.org/officeDocument/2006/bibliography"/>
  </ds:schemaRefs>
</ds:datastoreItem>
</file>

<file path=customXml/itemProps2.xml><?xml version="1.0" encoding="utf-8"?>
<ds:datastoreItem xmlns:ds="http://schemas.openxmlformats.org/officeDocument/2006/customXml" ds:itemID="{DA7E4846-A7CA-40AC-9826-C7E3EEDB9926}"/>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0FB61197-64E8-4CDB-94D4-B18B6C19301B}">
  <ds:schemaRefs>
    <ds:schemaRef ds:uri="http://www.w3.org/XML/1998/namespace"/>
    <ds:schemaRef ds:uri="c6dba373-5722-4c9c-915a-b35ecc6dedf9"/>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62cadcd-e163-4118-ac05-a32b5a627a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2023-12-19T08:26:00Z</dcterms:created>
  <dcterms:modified xsi:type="dcterms:W3CDTF">2023-12-19T09:48:00Z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