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9B530" w14:textId="70A49E52" w:rsidR="0024240E" w:rsidRPr="006E0BBD" w:rsidRDefault="0024240E" w:rsidP="009317D4">
      <w:pPr>
        <w:jc w:val="center"/>
        <w:rPr>
          <w:b/>
          <w:bCs/>
          <w:sz w:val="32"/>
          <w:szCs w:val="32"/>
        </w:rPr>
      </w:pPr>
      <w:r w:rsidRPr="006E0BBD">
        <w:rPr>
          <w:b/>
          <w:bCs/>
          <w:sz w:val="32"/>
          <w:szCs w:val="32"/>
        </w:rPr>
        <w:t>Academic freedom – answers</w:t>
      </w:r>
    </w:p>
    <w:p w14:paraId="56E1D42F" w14:textId="77777777" w:rsidR="00531F7A" w:rsidRPr="006E0BBD" w:rsidRDefault="00531F7A" w:rsidP="00B7436A">
      <w:pPr>
        <w:jc w:val="both"/>
        <w:rPr>
          <w:b/>
          <w:bCs/>
          <w:sz w:val="32"/>
          <w:szCs w:val="32"/>
        </w:rPr>
      </w:pPr>
    </w:p>
    <w:tbl>
      <w:tblPr>
        <w:tblStyle w:val="TableGrid"/>
        <w:tblW w:w="9493" w:type="dxa"/>
        <w:tblLook w:val="04A0" w:firstRow="1" w:lastRow="0" w:firstColumn="1" w:lastColumn="0" w:noHBand="0" w:noVBand="1"/>
      </w:tblPr>
      <w:tblGrid>
        <w:gridCol w:w="4247"/>
        <w:gridCol w:w="5246"/>
      </w:tblGrid>
      <w:tr w:rsidR="00AC1D00" w:rsidRPr="006E0BBD" w14:paraId="0FAAEB3C" w14:textId="77777777" w:rsidTr="009317D4">
        <w:tc>
          <w:tcPr>
            <w:tcW w:w="4247" w:type="dxa"/>
            <w:vAlign w:val="center"/>
          </w:tcPr>
          <w:p w14:paraId="4FC494CA" w14:textId="77777777" w:rsidR="00AC1D00" w:rsidRPr="006E0BBD" w:rsidRDefault="00AC1D00" w:rsidP="009317D4">
            <w:pPr>
              <w:spacing w:before="120" w:after="120"/>
              <w:rPr>
                <w:sz w:val="24"/>
                <w:szCs w:val="24"/>
              </w:rPr>
            </w:pPr>
            <w:r w:rsidRPr="006E0BBD">
              <w:rPr>
                <w:b/>
                <w:bCs/>
                <w:sz w:val="24"/>
                <w:szCs w:val="24"/>
              </w:rPr>
              <w:t>Name of the country/entity submitting information</w:t>
            </w:r>
          </w:p>
        </w:tc>
        <w:tc>
          <w:tcPr>
            <w:tcW w:w="5246" w:type="dxa"/>
            <w:vAlign w:val="center"/>
          </w:tcPr>
          <w:p w14:paraId="438CE7F1" w14:textId="6A0CE22A" w:rsidR="00AC1D00" w:rsidRPr="006E0BBD" w:rsidRDefault="00AC1D00" w:rsidP="009317D4">
            <w:pPr>
              <w:rPr>
                <w:b/>
                <w:bCs/>
                <w:sz w:val="24"/>
                <w:szCs w:val="24"/>
              </w:rPr>
            </w:pPr>
            <w:r w:rsidRPr="006E0BBD">
              <w:rPr>
                <w:b/>
                <w:bCs/>
                <w:sz w:val="24"/>
                <w:szCs w:val="24"/>
              </w:rPr>
              <w:t>Hungary, Pázmány Péter Catholic University</w:t>
            </w:r>
          </w:p>
        </w:tc>
      </w:tr>
    </w:tbl>
    <w:p w14:paraId="1C25696B" w14:textId="48FA921F" w:rsidR="00AC1D00" w:rsidRPr="0005242C" w:rsidRDefault="00AC1D00" w:rsidP="00B7436A">
      <w:pPr>
        <w:jc w:val="both"/>
        <w:rPr>
          <w:b/>
          <w:bCs/>
          <w:sz w:val="32"/>
          <w:szCs w:val="32"/>
        </w:rPr>
      </w:pPr>
    </w:p>
    <w:p w14:paraId="1B652287" w14:textId="77777777" w:rsidR="00531F7A" w:rsidRPr="0005242C" w:rsidRDefault="00531F7A" w:rsidP="00B7436A">
      <w:pPr>
        <w:pStyle w:val="ListParagraph"/>
        <w:ind w:left="0"/>
        <w:jc w:val="both"/>
        <w:rPr>
          <w:b/>
          <w:bCs/>
          <w:sz w:val="24"/>
          <w:szCs w:val="24"/>
        </w:rPr>
      </w:pPr>
    </w:p>
    <w:p w14:paraId="7764904A" w14:textId="257279D5" w:rsidR="0024240E" w:rsidRPr="006E0BBD" w:rsidRDefault="00531F7A" w:rsidP="00B7436A">
      <w:pPr>
        <w:pStyle w:val="ListParagraph"/>
        <w:ind w:left="0"/>
        <w:jc w:val="both"/>
        <w:rPr>
          <w:b/>
          <w:bCs/>
          <w:sz w:val="24"/>
          <w:szCs w:val="24"/>
        </w:rPr>
      </w:pPr>
      <w:r w:rsidRPr="006E0BBD">
        <w:rPr>
          <w:b/>
          <w:bCs/>
          <w:sz w:val="24"/>
          <w:szCs w:val="24"/>
        </w:rPr>
        <w:t xml:space="preserve">1. </w:t>
      </w:r>
      <w:r w:rsidR="0024240E" w:rsidRPr="006E0BBD">
        <w:rPr>
          <w:b/>
          <w:bCs/>
          <w:sz w:val="24"/>
          <w:szCs w:val="24"/>
        </w:rPr>
        <w:t>How is academic freedom defined and protected in the constitution or laws of your country, and what are possible limitations or restrictions? Please provide the original citation and source, as well as a summary of relevant judicial practice, if any.</w:t>
      </w:r>
    </w:p>
    <w:p w14:paraId="41F347C5" w14:textId="77777777" w:rsidR="00531F7A" w:rsidRPr="006E0BBD" w:rsidRDefault="00531F7A" w:rsidP="00B7436A">
      <w:pPr>
        <w:pStyle w:val="ListParagraph"/>
        <w:ind w:left="0"/>
        <w:jc w:val="both"/>
        <w:rPr>
          <w:b/>
          <w:bCs/>
          <w:sz w:val="24"/>
          <w:szCs w:val="24"/>
        </w:rPr>
      </w:pPr>
    </w:p>
    <w:p w14:paraId="48E1F94F" w14:textId="36287111" w:rsidR="003D159A" w:rsidRPr="006E0BBD" w:rsidRDefault="003D159A" w:rsidP="00B7436A">
      <w:pPr>
        <w:ind w:left="284"/>
        <w:jc w:val="both"/>
        <w:rPr>
          <w:sz w:val="24"/>
          <w:szCs w:val="24"/>
        </w:rPr>
      </w:pPr>
      <w:r w:rsidRPr="006E0BBD">
        <w:rPr>
          <w:sz w:val="24"/>
          <w:szCs w:val="24"/>
        </w:rPr>
        <w:t xml:space="preserve">The </w:t>
      </w:r>
      <w:r w:rsidR="00531F7A" w:rsidRPr="006E0BBD">
        <w:rPr>
          <w:sz w:val="24"/>
          <w:szCs w:val="24"/>
        </w:rPr>
        <w:t xml:space="preserve">academic </w:t>
      </w:r>
      <w:r w:rsidRPr="006E0BBD">
        <w:rPr>
          <w:sz w:val="24"/>
          <w:szCs w:val="24"/>
        </w:rPr>
        <w:t>freedom</w:t>
      </w:r>
      <w:r w:rsidR="001E01E5" w:rsidRPr="006E0BBD">
        <w:rPr>
          <w:rStyle w:val="FootnoteReference"/>
          <w:sz w:val="24"/>
          <w:szCs w:val="24"/>
        </w:rPr>
        <w:footnoteReference w:id="1"/>
      </w:r>
      <w:r w:rsidRPr="006E0BBD">
        <w:rPr>
          <w:sz w:val="24"/>
          <w:szCs w:val="24"/>
        </w:rPr>
        <w:t xml:space="preserve"> is a fundamental </w:t>
      </w:r>
      <w:r w:rsidR="00531F7A" w:rsidRPr="006E0BBD">
        <w:rPr>
          <w:sz w:val="24"/>
          <w:szCs w:val="24"/>
        </w:rPr>
        <w:t>right</w:t>
      </w:r>
      <w:r w:rsidRPr="006E0BBD">
        <w:rPr>
          <w:sz w:val="24"/>
          <w:szCs w:val="24"/>
        </w:rPr>
        <w:t xml:space="preserve"> protected by the </w:t>
      </w:r>
      <w:r w:rsidR="001E01E5" w:rsidRPr="006E0BBD">
        <w:rPr>
          <w:sz w:val="24"/>
          <w:szCs w:val="24"/>
        </w:rPr>
        <w:t xml:space="preserve">Hungarian </w:t>
      </w:r>
      <w:r w:rsidRPr="006E0BBD">
        <w:rPr>
          <w:sz w:val="24"/>
          <w:szCs w:val="24"/>
        </w:rPr>
        <w:t>constitution.</w:t>
      </w:r>
      <w:r w:rsidR="001E01E5" w:rsidRPr="006E0BBD">
        <w:rPr>
          <w:sz w:val="24"/>
          <w:szCs w:val="24"/>
        </w:rPr>
        <w:t xml:space="preserve"> </w:t>
      </w:r>
      <w:r w:rsidR="00531F7A" w:rsidRPr="006E0BBD">
        <w:rPr>
          <w:sz w:val="24"/>
          <w:szCs w:val="24"/>
        </w:rPr>
        <w:t xml:space="preserve">Like the other fundamental rights, it can be </w:t>
      </w:r>
      <w:r w:rsidR="00A550F6" w:rsidRPr="006E0BBD">
        <w:rPr>
          <w:sz w:val="24"/>
          <w:szCs w:val="24"/>
        </w:rPr>
        <w:t>restricted</w:t>
      </w:r>
      <w:r w:rsidR="00531F7A" w:rsidRPr="006E0BBD">
        <w:rPr>
          <w:sz w:val="24"/>
          <w:szCs w:val="24"/>
        </w:rPr>
        <w:t xml:space="preserve"> based on a necessity-proportionality test.</w:t>
      </w:r>
    </w:p>
    <w:p w14:paraId="0748381E" w14:textId="77777777" w:rsidR="00DC1A41" w:rsidRPr="006E0BBD" w:rsidRDefault="00DC1A41" w:rsidP="00B7436A">
      <w:pPr>
        <w:ind w:left="284"/>
        <w:jc w:val="both"/>
        <w:rPr>
          <w:sz w:val="24"/>
          <w:szCs w:val="24"/>
        </w:rPr>
      </w:pPr>
    </w:p>
    <w:p w14:paraId="5AB28782" w14:textId="40BBFF91" w:rsidR="00350F69" w:rsidRPr="006E0BBD" w:rsidRDefault="00350F69" w:rsidP="00D36C74">
      <w:pPr>
        <w:ind w:left="284"/>
        <w:jc w:val="both"/>
        <w:rPr>
          <w:sz w:val="24"/>
          <w:szCs w:val="24"/>
        </w:rPr>
      </w:pPr>
      <w:r w:rsidRPr="006E0BBD">
        <w:rPr>
          <w:sz w:val="24"/>
          <w:szCs w:val="24"/>
        </w:rPr>
        <w:t>According to</w:t>
      </w:r>
      <w:r w:rsidR="003D159A" w:rsidRPr="006E0BBD">
        <w:rPr>
          <w:sz w:val="24"/>
          <w:szCs w:val="24"/>
        </w:rPr>
        <w:t xml:space="preserve"> the Article X of</w:t>
      </w:r>
      <w:r w:rsidRPr="006E0BBD">
        <w:rPr>
          <w:sz w:val="24"/>
          <w:szCs w:val="24"/>
        </w:rPr>
        <w:t xml:space="preserve"> the </w:t>
      </w:r>
      <w:r w:rsidRPr="006E0BBD">
        <w:rPr>
          <w:i/>
          <w:iCs/>
          <w:sz w:val="24"/>
          <w:szCs w:val="24"/>
        </w:rPr>
        <w:t>Fundamental Law</w:t>
      </w:r>
      <w:r w:rsidRPr="006E0BBD">
        <w:rPr>
          <w:sz w:val="24"/>
          <w:szCs w:val="24"/>
        </w:rPr>
        <w:t xml:space="preserve"> of Hungary:</w:t>
      </w:r>
    </w:p>
    <w:p w14:paraId="5E9846B0" w14:textId="77777777" w:rsidR="002D419C" w:rsidRPr="006E0BBD" w:rsidRDefault="002D419C" w:rsidP="00D36C74">
      <w:pPr>
        <w:ind w:left="284"/>
        <w:jc w:val="both"/>
        <w:rPr>
          <w:sz w:val="24"/>
          <w:szCs w:val="24"/>
        </w:rPr>
      </w:pPr>
      <w:r w:rsidRPr="006E0BBD">
        <w:rPr>
          <w:sz w:val="24"/>
          <w:szCs w:val="24"/>
        </w:rPr>
        <w:t>“(1) Hungary shall ensure the freedom of scientific research and artistic creation, the freedom of learning for the acquisition of the highest possible level of knowledge and, within the framework laid down in an Act, the freedom of teaching.</w:t>
      </w:r>
    </w:p>
    <w:p w14:paraId="194013AD" w14:textId="77777777" w:rsidR="002D419C" w:rsidRPr="006E0BBD" w:rsidRDefault="002D419C" w:rsidP="00D36C74">
      <w:pPr>
        <w:ind w:left="284"/>
        <w:jc w:val="both"/>
        <w:rPr>
          <w:sz w:val="24"/>
          <w:szCs w:val="24"/>
        </w:rPr>
      </w:pPr>
      <w:r w:rsidRPr="006E0BBD">
        <w:rPr>
          <w:sz w:val="24"/>
          <w:szCs w:val="24"/>
        </w:rPr>
        <w:t>(2) The State shall have no right to decide on questions of scientific truth; only scientists shall have the right to evaluate scientific research.</w:t>
      </w:r>
    </w:p>
    <w:p w14:paraId="10DB9849" w14:textId="377EDF0F" w:rsidR="00AC6266" w:rsidRPr="006E0BBD" w:rsidRDefault="002D419C" w:rsidP="00D36C74">
      <w:pPr>
        <w:ind w:left="284"/>
        <w:jc w:val="both"/>
        <w:rPr>
          <w:sz w:val="24"/>
          <w:szCs w:val="24"/>
        </w:rPr>
      </w:pPr>
      <w:r w:rsidRPr="006E0BBD">
        <w:rPr>
          <w:sz w:val="24"/>
          <w:szCs w:val="24"/>
        </w:rPr>
        <w:t>(3) Hungary shall protect the scientific and artistic freedom of the Hungarian Academy of Sciences and the Hungarian Academy of Arts. Higher education institutions shall be autonomous in terms of the content and the methods of research and teaching; their organisation shall be regulated by an Act. The Government shall, within the framework of the Acts, lay down the rules governing the management of public institutes of higher education and shall supervise their management.”</w:t>
      </w:r>
    </w:p>
    <w:p w14:paraId="01A1D38E" w14:textId="77777777" w:rsidR="002D419C" w:rsidRPr="006E0BBD" w:rsidRDefault="002D419C" w:rsidP="00B7436A">
      <w:pPr>
        <w:jc w:val="both"/>
        <w:rPr>
          <w:sz w:val="24"/>
          <w:szCs w:val="24"/>
        </w:rPr>
      </w:pPr>
    </w:p>
    <w:p w14:paraId="6800667C" w14:textId="63506A27" w:rsidR="0024240E" w:rsidRPr="006E0BBD" w:rsidRDefault="0024240E" w:rsidP="00B7436A">
      <w:pPr>
        <w:jc w:val="both"/>
        <w:rPr>
          <w:b/>
          <w:bCs/>
          <w:sz w:val="24"/>
          <w:szCs w:val="24"/>
        </w:rPr>
      </w:pPr>
      <w:r w:rsidRPr="006E0BBD">
        <w:rPr>
          <w:b/>
          <w:bCs/>
          <w:sz w:val="24"/>
          <w:szCs w:val="24"/>
        </w:rPr>
        <w:t>2</w:t>
      </w:r>
      <w:r w:rsidR="00531F7A" w:rsidRPr="006E0BBD">
        <w:rPr>
          <w:b/>
          <w:bCs/>
          <w:sz w:val="24"/>
          <w:szCs w:val="24"/>
        </w:rPr>
        <w:t xml:space="preserve">. </w:t>
      </w:r>
      <w:r w:rsidRPr="006E0BBD">
        <w:rPr>
          <w:b/>
          <w:bCs/>
          <w:sz w:val="24"/>
          <w:szCs w:val="24"/>
        </w:rPr>
        <w:t>Are academic staff, teachers, students all entitled to academic freedom? Does this differ by level of education? Please explain.</w:t>
      </w:r>
    </w:p>
    <w:p w14:paraId="4FCFD48B" w14:textId="77777777" w:rsidR="00531F7A" w:rsidRPr="006E0BBD" w:rsidRDefault="00531F7A" w:rsidP="00B7436A">
      <w:pPr>
        <w:jc w:val="both"/>
        <w:rPr>
          <w:b/>
          <w:bCs/>
          <w:sz w:val="24"/>
          <w:szCs w:val="24"/>
        </w:rPr>
      </w:pPr>
    </w:p>
    <w:p w14:paraId="6775B9A3" w14:textId="31F78D95" w:rsidR="00BB58E8" w:rsidRPr="00BB58E8" w:rsidRDefault="004236D8" w:rsidP="00B7436A">
      <w:pPr>
        <w:ind w:left="284"/>
        <w:jc w:val="both"/>
        <w:rPr>
          <w:sz w:val="24"/>
          <w:szCs w:val="24"/>
        </w:rPr>
      </w:pPr>
      <w:r>
        <w:rPr>
          <w:sz w:val="24"/>
          <w:szCs w:val="24"/>
        </w:rPr>
        <w:t>It is interpreted in different ways who is exactly entitled to academic freedom. To sum up the different aspects, we can declare that academic</w:t>
      </w:r>
      <w:r w:rsidRPr="007C75D3">
        <w:rPr>
          <w:sz w:val="24"/>
          <w:szCs w:val="24"/>
        </w:rPr>
        <w:t xml:space="preserve"> freedom is granted to </w:t>
      </w:r>
      <w:r>
        <w:rPr>
          <w:sz w:val="24"/>
          <w:szCs w:val="24"/>
        </w:rPr>
        <w:t>people</w:t>
      </w:r>
      <w:r w:rsidRPr="007C75D3">
        <w:rPr>
          <w:sz w:val="24"/>
          <w:szCs w:val="24"/>
        </w:rPr>
        <w:t xml:space="preserve"> who carry out an activity which</w:t>
      </w:r>
      <w:r>
        <w:rPr>
          <w:sz w:val="24"/>
          <w:szCs w:val="24"/>
        </w:rPr>
        <w:t xml:space="preserve"> – </w:t>
      </w:r>
      <w:r w:rsidRPr="007C75D3">
        <w:rPr>
          <w:sz w:val="24"/>
          <w:szCs w:val="24"/>
        </w:rPr>
        <w:t>in the judgement of those who practise science</w:t>
      </w:r>
      <w:r>
        <w:rPr>
          <w:sz w:val="24"/>
          <w:szCs w:val="24"/>
        </w:rPr>
        <w:t xml:space="preserve"> and research –</w:t>
      </w:r>
      <w:r w:rsidRPr="007C75D3">
        <w:rPr>
          <w:sz w:val="24"/>
          <w:szCs w:val="24"/>
        </w:rPr>
        <w:t xml:space="preserve"> results in a scientific product.</w:t>
      </w:r>
      <w:r>
        <w:rPr>
          <w:sz w:val="24"/>
          <w:szCs w:val="24"/>
        </w:rPr>
        <w:t xml:space="preserve"> Therefore, teaching and research in the higher education is ‘freer’ than in the public education. </w:t>
      </w:r>
      <w:r w:rsidR="00E0665C" w:rsidRPr="006E0BBD">
        <w:rPr>
          <w:sz w:val="24"/>
          <w:szCs w:val="24"/>
        </w:rPr>
        <w:t>Academic</w:t>
      </w:r>
      <w:r w:rsidR="007D0C68" w:rsidRPr="006E0BBD">
        <w:rPr>
          <w:sz w:val="24"/>
          <w:szCs w:val="24"/>
        </w:rPr>
        <w:t xml:space="preserve"> staff, teachers and students are all entitled to academic freedom but the extent to which they are encouraged to carry out </w:t>
      </w:r>
      <w:r w:rsidR="00F97CDA" w:rsidRPr="006E0BBD">
        <w:rPr>
          <w:sz w:val="24"/>
          <w:szCs w:val="24"/>
        </w:rPr>
        <w:t>academic work</w:t>
      </w:r>
      <w:r w:rsidR="007D0C68" w:rsidRPr="006E0BBD">
        <w:rPr>
          <w:sz w:val="24"/>
          <w:szCs w:val="24"/>
        </w:rPr>
        <w:t xml:space="preserve"> varies.</w:t>
      </w:r>
      <w:r w:rsidR="00BB58E8">
        <w:rPr>
          <w:sz w:val="24"/>
          <w:szCs w:val="24"/>
        </w:rPr>
        <w:t xml:space="preserve"> </w:t>
      </w:r>
    </w:p>
    <w:p w14:paraId="65F5F049" w14:textId="77777777" w:rsidR="007D0C68" w:rsidRPr="006E0BBD" w:rsidRDefault="007D0C68" w:rsidP="00B7436A">
      <w:pPr>
        <w:ind w:left="284"/>
        <w:jc w:val="both"/>
        <w:rPr>
          <w:sz w:val="24"/>
          <w:szCs w:val="24"/>
        </w:rPr>
      </w:pPr>
    </w:p>
    <w:p w14:paraId="02AF9ACB" w14:textId="794EB3D9" w:rsidR="00675175" w:rsidRPr="006E0BBD" w:rsidRDefault="0083107D" w:rsidP="00B7436A">
      <w:pPr>
        <w:ind w:left="284"/>
        <w:jc w:val="both"/>
        <w:rPr>
          <w:sz w:val="24"/>
          <w:szCs w:val="24"/>
        </w:rPr>
      </w:pPr>
      <w:r w:rsidRPr="006E0BBD">
        <w:rPr>
          <w:sz w:val="24"/>
          <w:szCs w:val="24"/>
        </w:rPr>
        <w:t>According to t</w:t>
      </w:r>
      <w:r w:rsidR="00675175" w:rsidRPr="006E0BBD">
        <w:rPr>
          <w:sz w:val="24"/>
          <w:szCs w:val="24"/>
        </w:rPr>
        <w:t xml:space="preserve">he </w:t>
      </w:r>
      <w:r w:rsidR="00675175" w:rsidRPr="006E0BBD">
        <w:rPr>
          <w:i/>
          <w:iCs/>
          <w:sz w:val="24"/>
          <w:szCs w:val="24"/>
        </w:rPr>
        <w:t xml:space="preserve">Act CCIV </w:t>
      </w:r>
      <w:r w:rsidR="00A135F5">
        <w:rPr>
          <w:i/>
          <w:iCs/>
          <w:sz w:val="24"/>
          <w:szCs w:val="24"/>
        </w:rPr>
        <w:t xml:space="preserve">of </w:t>
      </w:r>
      <w:r w:rsidR="00A135F5" w:rsidRPr="00A135F5">
        <w:rPr>
          <w:i/>
          <w:iCs/>
          <w:sz w:val="24"/>
          <w:szCs w:val="24"/>
        </w:rPr>
        <w:t>2011</w:t>
      </w:r>
      <w:r w:rsidR="00A135F5">
        <w:rPr>
          <w:i/>
          <w:iCs/>
          <w:sz w:val="24"/>
          <w:szCs w:val="24"/>
        </w:rPr>
        <w:t xml:space="preserve"> </w:t>
      </w:r>
      <w:r w:rsidR="00675175" w:rsidRPr="006E0BBD">
        <w:rPr>
          <w:i/>
          <w:iCs/>
          <w:sz w:val="24"/>
          <w:szCs w:val="24"/>
        </w:rPr>
        <w:t>on National Higher Education</w:t>
      </w:r>
      <w:r w:rsidR="00A135F5">
        <w:rPr>
          <w:i/>
          <w:iCs/>
          <w:sz w:val="24"/>
          <w:szCs w:val="24"/>
        </w:rPr>
        <w:t xml:space="preserve"> </w:t>
      </w:r>
      <w:r w:rsidR="00A135F5" w:rsidRPr="00A135F5">
        <w:rPr>
          <w:sz w:val="24"/>
          <w:szCs w:val="24"/>
        </w:rPr>
        <w:t>(</w:t>
      </w:r>
      <w:proofErr w:type="spellStart"/>
      <w:r w:rsidR="00A135F5" w:rsidRPr="00A135F5">
        <w:rPr>
          <w:sz w:val="24"/>
          <w:szCs w:val="24"/>
        </w:rPr>
        <w:t>Nftv</w:t>
      </w:r>
      <w:proofErr w:type="spellEnd"/>
      <w:r w:rsidR="00A135F5" w:rsidRPr="00A135F5">
        <w:rPr>
          <w:sz w:val="24"/>
          <w:szCs w:val="24"/>
        </w:rPr>
        <w:t>)</w:t>
      </w:r>
      <w:r w:rsidR="00675175" w:rsidRPr="00A135F5">
        <w:rPr>
          <w:sz w:val="24"/>
          <w:szCs w:val="24"/>
        </w:rPr>
        <w:t>,</w:t>
      </w:r>
      <w:r w:rsidR="00675175" w:rsidRPr="006E0BBD">
        <w:rPr>
          <w:sz w:val="24"/>
          <w:szCs w:val="24"/>
        </w:rPr>
        <w:t xml:space="preserve"> higher educational institutions are </w:t>
      </w:r>
      <w:r w:rsidR="007D0C68" w:rsidRPr="006E0BBD">
        <w:rPr>
          <w:sz w:val="24"/>
          <w:szCs w:val="24"/>
        </w:rPr>
        <w:t xml:space="preserve">highly </w:t>
      </w:r>
      <w:r w:rsidR="00675175" w:rsidRPr="006E0BBD">
        <w:rPr>
          <w:sz w:val="24"/>
          <w:szCs w:val="24"/>
        </w:rPr>
        <w:t>encouraged to</w:t>
      </w:r>
      <w:r w:rsidR="007D0C68" w:rsidRPr="006E0BBD">
        <w:rPr>
          <w:sz w:val="24"/>
          <w:szCs w:val="24"/>
        </w:rPr>
        <w:t xml:space="preserve"> do research and scientific activities. </w:t>
      </w:r>
    </w:p>
    <w:p w14:paraId="2CE74D48" w14:textId="7456EFB2" w:rsidR="00E75F6A" w:rsidRPr="006E0BBD" w:rsidRDefault="00E75F6A" w:rsidP="00B7436A">
      <w:pPr>
        <w:ind w:left="284"/>
        <w:jc w:val="both"/>
        <w:rPr>
          <w:sz w:val="24"/>
          <w:szCs w:val="24"/>
        </w:rPr>
      </w:pPr>
      <w:r w:rsidRPr="006E0BBD">
        <w:rPr>
          <w:sz w:val="24"/>
          <w:szCs w:val="24"/>
        </w:rPr>
        <w:t xml:space="preserve">Academic work is one of the main missions of higher education institutions: according to the </w:t>
      </w:r>
      <w:r w:rsidR="004B26B0" w:rsidRPr="006E0BBD">
        <w:rPr>
          <w:sz w:val="24"/>
          <w:szCs w:val="24"/>
        </w:rPr>
        <w:t>Article</w:t>
      </w:r>
      <w:r w:rsidRPr="006E0BBD">
        <w:rPr>
          <w:sz w:val="24"/>
          <w:szCs w:val="24"/>
        </w:rPr>
        <w:t xml:space="preserve"> 2, institutions of higher education are established for the purpose of education, scientific </w:t>
      </w:r>
      <w:r w:rsidR="00F13A19" w:rsidRPr="006E0BBD">
        <w:rPr>
          <w:sz w:val="24"/>
          <w:szCs w:val="24"/>
        </w:rPr>
        <w:t>research,</w:t>
      </w:r>
      <w:r w:rsidRPr="006E0BBD">
        <w:rPr>
          <w:sz w:val="24"/>
          <w:szCs w:val="24"/>
        </w:rPr>
        <w:t xml:space="preserve"> and artistic creation as their basic activities. To be granted an operating licence, </w:t>
      </w:r>
      <w:r w:rsidR="00F13A19" w:rsidRPr="006E0BBD">
        <w:rPr>
          <w:sz w:val="24"/>
          <w:szCs w:val="24"/>
        </w:rPr>
        <w:t>all</w:t>
      </w:r>
      <w:r w:rsidRPr="006E0BBD">
        <w:rPr>
          <w:sz w:val="24"/>
          <w:szCs w:val="24"/>
        </w:rPr>
        <w:t xml:space="preserve"> the higher educational institutions should meet requirements regarding academic work (a minimum number – depending on the type of the institution – of its </w:t>
      </w:r>
      <w:r w:rsidR="00AC1D00" w:rsidRPr="006E0BBD">
        <w:rPr>
          <w:sz w:val="24"/>
          <w:szCs w:val="24"/>
        </w:rPr>
        <w:t xml:space="preserve">lecturers </w:t>
      </w:r>
      <w:r w:rsidRPr="006E0BBD">
        <w:rPr>
          <w:sz w:val="24"/>
          <w:szCs w:val="24"/>
        </w:rPr>
        <w:t>must hold a scientific degree and</w:t>
      </w:r>
      <w:r w:rsidR="00DC1A41" w:rsidRPr="006E0BBD">
        <w:rPr>
          <w:sz w:val="24"/>
          <w:szCs w:val="24"/>
        </w:rPr>
        <w:t xml:space="preserve"> the institution</w:t>
      </w:r>
      <w:r w:rsidRPr="006E0BBD">
        <w:rPr>
          <w:sz w:val="24"/>
          <w:szCs w:val="24"/>
        </w:rPr>
        <w:t xml:space="preserve"> must have a scientific student body).</w:t>
      </w:r>
    </w:p>
    <w:p w14:paraId="5B1B32D7" w14:textId="1C555939" w:rsidR="0083107D" w:rsidRPr="006E0BBD" w:rsidRDefault="00F97CDA" w:rsidP="00B7436A">
      <w:pPr>
        <w:ind w:left="284"/>
        <w:jc w:val="both"/>
        <w:rPr>
          <w:sz w:val="24"/>
          <w:szCs w:val="24"/>
        </w:rPr>
      </w:pPr>
      <w:r w:rsidRPr="006E0BBD">
        <w:rPr>
          <w:sz w:val="24"/>
          <w:szCs w:val="24"/>
        </w:rPr>
        <w:lastRenderedPageBreak/>
        <w:t xml:space="preserve">As far as higher education students are concerned, the Article 54 </w:t>
      </w:r>
      <w:r w:rsidR="0079522D" w:rsidRPr="006E0BBD">
        <w:rPr>
          <w:sz w:val="24"/>
          <w:szCs w:val="24"/>
        </w:rPr>
        <w:t>claims</w:t>
      </w:r>
      <w:r w:rsidRPr="006E0BBD">
        <w:rPr>
          <w:sz w:val="24"/>
          <w:szCs w:val="24"/>
        </w:rPr>
        <w:t xml:space="preserve"> that the institutions shall be responsible for the search and recognition of outstanding students and the promotion of their professional, scientific, </w:t>
      </w:r>
      <w:r w:rsidR="00F13A19" w:rsidRPr="006E0BBD">
        <w:rPr>
          <w:sz w:val="24"/>
          <w:szCs w:val="24"/>
        </w:rPr>
        <w:t>artistic,</w:t>
      </w:r>
      <w:r w:rsidRPr="006E0BBD">
        <w:rPr>
          <w:sz w:val="24"/>
          <w:szCs w:val="24"/>
        </w:rPr>
        <w:t xml:space="preserve"> and sporting activities. The higher education institution, either independently or in cooperation with other higher education institutions, operates a talent management system and mentoring programmes: it may operate academic student circles and professional colleges.</w:t>
      </w:r>
    </w:p>
    <w:p w14:paraId="1577434C" w14:textId="77777777" w:rsidR="0083107D" w:rsidRPr="006E0BBD" w:rsidRDefault="0083107D" w:rsidP="00B7436A">
      <w:pPr>
        <w:ind w:left="284"/>
        <w:jc w:val="both"/>
        <w:rPr>
          <w:sz w:val="24"/>
          <w:szCs w:val="24"/>
        </w:rPr>
      </w:pPr>
    </w:p>
    <w:p w14:paraId="2636C70D" w14:textId="4F1BDB94" w:rsidR="00BF4C84" w:rsidRPr="006E0BBD" w:rsidRDefault="0083107D" w:rsidP="00B7436A">
      <w:pPr>
        <w:ind w:left="284"/>
        <w:jc w:val="both"/>
        <w:rPr>
          <w:sz w:val="24"/>
          <w:szCs w:val="24"/>
        </w:rPr>
      </w:pPr>
      <w:r w:rsidRPr="006E0BBD">
        <w:rPr>
          <w:sz w:val="24"/>
          <w:szCs w:val="24"/>
        </w:rPr>
        <w:t xml:space="preserve">The </w:t>
      </w:r>
      <w:r w:rsidRPr="006E0BBD">
        <w:rPr>
          <w:i/>
          <w:iCs/>
          <w:sz w:val="24"/>
          <w:szCs w:val="24"/>
        </w:rPr>
        <w:t xml:space="preserve">Act CXC </w:t>
      </w:r>
      <w:r w:rsidR="00A135F5">
        <w:rPr>
          <w:i/>
          <w:iCs/>
          <w:sz w:val="24"/>
          <w:szCs w:val="24"/>
        </w:rPr>
        <w:t xml:space="preserve">of </w:t>
      </w:r>
      <w:r w:rsidR="00A135F5" w:rsidRPr="00A135F5">
        <w:rPr>
          <w:i/>
          <w:iCs/>
          <w:sz w:val="24"/>
          <w:szCs w:val="24"/>
        </w:rPr>
        <w:t>2011</w:t>
      </w:r>
      <w:r w:rsidR="00A135F5">
        <w:rPr>
          <w:sz w:val="24"/>
          <w:szCs w:val="24"/>
        </w:rPr>
        <w:t xml:space="preserve"> </w:t>
      </w:r>
      <w:r w:rsidRPr="006E0BBD">
        <w:rPr>
          <w:i/>
          <w:iCs/>
          <w:sz w:val="24"/>
          <w:szCs w:val="24"/>
        </w:rPr>
        <w:t>on National Public Education</w:t>
      </w:r>
      <w:r w:rsidRPr="006E0BBD">
        <w:rPr>
          <w:sz w:val="24"/>
          <w:szCs w:val="24"/>
        </w:rPr>
        <w:t xml:space="preserve"> </w:t>
      </w:r>
      <w:r w:rsidR="00A135F5">
        <w:rPr>
          <w:sz w:val="24"/>
          <w:szCs w:val="24"/>
        </w:rPr>
        <w:t>(</w:t>
      </w:r>
      <w:proofErr w:type="spellStart"/>
      <w:r w:rsidR="00A135F5">
        <w:rPr>
          <w:sz w:val="24"/>
          <w:szCs w:val="24"/>
        </w:rPr>
        <w:t>Nktv</w:t>
      </w:r>
      <w:proofErr w:type="spellEnd"/>
      <w:r w:rsidR="00A135F5">
        <w:rPr>
          <w:sz w:val="24"/>
          <w:szCs w:val="24"/>
        </w:rPr>
        <w:t xml:space="preserve">.) </w:t>
      </w:r>
      <w:r w:rsidRPr="006E0BBD">
        <w:rPr>
          <w:sz w:val="24"/>
          <w:szCs w:val="24"/>
        </w:rPr>
        <w:t xml:space="preserve">has significantly less statements regarding the academic work and research. The Article 63 grants the teacher the right to improve his/her professional knowledge and skills by participating in organised further training, to participate in county and national tasks related to the operation and control of the public education system, in pedagogical experiments and in scientific research. </w:t>
      </w:r>
    </w:p>
    <w:p w14:paraId="604E161D" w14:textId="5EE33FC7" w:rsidR="002F522B" w:rsidRPr="006E0BBD" w:rsidRDefault="00BF4C84" w:rsidP="00B7436A">
      <w:pPr>
        <w:ind w:left="284"/>
        <w:jc w:val="both"/>
        <w:rPr>
          <w:sz w:val="24"/>
          <w:szCs w:val="24"/>
        </w:rPr>
      </w:pPr>
      <w:r w:rsidRPr="006E0BBD">
        <w:rPr>
          <w:sz w:val="24"/>
          <w:szCs w:val="24"/>
        </w:rPr>
        <w:t>The act encourages talent management programmes, which can include preparing students for academic competitions and helping them with research.</w:t>
      </w:r>
    </w:p>
    <w:p w14:paraId="4F12A89B" w14:textId="77777777" w:rsidR="00F13A19" w:rsidRPr="006E0BBD" w:rsidRDefault="00F13A19" w:rsidP="00B7436A">
      <w:pPr>
        <w:ind w:left="284"/>
        <w:jc w:val="both"/>
        <w:rPr>
          <w:sz w:val="24"/>
          <w:szCs w:val="24"/>
        </w:rPr>
      </w:pPr>
    </w:p>
    <w:p w14:paraId="726889C5" w14:textId="27B42ADD" w:rsidR="0024240E" w:rsidRPr="006E0BBD" w:rsidRDefault="0024240E" w:rsidP="00B7436A">
      <w:pPr>
        <w:jc w:val="both"/>
        <w:rPr>
          <w:b/>
          <w:bCs/>
          <w:sz w:val="24"/>
          <w:szCs w:val="24"/>
        </w:rPr>
      </w:pPr>
      <w:r w:rsidRPr="006E0BBD">
        <w:rPr>
          <w:b/>
          <w:bCs/>
          <w:sz w:val="24"/>
          <w:szCs w:val="24"/>
        </w:rPr>
        <w:t>3.</w:t>
      </w:r>
      <w:r w:rsidR="00531F7A" w:rsidRPr="006E0BBD">
        <w:rPr>
          <w:b/>
          <w:bCs/>
          <w:sz w:val="24"/>
          <w:szCs w:val="24"/>
        </w:rPr>
        <w:t xml:space="preserve"> </w:t>
      </w:r>
      <w:r w:rsidRPr="006E0BBD">
        <w:rPr>
          <w:b/>
          <w:bCs/>
          <w:sz w:val="24"/>
          <w:szCs w:val="24"/>
        </w:rPr>
        <w:t xml:space="preserve">What do you consider to be (a) the main challenges to academic freedom, and (b) gaps in the legal framework for protecting academic freedom? </w:t>
      </w:r>
    </w:p>
    <w:p w14:paraId="0F261888" w14:textId="77777777" w:rsidR="00991673" w:rsidRPr="006E0BBD" w:rsidRDefault="00991673" w:rsidP="00B7436A">
      <w:pPr>
        <w:jc w:val="both"/>
        <w:rPr>
          <w:b/>
          <w:bCs/>
          <w:sz w:val="24"/>
          <w:szCs w:val="24"/>
        </w:rPr>
      </w:pPr>
    </w:p>
    <w:p w14:paraId="526C5E37" w14:textId="00EC05D9" w:rsidR="00374DC8" w:rsidRPr="006E0BBD" w:rsidRDefault="00BF4C84" w:rsidP="00B7436A">
      <w:pPr>
        <w:ind w:left="284"/>
        <w:jc w:val="both"/>
        <w:rPr>
          <w:sz w:val="24"/>
          <w:szCs w:val="24"/>
        </w:rPr>
      </w:pPr>
      <w:r w:rsidRPr="006E0BBD">
        <w:rPr>
          <w:sz w:val="24"/>
          <w:szCs w:val="24"/>
        </w:rPr>
        <w:t xml:space="preserve">a) </w:t>
      </w:r>
      <w:r w:rsidR="005D1D6B">
        <w:rPr>
          <w:sz w:val="24"/>
          <w:szCs w:val="24"/>
        </w:rPr>
        <w:t>D</w:t>
      </w:r>
      <w:r w:rsidR="005D1D6B" w:rsidRPr="006E0BBD">
        <w:rPr>
          <w:sz w:val="24"/>
          <w:szCs w:val="24"/>
        </w:rPr>
        <w:t>ata protection rules</w:t>
      </w:r>
      <w:r w:rsidR="005D1D6B">
        <w:rPr>
          <w:sz w:val="24"/>
          <w:szCs w:val="24"/>
        </w:rPr>
        <w:t xml:space="preserve"> are</w:t>
      </w:r>
      <w:r w:rsidR="005D1D6B" w:rsidRPr="006E0BBD">
        <w:rPr>
          <w:sz w:val="24"/>
          <w:szCs w:val="24"/>
        </w:rPr>
        <w:t xml:space="preserve"> strictly regulated </w:t>
      </w:r>
      <w:r w:rsidR="005D1D6B">
        <w:rPr>
          <w:sz w:val="24"/>
          <w:szCs w:val="24"/>
        </w:rPr>
        <w:t>i</w:t>
      </w:r>
      <w:r w:rsidR="008C3702" w:rsidRPr="006E0BBD">
        <w:rPr>
          <w:sz w:val="24"/>
          <w:szCs w:val="24"/>
        </w:rPr>
        <w:t xml:space="preserve">n the </w:t>
      </w:r>
      <w:r w:rsidR="008C3702" w:rsidRPr="006E0BBD">
        <w:rPr>
          <w:i/>
          <w:iCs/>
          <w:sz w:val="24"/>
          <w:szCs w:val="24"/>
        </w:rPr>
        <w:t>Act CXII</w:t>
      </w:r>
      <w:r w:rsidR="005D1D6B">
        <w:rPr>
          <w:i/>
          <w:iCs/>
          <w:sz w:val="24"/>
          <w:szCs w:val="24"/>
        </w:rPr>
        <w:t xml:space="preserve"> of 2011</w:t>
      </w:r>
      <w:r w:rsidR="008C3702" w:rsidRPr="006E0BBD">
        <w:rPr>
          <w:i/>
          <w:iCs/>
          <w:sz w:val="24"/>
          <w:szCs w:val="24"/>
        </w:rPr>
        <w:t xml:space="preserve"> on the right to information self-determination and freedom of information</w:t>
      </w:r>
      <w:r w:rsidR="008C3702" w:rsidRPr="006E0BBD">
        <w:rPr>
          <w:sz w:val="24"/>
          <w:szCs w:val="24"/>
        </w:rPr>
        <w:t>. Even in this sensitive area provides Article 5 opportunity to express academic freedom: a body or person conducting scientific research may disclose personal data if it is necessary to present the results of research on historical events.</w:t>
      </w:r>
    </w:p>
    <w:p w14:paraId="4A6A506D" w14:textId="01B89B41" w:rsidR="008C3702" w:rsidRPr="006E0BBD" w:rsidRDefault="008C3702" w:rsidP="00B7436A">
      <w:pPr>
        <w:ind w:left="284"/>
        <w:jc w:val="both"/>
        <w:rPr>
          <w:sz w:val="24"/>
          <w:szCs w:val="24"/>
        </w:rPr>
      </w:pPr>
      <w:r w:rsidRPr="006E0BBD">
        <w:rPr>
          <w:sz w:val="24"/>
          <w:szCs w:val="24"/>
        </w:rPr>
        <w:t>However</w:t>
      </w:r>
      <w:r w:rsidR="00374DC8" w:rsidRPr="006E0BBD">
        <w:rPr>
          <w:sz w:val="24"/>
          <w:szCs w:val="24"/>
        </w:rPr>
        <w:t xml:space="preserve">, it seems to be more complicated in practice. Researchers </w:t>
      </w:r>
      <w:r w:rsidR="00CD739B" w:rsidRPr="006E0BBD">
        <w:rPr>
          <w:sz w:val="24"/>
          <w:szCs w:val="24"/>
        </w:rPr>
        <w:t xml:space="preserve">often </w:t>
      </w:r>
      <w:r w:rsidR="00374DC8" w:rsidRPr="006E0BBD">
        <w:rPr>
          <w:sz w:val="24"/>
          <w:szCs w:val="24"/>
        </w:rPr>
        <w:t xml:space="preserve">face obstacles when </w:t>
      </w:r>
      <w:r w:rsidR="00220428" w:rsidRPr="006E0BBD">
        <w:rPr>
          <w:sz w:val="24"/>
          <w:szCs w:val="24"/>
        </w:rPr>
        <w:t>summon information or dat</w:t>
      </w:r>
      <w:r w:rsidR="00CD739B" w:rsidRPr="006E0BBD">
        <w:rPr>
          <w:sz w:val="24"/>
          <w:szCs w:val="24"/>
        </w:rPr>
        <w:t>a</w:t>
      </w:r>
      <w:r w:rsidR="00220428" w:rsidRPr="006E0BBD">
        <w:rPr>
          <w:sz w:val="24"/>
          <w:szCs w:val="24"/>
        </w:rPr>
        <w:t xml:space="preserve"> because the authorities are not always cooperative. </w:t>
      </w:r>
      <w:r w:rsidR="005D1D6B">
        <w:rPr>
          <w:sz w:val="24"/>
          <w:szCs w:val="24"/>
        </w:rPr>
        <w:t>I</w:t>
      </w:r>
      <w:r w:rsidR="00AA1153" w:rsidRPr="006E0BBD">
        <w:rPr>
          <w:sz w:val="24"/>
          <w:szCs w:val="24"/>
        </w:rPr>
        <w:t>n government-controlled sectors</w:t>
      </w:r>
      <w:r w:rsidR="005D1D6B">
        <w:rPr>
          <w:sz w:val="24"/>
          <w:szCs w:val="24"/>
        </w:rPr>
        <w:t>,</w:t>
      </w:r>
      <w:r w:rsidR="00AA1153" w:rsidRPr="006E0BBD">
        <w:rPr>
          <w:sz w:val="24"/>
          <w:szCs w:val="24"/>
        </w:rPr>
        <w:t xml:space="preserve"> such as prisons</w:t>
      </w:r>
      <w:r w:rsidR="005D1D6B">
        <w:rPr>
          <w:sz w:val="24"/>
          <w:szCs w:val="24"/>
        </w:rPr>
        <w:t xml:space="preserve">, education or </w:t>
      </w:r>
      <w:r w:rsidR="00AA1153" w:rsidRPr="006E0BBD">
        <w:rPr>
          <w:sz w:val="24"/>
          <w:szCs w:val="24"/>
        </w:rPr>
        <w:t>health care</w:t>
      </w:r>
      <w:r w:rsidR="00636BDA" w:rsidRPr="006E0BBD">
        <w:rPr>
          <w:sz w:val="24"/>
          <w:szCs w:val="24"/>
        </w:rPr>
        <w:t xml:space="preserve">, </w:t>
      </w:r>
      <w:r w:rsidR="005D1D6B">
        <w:rPr>
          <w:sz w:val="24"/>
          <w:szCs w:val="24"/>
        </w:rPr>
        <w:t xml:space="preserve">access to public data </w:t>
      </w:r>
      <w:r w:rsidR="00636BDA" w:rsidRPr="006E0BBD">
        <w:rPr>
          <w:sz w:val="24"/>
          <w:szCs w:val="24"/>
        </w:rPr>
        <w:t>conditions need improvement</w:t>
      </w:r>
      <w:r w:rsidR="00AA1153" w:rsidRPr="006E0BBD">
        <w:rPr>
          <w:sz w:val="24"/>
          <w:szCs w:val="24"/>
        </w:rPr>
        <w:t>.</w:t>
      </w:r>
    </w:p>
    <w:p w14:paraId="4BCBCBC6" w14:textId="77777777" w:rsidR="00991673" w:rsidRPr="006E0BBD" w:rsidRDefault="00991673" w:rsidP="00B7436A">
      <w:pPr>
        <w:ind w:left="284"/>
        <w:jc w:val="both"/>
        <w:rPr>
          <w:sz w:val="24"/>
          <w:szCs w:val="24"/>
        </w:rPr>
      </w:pPr>
    </w:p>
    <w:p w14:paraId="69DA14BC" w14:textId="2228CD81" w:rsidR="00AA1153" w:rsidRPr="006E0BBD" w:rsidRDefault="00BF4C84" w:rsidP="005D1D6B">
      <w:pPr>
        <w:pStyle w:val="FootnoteText"/>
        <w:ind w:left="284"/>
        <w:jc w:val="both"/>
        <w:rPr>
          <w:sz w:val="24"/>
          <w:szCs w:val="24"/>
        </w:rPr>
      </w:pPr>
      <w:r w:rsidRPr="006E0BBD">
        <w:rPr>
          <w:sz w:val="24"/>
          <w:szCs w:val="24"/>
        </w:rPr>
        <w:t>b) Some are concerned about the wording</w:t>
      </w:r>
      <w:r w:rsidR="00A1754F" w:rsidRPr="006E0BBD">
        <w:rPr>
          <w:sz w:val="24"/>
          <w:szCs w:val="24"/>
        </w:rPr>
        <w:t xml:space="preserve"> of the </w:t>
      </w:r>
      <w:r w:rsidR="008C3702" w:rsidRPr="006E0BBD">
        <w:rPr>
          <w:sz w:val="24"/>
          <w:szCs w:val="24"/>
        </w:rPr>
        <w:t>l</w:t>
      </w:r>
      <w:r w:rsidR="00A1754F" w:rsidRPr="006E0BBD">
        <w:rPr>
          <w:sz w:val="24"/>
          <w:szCs w:val="24"/>
        </w:rPr>
        <w:t>aws</w:t>
      </w:r>
      <w:r w:rsidRPr="006E0BBD">
        <w:rPr>
          <w:sz w:val="24"/>
          <w:szCs w:val="24"/>
        </w:rPr>
        <w:t xml:space="preserve"> because the right to academic freedom is not granted to the individual teachers and researchers, but to the </w:t>
      </w:r>
      <w:r w:rsidR="00A1754F" w:rsidRPr="006E0BBD">
        <w:rPr>
          <w:sz w:val="24"/>
          <w:szCs w:val="24"/>
        </w:rPr>
        <w:t xml:space="preserve">educational </w:t>
      </w:r>
      <w:r w:rsidRPr="006E0BBD">
        <w:rPr>
          <w:sz w:val="24"/>
          <w:szCs w:val="24"/>
        </w:rPr>
        <w:t>institution</w:t>
      </w:r>
      <w:r w:rsidR="00A1754F" w:rsidRPr="006E0BBD">
        <w:rPr>
          <w:sz w:val="24"/>
          <w:szCs w:val="24"/>
        </w:rPr>
        <w:t>s</w:t>
      </w:r>
      <w:r w:rsidRPr="006E0BBD">
        <w:rPr>
          <w:sz w:val="24"/>
          <w:szCs w:val="24"/>
        </w:rPr>
        <w:t>.</w:t>
      </w:r>
      <w:r w:rsidR="00AA1153" w:rsidRPr="006E0BBD">
        <w:rPr>
          <w:sz w:val="24"/>
          <w:szCs w:val="24"/>
        </w:rPr>
        <w:t xml:space="preserve"> </w:t>
      </w:r>
      <w:r w:rsidR="00636BDA" w:rsidRPr="006E0BBD">
        <w:rPr>
          <w:sz w:val="24"/>
          <w:szCs w:val="24"/>
        </w:rPr>
        <w:t>Only the freedom to teach and research are explicitly declared as fundamental rights in Hungary f</w:t>
      </w:r>
      <w:r w:rsidR="00AA1153" w:rsidRPr="006E0BBD">
        <w:rPr>
          <w:sz w:val="24"/>
          <w:szCs w:val="24"/>
        </w:rPr>
        <w:t xml:space="preserve">rom the </w:t>
      </w:r>
      <w:r w:rsidR="00F717F1" w:rsidRPr="006E0BBD">
        <w:rPr>
          <w:sz w:val="24"/>
          <w:szCs w:val="24"/>
        </w:rPr>
        <w:t xml:space="preserve">four </w:t>
      </w:r>
      <w:r w:rsidR="004B26B0" w:rsidRPr="006E0BBD">
        <w:rPr>
          <w:sz w:val="24"/>
          <w:szCs w:val="24"/>
        </w:rPr>
        <w:t>distinguished</w:t>
      </w:r>
      <w:r w:rsidR="00AA1153" w:rsidRPr="006E0BBD">
        <w:rPr>
          <w:sz w:val="24"/>
          <w:szCs w:val="24"/>
        </w:rPr>
        <w:t xml:space="preserve"> aspects </w:t>
      </w:r>
      <w:r w:rsidR="00B50C2D" w:rsidRPr="006E0BBD">
        <w:rPr>
          <w:sz w:val="24"/>
          <w:szCs w:val="24"/>
        </w:rPr>
        <w:t>of academic freedo</w:t>
      </w:r>
      <w:r w:rsidR="00636BDA" w:rsidRPr="006E0BBD">
        <w:rPr>
          <w:sz w:val="24"/>
          <w:szCs w:val="24"/>
        </w:rPr>
        <w:t>m</w:t>
      </w:r>
      <w:r w:rsidR="00B50C2D" w:rsidRPr="006E0BBD">
        <w:rPr>
          <w:sz w:val="24"/>
          <w:szCs w:val="24"/>
        </w:rPr>
        <w:t xml:space="preserve"> </w:t>
      </w:r>
      <w:r w:rsidR="00AA1153" w:rsidRPr="006E0BBD">
        <w:rPr>
          <w:sz w:val="24"/>
          <w:szCs w:val="24"/>
        </w:rPr>
        <w:t>(freedom to teach, research, disseminate knowledge and participate in academic</w:t>
      </w:r>
      <w:r w:rsidR="00B65EDC" w:rsidRPr="006E0BBD">
        <w:rPr>
          <w:sz w:val="24"/>
          <w:szCs w:val="24"/>
        </w:rPr>
        <w:t xml:space="preserve"> </w:t>
      </w:r>
      <w:r w:rsidR="00AA1153" w:rsidRPr="006E0BBD">
        <w:rPr>
          <w:sz w:val="24"/>
          <w:szCs w:val="24"/>
        </w:rPr>
        <w:t>governance)</w:t>
      </w:r>
      <w:r w:rsidR="00B50C2D" w:rsidRPr="006E0BBD">
        <w:rPr>
          <w:sz w:val="24"/>
          <w:szCs w:val="24"/>
        </w:rPr>
        <w:t>.</w:t>
      </w:r>
    </w:p>
    <w:p w14:paraId="2872C26F" w14:textId="77777777" w:rsidR="00B50C2D" w:rsidRPr="006E0BBD" w:rsidRDefault="00B50C2D" w:rsidP="00B7436A">
      <w:pPr>
        <w:pStyle w:val="FootnoteText"/>
        <w:ind w:left="284"/>
        <w:jc w:val="both"/>
        <w:rPr>
          <w:sz w:val="24"/>
          <w:szCs w:val="24"/>
        </w:rPr>
      </w:pPr>
    </w:p>
    <w:p w14:paraId="7E2DA6A6" w14:textId="3102186C" w:rsidR="0024240E" w:rsidRPr="006E0BBD" w:rsidRDefault="00BF4C84" w:rsidP="00B7436A">
      <w:pPr>
        <w:jc w:val="both"/>
        <w:rPr>
          <w:b/>
          <w:bCs/>
          <w:sz w:val="24"/>
          <w:szCs w:val="24"/>
        </w:rPr>
      </w:pPr>
      <w:r w:rsidRPr="006E0BBD">
        <w:rPr>
          <w:b/>
          <w:bCs/>
          <w:sz w:val="24"/>
          <w:szCs w:val="24"/>
        </w:rPr>
        <w:t xml:space="preserve">4. </w:t>
      </w:r>
      <w:r w:rsidR="0024240E" w:rsidRPr="006E0BBD">
        <w:rPr>
          <w:b/>
          <w:bCs/>
          <w:sz w:val="24"/>
          <w:szCs w:val="24"/>
        </w:rPr>
        <w:t>Please explain the autonomy and self-governance enjoyed by educational institutions at the different tiers of education. Please explain what autonomy and self-governance entail. Are there restrictions on police or military personnel entering educational institutions? If so, please share the rules.</w:t>
      </w:r>
    </w:p>
    <w:p w14:paraId="678462CE" w14:textId="77777777" w:rsidR="00BF4C84" w:rsidRPr="006E0BBD" w:rsidRDefault="00BF4C84" w:rsidP="00B7436A">
      <w:pPr>
        <w:jc w:val="both"/>
        <w:rPr>
          <w:sz w:val="24"/>
          <w:szCs w:val="24"/>
        </w:rPr>
      </w:pPr>
    </w:p>
    <w:p w14:paraId="3B412C75" w14:textId="1549333C" w:rsidR="00BB58E8" w:rsidRPr="006E0BBD" w:rsidRDefault="00BF4C84" w:rsidP="00B7436A">
      <w:pPr>
        <w:ind w:left="284"/>
        <w:jc w:val="both"/>
        <w:rPr>
          <w:sz w:val="24"/>
          <w:szCs w:val="24"/>
        </w:rPr>
      </w:pPr>
      <w:r w:rsidRPr="006E0BBD">
        <w:rPr>
          <w:sz w:val="24"/>
          <w:szCs w:val="24"/>
        </w:rPr>
        <w:t xml:space="preserve">The </w:t>
      </w:r>
      <w:r w:rsidRPr="006E0BBD">
        <w:rPr>
          <w:i/>
          <w:iCs/>
          <w:sz w:val="24"/>
          <w:szCs w:val="24"/>
        </w:rPr>
        <w:t>Fundamental Law</w:t>
      </w:r>
      <w:r w:rsidRPr="006E0BBD">
        <w:rPr>
          <w:sz w:val="24"/>
          <w:szCs w:val="24"/>
        </w:rPr>
        <w:t xml:space="preserve"> states</w:t>
      </w:r>
      <w:r w:rsidR="00B50C2D" w:rsidRPr="006E0BBD">
        <w:rPr>
          <w:sz w:val="24"/>
          <w:szCs w:val="24"/>
        </w:rPr>
        <w:t xml:space="preserve"> in the Article X</w:t>
      </w:r>
      <w:r w:rsidRPr="006E0BBD">
        <w:rPr>
          <w:sz w:val="24"/>
          <w:szCs w:val="24"/>
        </w:rPr>
        <w:t xml:space="preserve"> that the autonomy of higher education institutions covers the content and methods of research and teaching</w:t>
      </w:r>
      <w:r w:rsidR="00F60F3F">
        <w:rPr>
          <w:sz w:val="24"/>
          <w:szCs w:val="24"/>
        </w:rPr>
        <w:t>, but</w:t>
      </w:r>
      <w:r w:rsidR="00B50C2D" w:rsidRPr="006E0BBD">
        <w:rPr>
          <w:sz w:val="24"/>
          <w:szCs w:val="24"/>
        </w:rPr>
        <w:t xml:space="preserve"> </w:t>
      </w:r>
      <w:r w:rsidRPr="006E0BBD">
        <w:rPr>
          <w:sz w:val="24"/>
          <w:szCs w:val="24"/>
        </w:rPr>
        <w:t xml:space="preserve">their </w:t>
      </w:r>
      <w:r w:rsidR="00EE33ED" w:rsidRPr="006E0BBD">
        <w:rPr>
          <w:sz w:val="24"/>
          <w:szCs w:val="24"/>
        </w:rPr>
        <w:t>organi</w:t>
      </w:r>
      <w:r w:rsidR="00F717F1" w:rsidRPr="006E0BBD">
        <w:rPr>
          <w:sz w:val="24"/>
          <w:szCs w:val="24"/>
        </w:rPr>
        <w:t>s</w:t>
      </w:r>
      <w:r w:rsidR="00EE33ED" w:rsidRPr="006E0BBD">
        <w:rPr>
          <w:sz w:val="24"/>
          <w:szCs w:val="24"/>
        </w:rPr>
        <w:t>ation is regulated by law.</w:t>
      </w:r>
      <w:r w:rsidR="00BB58E8">
        <w:rPr>
          <w:sz w:val="24"/>
          <w:szCs w:val="24"/>
        </w:rPr>
        <w:t xml:space="preserve"> This is not </w:t>
      </w:r>
      <w:r w:rsidR="00BB58E8" w:rsidRPr="00BB58E8">
        <w:rPr>
          <w:sz w:val="24"/>
          <w:szCs w:val="24"/>
        </w:rPr>
        <w:t xml:space="preserve">about the freedom of </w:t>
      </w:r>
      <w:r w:rsidR="00F60F3F">
        <w:rPr>
          <w:sz w:val="24"/>
          <w:szCs w:val="24"/>
        </w:rPr>
        <w:t>individual researchers</w:t>
      </w:r>
      <w:r w:rsidR="00BB58E8" w:rsidRPr="00BB58E8">
        <w:rPr>
          <w:sz w:val="24"/>
          <w:szCs w:val="24"/>
        </w:rPr>
        <w:t>, but about research as an activity in general</w:t>
      </w:r>
      <w:r w:rsidR="00F60F3F" w:rsidRPr="00BB58E8">
        <w:rPr>
          <w:sz w:val="24"/>
          <w:szCs w:val="24"/>
        </w:rPr>
        <w:t>.</w:t>
      </w:r>
      <w:r w:rsidR="004A4DB6">
        <w:rPr>
          <w:sz w:val="24"/>
          <w:szCs w:val="24"/>
        </w:rPr>
        <w:t xml:space="preserve"> </w:t>
      </w:r>
      <w:r w:rsidR="004A4DB6" w:rsidRPr="004A4DB6">
        <w:rPr>
          <w:sz w:val="24"/>
          <w:szCs w:val="24"/>
        </w:rPr>
        <w:t>The autonomy of higher education institutions includes organisational, financial, economic and staff independence.</w:t>
      </w:r>
    </w:p>
    <w:p w14:paraId="3F636ED7" w14:textId="40381C6C" w:rsidR="00EE33ED" w:rsidRPr="006E0BBD" w:rsidRDefault="00EE33ED" w:rsidP="00B7436A">
      <w:pPr>
        <w:ind w:left="284"/>
        <w:jc w:val="both"/>
        <w:rPr>
          <w:sz w:val="24"/>
          <w:szCs w:val="24"/>
        </w:rPr>
      </w:pPr>
      <w:r w:rsidRPr="006E0BBD">
        <w:rPr>
          <w:sz w:val="24"/>
          <w:szCs w:val="24"/>
        </w:rPr>
        <w:t xml:space="preserve">According to the Article 24 of the </w:t>
      </w:r>
      <w:proofErr w:type="spellStart"/>
      <w:r w:rsidR="005D1D6B" w:rsidRPr="005D1D6B">
        <w:rPr>
          <w:sz w:val="24"/>
          <w:szCs w:val="24"/>
        </w:rPr>
        <w:t>Nktv</w:t>
      </w:r>
      <w:proofErr w:type="spellEnd"/>
      <w:r w:rsidR="005D1D6B" w:rsidRPr="005D1D6B">
        <w:rPr>
          <w:sz w:val="24"/>
          <w:szCs w:val="24"/>
        </w:rPr>
        <w:t>.</w:t>
      </w:r>
      <w:r w:rsidRPr="006E0BBD">
        <w:rPr>
          <w:sz w:val="24"/>
          <w:szCs w:val="24"/>
        </w:rPr>
        <w:t>, public education institutions are professionally autonomous.</w:t>
      </w:r>
      <w:r w:rsidR="00F717F1" w:rsidRPr="006E0BBD">
        <w:rPr>
          <w:sz w:val="24"/>
          <w:szCs w:val="24"/>
        </w:rPr>
        <w:t xml:space="preserve"> </w:t>
      </w:r>
      <w:r w:rsidRPr="006E0BBD">
        <w:rPr>
          <w:sz w:val="24"/>
          <w:szCs w:val="24"/>
        </w:rPr>
        <w:t>However, they only decide on matters relating to their organisation and operation which are not reserved to others (mostly</w:t>
      </w:r>
      <w:r w:rsidR="00F717F1" w:rsidRPr="006E0BBD">
        <w:rPr>
          <w:sz w:val="24"/>
          <w:szCs w:val="24"/>
        </w:rPr>
        <w:t xml:space="preserve"> to</w:t>
      </w:r>
      <w:r w:rsidRPr="006E0BBD">
        <w:rPr>
          <w:sz w:val="24"/>
          <w:szCs w:val="24"/>
        </w:rPr>
        <w:t xml:space="preserve"> the maintainer, the school district </w:t>
      </w:r>
      <w:r w:rsidR="00F13A19" w:rsidRPr="006E0BBD">
        <w:rPr>
          <w:sz w:val="24"/>
          <w:szCs w:val="24"/>
        </w:rPr>
        <w:t>centre,</w:t>
      </w:r>
      <w:r w:rsidR="00F717F1" w:rsidRPr="006E0BBD">
        <w:rPr>
          <w:sz w:val="24"/>
          <w:szCs w:val="24"/>
        </w:rPr>
        <w:t xml:space="preserve"> </w:t>
      </w:r>
      <w:r w:rsidRPr="006E0BBD">
        <w:rPr>
          <w:sz w:val="24"/>
          <w:szCs w:val="24"/>
        </w:rPr>
        <w:t>or the</w:t>
      </w:r>
      <w:r w:rsidR="00F717F1" w:rsidRPr="006E0BBD">
        <w:rPr>
          <w:sz w:val="24"/>
          <w:szCs w:val="24"/>
        </w:rPr>
        <w:t xml:space="preserve"> minister for education</w:t>
      </w:r>
      <w:r w:rsidRPr="006E0BBD">
        <w:rPr>
          <w:sz w:val="24"/>
          <w:szCs w:val="24"/>
        </w:rPr>
        <w:t>) by law.</w:t>
      </w:r>
    </w:p>
    <w:p w14:paraId="66A96FE0" w14:textId="11D18FA2" w:rsidR="00B65EDC" w:rsidRPr="006E0BBD" w:rsidRDefault="00B65EDC" w:rsidP="00B7436A">
      <w:pPr>
        <w:ind w:left="284"/>
        <w:jc w:val="both"/>
        <w:rPr>
          <w:sz w:val="24"/>
          <w:szCs w:val="24"/>
        </w:rPr>
      </w:pPr>
      <w:r w:rsidRPr="006E0BBD">
        <w:rPr>
          <w:sz w:val="24"/>
          <w:szCs w:val="24"/>
        </w:rPr>
        <w:t xml:space="preserve">There are no restrictions on police or military personnel entering educational institutions. On the contrary, </w:t>
      </w:r>
      <w:r w:rsidR="00991673" w:rsidRPr="006E0BBD">
        <w:rPr>
          <w:sz w:val="24"/>
          <w:szCs w:val="24"/>
        </w:rPr>
        <w:t xml:space="preserve">unfortunately, </w:t>
      </w:r>
      <w:r w:rsidR="00DC1A41" w:rsidRPr="006E0BBD">
        <w:rPr>
          <w:sz w:val="24"/>
          <w:szCs w:val="24"/>
        </w:rPr>
        <w:t xml:space="preserve">sometimes </w:t>
      </w:r>
      <w:r w:rsidR="00991673" w:rsidRPr="006E0BBD">
        <w:rPr>
          <w:sz w:val="24"/>
          <w:szCs w:val="24"/>
        </w:rPr>
        <w:t xml:space="preserve">the presence of the police in schools is </w:t>
      </w:r>
      <w:r w:rsidR="004236D8">
        <w:rPr>
          <w:sz w:val="24"/>
          <w:szCs w:val="24"/>
        </w:rPr>
        <w:t>needed</w:t>
      </w:r>
      <w:r w:rsidR="00991673" w:rsidRPr="006E0BBD">
        <w:rPr>
          <w:sz w:val="24"/>
          <w:szCs w:val="24"/>
        </w:rPr>
        <w:t>. T</w:t>
      </w:r>
      <w:r w:rsidRPr="006E0BBD">
        <w:rPr>
          <w:sz w:val="24"/>
          <w:szCs w:val="24"/>
        </w:rPr>
        <w:t xml:space="preserve">he </w:t>
      </w:r>
      <w:r w:rsidRPr="006E0BBD">
        <w:rPr>
          <w:i/>
          <w:iCs/>
          <w:sz w:val="24"/>
          <w:szCs w:val="24"/>
        </w:rPr>
        <w:lastRenderedPageBreak/>
        <w:t>Act XXXIV</w:t>
      </w:r>
      <w:r w:rsidR="005D1D6B">
        <w:rPr>
          <w:i/>
          <w:iCs/>
          <w:sz w:val="24"/>
          <w:szCs w:val="24"/>
        </w:rPr>
        <w:t xml:space="preserve"> of 1994</w:t>
      </w:r>
      <w:r w:rsidRPr="006E0BBD">
        <w:rPr>
          <w:i/>
          <w:iCs/>
          <w:sz w:val="24"/>
          <w:szCs w:val="24"/>
        </w:rPr>
        <w:t xml:space="preserve"> on the Police</w:t>
      </w:r>
      <w:r w:rsidRPr="006E0BBD">
        <w:rPr>
          <w:sz w:val="24"/>
          <w:szCs w:val="24"/>
        </w:rPr>
        <w:t xml:space="preserve"> ensures</w:t>
      </w:r>
      <w:r w:rsidR="008D232B" w:rsidRPr="006E0BBD">
        <w:rPr>
          <w:sz w:val="24"/>
          <w:szCs w:val="24"/>
        </w:rPr>
        <w:t xml:space="preserve"> that </w:t>
      </w:r>
      <w:r w:rsidRPr="006E0BBD">
        <w:rPr>
          <w:sz w:val="24"/>
          <w:szCs w:val="24"/>
        </w:rPr>
        <w:t xml:space="preserve">schools </w:t>
      </w:r>
      <w:r w:rsidR="008D232B" w:rsidRPr="006E0BBD">
        <w:rPr>
          <w:sz w:val="24"/>
          <w:szCs w:val="24"/>
        </w:rPr>
        <w:t>can ask for a ‘school guard’</w:t>
      </w:r>
      <w:r w:rsidRPr="006E0BBD">
        <w:rPr>
          <w:sz w:val="24"/>
          <w:szCs w:val="24"/>
        </w:rPr>
        <w:t xml:space="preserve"> </w:t>
      </w:r>
      <w:r w:rsidR="003F17CE" w:rsidRPr="006E0BBD">
        <w:rPr>
          <w:sz w:val="24"/>
          <w:szCs w:val="24"/>
        </w:rPr>
        <w:t xml:space="preserve">from the police </w:t>
      </w:r>
      <w:r w:rsidR="008D232B" w:rsidRPr="006E0BBD">
        <w:rPr>
          <w:sz w:val="24"/>
          <w:szCs w:val="24"/>
        </w:rPr>
        <w:t>to maintain order during school hours on the territory of the educational establishment.</w:t>
      </w:r>
    </w:p>
    <w:p w14:paraId="402EB231" w14:textId="77777777" w:rsidR="00F717F1" w:rsidRPr="006E0BBD" w:rsidRDefault="00F717F1" w:rsidP="00B7436A">
      <w:pPr>
        <w:jc w:val="both"/>
        <w:rPr>
          <w:sz w:val="24"/>
          <w:szCs w:val="24"/>
        </w:rPr>
      </w:pPr>
    </w:p>
    <w:p w14:paraId="385F2046" w14:textId="7F626221" w:rsidR="0024240E" w:rsidRDefault="00BF4C84" w:rsidP="00B7436A">
      <w:pPr>
        <w:jc w:val="both"/>
        <w:rPr>
          <w:b/>
          <w:bCs/>
          <w:sz w:val="24"/>
          <w:szCs w:val="24"/>
        </w:rPr>
      </w:pPr>
      <w:r w:rsidRPr="006E0BBD">
        <w:rPr>
          <w:b/>
          <w:bCs/>
          <w:sz w:val="24"/>
          <w:szCs w:val="24"/>
        </w:rPr>
        <w:t xml:space="preserve">5. </w:t>
      </w:r>
      <w:r w:rsidR="0024240E" w:rsidRPr="006E0BBD">
        <w:rPr>
          <w:b/>
          <w:bCs/>
          <w:sz w:val="24"/>
          <w:szCs w:val="24"/>
        </w:rPr>
        <w:t xml:space="preserve">Please provide examples of institutional guidelines/codes of conduct developed to ensure respect for academic freedom, including from external public or private actors. </w:t>
      </w:r>
    </w:p>
    <w:p w14:paraId="7DCC7656" w14:textId="77777777" w:rsidR="003D03FC" w:rsidRPr="006E0BBD" w:rsidRDefault="003D03FC" w:rsidP="00B7436A">
      <w:pPr>
        <w:jc w:val="both"/>
        <w:rPr>
          <w:b/>
          <w:bCs/>
          <w:sz w:val="24"/>
          <w:szCs w:val="24"/>
        </w:rPr>
      </w:pPr>
    </w:p>
    <w:p w14:paraId="29625A78" w14:textId="2A3FE8D7" w:rsidR="00164797" w:rsidRPr="006E0BBD" w:rsidRDefault="00871311" w:rsidP="00D36C74">
      <w:pPr>
        <w:ind w:left="142"/>
        <w:jc w:val="both"/>
        <w:rPr>
          <w:sz w:val="24"/>
          <w:szCs w:val="24"/>
        </w:rPr>
      </w:pPr>
      <w:r w:rsidRPr="006E0BBD">
        <w:rPr>
          <w:sz w:val="24"/>
          <w:szCs w:val="24"/>
        </w:rPr>
        <w:t xml:space="preserve">Every </w:t>
      </w:r>
      <w:r w:rsidR="00D36C74" w:rsidRPr="006E0BBD">
        <w:rPr>
          <w:sz w:val="24"/>
          <w:szCs w:val="24"/>
        </w:rPr>
        <w:t xml:space="preserve">university </w:t>
      </w:r>
      <w:r w:rsidR="00947792" w:rsidRPr="006E0BBD">
        <w:rPr>
          <w:sz w:val="24"/>
          <w:szCs w:val="24"/>
        </w:rPr>
        <w:t xml:space="preserve">and research organisation </w:t>
      </w:r>
      <w:r w:rsidR="00D36C74" w:rsidRPr="006E0BBD">
        <w:rPr>
          <w:sz w:val="24"/>
          <w:szCs w:val="24"/>
        </w:rPr>
        <w:t>ha</w:t>
      </w:r>
      <w:r w:rsidRPr="006E0BBD">
        <w:rPr>
          <w:sz w:val="24"/>
          <w:szCs w:val="24"/>
        </w:rPr>
        <w:t xml:space="preserve">s </w:t>
      </w:r>
      <w:r w:rsidR="00D36C74" w:rsidRPr="006E0BBD">
        <w:rPr>
          <w:sz w:val="24"/>
          <w:szCs w:val="24"/>
        </w:rPr>
        <w:t>Organi</w:t>
      </w:r>
      <w:r w:rsidR="009B43DA" w:rsidRPr="006E0BBD">
        <w:rPr>
          <w:sz w:val="24"/>
          <w:szCs w:val="24"/>
        </w:rPr>
        <w:t>s</w:t>
      </w:r>
      <w:r w:rsidR="00D36C74" w:rsidRPr="006E0BBD">
        <w:rPr>
          <w:sz w:val="24"/>
          <w:szCs w:val="24"/>
        </w:rPr>
        <w:t xml:space="preserve">ational and Operational </w:t>
      </w:r>
      <w:r w:rsidR="009B43DA" w:rsidRPr="006E0BBD">
        <w:rPr>
          <w:sz w:val="24"/>
          <w:szCs w:val="24"/>
        </w:rPr>
        <w:t>Rules</w:t>
      </w:r>
      <w:r w:rsidR="00D36C74" w:rsidRPr="006E0BBD">
        <w:rPr>
          <w:sz w:val="24"/>
          <w:szCs w:val="24"/>
        </w:rPr>
        <w:t xml:space="preserve">, </w:t>
      </w:r>
      <w:r w:rsidRPr="006E0BBD">
        <w:rPr>
          <w:sz w:val="24"/>
          <w:szCs w:val="24"/>
        </w:rPr>
        <w:t xml:space="preserve">which </w:t>
      </w:r>
      <w:r w:rsidR="00164797" w:rsidRPr="006E0BBD">
        <w:rPr>
          <w:sz w:val="24"/>
          <w:szCs w:val="24"/>
        </w:rPr>
        <w:t>almost in all cases</w:t>
      </w:r>
      <w:r w:rsidRPr="006E0BBD">
        <w:rPr>
          <w:sz w:val="24"/>
          <w:szCs w:val="24"/>
        </w:rPr>
        <w:t xml:space="preserve"> hint to the academic freedom.</w:t>
      </w:r>
      <w:r w:rsidR="00164797" w:rsidRPr="006E0BBD">
        <w:rPr>
          <w:sz w:val="24"/>
          <w:szCs w:val="24"/>
        </w:rPr>
        <w:t xml:space="preserve"> These documents </w:t>
      </w:r>
      <w:r w:rsidR="004236D8">
        <w:rPr>
          <w:sz w:val="24"/>
          <w:szCs w:val="24"/>
        </w:rPr>
        <w:t xml:space="preserve">either </w:t>
      </w:r>
      <w:r w:rsidR="00164797" w:rsidRPr="006E0BBD">
        <w:rPr>
          <w:sz w:val="24"/>
          <w:szCs w:val="24"/>
        </w:rPr>
        <w:t>define the protection of academic freedom at the level of principles or list them in concrete terms.</w:t>
      </w:r>
    </w:p>
    <w:p w14:paraId="36B51263" w14:textId="47ED18CA" w:rsidR="00D36C74" w:rsidRPr="006E0BBD" w:rsidRDefault="00D21408" w:rsidP="00D36C74">
      <w:pPr>
        <w:ind w:left="142"/>
        <w:jc w:val="both"/>
        <w:rPr>
          <w:sz w:val="24"/>
          <w:szCs w:val="24"/>
        </w:rPr>
      </w:pPr>
      <w:r>
        <w:rPr>
          <w:sz w:val="24"/>
          <w:szCs w:val="24"/>
        </w:rPr>
        <w:t>T</w:t>
      </w:r>
      <w:r w:rsidR="00871311" w:rsidRPr="006E0BBD">
        <w:rPr>
          <w:sz w:val="24"/>
          <w:szCs w:val="24"/>
        </w:rPr>
        <w:t xml:space="preserve">he </w:t>
      </w:r>
      <w:r w:rsidR="00C729F4" w:rsidRPr="006E0BBD">
        <w:rPr>
          <w:sz w:val="24"/>
          <w:szCs w:val="24"/>
        </w:rPr>
        <w:t xml:space="preserve">Organizational and Operational </w:t>
      </w:r>
      <w:r w:rsidR="009B43DA" w:rsidRPr="006E0BBD">
        <w:rPr>
          <w:sz w:val="24"/>
          <w:szCs w:val="24"/>
        </w:rPr>
        <w:t>Rules</w:t>
      </w:r>
      <w:r w:rsidR="00C729F4" w:rsidRPr="006E0BBD">
        <w:rPr>
          <w:sz w:val="24"/>
          <w:szCs w:val="24"/>
        </w:rPr>
        <w:t xml:space="preserve"> of the </w:t>
      </w:r>
      <w:proofErr w:type="spellStart"/>
      <w:r w:rsidR="00C729F4" w:rsidRPr="006E0BBD">
        <w:rPr>
          <w:sz w:val="24"/>
          <w:szCs w:val="24"/>
        </w:rPr>
        <w:t>Pázmány</w:t>
      </w:r>
      <w:proofErr w:type="spellEnd"/>
      <w:r w:rsidR="00C729F4" w:rsidRPr="006E0BBD">
        <w:rPr>
          <w:sz w:val="24"/>
          <w:szCs w:val="24"/>
        </w:rPr>
        <w:t xml:space="preserve"> </w:t>
      </w:r>
      <w:proofErr w:type="spellStart"/>
      <w:r w:rsidR="00C729F4" w:rsidRPr="006E0BBD">
        <w:rPr>
          <w:sz w:val="24"/>
          <w:szCs w:val="24"/>
        </w:rPr>
        <w:t>Péter</w:t>
      </w:r>
      <w:proofErr w:type="spellEnd"/>
      <w:r w:rsidR="00C729F4" w:rsidRPr="006E0BBD">
        <w:rPr>
          <w:sz w:val="24"/>
          <w:szCs w:val="24"/>
        </w:rPr>
        <w:t xml:space="preserve"> Catholic University</w:t>
      </w:r>
      <w:r w:rsidR="003F6F58">
        <w:rPr>
          <w:sz w:val="24"/>
          <w:szCs w:val="24"/>
        </w:rPr>
        <w:t>, for instance,</w:t>
      </w:r>
      <w:r w:rsidR="00947792" w:rsidRPr="006E0BBD">
        <w:rPr>
          <w:sz w:val="24"/>
          <w:szCs w:val="24"/>
        </w:rPr>
        <w:t xml:space="preserve"> under the </w:t>
      </w:r>
      <w:r>
        <w:rPr>
          <w:sz w:val="24"/>
          <w:szCs w:val="24"/>
        </w:rPr>
        <w:t>Section</w:t>
      </w:r>
      <w:r w:rsidR="00947792" w:rsidRPr="006E0BBD">
        <w:rPr>
          <w:sz w:val="24"/>
          <w:szCs w:val="24"/>
        </w:rPr>
        <w:t xml:space="preserve"> </w:t>
      </w:r>
      <w:r w:rsidR="00164797" w:rsidRPr="006E0BBD">
        <w:rPr>
          <w:sz w:val="24"/>
          <w:szCs w:val="24"/>
        </w:rPr>
        <w:t>78 on</w:t>
      </w:r>
      <w:r w:rsidR="00947792" w:rsidRPr="006E0BBD">
        <w:rPr>
          <w:sz w:val="24"/>
          <w:szCs w:val="24"/>
        </w:rPr>
        <w:t xml:space="preserve"> the rights and obligations of the lecturers and researchers, list some </w:t>
      </w:r>
      <w:r w:rsidR="00164797" w:rsidRPr="006E0BBD">
        <w:rPr>
          <w:sz w:val="24"/>
          <w:szCs w:val="24"/>
        </w:rPr>
        <w:t>guarantees</w:t>
      </w:r>
      <w:r w:rsidR="00947792" w:rsidRPr="006E0BBD">
        <w:rPr>
          <w:sz w:val="24"/>
          <w:szCs w:val="24"/>
        </w:rPr>
        <w:t xml:space="preserve"> protecting the academic freedom. For example, all </w:t>
      </w:r>
      <w:r w:rsidR="00164797" w:rsidRPr="006E0BBD">
        <w:rPr>
          <w:sz w:val="24"/>
          <w:szCs w:val="24"/>
        </w:rPr>
        <w:t xml:space="preserve">the lecturers and researchers </w:t>
      </w:r>
      <w:r w:rsidR="00947792" w:rsidRPr="006E0BBD">
        <w:rPr>
          <w:sz w:val="24"/>
          <w:szCs w:val="24"/>
        </w:rPr>
        <w:t xml:space="preserve">have the right to research the scientific topic of their choice and present the results of these. </w:t>
      </w:r>
      <w:r w:rsidR="00201C12" w:rsidRPr="006E0BBD">
        <w:rPr>
          <w:sz w:val="24"/>
          <w:szCs w:val="24"/>
        </w:rPr>
        <w:t>As a guarantee of academic freedom, in the</w:t>
      </w:r>
      <w:r w:rsidR="00947792" w:rsidRPr="006E0BBD">
        <w:rPr>
          <w:sz w:val="24"/>
          <w:szCs w:val="24"/>
        </w:rPr>
        <w:t xml:space="preserve"> </w:t>
      </w:r>
      <w:r w:rsidR="00201C12" w:rsidRPr="006E0BBD">
        <w:rPr>
          <w:sz w:val="24"/>
          <w:szCs w:val="24"/>
        </w:rPr>
        <w:t>Research</w:t>
      </w:r>
      <w:r w:rsidR="00947792" w:rsidRPr="006E0BBD">
        <w:rPr>
          <w:sz w:val="24"/>
          <w:szCs w:val="24"/>
        </w:rPr>
        <w:t xml:space="preserve"> Regulations of the </w:t>
      </w:r>
      <w:r w:rsidR="00201C12" w:rsidRPr="006E0BBD">
        <w:rPr>
          <w:sz w:val="24"/>
          <w:szCs w:val="24"/>
        </w:rPr>
        <w:t xml:space="preserve">University of Szeged </w:t>
      </w:r>
      <w:r w:rsidR="00164797" w:rsidRPr="006E0BBD">
        <w:rPr>
          <w:sz w:val="24"/>
          <w:szCs w:val="24"/>
        </w:rPr>
        <w:t xml:space="preserve">it </w:t>
      </w:r>
      <w:r w:rsidR="00967E09">
        <w:rPr>
          <w:sz w:val="24"/>
          <w:szCs w:val="24"/>
        </w:rPr>
        <w:t xml:space="preserve">is </w:t>
      </w:r>
      <w:r w:rsidR="00164797" w:rsidRPr="006E0BBD">
        <w:rPr>
          <w:sz w:val="24"/>
          <w:szCs w:val="24"/>
        </w:rPr>
        <w:t xml:space="preserve">banned to personally influence </w:t>
      </w:r>
      <w:r w:rsidR="003602F5">
        <w:rPr>
          <w:sz w:val="24"/>
          <w:szCs w:val="24"/>
        </w:rPr>
        <w:t>any</w:t>
      </w:r>
      <w:r w:rsidR="00164797" w:rsidRPr="006E0BBD">
        <w:rPr>
          <w:sz w:val="24"/>
          <w:szCs w:val="24"/>
        </w:rPr>
        <w:t xml:space="preserve"> research. </w:t>
      </w:r>
      <w:r w:rsidR="00201C12" w:rsidRPr="006E0BBD">
        <w:rPr>
          <w:sz w:val="24"/>
          <w:szCs w:val="24"/>
        </w:rPr>
        <w:t xml:space="preserve">This </w:t>
      </w:r>
      <w:r w:rsidR="00164797" w:rsidRPr="006E0BBD">
        <w:rPr>
          <w:sz w:val="24"/>
          <w:szCs w:val="24"/>
        </w:rPr>
        <w:t>influence may be directed to force a favourable resolution in the interest of the influencer or an unfavourable decision concerning a third party.</w:t>
      </w:r>
    </w:p>
    <w:p w14:paraId="3465F279" w14:textId="2E158B33" w:rsidR="0024240E" w:rsidRPr="006E0BBD" w:rsidRDefault="0024240E" w:rsidP="00B7436A">
      <w:pPr>
        <w:pStyle w:val="ListParagraph"/>
        <w:ind w:left="0"/>
        <w:contextualSpacing w:val="0"/>
        <w:jc w:val="both"/>
        <w:rPr>
          <w:sz w:val="24"/>
          <w:szCs w:val="24"/>
        </w:rPr>
      </w:pPr>
    </w:p>
    <w:p w14:paraId="05522A0D" w14:textId="5E71D721" w:rsidR="0024240E" w:rsidRPr="006E0BBD" w:rsidRDefault="0024240E" w:rsidP="00B7436A">
      <w:pPr>
        <w:jc w:val="both"/>
        <w:rPr>
          <w:b/>
          <w:bCs/>
          <w:sz w:val="24"/>
          <w:szCs w:val="24"/>
        </w:rPr>
      </w:pPr>
      <w:r w:rsidRPr="006E0BBD">
        <w:rPr>
          <w:b/>
          <w:bCs/>
          <w:sz w:val="24"/>
          <w:szCs w:val="24"/>
        </w:rPr>
        <w:t>6</w:t>
      </w:r>
      <w:r w:rsidR="009E5553" w:rsidRPr="006E0BBD">
        <w:rPr>
          <w:b/>
          <w:bCs/>
          <w:sz w:val="24"/>
          <w:szCs w:val="24"/>
        </w:rPr>
        <w:t xml:space="preserve">. </w:t>
      </w:r>
      <w:r w:rsidRPr="006E0BBD">
        <w:rPr>
          <w:b/>
          <w:bCs/>
          <w:sz w:val="24"/>
          <w:szCs w:val="24"/>
        </w:rPr>
        <w:t>How is funding, including for research, regulated? Is the process transparent, and are there any guarantees put in place to ensure respect for academic freedom?</w:t>
      </w:r>
    </w:p>
    <w:p w14:paraId="5B314247" w14:textId="77777777" w:rsidR="00E21400" w:rsidRPr="006E0BBD" w:rsidRDefault="00E21400" w:rsidP="00B7436A">
      <w:pPr>
        <w:jc w:val="both"/>
        <w:rPr>
          <w:sz w:val="24"/>
          <w:szCs w:val="24"/>
          <w:lang w:eastAsia="hu-HU"/>
          <w14:ligatures w14:val="none"/>
        </w:rPr>
      </w:pPr>
    </w:p>
    <w:p w14:paraId="66773A47" w14:textId="67C947FF" w:rsidR="00E21400" w:rsidRPr="006E0BBD" w:rsidRDefault="00E21400" w:rsidP="00D36C74">
      <w:pPr>
        <w:ind w:left="142"/>
        <w:jc w:val="both"/>
        <w:rPr>
          <w:sz w:val="24"/>
          <w:szCs w:val="24"/>
          <w:lang w:eastAsia="hu-HU"/>
          <w14:ligatures w14:val="none"/>
        </w:rPr>
      </w:pPr>
      <w:r w:rsidRPr="006E0BBD">
        <w:rPr>
          <w:sz w:val="24"/>
          <w:szCs w:val="24"/>
          <w:lang w:eastAsia="hu-HU"/>
          <w14:ligatures w14:val="none"/>
        </w:rPr>
        <w:t>The</w:t>
      </w:r>
      <w:r w:rsidR="00B7436A" w:rsidRPr="006E0BBD">
        <w:rPr>
          <w:sz w:val="24"/>
          <w:szCs w:val="24"/>
          <w:lang w:eastAsia="hu-HU"/>
          <w14:ligatures w14:val="none"/>
        </w:rPr>
        <w:t xml:space="preserve">re are </w:t>
      </w:r>
      <w:r w:rsidR="007A3818" w:rsidRPr="006E0BBD">
        <w:rPr>
          <w:sz w:val="24"/>
          <w:szCs w:val="24"/>
          <w:lang w:eastAsia="hu-HU"/>
          <w14:ligatures w14:val="none"/>
        </w:rPr>
        <w:t>three</w:t>
      </w:r>
      <w:r w:rsidR="00B7436A" w:rsidRPr="006E0BBD">
        <w:rPr>
          <w:sz w:val="24"/>
          <w:szCs w:val="24"/>
          <w:lang w:eastAsia="hu-HU"/>
          <w14:ligatures w14:val="none"/>
        </w:rPr>
        <w:t xml:space="preserve"> types of </w:t>
      </w:r>
      <w:r w:rsidRPr="006E0BBD">
        <w:rPr>
          <w:sz w:val="24"/>
          <w:szCs w:val="24"/>
          <w:lang w:eastAsia="hu-HU"/>
          <w14:ligatures w14:val="none"/>
        </w:rPr>
        <w:t>education</w:t>
      </w:r>
      <w:r w:rsidR="00B7436A" w:rsidRPr="006E0BBD">
        <w:rPr>
          <w:sz w:val="24"/>
          <w:szCs w:val="24"/>
          <w:lang w:eastAsia="hu-HU"/>
          <w14:ligatures w14:val="none"/>
        </w:rPr>
        <w:t xml:space="preserve">al </w:t>
      </w:r>
      <w:r w:rsidRPr="006E0BBD">
        <w:rPr>
          <w:sz w:val="24"/>
          <w:szCs w:val="24"/>
          <w:lang w:eastAsia="hu-HU"/>
          <w14:ligatures w14:val="none"/>
        </w:rPr>
        <w:t xml:space="preserve">institutions </w:t>
      </w:r>
      <w:r w:rsidR="00B7436A" w:rsidRPr="006E0BBD">
        <w:rPr>
          <w:sz w:val="24"/>
          <w:szCs w:val="24"/>
          <w:lang w:eastAsia="hu-HU"/>
          <w14:ligatures w14:val="none"/>
        </w:rPr>
        <w:t>according to how they are</w:t>
      </w:r>
      <w:r w:rsidRPr="006E0BBD">
        <w:rPr>
          <w:sz w:val="24"/>
          <w:szCs w:val="24"/>
          <w:lang w:eastAsia="hu-HU"/>
          <w14:ligatures w14:val="none"/>
        </w:rPr>
        <w:t xml:space="preserve"> financed</w:t>
      </w:r>
      <w:r w:rsidR="00B7436A" w:rsidRPr="006E0BBD">
        <w:rPr>
          <w:sz w:val="24"/>
          <w:szCs w:val="24"/>
          <w:lang w:eastAsia="hu-HU"/>
          <w14:ligatures w14:val="none"/>
        </w:rPr>
        <w:t>:</w:t>
      </w:r>
      <w:r w:rsidRPr="006E0BBD">
        <w:rPr>
          <w:sz w:val="24"/>
          <w:szCs w:val="24"/>
          <w:lang w:eastAsia="hu-HU"/>
          <w14:ligatures w14:val="none"/>
        </w:rPr>
        <w:t xml:space="preserve"> </w:t>
      </w:r>
      <w:r w:rsidR="00CB6042">
        <w:rPr>
          <w:sz w:val="24"/>
          <w:szCs w:val="24"/>
          <w:lang w:eastAsia="hu-HU"/>
          <w14:ligatures w14:val="none"/>
        </w:rPr>
        <w:t xml:space="preserve">(i) </w:t>
      </w:r>
      <w:r w:rsidRPr="006E0BBD">
        <w:rPr>
          <w:sz w:val="24"/>
          <w:szCs w:val="24"/>
          <w:lang w:eastAsia="hu-HU"/>
          <w14:ligatures w14:val="none"/>
        </w:rPr>
        <w:t xml:space="preserve">by the state, </w:t>
      </w:r>
      <w:r w:rsidR="00CB6042">
        <w:rPr>
          <w:sz w:val="24"/>
          <w:szCs w:val="24"/>
          <w:lang w:eastAsia="hu-HU"/>
          <w14:ligatures w14:val="none"/>
        </w:rPr>
        <w:t xml:space="preserve">(ii) </w:t>
      </w:r>
      <w:r w:rsidRPr="006E0BBD">
        <w:rPr>
          <w:sz w:val="24"/>
          <w:szCs w:val="24"/>
          <w:lang w:eastAsia="hu-HU"/>
          <w14:ligatures w14:val="none"/>
        </w:rPr>
        <w:t xml:space="preserve">by the state through </w:t>
      </w:r>
      <w:r w:rsidR="00CB6042">
        <w:rPr>
          <w:sz w:val="24"/>
          <w:szCs w:val="24"/>
          <w:lang w:eastAsia="hu-HU"/>
          <w14:ligatures w14:val="none"/>
        </w:rPr>
        <w:t xml:space="preserve">a </w:t>
      </w:r>
      <w:r w:rsidRPr="006E0BBD">
        <w:rPr>
          <w:sz w:val="24"/>
          <w:szCs w:val="24"/>
          <w:lang w:eastAsia="hu-HU"/>
          <w14:ligatures w14:val="none"/>
        </w:rPr>
        <w:t xml:space="preserve">foundation or </w:t>
      </w:r>
      <w:r w:rsidR="00CB6042">
        <w:rPr>
          <w:sz w:val="24"/>
          <w:szCs w:val="24"/>
          <w:lang w:eastAsia="hu-HU"/>
          <w14:ligatures w14:val="none"/>
        </w:rPr>
        <w:t xml:space="preserve">(iii) </w:t>
      </w:r>
      <w:r w:rsidRPr="006E0BBD">
        <w:rPr>
          <w:sz w:val="24"/>
          <w:szCs w:val="24"/>
          <w:lang w:eastAsia="hu-HU"/>
          <w14:ligatures w14:val="none"/>
        </w:rPr>
        <w:t>not by the state</w:t>
      </w:r>
      <w:r w:rsidR="00CB6042">
        <w:rPr>
          <w:sz w:val="24"/>
          <w:szCs w:val="24"/>
          <w:lang w:eastAsia="hu-HU"/>
          <w14:ligatures w14:val="none"/>
        </w:rPr>
        <w:t xml:space="preserve">, </w:t>
      </w:r>
      <w:proofErr w:type="spellStart"/>
      <w:r w:rsidR="00CB6042">
        <w:rPr>
          <w:sz w:val="24"/>
          <w:szCs w:val="24"/>
          <w:lang w:eastAsia="hu-HU"/>
          <w14:ligatures w14:val="none"/>
        </w:rPr>
        <w:t>ie</w:t>
      </w:r>
      <w:proofErr w:type="spellEnd"/>
      <w:r w:rsidR="00CB6042">
        <w:rPr>
          <w:sz w:val="24"/>
          <w:szCs w:val="24"/>
          <w:lang w:eastAsia="hu-HU"/>
          <w14:ligatures w14:val="none"/>
        </w:rPr>
        <w:t xml:space="preserve">. </w:t>
      </w:r>
      <w:r w:rsidR="00BC759C">
        <w:rPr>
          <w:sz w:val="24"/>
          <w:szCs w:val="24"/>
          <w:lang w:eastAsia="hu-HU"/>
          <w14:ligatures w14:val="none"/>
        </w:rPr>
        <w:t xml:space="preserve">by </w:t>
      </w:r>
      <w:r w:rsidR="00CB6042">
        <w:rPr>
          <w:sz w:val="24"/>
          <w:szCs w:val="24"/>
          <w:lang w:eastAsia="hu-HU"/>
          <w14:ligatures w14:val="none"/>
        </w:rPr>
        <w:t>ecclesiastical or private body</w:t>
      </w:r>
      <w:r w:rsidR="00D957AC">
        <w:rPr>
          <w:sz w:val="24"/>
          <w:szCs w:val="24"/>
          <w:lang w:eastAsia="hu-HU"/>
          <w14:ligatures w14:val="none"/>
        </w:rPr>
        <w:t xml:space="preserve"> or minority self-government</w:t>
      </w:r>
      <w:r w:rsidRPr="006E0BBD">
        <w:rPr>
          <w:sz w:val="24"/>
          <w:szCs w:val="24"/>
          <w:lang w:eastAsia="hu-HU"/>
          <w14:ligatures w14:val="none"/>
        </w:rPr>
        <w:t xml:space="preserve">. </w:t>
      </w:r>
    </w:p>
    <w:p w14:paraId="39200489" w14:textId="77777777" w:rsidR="004B26B0" w:rsidRPr="006E0BBD" w:rsidRDefault="004B26B0" w:rsidP="00D36C74">
      <w:pPr>
        <w:ind w:left="142"/>
        <w:jc w:val="both"/>
        <w:rPr>
          <w:sz w:val="24"/>
          <w:szCs w:val="24"/>
          <w:lang w:eastAsia="hu-HU"/>
          <w14:ligatures w14:val="none"/>
        </w:rPr>
      </w:pPr>
    </w:p>
    <w:p w14:paraId="65FEFDBA" w14:textId="154606A8" w:rsidR="004B26B0" w:rsidRPr="006E0BBD" w:rsidRDefault="007A3818" w:rsidP="00D36C74">
      <w:pPr>
        <w:pStyle w:val="text-align-justify"/>
        <w:spacing w:before="0" w:beforeAutospacing="0" w:after="0" w:afterAutospacing="0"/>
        <w:ind w:left="142"/>
        <w:jc w:val="both"/>
        <w:textAlignment w:val="baseline"/>
        <w:rPr>
          <w:lang w:val="en-GB"/>
          <w14:ligatures w14:val="none"/>
        </w:rPr>
      </w:pPr>
      <w:r w:rsidRPr="006E0BBD">
        <w:rPr>
          <w14:ligatures w14:val="none"/>
        </w:rPr>
        <w:t xml:space="preserve">The </w:t>
      </w:r>
      <w:r w:rsidRPr="006E0BBD">
        <w:rPr>
          <w:lang w:val="en-GB"/>
          <w14:ligatures w14:val="none"/>
        </w:rPr>
        <w:t xml:space="preserve">funding system of public education was fundamentally changed in 2013: </w:t>
      </w:r>
      <w:r w:rsidR="00027090">
        <w:rPr>
          <w:lang w:val="en-GB"/>
          <w14:ligatures w14:val="none"/>
        </w:rPr>
        <w:t>public</w:t>
      </w:r>
      <w:r w:rsidRPr="006E0BBD">
        <w:rPr>
          <w:lang w:val="en-GB"/>
          <w14:ligatures w14:val="none"/>
        </w:rPr>
        <w:t xml:space="preserve"> schools</w:t>
      </w:r>
      <w:r w:rsidR="00027090">
        <w:rPr>
          <w:lang w:val="en-GB"/>
          <w14:ligatures w14:val="none"/>
        </w:rPr>
        <w:t>’</w:t>
      </w:r>
      <w:r w:rsidRPr="006E0BBD">
        <w:rPr>
          <w:lang w:val="en-GB"/>
          <w14:ligatures w14:val="none"/>
        </w:rPr>
        <w:t xml:space="preserve"> </w:t>
      </w:r>
      <w:r w:rsidR="00027090">
        <w:rPr>
          <w:lang w:val="en-GB"/>
          <w14:ligatures w14:val="none"/>
        </w:rPr>
        <w:t xml:space="preserve">maintainer became the state. (Previously </w:t>
      </w:r>
      <w:r w:rsidR="00991673" w:rsidRPr="006E0BBD">
        <w:rPr>
          <w:lang w:val="en-GB"/>
          <w14:ligatures w14:val="none"/>
        </w:rPr>
        <w:t xml:space="preserve">the local </w:t>
      </w:r>
      <w:r w:rsidR="00027090">
        <w:rPr>
          <w:lang w:val="en-GB"/>
          <w14:ligatures w14:val="none"/>
        </w:rPr>
        <w:t>self-governments had the duty of maintaining public schools)</w:t>
      </w:r>
      <w:r w:rsidR="004B26B0" w:rsidRPr="006E0BBD">
        <w:rPr>
          <w:lang w:val="en-GB"/>
          <w14:ligatures w14:val="none"/>
        </w:rPr>
        <w:t xml:space="preserve">. The share of public funding has </w:t>
      </w:r>
      <w:r w:rsidR="00F13A19" w:rsidRPr="006E0BBD">
        <w:rPr>
          <w:lang w:val="en-GB"/>
          <w14:ligatures w14:val="none"/>
        </w:rPr>
        <w:t>increased</w:t>
      </w:r>
      <w:r w:rsidR="004B26B0" w:rsidRPr="006E0BBD">
        <w:rPr>
          <w:lang w:val="en-GB"/>
          <w14:ligatures w14:val="none"/>
        </w:rPr>
        <w:t>.</w:t>
      </w:r>
    </w:p>
    <w:p w14:paraId="2CF232CD" w14:textId="18424210" w:rsidR="00E21400" w:rsidRPr="006E0BBD" w:rsidRDefault="00E21400" w:rsidP="00D36C74">
      <w:pPr>
        <w:ind w:left="142"/>
        <w:jc w:val="both"/>
        <w:rPr>
          <w:sz w:val="24"/>
          <w:szCs w:val="24"/>
          <w:lang w:eastAsia="hu-HU"/>
          <w14:ligatures w14:val="none"/>
        </w:rPr>
      </w:pPr>
      <w:r w:rsidRPr="006E0BBD">
        <w:rPr>
          <w:sz w:val="24"/>
          <w:szCs w:val="24"/>
          <w:lang w:eastAsia="hu-HU"/>
          <w14:ligatures w14:val="none"/>
        </w:rPr>
        <w:t xml:space="preserve">According to Article 88 of the </w:t>
      </w:r>
      <w:proofErr w:type="spellStart"/>
      <w:r w:rsidR="00482992">
        <w:rPr>
          <w:sz w:val="24"/>
          <w:szCs w:val="24"/>
          <w:lang w:eastAsia="hu-HU"/>
          <w14:ligatures w14:val="none"/>
        </w:rPr>
        <w:t>Nktv</w:t>
      </w:r>
      <w:proofErr w:type="spellEnd"/>
      <w:r w:rsidR="00482992">
        <w:rPr>
          <w:sz w:val="24"/>
          <w:szCs w:val="24"/>
          <w:lang w:eastAsia="hu-HU"/>
          <w14:ligatures w14:val="none"/>
        </w:rPr>
        <w:t xml:space="preserve">., </w:t>
      </w:r>
      <w:r w:rsidR="004B26B0" w:rsidRPr="006E0BBD">
        <w:rPr>
          <w:sz w:val="24"/>
          <w:szCs w:val="24"/>
          <w:lang w:eastAsia="hu-HU"/>
          <w14:ligatures w14:val="none"/>
        </w:rPr>
        <w:t>t</w:t>
      </w:r>
      <w:r w:rsidRPr="006E0BBD">
        <w:rPr>
          <w:sz w:val="24"/>
          <w:szCs w:val="24"/>
          <w:lang w:eastAsia="hu-HU"/>
          <w14:ligatures w14:val="none"/>
        </w:rPr>
        <w:t>he funds necessary for the operation of the system of public education shall be provided by the state budget and the maintainer</w:t>
      </w:r>
      <w:r w:rsidR="00316C2D">
        <w:rPr>
          <w:sz w:val="24"/>
          <w:szCs w:val="24"/>
          <w:lang w:eastAsia="hu-HU"/>
          <w14:ligatures w14:val="none"/>
        </w:rPr>
        <w:t>.</w:t>
      </w:r>
      <w:r w:rsidRPr="006E0BBD">
        <w:rPr>
          <w:sz w:val="24"/>
          <w:szCs w:val="24"/>
          <w:lang w:eastAsia="hu-HU"/>
          <w14:ligatures w14:val="none"/>
        </w:rPr>
        <w:t xml:space="preserve"> </w:t>
      </w:r>
      <w:r w:rsidR="00316C2D">
        <w:rPr>
          <w:sz w:val="24"/>
          <w:szCs w:val="24"/>
          <w:lang w:eastAsia="hu-HU"/>
          <w14:ligatures w14:val="none"/>
        </w:rPr>
        <w:t xml:space="preserve">The funding is </w:t>
      </w:r>
      <w:r w:rsidRPr="006E0BBD">
        <w:rPr>
          <w:sz w:val="24"/>
          <w:szCs w:val="24"/>
          <w:lang w:eastAsia="hu-HU"/>
          <w14:ligatures w14:val="none"/>
        </w:rPr>
        <w:t xml:space="preserve">supplemented by </w:t>
      </w:r>
      <w:r w:rsidR="007F4B74">
        <w:rPr>
          <w:sz w:val="24"/>
          <w:szCs w:val="24"/>
          <w:lang w:eastAsia="hu-HU"/>
          <w14:ligatures w14:val="none"/>
        </w:rPr>
        <w:t>different</w:t>
      </w:r>
      <w:r w:rsidRPr="006E0BBD">
        <w:rPr>
          <w:sz w:val="24"/>
          <w:szCs w:val="24"/>
          <w:lang w:eastAsia="hu-HU"/>
          <w14:ligatures w14:val="none"/>
        </w:rPr>
        <w:t xml:space="preserve"> fees </w:t>
      </w:r>
      <w:r w:rsidR="007F4B74">
        <w:rPr>
          <w:sz w:val="24"/>
          <w:szCs w:val="24"/>
          <w:lang w:eastAsia="hu-HU"/>
          <w14:ligatures w14:val="none"/>
        </w:rPr>
        <w:t xml:space="preserve">and </w:t>
      </w:r>
      <w:r w:rsidRPr="006E0BBD">
        <w:rPr>
          <w:sz w:val="24"/>
          <w:szCs w:val="24"/>
          <w:lang w:eastAsia="hu-HU"/>
          <w14:ligatures w14:val="none"/>
        </w:rPr>
        <w:t>tuition fees of the institution entitled to charge tuition fees</w:t>
      </w:r>
      <w:r w:rsidR="007F4B74">
        <w:rPr>
          <w:sz w:val="24"/>
          <w:szCs w:val="24"/>
          <w:lang w:eastAsia="hu-HU"/>
          <w14:ligatures w14:val="none"/>
        </w:rPr>
        <w:t xml:space="preserve"> (public education is generally free according to the constitutional rules)</w:t>
      </w:r>
      <w:r w:rsidRPr="006E0BBD">
        <w:rPr>
          <w:sz w:val="24"/>
          <w:szCs w:val="24"/>
          <w:lang w:eastAsia="hu-HU"/>
          <w14:ligatures w14:val="none"/>
        </w:rPr>
        <w:t>, and other own revenues of the public education institution. The maintenance authority shall ensure that the additional services and additional staff numbers authorised by it are covered.</w:t>
      </w:r>
    </w:p>
    <w:p w14:paraId="42B09165" w14:textId="7545FA34" w:rsidR="00EA5302" w:rsidRPr="006E0BBD" w:rsidRDefault="00EA5302" w:rsidP="00D36C74">
      <w:pPr>
        <w:ind w:left="142"/>
        <w:jc w:val="both"/>
        <w:rPr>
          <w:sz w:val="24"/>
          <w:szCs w:val="24"/>
          <w:lang w:eastAsia="hu-HU"/>
          <w14:ligatures w14:val="none"/>
        </w:rPr>
      </w:pPr>
      <w:r w:rsidRPr="006E0BBD">
        <w:rPr>
          <w:sz w:val="24"/>
          <w:szCs w:val="24"/>
          <w:lang w:eastAsia="hu-HU"/>
          <w14:ligatures w14:val="none"/>
        </w:rPr>
        <w:t>The central budget provides a budgetary contribution even for the performance of the public education tasks of an institution maintained by a non-public body.</w:t>
      </w:r>
    </w:p>
    <w:p w14:paraId="77BA5DA0" w14:textId="77777777" w:rsidR="008975F6" w:rsidRPr="006E0BBD" w:rsidRDefault="008975F6" w:rsidP="00D36C74">
      <w:pPr>
        <w:ind w:left="142"/>
        <w:jc w:val="both"/>
        <w:rPr>
          <w:sz w:val="24"/>
          <w:szCs w:val="24"/>
          <w:lang w:eastAsia="hu-HU"/>
          <w14:ligatures w14:val="none"/>
        </w:rPr>
      </w:pPr>
    </w:p>
    <w:p w14:paraId="564201AD" w14:textId="67567DEC" w:rsidR="00C44462" w:rsidRPr="006E0BBD" w:rsidRDefault="008975F6" w:rsidP="00D36C74">
      <w:pPr>
        <w:ind w:left="142"/>
        <w:jc w:val="both"/>
        <w:rPr>
          <w:sz w:val="24"/>
          <w:szCs w:val="24"/>
          <w:lang w:eastAsia="hu-HU"/>
          <w14:ligatures w14:val="none"/>
        </w:rPr>
      </w:pPr>
      <w:r w:rsidRPr="006E0BBD">
        <w:rPr>
          <w:sz w:val="24"/>
          <w:szCs w:val="24"/>
          <w:lang w:eastAsia="hu-HU"/>
          <w14:ligatures w14:val="none"/>
        </w:rPr>
        <w:t xml:space="preserve">Higher education institutions can be run by various maintainers, they may operate under different models of funding. It </w:t>
      </w:r>
      <w:r w:rsidR="00991673" w:rsidRPr="006E0BBD">
        <w:rPr>
          <w:sz w:val="24"/>
          <w:szCs w:val="24"/>
          <w:lang w:eastAsia="hu-HU"/>
          <w14:ligatures w14:val="none"/>
        </w:rPr>
        <w:t>has been</w:t>
      </w:r>
      <w:r w:rsidRPr="006E0BBD">
        <w:rPr>
          <w:sz w:val="24"/>
          <w:szCs w:val="24"/>
          <w:lang w:eastAsia="hu-HU"/>
          <w14:ligatures w14:val="none"/>
        </w:rPr>
        <w:t xml:space="preserve"> a frequent topic in the press that a new model of trust funds has been introduced. 21 formerly public universities have been placed under this model. In September 2021, more than 180,000 students (nearly 70% of all students) started their studies in a new model. Besides, a significant proportion of institutions are run by the church (covering 30,000 students), while six institutions remain state-run. In addition, there are also private higher education institutions.</w:t>
      </w:r>
    </w:p>
    <w:p w14:paraId="68E1A62F" w14:textId="23F47D49" w:rsidR="00C44462" w:rsidRPr="006E0BBD" w:rsidRDefault="00C44462" w:rsidP="00D36C74">
      <w:pPr>
        <w:ind w:left="142"/>
        <w:jc w:val="both"/>
        <w:rPr>
          <w:sz w:val="24"/>
          <w:szCs w:val="24"/>
          <w:lang w:eastAsia="hu-HU"/>
          <w14:ligatures w14:val="none"/>
        </w:rPr>
      </w:pPr>
      <w:r w:rsidRPr="006E0BBD">
        <w:rPr>
          <w:sz w:val="24"/>
          <w:szCs w:val="24"/>
          <w:lang w:eastAsia="hu-HU"/>
          <w14:ligatures w14:val="none"/>
        </w:rPr>
        <w:t>The</w:t>
      </w:r>
      <w:r w:rsidR="00583A1E">
        <w:rPr>
          <w:sz w:val="24"/>
          <w:szCs w:val="24"/>
          <w:lang w:eastAsia="hu-HU"/>
          <w14:ligatures w14:val="none"/>
        </w:rPr>
        <w:t xml:space="preserve"> </w:t>
      </w:r>
      <w:r w:rsidRPr="006E0BBD">
        <w:rPr>
          <w:sz w:val="24"/>
          <w:szCs w:val="24"/>
          <w:lang w:eastAsia="hu-HU"/>
          <w14:ligatures w14:val="none"/>
        </w:rPr>
        <w:t>budgets of public higher education institutions</w:t>
      </w:r>
      <w:r w:rsidR="00583A1E">
        <w:rPr>
          <w:sz w:val="24"/>
          <w:szCs w:val="24"/>
          <w:lang w:eastAsia="hu-HU"/>
          <w14:ligatures w14:val="none"/>
        </w:rPr>
        <w:t xml:space="preserve"> </w:t>
      </w:r>
      <w:r w:rsidRPr="006E0BBD">
        <w:rPr>
          <w:sz w:val="24"/>
          <w:szCs w:val="24"/>
          <w:lang w:eastAsia="hu-HU"/>
          <w14:ligatures w14:val="none"/>
        </w:rPr>
        <w:t xml:space="preserve">are approved by their leadership, </w:t>
      </w:r>
      <w:r w:rsidR="00583A1E" w:rsidRPr="006E0BBD">
        <w:rPr>
          <w:sz w:val="24"/>
          <w:szCs w:val="24"/>
          <w:lang w:eastAsia="hu-HU"/>
          <w14:ligatures w14:val="none"/>
        </w:rPr>
        <w:t>considering</w:t>
      </w:r>
      <w:r w:rsidRPr="006E0BBD">
        <w:rPr>
          <w:sz w:val="24"/>
          <w:szCs w:val="24"/>
          <w:lang w:eastAsia="hu-HU"/>
          <w14:ligatures w14:val="none"/>
        </w:rPr>
        <w:t xml:space="preserve"> the financial framework reported by the maintainer. Their autonomy is limited by the fact that the chancellor appointed by the state has the right of consent in economic and financial matters, and the maintainer has the right to control the budget.</w:t>
      </w:r>
    </w:p>
    <w:p w14:paraId="6E89D916" w14:textId="77777777" w:rsidR="00C44462" w:rsidRPr="006E0BBD" w:rsidRDefault="00C44462" w:rsidP="00C44462">
      <w:pPr>
        <w:jc w:val="both"/>
        <w:rPr>
          <w:sz w:val="24"/>
          <w:szCs w:val="24"/>
          <w:lang w:val="hu-HU" w:eastAsia="hu-HU"/>
          <w14:ligatures w14:val="none"/>
        </w:rPr>
      </w:pPr>
    </w:p>
    <w:p w14:paraId="3C23EAF9" w14:textId="7C85C206" w:rsidR="0024240E" w:rsidRDefault="009E5553" w:rsidP="00B7436A">
      <w:pPr>
        <w:jc w:val="both"/>
        <w:rPr>
          <w:b/>
          <w:bCs/>
          <w:sz w:val="24"/>
          <w:szCs w:val="24"/>
        </w:rPr>
      </w:pPr>
      <w:r w:rsidRPr="006E0BBD">
        <w:rPr>
          <w:b/>
          <w:bCs/>
          <w:sz w:val="24"/>
          <w:szCs w:val="24"/>
        </w:rPr>
        <w:lastRenderedPageBreak/>
        <w:t>7. W</w:t>
      </w:r>
      <w:r w:rsidR="0024240E" w:rsidRPr="006E0BBD">
        <w:rPr>
          <w:b/>
          <w:bCs/>
          <w:sz w:val="24"/>
          <w:szCs w:val="24"/>
        </w:rPr>
        <w:t>hich rules and regulations protect academic freedom from interferences by commercial actors and financial sponsors, at different tiers of education? Please explain how conflicts of interest that may arise are addressed.</w:t>
      </w:r>
    </w:p>
    <w:p w14:paraId="0AA7E927" w14:textId="77777777" w:rsidR="003D03FC" w:rsidRPr="006E0BBD" w:rsidRDefault="003D03FC" w:rsidP="00B7436A">
      <w:pPr>
        <w:jc w:val="both"/>
        <w:rPr>
          <w:b/>
          <w:bCs/>
          <w:sz w:val="24"/>
          <w:szCs w:val="24"/>
        </w:rPr>
      </w:pPr>
    </w:p>
    <w:p w14:paraId="2F4D51A7" w14:textId="4648AA10" w:rsidR="00577B21" w:rsidRPr="006E0BBD" w:rsidRDefault="006E0BBD" w:rsidP="006E0BBD">
      <w:pPr>
        <w:ind w:left="284"/>
        <w:jc w:val="both"/>
        <w:rPr>
          <w:sz w:val="24"/>
          <w:szCs w:val="24"/>
        </w:rPr>
      </w:pPr>
      <w:r w:rsidRPr="006E0BBD">
        <w:rPr>
          <w:sz w:val="24"/>
          <w:szCs w:val="24"/>
        </w:rPr>
        <w:t>The</w:t>
      </w:r>
      <w:r w:rsidR="00164797" w:rsidRPr="006E0BBD">
        <w:rPr>
          <w:sz w:val="24"/>
          <w:szCs w:val="24"/>
        </w:rPr>
        <w:t xml:space="preserve"> </w:t>
      </w:r>
      <w:r w:rsidR="00583A1E" w:rsidRPr="006E0BBD">
        <w:rPr>
          <w:sz w:val="24"/>
          <w:szCs w:val="24"/>
        </w:rPr>
        <w:t>above-mentioned</w:t>
      </w:r>
      <w:r w:rsidR="00164797" w:rsidRPr="006E0BBD">
        <w:rPr>
          <w:sz w:val="24"/>
          <w:szCs w:val="24"/>
        </w:rPr>
        <w:t xml:space="preserve"> statement </w:t>
      </w:r>
      <w:r w:rsidRPr="006E0BBD">
        <w:rPr>
          <w:sz w:val="24"/>
          <w:szCs w:val="24"/>
        </w:rPr>
        <w:t xml:space="preserve">about the prohibition of personal influence on </w:t>
      </w:r>
      <w:r w:rsidR="00583A1E" w:rsidRPr="006E0BBD">
        <w:rPr>
          <w:sz w:val="24"/>
          <w:szCs w:val="24"/>
        </w:rPr>
        <w:t>research</w:t>
      </w:r>
      <w:r w:rsidRPr="006E0BBD">
        <w:rPr>
          <w:sz w:val="24"/>
          <w:szCs w:val="24"/>
        </w:rPr>
        <w:t xml:space="preserve"> in</w:t>
      </w:r>
      <w:r w:rsidR="00164797" w:rsidRPr="006E0BBD">
        <w:rPr>
          <w:sz w:val="24"/>
          <w:szCs w:val="24"/>
        </w:rPr>
        <w:t xml:space="preserve"> </w:t>
      </w:r>
      <w:r w:rsidRPr="006E0BBD">
        <w:rPr>
          <w:sz w:val="24"/>
          <w:szCs w:val="24"/>
        </w:rPr>
        <w:t xml:space="preserve">the </w:t>
      </w:r>
      <w:r w:rsidR="00164797" w:rsidRPr="006E0BBD">
        <w:rPr>
          <w:sz w:val="24"/>
          <w:szCs w:val="24"/>
        </w:rPr>
        <w:t xml:space="preserve">Research Regulations of the University of Szeged </w:t>
      </w:r>
      <w:r w:rsidRPr="006E0BBD">
        <w:rPr>
          <w:sz w:val="24"/>
          <w:szCs w:val="24"/>
        </w:rPr>
        <w:t xml:space="preserve">is an example how academic freedom is protected from interferences. In practice, however, this situation is more complex. For example, if administrative </w:t>
      </w:r>
      <w:r w:rsidR="00583A1E">
        <w:rPr>
          <w:sz w:val="24"/>
          <w:szCs w:val="24"/>
        </w:rPr>
        <w:t xml:space="preserve">or political </w:t>
      </w:r>
      <w:r w:rsidRPr="006E0BBD">
        <w:rPr>
          <w:sz w:val="24"/>
          <w:szCs w:val="24"/>
        </w:rPr>
        <w:t xml:space="preserve">bodies, or commercial actors </w:t>
      </w:r>
      <w:r w:rsidR="00583A1E" w:rsidRPr="00583A1E">
        <w:rPr>
          <w:sz w:val="24"/>
          <w:szCs w:val="24"/>
        </w:rPr>
        <w:t xml:space="preserve">contracts the research </w:t>
      </w:r>
      <w:r w:rsidR="00583A1E">
        <w:rPr>
          <w:sz w:val="24"/>
          <w:szCs w:val="24"/>
        </w:rPr>
        <w:t>institution</w:t>
      </w:r>
      <w:r w:rsidR="00583A1E" w:rsidRPr="00583A1E">
        <w:rPr>
          <w:sz w:val="24"/>
          <w:szCs w:val="24"/>
        </w:rPr>
        <w:t xml:space="preserve"> to carry out a research project</w:t>
      </w:r>
      <w:r w:rsidRPr="006E0BBD">
        <w:rPr>
          <w:sz w:val="24"/>
          <w:szCs w:val="24"/>
        </w:rPr>
        <w:t xml:space="preserve">, there might be a </w:t>
      </w:r>
      <w:r w:rsidR="00583A1E">
        <w:rPr>
          <w:sz w:val="24"/>
          <w:szCs w:val="24"/>
        </w:rPr>
        <w:t xml:space="preserve">hidden </w:t>
      </w:r>
      <w:r w:rsidRPr="006E0BBD">
        <w:rPr>
          <w:sz w:val="24"/>
          <w:szCs w:val="24"/>
        </w:rPr>
        <w:t xml:space="preserve">pressure on the researcher to present favourable results for </w:t>
      </w:r>
      <w:r w:rsidR="009571A0">
        <w:rPr>
          <w:sz w:val="24"/>
          <w:szCs w:val="24"/>
        </w:rPr>
        <w:t>customer</w:t>
      </w:r>
      <w:r w:rsidRPr="006E0BBD">
        <w:rPr>
          <w:sz w:val="24"/>
          <w:szCs w:val="24"/>
        </w:rPr>
        <w:t>.</w:t>
      </w:r>
      <w:r w:rsidR="0067780A">
        <w:rPr>
          <w:sz w:val="24"/>
          <w:szCs w:val="24"/>
        </w:rPr>
        <w:t xml:space="preserve"> </w:t>
      </w:r>
      <w:r w:rsidR="0067780A" w:rsidRPr="0067780A">
        <w:rPr>
          <w:sz w:val="24"/>
          <w:szCs w:val="24"/>
        </w:rPr>
        <w:t>The best protection against this kind of market phenomenon is individual researcher autonomy.</w:t>
      </w:r>
    </w:p>
    <w:p w14:paraId="64C5476D" w14:textId="77777777" w:rsidR="006E0BBD" w:rsidRPr="006E0BBD" w:rsidRDefault="006E0BBD" w:rsidP="006E0BBD">
      <w:pPr>
        <w:ind w:left="284"/>
        <w:jc w:val="both"/>
        <w:rPr>
          <w:sz w:val="24"/>
          <w:szCs w:val="24"/>
        </w:rPr>
      </w:pPr>
    </w:p>
    <w:p w14:paraId="50593419" w14:textId="44BB2D9A" w:rsidR="0024240E" w:rsidRDefault="009E5553" w:rsidP="00B7436A">
      <w:pPr>
        <w:jc w:val="both"/>
        <w:rPr>
          <w:b/>
          <w:bCs/>
          <w:sz w:val="24"/>
          <w:szCs w:val="24"/>
        </w:rPr>
      </w:pPr>
      <w:r w:rsidRPr="006E0BBD">
        <w:rPr>
          <w:b/>
          <w:bCs/>
          <w:sz w:val="24"/>
          <w:szCs w:val="24"/>
        </w:rPr>
        <w:t xml:space="preserve">8. </w:t>
      </w:r>
      <w:r w:rsidR="0024240E" w:rsidRPr="006E0BBD">
        <w:rPr>
          <w:b/>
          <w:bCs/>
          <w:sz w:val="24"/>
          <w:szCs w:val="24"/>
        </w:rPr>
        <w:t xml:space="preserve">Please explain whether and the extent to which academic staff and students, at all levels of education, are subject to surveillance by public authorities, for example through on-site cameras or online scrutiny. Has this led to undue restrictions to academic freedom and freedom of expression in educational institutions? </w:t>
      </w:r>
    </w:p>
    <w:p w14:paraId="5CC0E2BA" w14:textId="77777777" w:rsidR="003D03FC" w:rsidRPr="006E0BBD" w:rsidRDefault="003D03FC" w:rsidP="00B7436A">
      <w:pPr>
        <w:jc w:val="both"/>
        <w:rPr>
          <w:b/>
          <w:bCs/>
          <w:sz w:val="24"/>
          <w:szCs w:val="24"/>
        </w:rPr>
      </w:pPr>
    </w:p>
    <w:p w14:paraId="437AEA9A" w14:textId="3B5CC819" w:rsidR="00143636" w:rsidRPr="006E0BBD" w:rsidRDefault="00495216" w:rsidP="006E0BBD">
      <w:pPr>
        <w:ind w:left="284"/>
        <w:jc w:val="both"/>
        <w:rPr>
          <w:sz w:val="24"/>
          <w:szCs w:val="24"/>
        </w:rPr>
      </w:pPr>
      <w:r>
        <w:rPr>
          <w:sz w:val="24"/>
          <w:szCs w:val="24"/>
        </w:rPr>
        <w:t>Most of the e</w:t>
      </w:r>
      <w:r w:rsidR="00E144A0" w:rsidRPr="006E0BBD">
        <w:rPr>
          <w:sz w:val="24"/>
          <w:szCs w:val="24"/>
        </w:rPr>
        <w:t>ducational institutions are equipped with camera systems</w:t>
      </w:r>
      <w:r w:rsidR="006E7FA5" w:rsidRPr="006E0BBD">
        <w:rPr>
          <w:sz w:val="24"/>
          <w:szCs w:val="24"/>
        </w:rPr>
        <w:t>. However, these</w:t>
      </w:r>
      <w:r w:rsidR="00E144A0" w:rsidRPr="006E0BBD">
        <w:rPr>
          <w:sz w:val="24"/>
          <w:szCs w:val="24"/>
        </w:rPr>
        <w:t xml:space="preserve"> </w:t>
      </w:r>
      <w:r w:rsidR="00CA7D23" w:rsidRPr="006E0BBD">
        <w:rPr>
          <w:sz w:val="24"/>
          <w:szCs w:val="24"/>
        </w:rPr>
        <w:t xml:space="preserve">primarily </w:t>
      </w:r>
      <w:r w:rsidR="006E7FA5" w:rsidRPr="006E0BBD">
        <w:rPr>
          <w:sz w:val="24"/>
          <w:szCs w:val="24"/>
        </w:rPr>
        <w:t>don’t</w:t>
      </w:r>
      <w:r w:rsidR="00E144A0" w:rsidRPr="006E0BBD">
        <w:rPr>
          <w:sz w:val="24"/>
          <w:szCs w:val="24"/>
        </w:rPr>
        <w:t xml:space="preserve"> aim</w:t>
      </w:r>
      <w:r w:rsidR="006E7FA5" w:rsidRPr="006E0BBD">
        <w:rPr>
          <w:sz w:val="24"/>
          <w:szCs w:val="24"/>
        </w:rPr>
        <w:t xml:space="preserve"> the surveillance but the property protection.</w:t>
      </w:r>
      <w:r w:rsidR="00CA7D23" w:rsidRPr="006E0BBD">
        <w:rPr>
          <w:sz w:val="24"/>
          <w:szCs w:val="24"/>
        </w:rPr>
        <w:t xml:space="preserve"> It is strictly ruled who and in which cases can have access these recordings. </w:t>
      </w:r>
      <w:r>
        <w:rPr>
          <w:sz w:val="24"/>
          <w:szCs w:val="24"/>
        </w:rPr>
        <w:t>S</w:t>
      </w:r>
      <w:r w:rsidRPr="006E0BBD">
        <w:rPr>
          <w:sz w:val="24"/>
          <w:szCs w:val="24"/>
        </w:rPr>
        <w:t>urveillance</w:t>
      </w:r>
      <w:r>
        <w:rPr>
          <w:sz w:val="24"/>
          <w:szCs w:val="24"/>
        </w:rPr>
        <w:t xml:space="preserve"> can only occur in criminal proceedings </w:t>
      </w:r>
      <w:r w:rsidRPr="00495216">
        <w:rPr>
          <w:sz w:val="24"/>
          <w:szCs w:val="24"/>
        </w:rPr>
        <w:t>approved by the court</w:t>
      </w:r>
      <w:r>
        <w:rPr>
          <w:sz w:val="24"/>
          <w:szCs w:val="24"/>
        </w:rPr>
        <w:t xml:space="preserve">. </w:t>
      </w:r>
    </w:p>
    <w:p w14:paraId="093085FE" w14:textId="77777777" w:rsidR="0024240E" w:rsidRPr="006E0BBD" w:rsidRDefault="0024240E" w:rsidP="00B7436A">
      <w:pPr>
        <w:jc w:val="both"/>
        <w:rPr>
          <w:sz w:val="24"/>
          <w:szCs w:val="24"/>
        </w:rPr>
      </w:pPr>
    </w:p>
    <w:p w14:paraId="487CEAF1" w14:textId="0AE2359C" w:rsidR="0024240E" w:rsidRPr="006E0BBD" w:rsidRDefault="009E5553" w:rsidP="00B7436A">
      <w:pPr>
        <w:jc w:val="both"/>
        <w:rPr>
          <w:b/>
          <w:bCs/>
          <w:sz w:val="24"/>
          <w:szCs w:val="24"/>
        </w:rPr>
      </w:pPr>
      <w:r w:rsidRPr="006E0BBD">
        <w:rPr>
          <w:b/>
          <w:bCs/>
          <w:sz w:val="24"/>
          <w:szCs w:val="24"/>
        </w:rPr>
        <w:t xml:space="preserve">9. </w:t>
      </w:r>
      <w:r w:rsidR="0024240E" w:rsidRPr="006E0BBD">
        <w:rPr>
          <w:b/>
          <w:bCs/>
          <w:sz w:val="24"/>
          <w:szCs w:val="24"/>
        </w:rPr>
        <w:t xml:space="preserve">Do teachers and professors, at all levels of education, enjoy freedom of expression in their own teaching? Are there any limitations imposed, such as remaining “neutral” or forwarding a particular perspective, e.g. on religious and political matters? </w:t>
      </w:r>
    </w:p>
    <w:p w14:paraId="2B8BA9BE" w14:textId="77777777" w:rsidR="003D03FC" w:rsidRDefault="003D03FC" w:rsidP="006E0BBD">
      <w:pPr>
        <w:tabs>
          <w:tab w:val="left" w:pos="1345"/>
        </w:tabs>
        <w:ind w:left="284"/>
        <w:jc w:val="both"/>
        <w:rPr>
          <w:sz w:val="24"/>
          <w:szCs w:val="24"/>
        </w:rPr>
      </w:pPr>
    </w:p>
    <w:p w14:paraId="1EC23BB1" w14:textId="3199778E" w:rsidR="00262948" w:rsidRPr="006E0BBD" w:rsidRDefault="00262948" w:rsidP="006E0BBD">
      <w:pPr>
        <w:tabs>
          <w:tab w:val="left" w:pos="1345"/>
        </w:tabs>
        <w:ind w:left="284"/>
        <w:jc w:val="both"/>
        <w:rPr>
          <w:sz w:val="24"/>
          <w:szCs w:val="24"/>
        </w:rPr>
      </w:pPr>
      <w:r w:rsidRPr="006E0BBD">
        <w:rPr>
          <w:sz w:val="24"/>
          <w:szCs w:val="24"/>
        </w:rPr>
        <w:t>According to Article 63</w:t>
      </w:r>
      <w:r w:rsidR="00293EC2">
        <w:rPr>
          <w:sz w:val="24"/>
          <w:szCs w:val="24"/>
        </w:rPr>
        <w:t xml:space="preserve"> of</w:t>
      </w:r>
      <w:r w:rsidRPr="006E0BBD">
        <w:rPr>
          <w:sz w:val="24"/>
          <w:szCs w:val="24"/>
        </w:rPr>
        <w:t xml:space="preserve"> the </w:t>
      </w:r>
      <w:proofErr w:type="spellStart"/>
      <w:r w:rsidR="007C573F">
        <w:rPr>
          <w:sz w:val="24"/>
          <w:szCs w:val="24"/>
        </w:rPr>
        <w:t>Nktv</w:t>
      </w:r>
      <w:proofErr w:type="spellEnd"/>
      <w:r w:rsidR="007C573F">
        <w:rPr>
          <w:sz w:val="24"/>
          <w:szCs w:val="24"/>
        </w:rPr>
        <w:t xml:space="preserve">. </w:t>
      </w:r>
      <w:r w:rsidRPr="006E0BBD">
        <w:rPr>
          <w:sz w:val="24"/>
          <w:szCs w:val="24"/>
        </w:rPr>
        <w:t>the teacher has the right to carry out his/her educational work in accordance with his/her own worldview and values, without forcing or prompting the pupils to accept them.</w:t>
      </w:r>
    </w:p>
    <w:p w14:paraId="1B56FFE4" w14:textId="15159783" w:rsidR="007A0C6E" w:rsidRPr="006E0BBD" w:rsidRDefault="007A0C6E" w:rsidP="006E0BBD">
      <w:pPr>
        <w:tabs>
          <w:tab w:val="left" w:pos="1345"/>
        </w:tabs>
        <w:ind w:left="284"/>
        <w:jc w:val="both"/>
        <w:rPr>
          <w:sz w:val="24"/>
          <w:szCs w:val="24"/>
        </w:rPr>
      </w:pPr>
      <w:r w:rsidRPr="006E0BBD">
        <w:rPr>
          <w:sz w:val="24"/>
          <w:szCs w:val="24"/>
        </w:rPr>
        <w:t xml:space="preserve">The Article 32 </w:t>
      </w:r>
      <w:r w:rsidR="00293EC2">
        <w:rPr>
          <w:sz w:val="24"/>
          <w:szCs w:val="24"/>
        </w:rPr>
        <w:t>of</w:t>
      </w:r>
      <w:r w:rsidR="00293EC2" w:rsidRPr="006E0BBD">
        <w:rPr>
          <w:sz w:val="24"/>
          <w:szCs w:val="24"/>
        </w:rPr>
        <w:t xml:space="preserve"> the </w:t>
      </w:r>
      <w:proofErr w:type="spellStart"/>
      <w:r w:rsidR="00293EC2">
        <w:rPr>
          <w:sz w:val="24"/>
          <w:szCs w:val="24"/>
        </w:rPr>
        <w:t>Nktv</w:t>
      </w:r>
      <w:proofErr w:type="spellEnd"/>
      <w:r w:rsidR="00293EC2">
        <w:rPr>
          <w:sz w:val="24"/>
          <w:szCs w:val="24"/>
        </w:rPr>
        <w:t xml:space="preserve">. </w:t>
      </w:r>
      <w:r w:rsidRPr="006E0BBD">
        <w:rPr>
          <w:sz w:val="24"/>
          <w:szCs w:val="24"/>
        </w:rPr>
        <w:t xml:space="preserve">claims that in public educational institutes maintained by a religious legal person or religious association, the maintainer can </w:t>
      </w:r>
      <w:r w:rsidR="00262948" w:rsidRPr="006E0BBD">
        <w:rPr>
          <w:sz w:val="24"/>
          <w:szCs w:val="24"/>
        </w:rPr>
        <w:t xml:space="preserve">include in its </w:t>
      </w:r>
      <w:r w:rsidRPr="006E0BBD">
        <w:rPr>
          <w:sz w:val="24"/>
          <w:szCs w:val="24"/>
        </w:rPr>
        <w:t>pedagogical program</w:t>
      </w:r>
      <w:r w:rsidR="00262948" w:rsidRPr="006E0BBD">
        <w:rPr>
          <w:sz w:val="24"/>
          <w:szCs w:val="24"/>
        </w:rPr>
        <w:t>me</w:t>
      </w:r>
      <w:r w:rsidRPr="006E0BBD">
        <w:rPr>
          <w:sz w:val="24"/>
          <w:szCs w:val="24"/>
        </w:rPr>
        <w:t xml:space="preserve"> the </w:t>
      </w:r>
      <w:r w:rsidR="00262948" w:rsidRPr="006E0BBD">
        <w:rPr>
          <w:sz w:val="24"/>
          <w:szCs w:val="24"/>
        </w:rPr>
        <w:t>knowledge</w:t>
      </w:r>
      <w:r w:rsidRPr="006E0BBD">
        <w:rPr>
          <w:sz w:val="24"/>
          <w:szCs w:val="24"/>
        </w:rPr>
        <w:t xml:space="preserve"> </w:t>
      </w:r>
      <w:r w:rsidR="00262948" w:rsidRPr="006E0BBD">
        <w:rPr>
          <w:sz w:val="24"/>
          <w:szCs w:val="24"/>
        </w:rPr>
        <w:t xml:space="preserve">appropriate to its </w:t>
      </w:r>
      <w:r w:rsidRPr="006E0BBD">
        <w:rPr>
          <w:sz w:val="24"/>
          <w:szCs w:val="24"/>
        </w:rPr>
        <w:t>religio</w:t>
      </w:r>
      <w:r w:rsidR="00262948" w:rsidRPr="006E0BBD">
        <w:rPr>
          <w:sz w:val="24"/>
          <w:szCs w:val="24"/>
        </w:rPr>
        <w:t>us</w:t>
      </w:r>
      <w:r w:rsidRPr="006E0BBD">
        <w:rPr>
          <w:sz w:val="24"/>
          <w:szCs w:val="24"/>
        </w:rPr>
        <w:t xml:space="preserve"> or ideolog</w:t>
      </w:r>
      <w:r w:rsidR="00262948" w:rsidRPr="006E0BBD">
        <w:rPr>
          <w:sz w:val="24"/>
          <w:szCs w:val="24"/>
        </w:rPr>
        <w:t>ical commitment and can</w:t>
      </w:r>
      <w:r w:rsidRPr="006E0BBD">
        <w:rPr>
          <w:sz w:val="24"/>
          <w:szCs w:val="24"/>
        </w:rPr>
        <w:t xml:space="preserve"> </w:t>
      </w:r>
      <w:r w:rsidR="00262948" w:rsidRPr="006E0BBD">
        <w:rPr>
          <w:sz w:val="24"/>
          <w:szCs w:val="24"/>
        </w:rPr>
        <w:t>incorporate</w:t>
      </w:r>
      <w:r w:rsidRPr="006E0BBD">
        <w:rPr>
          <w:sz w:val="24"/>
          <w:szCs w:val="24"/>
        </w:rPr>
        <w:t xml:space="preserve"> religious </w:t>
      </w:r>
      <w:r w:rsidR="00262948" w:rsidRPr="006E0BBD">
        <w:rPr>
          <w:sz w:val="24"/>
          <w:szCs w:val="24"/>
        </w:rPr>
        <w:t>education</w:t>
      </w:r>
      <w:r w:rsidRPr="006E0BBD">
        <w:rPr>
          <w:sz w:val="24"/>
          <w:szCs w:val="24"/>
        </w:rPr>
        <w:t xml:space="preserve"> into the curriculum.</w:t>
      </w:r>
    </w:p>
    <w:p w14:paraId="67719180" w14:textId="77777777" w:rsidR="00991673" w:rsidRPr="006E0BBD" w:rsidRDefault="00991673" w:rsidP="006E0BBD">
      <w:pPr>
        <w:tabs>
          <w:tab w:val="left" w:pos="1345"/>
        </w:tabs>
        <w:ind w:left="284"/>
        <w:jc w:val="both"/>
        <w:rPr>
          <w:sz w:val="24"/>
          <w:szCs w:val="24"/>
        </w:rPr>
      </w:pPr>
    </w:p>
    <w:p w14:paraId="691B3385" w14:textId="794518C2" w:rsidR="00F9615A" w:rsidRPr="006E0BBD" w:rsidRDefault="00991673" w:rsidP="006E0BBD">
      <w:pPr>
        <w:tabs>
          <w:tab w:val="left" w:pos="1345"/>
        </w:tabs>
        <w:ind w:left="284"/>
        <w:jc w:val="both"/>
        <w:rPr>
          <w:sz w:val="24"/>
          <w:szCs w:val="24"/>
        </w:rPr>
      </w:pPr>
      <w:proofErr w:type="gramStart"/>
      <w:r w:rsidRPr="006E0BBD">
        <w:rPr>
          <w:sz w:val="24"/>
          <w:szCs w:val="24"/>
        </w:rPr>
        <w:t>Similar to</w:t>
      </w:r>
      <w:proofErr w:type="gramEnd"/>
      <w:r w:rsidRPr="006E0BBD">
        <w:rPr>
          <w:sz w:val="24"/>
          <w:szCs w:val="24"/>
        </w:rPr>
        <w:t xml:space="preserve"> public education, t</w:t>
      </w:r>
      <w:r w:rsidR="00F9615A" w:rsidRPr="006E0BBD">
        <w:rPr>
          <w:sz w:val="24"/>
          <w:szCs w:val="24"/>
        </w:rPr>
        <w:t>he Article 35 of the</w:t>
      </w:r>
      <w:r w:rsidR="00A46655">
        <w:rPr>
          <w:sz w:val="24"/>
          <w:szCs w:val="24"/>
        </w:rPr>
        <w:t xml:space="preserve"> </w:t>
      </w:r>
      <w:proofErr w:type="spellStart"/>
      <w:r w:rsidR="00A46655">
        <w:rPr>
          <w:sz w:val="24"/>
          <w:szCs w:val="24"/>
        </w:rPr>
        <w:t>Nftv</w:t>
      </w:r>
      <w:proofErr w:type="spellEnd"/>
      <w:r w:rsidR="00F9615A" w:rsidRPr="00A46655">
        <w:rPr>
          <w:sz w:val="24"/>
          <w:szCs w:val="24"/>
        </w:rPr>
        <w:t xml:space="preserve"> </w:t>
      </w:r>
      <w:r w:rsidRPr="006E0BBD">
        <w:rPr>
          <w:sz w:val="24"/>
          <w:szCs w:val="24"/>
        </w:rPr>
        <w:t xml:space="preserve">also </w:t>
      </w:r>
      <w:r w:rsidR="00F9615A" w:rsidRPr="006E0BBD">
        <w:rPr>
          <w:sz w:val="24"/>
          <w:szCs w:val="24"/>
        </w:rPr>
        <w:t>states that the lecturer has the right to carry out his/her educational work in accordance with his/her own worldview and values, without forcing or prompting the pupils to accept them.</w:t>
      </w:r>
    </w:p>
    <w:p w14:paraId="390DE2DD" w14:textId="4BF4FCA7" w:rsidR="00C34145" w:rsidRPr="006E0BBD" w:rsidRDefault="00F9615A" w:rsidP="006E0BBD">
      <w:pPr>
        <w:ind w:left="284"/>
        <w:jc w:val="both"/>
        <w:rPr>
          <w:sz w:val="24"/>
          <w:szCs w:val="24"/>
        </w:rPr>
      </w:pPr>
      <w:r w:rsidRPr="006E0BBD">
        <w:rPr>
          <w:sz w:val="24"/>
          <w:szCs w:val="24"/>
        </w:rPr>
        <w:t>Sometimes</w:t>
      </w:r>
      <w:r w:rsidR="00C34145" w:rsidRPr="006E0BBD">
        <w:rPr>
          <w:sz w:val="24"/>
          <w:szCs w:val="24"/>
        </w:rPr>
        <w:t xml:space="preserve">, </w:t>
      </w:r>
      <w:r w:rsidRPr="006E0BBD">
        <w:rPr>
          <w:sz w:val="24"/>
          <w:szCs w:val="24"/>
        </w:rPr>
        <w:t xml:space="preserve">internal </w:t>
      </w:r>
      <w:r w:rsidR="00C34145" w:rsidRPr="006E0BBD">
        <w:rPr>
          <w:sz w:val="24"/>
          <w:szCs w:val="24"/>
        </w:rPr>
        <w:t>university regulations lay down that lecturers should be ideologically neutral.</w:t>
      </w:r>
    </w:p>
    <w:p w14:paraId="13967983" w14:textId="77777777" w:rsidR="0079522D" w:rsidRPr="006E0BBD" w:rsidRDefault="0079522D" w:rsidP="006E0BBD">
      <w:pPr>
        <w:ind w:left="284"/>
        <w:jc w:val="both"/>
        <w:rPr>
          <w:sz w:val="24"/>
          <w:szCs w:val="24"/>
        </w:rPr>
      </w:pPr>
      <w:r w:rsidRPr="006E0BBD">
        <w:rPr>
          <w:sz w:val="24"/>
          <w:szCs w:val="24"/>
        </w:rPr>
        <w:t xml:space="preserve">Neither in higher education nor in public education institutions are the operation of political parties, political movements or party-affiliated organisations allowed. No political activity associated with a party may be conducted during the time when the kindergarten, school or college </w:t>
      </w:r>
      <w:proofErr w:type="gramStart"/>
      <w:r w:rsidRPr="006E0BBD">
        <w:rPr>
          <w:sz w:val="24"/>
          <w:szCs w:val="24"/>
        </w:rPr>
        <w:t>is in charge of</w:t>
      </w:r>
      <w:proofErr w:type="gramEnd"/>
      <w:r w:rsidRPr="006E0BBD">
        <w:rPr>
          <w:sz w:val="24"/>
          <w:szCs w:val="24"/>
        </w:rPr>
        <w:t xml:space="preserve"> children or pupils.</w:t>
      </w:r>
    </w:p>
    <w:p w14:paraId="5811EB28" w14:textId="77777777" w:rsidR="00F9615A" w:rsidRPr="006E0BBD" w:rsidRDefault="00F9615A" w:rsidP="006E0BBD">
      <w:pPr>
        <w:ind w:left="284"/>
        <w:jc w:val="both"/>
        <w:rPr>
          <w:sz w:val="24"/>
          <w:szCs w:val="24"/>
        </w:rPr>
      </w:pPr>
      <w:r w:rsidRPr="006E0BBD">
        <w:rPr>
          <w:sz w:val="24"/>
          <w:szCs w:val="24"/>
        </w:rPr>
        <w:t xml:space="preserve">However, high-ranking political dignitaries (e. g. members of Parliament, ministers) can be researcher, university lecturer, college lecturer, artist, </w:t>
      </w:r>
      <w:proofErr w:type="gramStart"/>
      <w:r w:rsidRPr="006E0BBD">
        <w:rPr>
          <w:sz w:val="24"/>
          <w:szCs w:val="24"/>
        </w:rPr>
        <w:t>editor</w:t>
      </w:r>
      <w:proofErr w:type="gramEnd"/>
      <w:r w:rsidRPr="006E0BBD">
        <w:rPr>
          <w:sz w:val="24"/>
          <w:szCs w:val="24"/>
        </w:rPr>
        <w:t xml:space="preserve"> or intellectual activity protected by law.</w:t>
      </w:r>
    </w:p>
    <w:p w14:paraId="625DACE3" w14:textId="77777777" w:rsidR="00D16290" w:rsidRPr="006E0BBD" w:rsidRDefault="00D16290" w:rsidP="00C34145">
      <w:pPr>
        <w:jc w:val="both"/>
        <w:rPr>
          <w:sz w:val="24"/>
          <w:szCs w:val="24"/>
        </w:rPr>
      </w:pPr>
    </w:p>
    <w:p w14:paraId="7B4DF4BE" w14:textId="64C517E4" w:rsidR="0024240E" w:rsidRPr="006E0BBD" w:rsidRDefault="0024240E" w:rsidP="00B7436A">
      <w:pPr>
        <w:jc w:val="both"/>
        <w:rPr>
          <w:b/>
          <w:bCs/>
          <w:sz w:val="24"/>
          <w:szCs w:val="24"/>
        </w:rPr>
      </w:pPr>
      <w:r w:rsidRPr="006E0BBD">
        <w:rPr>
          <w:b/>
          <w:bCs/>
          <w:sz w:val="24"/>
          <w:szCs w:val="24"/>
        </w:rPr>
        <w:t>10.</w:t>
      </w:r>
      <w:r w:rsidR="009E5553" w:rsidRPr="006E0BBD">
        <w:rPr>
          <w:b/>
          <w:bCs/>
          <w:sz w:val="24"/>
          <w:szCs w:val="24"/>
        </w:rPr>
        <w:t xml:space="preserve"> </w:t>
      </w:r>
      <w:r w:rsidRPr="006E0BBD">
        <w:rPr>
          <w:b/>
          <w:bCs/>
          <w:sz w:val="24"/>
          <w:szCs w:val="24"/>
        </w:rPr>
        <w:t xml:space="preserve">Please explain the extent to which teachers and professors at different education levels can chose school manuals and other books/resources for teaching, and the reasons for any </w:t>
      </w:r>
      <w:r w:rsidRPr="006E0BBD">
        <w:rPr>
          <w:b/>
          <w:bCs/>
          <w:sz w:val="24"/>
          <w:szCs w:val="24"/>
        </w:rPr>
        <w:lastRenderedPageBreak/>
        <w:t>restriction in this regard. Have any specific books/materials been banned, including from school libraries, and alternatively is some material mandatory? If so, why?</w:t>
      </w:r>
    </w:p>
    <w:p w14:paraId="49919844" w14:textId="77777777" w:rsidR="00D86D39" w:rsidRPr="006E0BBD" w:rsidRDefault="00D86D39" w:rsidP="00B7436A">
      <w:pPr>
        <w:jc w:val="both"/>
        <w:rPr>
          <w:sz w:val="24"/>
          <w:szCs w:val="24"/>
        </w:rPr>
      </w:pPr>
    </w:p>
    <w:p w14:paraId="4E2E6862" w14:textId="3E6F9A7D" w:rsidR="00CD1CA9" w:rsidRDefault="0079522D" w:rsidP="00DB1092">
      <w:pPr>
        <w:tabs>
          <w:tab w:val="left" w:pos="1345"/>
        </w:tabs>
        <w:ind w:left="284"/>
        <w:jc w:val="both"/>
        <w:rPr>
          <w:sz w:val="24"/>
          <w:szCs w:val="24"/>
        </w:rPr>
      </w:pPr>
      <w:r w:rsidRPr="006E0BBD">
        <w:rPr>
          <w:sz w:val="24"/>
          <w:szCs w:val="24"/>
        </w:rPr>
        <w:t xml:space="preserve">According to Article 63 </w:t>
      </w:r>
      <w:r w:rsidR="00911CBF">
        <w:rPr>
          <w:sz w:val="24"/>
          <w:szCs w:val="24"/>
        </w:rPr>
        <w:t xml:space="preserve">of </w:t>
      </w:r>
      <w:r w:rsidRPr="006E0BBD">
        <w:rPr>
          <w:sz w:val="24"/>
          <w:szCs w:val="24"/>
        </w:rPr>
        <w:t xml:space="preserve">the </w:t>
      </w:r>
      <w:proofErr w:type="spellStart"/>
      <w:r w:rsidR="00911CBF">
        <w:rPr>
          <w:sz w:val="24"/>
          <w:szCs w:val="24"/>
        </w:rPr>
        <w:t>Nktv</w:t>
      </w:r>
      <w:proofErr w:type="spellEnd"/>
      <w:r w:rsidR="00911CBF">
        <w:rPr>
          <w:sz w:val="24"/>
          <w:szCs w:val="24"/>
        </w:rPr>
        <w:t>.</w:t>
      </w:r>
      <w:r w:rsidRPr="00911CBF">
        <w:rPr>
          <w:i/>
          <w:iCs/>
          <w:sz w:val="24"/>
          <w:szCs w:val="24"/>
        </w:rPr>
        <w:t xml:space="preserve"> </w:t>
      </w:r>
      <w:r w:rsidRPr="006E0BBD">
        <w:rPr>
          <w:sz w:val="24"/>
          <w:szCs w:val="24"/>
        </w:rPr>
        <w:t>the</w:t>
      </w:r>
      <w:r w:rsidR="005164E7" w:rsidRPr="006E0BBD">
        <w:rPr>
          <w:sz w:val="24"/>
          <w:szCs w:val="24"/>
        </w:rPr>
        <w:t xml:space="preserve"> teacher has the right to choose textbooks and teaching materials, </w:t>
      </w:r>
      <w:proofErr w:type="gramStart"/>
      <w:r w:rsidR="005164E7" w:rsidRPr="006E0BBD">
        <w:rPr>
          <w:sz w:val="24"/>
          <w:szCs w:val="24"/>
        </w:rPr>
        <w:t>on the basis of</w:t>
      </w:r>
      <w:proofErr w:type="gramEnd"/>
      <w:r w:rsidR="005164E7" w:rsidRPr="006E0BBD">
        <w:rPr>
          <w:sz w:val="24"/>
          <w:szCs w:val="24"/>
        </w:rPr>
        <w:t xml:space="preserve"> the local curriculum, after consulting of the professional working group.</w:t>
      </w:r>
      <w:r w:rsidR="00215A40">
        <w:rPr>
          <w:sz w:val="24"/>
          <w:szCs w:val="24"/>
        </w:rPr>
        <w:t xml:space="preserve"> </w:t>
      </w:r>
      <w:r w:rsidR="001E7746">
        <w:rPr>
          <w:sz w:val="24"/>
          <w:szCs w:val="24"/>
        </w:rPr>
        <w:t>Teachers</w:t>
      </w:r>
      <w:r w:rsidR="00215A40">
        <w:rPr>
          <w:sz w:val="24"/>
          <w:szCs w:val="24"/>
        </w:rPr>
        <w:t xml:space="preserve"> can exercise this right within quite strict limits. The Hungarian National Core Curriculum is the basis for preparation of the local </w:t>
      </w:r>
      <w:proofErr w:type="gramStart"/>
      <w:r w:rsidR="001E7746">
        <w:rPr>
          <w:sz w:val="24"/>
          <w:szCs w:val="24"/>
        </w:rPr>
        <w:t>curricula</w:t>
      </w:r>
      <w:proofErr w:type="gramEnd"/>
      <w:r w:rsidR="001E7746">
        <w:rPr>
          <w:sz w:val="24"/>
          <w:szCs w:val="24"/>
        </w:rPr>
        <w:t xml:space="preserve"> </w:t>
      </w:r>
      <w:r w:rsidR="00215A40">
        <w:rPr>
          <w:sz w:val="24"/>
          <w:szCs w:val="24"/>
        </w:rPr>
        <w:t xml:space="preserve">and it prescribes the subjects, examination requirement and the teaching aids that can be used in </w:t>
      </w:r>
      <w:r w:rsidR="001E7746">
        <w:rPr>
          <w:sz w:val="24"/>
          <w:szCs w:val="24"/>
        </w:rPr>
        <w:t>public education in grades 1-12</w:t>
      </w:r>
      <w:r w:rsidR="00215A40">
        <w:rPr>
          <w:sz w:val="24"/>
          <w:szCs w:val="24"/>
        </w:rPr>
        <w:t>.</w:t>
      </w:r>
      <w:r w:rsidR="001E7746">
        <w:rPr>
          <w:sz w:val="24"/>
          <w:szCs w:val="24"/>
        </w:rPr>
        <w:t xml:space="preserve"> The standardisation of the content of education aims to ensure that all pupils have access to the same quality education but is also reduces the possibility to adjust the lessons to the abilities and situation of the individual pupils. As far as the choosing of the textbooks and teaching materials are concerned, teachers also have limited opportunities. </w:t>
      </w:r>
      <w:r w:rsidR="00CD1CA9">
        <w:rPr>
          <w:sz w:val="24"/>
          <w:szCs w:val="24"/>
        </w:rPr>
        <w:t>Schools can only order the textbooks published by the state</w:t>
      </w:r>
      <w:r w:rsidR="00DB1092">
        <w:rPr>
          <w:sz w:val="24"/>
          <w:szCs w:val="24"/>
        </w:rPr>
        <w:t xml:space="preserve">, but </w:t>
      </w:r>
      <w:r w:rsidR="00DB1092" w:rsidRPr="00DB1092">
        <w:rPr>
          <w:sz w:val="24"/>
          <w:szCs w:val="24"/>
        </w:rPr>
        <w:t xml:space="preserve">there is </w:t>
      </w:r>
      <w:r w:rsidR="00DB1092">
        <w:rPr>
          <w:sz w:val="24"/>
          <w:szCs w:val="24"/>
        </w:rPr>
        <w:t>still</w:t>
      </w:r>
      <w:r w:rsidR="00DB1092" w:rsidRPr="00DB1092">
        <w:rPr>
          <w:sz w:val="24"/>
          <w:szCs w:val="24"/>
        </w:rPr>
        <w:t xml:space="preserve"> an opportunity </w:t>
      </w:r>
      <w:r w:rsidR="00DB1092">
        <w:rPr>
          <w:sz w:val="24"/>
          <w:szCs w:val="24"/>
        </w:rPr>
        <w:t>to order the</w:t>
      </w:r>
      <w:r w:rsidR="00DB1092" w:rsidRPr="00DB1092">
        <w:rPr>
          <w:sz w:val="24"/>
          <w:szCs w:val="24"/>
        </w:rPr>
        <w:t xml:space="preserve"> book that the teacher thinks are best for </w:t>
      </w:r>
      <w:r w:rsidR="00DB1092">
        <w:rPr>
          <w:sz w:val="24"/>
          <w:szCs w:val="24"/>
        </w:rPr>
        <w:t>the children</w:t>
      </w:r>
      <w:r w:rsidR="00DB1092" w:rsidRPr="00DB1092">
        <w:rPr>
          <w:sz w:val="24"/>
          <w:szCs w:val="24"/>
        </w:rPr>
        <w:t>, with the help of voluntary contributions from parents</w:t>
      </w:r>
      <w:r w:rsidR="00CD1CA9">
        <w:rPr>
          <w:sz w:val="24"/>
          <w:szCs w:val="24"/>
        </w:rPr>
        <w:t xml:space="preserve">. </w:t>
      </w:r>
      <w:r w:rsidR="00DB1092">
        <w:rPr>
          <w:sz w:val="24"/>
          <w:szCs w:val="24"/>
        </w:rPr>
        <w:t>There is a wide range of options in approved textbooks</w:t>
      </w:r>
      <w:r w:rsidR="00CD1CA9">
        <w:rPr>
          <w:sz w:val="24"/>
          <w:szCs w:val="24"/>
        </w:rPr>
        <w:t xml:space="preserve">, </w:t>
      </w:r>
      <w:r w:rsidR="00DB1092">
        <w:rPr>
          <w:sz w:val="24"/>
          <w:szCs w:val="24"/>
        </w:rPr>
        <w:t xml:space="preserve">but the state monopoly on textbooks also carries the risk that </w:t>
      </w:r>
      <w:r w:rsidR="003473F8">
        <w:rPr>
          <w:sz w:val="24"/>
          <w:szCs w:val="24"/>
        </w:rPr>
        <w:t>the teaching materials</w:t>
      </w:r>
      <w:r w:rsidR="00DB1092">
        <w:rPr>
          <w:sz w:val="24"/>
          <w:szCs w:val="24"/>
        </w:rPr>
        <w:t xml:space="preserve"> will lose on quality because there is no real competition.</w:t>
      </w:r>
    </w:p>
    <w:p w14:paraId="4A9A6BF8" w14:textId="77777777" w:rsidR="00CD1CA9" w:rsidRDefault="00CD1CA9" w:rsidP="00DB1092">
      <w:pPr>
        <w:tabs>
          <w:tab w:val="left" w:pos="1345"/>
        </w:tabs>
        <w:ind w:left="284"/>
        <w:jc w:val="both"/>
        <w:rPr>
          <w:sz w:val="24"/>
          <w:szCs w:val="24"/>
        </w:rPr>
      </w:pPr>
    </w:p>
    <w:p w14:paraId="46053C8C" w14:textId="0F54AABD" w:rsidR="00D86D39" w:rsidRPr="006E0BBD" w:rsidRDefault="00841D9E" w:rsidP="00DB1092">
      <w:pPr>
        <w:tabs>
          <w:tab w:val="left" w:pos="1345"/>
        </w:tabs>
        <w:ind w:left="284"/>
        <w:jc w:val="both"/>
        <w:rPr>
          <w:sz w:val="24"/>
          <w:szCs w:val="24"/>
        </w:rPr>
      </w:pPr>
      <w:r w:rsidRPr="006E0BBD">
        <w:rPr>
          <w:sz w:val="24"/>
          <w:szCs w:val="24"/>
        </w:rPr>
        <w:t xml:space="preserve">The Article 32 </w:t>
      </w:r>
      <w:r w:rsidR="00CD1CA9">
        <w:rPr>
          <w:sz w:val="24"/>
          <w:szCs w:val="24"/>
        </w:rPr>
        <w:t>of</w:t>
      </w:r>
      <w:r w:rsidR="007315CF">
        <w:rPr>
          <w:sz w:val="24"/>
          <w:szCs w:val="24"/>
        </w:rPr>
        <w:t xml:space="preserve"> </w:t>
      </w:r>
      <w:proofErr w:type="spellStart"/>
      <w:r w:rsidR="007315CF">
        <w:rPr>
          <w:sz w:val="24"/>
          <w:szCs w:val="24"/>
        </w:rPr>
        <w:t>Nktv</w:t>
      </w:r>
      <w:proofErr w:type="spellEnd"/>
      <w:r w:rsidR="007315CF">
        <w:rPr>
          <w:sz w:val="24"/>
          <w:szCs w:val="24"/>
        </w:rPr>
        <w:t xml:space="preserve">. </w:t>
      </w:r>
      <w:r w:rsidR="00CD1CA9">
        <w:rPr>
          <w:sz w:val="24"/>
          <w:szCs w:val="24"/>
        </w:rPr>
        <w:t>c</w:t>
      </w:r>
      <w:r w:rsidRPr="006E0BBD">
        <w:rPr>
          <w:sz w:val="24"/>
          <w:szCs w:val="24"/>
        </w:rPr>
        <w:t>laims that in public e</w:t>
      </w:r>
      <w:r w:rsidR="00B675CA" w:rsidRPr="006E0BBD">
        <w:rPr>
          <w:sz w:val="24"/>
          <w:szCs w:val="24"/>
        </w:rPr>
        <w:t>ducational institute</w:t>
      </w:r>
      <w:r w:rsidRPr="006E0BBD">
        <w:rPr>
          <w:sz w:val="24"/>
          <w:szCs w:val="24"/>
        </w:rPr>
        <w:t xml:space="preserve">s </w:t>
      </w:r>
      <w:r w:rsidR="00B675CA" w:rsidRPr="006E0BBD">
        <w:rPr>
          <w:sz w:val="24"/>
          <w:szCs w:val="24"/>
        </w:rPr>
        <w:t xml:space="preserve">maintained by a religious legal person or religious association, </w:t>
      </w:r>
      <w:r w:rsidR="00D86D39" w:rsidRPr="006E0BBD">
        <w:rPr>
          <w:sz w:val="24"/>
          <w:szCs w:val="24"/>
        </w:rPr>
        <w:t xml:space="preserve">the maintainer </w:t>
      </w:r>
      <w:r w:rsidR="00B675CA" w:rsidRPr="006E0BBD">
        <w:rPr>
          <w:sz w:val="24"/>
          <w:szCs w:val="24"/>
        </w:rPr>
        <w:t>can</w:t>
      </w:r>
      <w:r w:rsidR="00D86D39" w:rsidRPr="006E0BBD">
        <w:rPr>
          <w:sz w:val="24"/>
          <w:szCs w:val="24"/>
        </w:rPr>
        <w:t xml:space="preserve"> specify the textbooks and teaching materials to be use</w:t>
      </w:r>
      <w:r w:rsidRPr="006E0BBD">
        <w:rPr>
          <w:sz w:val="24"/>
          <w:szCs w:val="24"/>
        </w:rPr>
        <w:t>d</w:t>
      </w:r>
      <w:r w:rsidR="00B675CA" w:rsidRPr="006E0BBD">
        <w:rPr>
          <w:sz w:val="24"/>
          <w:szCs w:val="24"/>
        </w:rPr>
        <w:t>.</w:t>
      </w:r>
    </w:p>
    <w:p w14:paraId="69C1E30B" w14:textId="77777777" w:rsidR="00B675CA" w:rsidRPr="006E0BBD" w:rsidRDefault="00B675CA" w:rsidP="00DB1092">
      <w:pPr>
        <w:tabs>
          <w:tab w:val="left" w:pos="1345"/>
        </w:tabs>
        <w:ind w:left="284"/>
        <w:jc w:val="both"/>
        <w:rPr>
          <w:sz w:val="24"/>
          <w:szCs w:val="24"/>
        </w:rPr>
      </w:pPr>
    </w:p>
    <w:p w14:paraId="2B1B1D24" w14:textId="4FF84A5F" w:rsidR="00841D9E" w:rsidRPr="006E0BBD" w:rsidRDefault="00841D9E" w:rsidP="00DB1092">
      <w:pPr>
        <w:ind w:left="284"/>
        <w:jc w:val="both"/>
        <w:rPr>
          <w:sz w:val="24"/>
          <w:szCs w:val="24"/>
        </w:rPr>
      </w:pPr>
      <w:r w:rsidRPr="006E0BBD">
        <w:rPr>
          <w:sz w:val="24"/>
          <w:szCs w:val="24"/>
        </w:rPr>
        <w:t>As far as higher education</w:t>
      </w:r>
      <w:r w:rsidR="00991673" w:rsidRPr="006E0BBD">
        <w:rPr>
          <w:sz w:val="24"/>
          <w:szCs w:val="24"/>
        </w:rPr>
        <w:t xml:space="preserve"> is </w:t>
      </w:r>
      <w:r w:rsidRPr="006E0BBD">
        <w:rPr>
          <w:sz w:val="24"/>
          <w:szCs w:val="24"/>
        </w:rPr>
        <w:t xml:space="preserve">concerned, it is a part of </w:t>
      </w:r>
      <w:r w:rsidR="00991673" w:rsidRPr="006E0BBD">
        <w:rPr>
          <w:sz w:val="24"/>
          <w:szCs w:val="24"/>
        </w:rPr>
        <w:t>the institution’s</w:t>
      </w:r>
      <w:r w:rsidRPr="006E0BBD">
        <w:rPr>
          <w:sz w:val="24"/>
          <w:szCs w:val="24"/>
        </w:rPr>
        <w:t xml:space="preserve"> autonomy granted by the </w:t>
      </w:r>
      <w:r w:rsidRPr="006E0BBD">
        <w:rPr>
          <w:i/>
          <w:iCs/>
          <w:sz w:val="24"/>
          <w:szCs w:val="24"/>
        </w:rPr>
        <w:t xml:space="preserve">Fundamental Law </w:t>
      </w:r>
      <w:r w:rsidRPr="006E0BBD">
        <w:rPr>
          <w:sz w:val="24"/>
          <w:szCs w:val="24"/>
        </w:rPr>
        <w:t>to decide on the content and methods of research and teaching. This includes that the institution can chose school manuals and resources.</w:t>
      </w:r>
    </w:p>
    <w:p w14:paraId="51C2DFBA" w14:textId="77777777" w:rsidR="00CD1CA9" w:rsidRDefault="00CD1CA9" w:rsidP="00DB1092">
      <w:pPr>
        <w:ind w:left="284"/>
        <w:jc w:val="both"/>
        <w:rPr>
          <w:sz w:val="24"/>
          <w:szCs w:val="24"/>
        </w:rPr>
      </w:pPr>
    </w:p>
    <w:p w14:paraId="53A69236" w14:textId="07F861C5" w:rsidR="00841D9E" w:rsidRPr="006E0BBD" w:rsidRDefault="00841D9E" w:rsidP="00DB1092">
      <w:pPr>
        <w:ind w:left="284"/>
        <w:jc w:val="both"/>
        <w:rPr>
          <w:sz w:val="24"/>
          <w:szCs w:val="24"/>
        </w:rPr>
      </w:pPr>
      <w:r w:rsidRPr="006E0BBD">
        <w:rPr>
          <w:sz w:val="24"/>
          <w:szCs w:val="24"/>
        </w:rPr>
        <w:t>The Article 3</w:t>
      </w:r>
      <w:r w:rsidR="00F9615A" w:rsidRPr="006E0BBD">
        <w:rPr>
          <w:sz w:val="24"/>
          <w:szCs w:val="24"/>
        </w:rPr>
        <w:t>5</w:t>
      </w:r>
      <w:r w:rsidRPr="006E0BBD">
        <w:rPr>
          <w:sz w:val="24"/>
          <w:szCs w:val="24"/>
        </w:rPr>
        <w:t xml:space="preserve"> of the</w:t>
      </w:r>
      <w:r w:rsidR="007F743E">
        <w:rPr>
          <w:sz w:val="24"/>
          <w:szCs w:val="24"/>
        </w:rPr>
        <w:t xml:space="preserve"> </w:t>
      </w:r>
      <w:proofErr w:type="spellStart"/>
      <w:r w:rsidR="007F743E">
        <w:rPr>
          <w:sz w:val="24"/>
          <w:szCs w:val="24"/>
        </w:rPr>
        <w:t>Nftv</w:t>
      </w:r>
      <w:proofErr w:type="spellEnd"/>
      <w:r w:rsidR="007F743E">
        <w:rPr>
          <w:sz w:val="24"/>
          <w:szCs w:val="24"/>
        </w:rPr>
        <w:t>.</w:t>
      </w:r>
      <w:r w:rsidRPr="006E0BBD">
        <w:rPr>
          <w:i/>
          <w:iCs/>
          <w:sz w:val="24"/>
          <w:szCs w:val="24"/>
        </w:rPr>
        <w:t xml:space="preserve"> </w:t>
      </w:r>
      <w:r w:rsidRPr="006E0BBD">
        <w:rPr>
          <w:sz w:val="24"/>
          <w:szCs w:val="24"/>
        </w:rPr>
        <w:t xml:space="preserve">states that the lecturer has the right to </w:t>
      </w:r>
      <w:r w:rsidR="00764450" w:rsidRPr="006E0BBD">
        <w:rPr>
          <w:sz w:val="24"/>
          <w:szCs w:val="24"/>
        </w:rPr>
        <w:t>determine</w:t>
      </w:r>
      <w:r w:rsidRPr="006E0BBD">
        <w:rPr>
          <w:sz w:val="24"/>
          <w:szCs w:val="24"/>
        </w:rPr>
        <w:t xml:space="preserve"> the</w:t>
      </w:r>
      <w:r w:rsidR="00764450" w:rsidRPr="006E0BBD">
        <w:rPr>
          <w:sz w:val="24"/>
          <w:szCs w:val="24"/>
        </w:rPr>
        <w:t xml:space="preserve"> content of the course, the</w:t>
      </w:r>
      <w:r w:rsidRPr="006E0BBD">
        <w:rPr>
          <w:sz w:val="24"/>
          <w:szCs w:val="24"/>
        </w:rPr>
        <w:t xml:space="preserve"> teaching materials and </w:t>
      </w:r>
      <w:r w:rsidR="00764450" w:rsidRPr="006E0BBD">
        <w:rPr>
          <w:sz w:val="24"/>
          <w:szCs w:val="24"/>
        </w:rPr>
        <w:t>the teaching methods used uses, within the framework of the study programme.</w:t>
      </w:r>
    </w:p>
    <w:p w14:paraId="43CE4B15" w14:textId="77777777" w:rsidR="00764450" w:rsidRPr="006E0BBD" w:rsidRDefault="00764450" w:rsidP="00DB1092">
      <w:pPr>
        <w:ind w:left="284"/>
        <w:jc w:val="both"/>
        <w:rPr>
          <w:sz w:val="24"/>
          <w:szCs w:val="24"/>
        </w:rPr>
      </w:pPr>
    </w:p>
    <w:p w14:paraId="75388E5E" w14:textId="02E4CC9B" w:rsidR="00E92696" w:rsidRPr="00E92696" w:rsidRDefault="00764450" w:rsidP="00E92696">
      <w:pPr>
        <w:ind w:left="284"/>
        <w:jc w:val="both"/>
        <w:rPr>
          <w:sz w:val="24"/>
          <w:szCs w:val="24"/>
        </w:rPr>
      </w:pPr>
      <w:r w:rsidRPr="006E0BBD">
        <w:rPr>
          <w:sz w:val="24"/>
          <w:szCs w:val="24"/>
        </w:rPr>
        <w:t xml:space="preserve">The provision Article 6/A added in 2021 to the </w:t>
      </w:r>
      <w:r w:rsidRPr="006E0BBD">
        <w:rPr>
          <w:i/>
          <w:iCs/>
          <w:sz w:val="24"/>
          <w:szCs w:val="24"/>
        </w:rPr>
        <w:t xml:space="preserve">Act XXXI </w:t>
      </w:r>
      <w:r w:rsidR="000B79FC">
        <w:rPr>
          <w:i/>
          <w:iCs/>
          <w:sz w:val="24"/>
          <w:szCs w:val="24"/>
        </w:rPr>
        <w:t xml:space="preserve">of 1997 </w:t>
      </w:r>
      <w:r w:rsidRPr="006E0BBD">
        <w:rPr>
          <w:i/>
          <w:iCs/>
          <w:sz w:val="24"/>
          <w:szCs w:val="24"/>
        </w:rPr>
        <w:t xml:space="preserve">on the protection of children and the administration of childcare </w:t>
      </w:r>
      <w:r w:rsidRPr="006E0BBD">
        <w:rPr>
          <w:sz w:val="24"/>
          <w:szCs w:val="24"/>
        </w:rPr>
        <w:t xml:space="preserve">caused intense public debates. It prohibits to make </w:t>
      </w:r>
      <w:r w:rsidR="003473F8" w:rsidRPr="006E0BBD">
        <w:rPr>
          <w:sz w:val="24"/>
          <w:szCs w:val="24"/>
        </w:rPr>
        <w:t>available</w:t>
      </w:r>
      <w:r w:rsidR="003473F8">
        <w:rPr>
          <w:sz w:val="24"/>
          <w:szCs w:val="24"/>
        </w:rPr>
        <w:t xml:space="preserve"> to</w:t>
      </w:r>
      <w:r w:rsidR="003473F8" w:rsidRPr="006E0BBD">
        <w:rPr>
          <w:sz w:val="24"/>
          <w:szCs w:val="24"/>
        </w:rPr>
        <w:t xml:space="preserve"> children </w:t>
      </w:r>
      <w:r w:rsidR="00D7085A" w:rsidRPr="006E0BBD">
        <w:rPr>
          <w:sz w:val="24"/>
          <w:szCs w:val="24"/>
        </w:rPr>
        <w:t xml:space="preserve">under the age of 18 </w:t>
      </w:r>
      <w:r w:rsidRPr="006E0BBD">
        <w:rPr>
          <w:sz w:val="24"/>
          <w:szCs w:val="24"/>
        </w:rPr>
        <w:t>pornographic content and content that depicts sexuality for its own purposes, or promotes or displays gender non-conformity, gender reassignment or homosexuality</w:t>
      </w:r>
      <w:r w:rsidR="003D03FC">
        <w:rPr>
          <w:sz w:val="24"/>
          <w:szCs w:val="24"/>
        </w:rPr>
        <w:t>. This means that</w:t>
      </w:r>
      <w:r w:rsidR="00691D4B">
        <w:rPr>
          <w:sz w:val="24"/>
          <w:szCs w:val="24"/>
        </w:rPr>
        <w:t xml:space="preserve"> </w:t>
      </w:r>
      <w:r w:rsidR="003D03FC">
        <w:rPr>
          <w:sz w:val="24"/>
          <w:szCs w:val="24"/>
        </w:rPr>
        <w:t xml:space="preserve">schools </w:t>
      </w:r>
      <w:r w:rsidR="00691D4B">
        <w:rPr>
          <w:sz w:val="24"/>
          <w:szCs w:val="24"/>
        </w:rPr>
        <w:t>must</w:t>
      </w:r>
      <w:r w:rsidR="003D03FC">
        <w:rPr>
          <w:sz w:val="24"/>
          <w:szCs w:val="24"/>
        </w:rPr>
        <w:t xml:space="preserve"> be </w:t>
      </w:r>
      <w:r w:rsidR="00691D4B">
        <w:rPr>
          <w:sz w:val="24"/>
          <w:szCs w:val="24"/>
        </w:rPr>
        <w:t>careful and considerate when making statement</w:t>
      </w:r>
      <w:r w:rsidR="003473F8">
        <w:rPr>
          <w:sz w:val="24"/>
          <w:szCs w:val="24"/>
        </w:rPr>
        <w:t>s</w:t>
      </w:r>
      <w:r w:rsidR="00691D4B">
        <w:rPr>
          <w:sz w:val="24"/>
          <w:szCs w:val="24"/>
        </w:rPr>
        <w:t xml:space="preserve"> about sexuality, especially LGBTQ topics. The current government’s position is that it is up to the parents how and when they inform their children about sexuality. </w:t>
      </w:r>
      <w:r w:rsidR="00E92696">
        <w:rPr>
          <w:sz w:val="24"/>
          <w:szCs w:val="24"/>
        </w:rPr>
        <w:t xml:space="preserve">This act restricted the possibility for </w:t>
      </w:r>
      <w:r w:rsidR="006D7545">
        <w:rPr>
          <w:sz w:val="24"/>
          <w:szCs w:val="24"/>
        </w:rPr>
        <w:t xml:space="preserve">only </w:t>
      </w:r>
      <w:r w:rsidR="00E92696">
        <w:rPr>
          <w:sz w:val="24"/>
          <w:szCs w:val="24"/>
        </w:rPr>
        <w:t xml:space="preserve">registered NGOs to hold </w:t>
      </w:r>
      <w:r w:rsidR="006D7545" w:rsidRPr="006D7545">
        <w:rPr>
          <w:sz w:val="24"/>
          <w:szCs w:val="24"/>
        </w:rPr>
        <w:t>sessions on sexual culture, sex life, sexual orientation, sexual development, the harmful effects of drug use, the dangers of the internet and other physical and mental health promotion</w:t>
      </w:r>
      <w:r w:rsidR="00E92696">
        <w:rPr>
          <w:sz w:val="24"/>
          <w:szCs w:val="24"/>
        </w:rPr>
        <w:t xml:space="preserve"> for children. However, </w:t>
      </w:r>
      <w:r w:rsidR="006D7545">
        <w:rPr>
          <w:sz w:val="24"/>
          <w:szCs w:val="24"/>
        </w:rPr>
        <w:t xml:space="preserve">it is not clear where this register is available and </w:t>
      </w:r>
      <w:r w:rsidR="00E92696" w:rsidRPr="00E92696">
        <w:rPr>
          <w:sz w:val="24"/>
          <w:szCs w:val="24"/>
        </w:rPr>
        <w:t>how to register.</w:t>
      </w:r>
      <w:r w:rsidR="00E92696">
        <w:rPr>
          <w:sz w:val="24"/>
          <w:szCs w:val="24"/>
        </w:rPr>
        <w:t xml:space="preserve"> </w:t>
      </w:r>
    </w:p>
    <w:p w14:paraId="03C077E4" w14:textId="77777777" w:rsidR="006D7545" w:rsidRDefault="006D7545" w:rsidP="00B7436A">
      <w:pPr>
        <w:jc w:val="both"/>
        <w:rPr>
          <w:rFonts w:ascii="Arial" w:hAnsi="Arial" w:cs="Arial"/>
          <w:color w:val="000000"/>
          <w:sz w:val="29"/>
          <w:szCs w:val="29"/>
          <w:shd w:val="clear" w:color="auto" w:fill="FFFFFF"/>
        </w:rPr>
      </w:pPr>
    </w:p>
    <w:p w14:paraId="0719856B" w14:textId="70F8617A" w:rsidR="00CD739B" w:rsidRPr="006E0BBD" w:rsidRDefault="00577B21" w:rsidP="00B7436A">
      <w:pPr>
        <w:jc w:val="both"/>
        <w:rPr>
          <w:b/>
          <w:bCs/>
          <w:sz w:val="24"/>
          <w:szCs w:val="24"/>
        </w:rPr>
      </w:pPr>
      <w:r w:rsidRPr="006E0BBD">
        <w:rPr>
          <w:b/>
          <w:bCs/>
          <w:sz w:val="24"/>
          <w:szCs w:val="24"/>
        </w:rPr>
        <w:t>Resources:</w:t>
      </w:r>
    </w:p>
    <w:p w14:paraId="6854A1E9" w14:textId="191B5252" w:rsidR="00577B21" w:rsidRPr="006E0BBD" w:rsidRDefault="00577B21" w:rsidP="00577B21">
      <w:pPr>
        <w:pStyle w:val="ListParagraph"/>
        <w:numPr>
          <w:ilvl w:val="0"/>
          <w:numId w:val="4"/>
        </w:numPr>
        <w:jc w:val="both"/>
        <w:rPr>
          <w:b/>
          <w:bCs/>
          <w:sz w:val="24"/>
          <w:szCs w:val="24"/>
        </w:rPr>
      </w:pPr>
      <w:r w:rsidRPr="006E0BBD">
        <w:rPr>
          <w:sz w:val="24"/>
          <w:szCs w:val="24"/>
        </w:rPr>
        <w:t>Fundamental Law of Hungary</w:t>
      </w:r>
    </w:p>
    <w:p w14:paraId="3A59FA7E" w14:textId="1B4AA188" w:rsidR="00577B21" w:rsidRPr="006E0BBD" w:rsidRDefault="007A3EC7" w:rsidP="00577B21">
      <w:pPr>
        <w:pStyle w:val="ListParagraph"/>
        <w:numPr>
          <w:ilvl w:val="0"/>
          <w:numId w:val="4"/>
        </w:numPr>
        <w:jc w:val="both"/>
        <w:rPr>
          <w:b/>
          <w:bCs/>
          <w:sz w:val="24"/>
          <w:szCs w:val="24"/>
        </w:rPr>
      </w:pPr>
      <w:r w:rsidRPr="006E0BBD">
        <w:rPr>
          <w:sz w:val="24"/>
          <w:szCs w:val="24"/>
        </w:rPr>
        <w:t>Act CCIV on National Higher Education (2011)</w:t>
      </w:r>
    </w:p>
    <w:p w14:paraId="04AEBC21" w14:textId="79B53582" w:rsidR="007A3EC7" w:rsidRPr="006E0BBD" w:rsidRDefault="007A3EC7" w:rsidP="00870E78">
      <w:pPr>
        <w:pStyle w:val="ListParagraph"/>
        <w:numPr>
          <w:ilvl w:val="0"/>
          <w:numId w:val="4"/>
        </w:numPr>
        <w:jc w:val="both"/>
        <w:rPr>
          <w:b/>
          <w:bCs/>
          <w:sz w:val="24"/>
          <w:szCs w:val="24"/>
        </w:rPr>
      </w:pPr>
      <w:r w:rsidRPr="006E0BBD">
        <w:rPr>
          <w:sz w:val="24"/>
          <w:szCs w:val="24"/>
        </w:rPr>
        <w:t>Act CXC on National Public Education (2011)</w:t>
      </w:r>
    </w:p>
    <w:p w14:paraId="02A28474" w14:textId="2FC0142F" w:rsidR="007A3EC7" w:rsidRPr="006E0BBD" w:rsidRDefault="007A3EC7" w:rsidP="00870E78">
      <w:pPr>
        <w:pStyle w:val="ListParagraph"/>
        <w:numPr>
          <w:ilvl w:val="0"/>
          <w:numId w:val="4"/>
        </w:numPr>
        <w:jc w:val="both"/>
        <w:rPr>
          <w:b/>
          <w:bCs/>
          <w:sz w:val="24"/>
          <w:szCs w:val="24"/>
        </w:rPr>
      </w:pPr>
      <w:r w:rsidRPr="006E0BBD">
        <w:rPr>
          <w:sz w:val="24"/>
          <w:szCs w:val="24"/>
        </w:rPr>
        <w:t>Act CXII on the right to information self-determination and freedom of information (2011)</w:t>
      </w:r>
    </w:p>
    <w:p w14:paraId="17C53607" w14:textId="03B6563B" w:rsidR="007A3EC7" w:rsidRPr="006E0BBD" w:rsidRDefault="007A3EC7" w:rsidP="00870E78">
      <w:pPr>
        <w:pStyle w:val="ListParagraph"/>
        <w:numPr>
          <w:ilvl w:val="0"/>
          <w:numId w:val="4"/>
        </w:numPr>
        <w:jc w:val="both"/>
        <w:rPr>
          <w:b/>
          <w:bCs/>
          <w:sz w:val="24"/>
          <w:szCs w:val="24"/>
        </w:rPr>
      </w:pPr>
      <w:r w:rsidRPr="006E0BBD">
        <w:rPr>
          <w:sz w:val="24"/>
          <w:szCs w:val="24"/>
        </w:rPr>
        <w:t>Act XXXIV on the Police (1994)</w:t>
      </w:r>
    </w:p>
    <w:p w14:paraId="11D39568" w14:textId="7D177D5C" w:rsidR="007A3EC7" w:rsidRPr="006E0BBD" w:rsidRDefault="007A3EC7" w:rsidP="00870E78">
      <w:pPr>
        <w:pStyle w:val="ListParagraph"/>
        <w:numPr>
          <w:ilvl w:val="0"/>
          <w:numId w:val="4"/>
        </w:numPr>
        <w:jc w:val="both"/>
        <w:rPr>
          <w:b/>
          <w:bCs/>
          <w:sz w:val="24"/>
          <w:szCs w:val="24"/>
        </w:rPr>
      </w:pPr>
      <w:r w:rsidRPr="006E0BBD">
        <w:rPr>
          <w:sz w:val="24"/>
          <w:szCs w:val="24"/>
        </w:rPr>
        <w:t>Act XXXI on the protection of children and the administration of childcare (1997)</w:t>
      </w:r>
    </w:p>
    <w:p w14:paraId="6EF970D2" w14:textId="2B5108F8" w:rsidR="009B43DA" w:rsidRPr="006E0BBD" w:rsidRDefault="009B43DA" w:rsidP="009B43DA">
      <w:pPr>
        <w:pStyle w:val="ListParagraph"/>
        <w:numPr>
          <w:ilvl w:val="0"/>
          <w:numId w:val="4"/>
        </w:numPr>
        <w:jc w:val="both"/>
        <w:rPr>
          <w:sz w:val="24"/>
          <w:szCs w:val="24"/>
        </w:rPr>
      </w:pPr>
      <w:r w:rsidRPr="006E0BBD">
        <w:rPr>
          <w:sz w:val="24"/>
          <w:szCs w:val="24"/>
        </w:rPr>
        <w:lastRenderedPageBreak/>
        <w:t xml:space="preserve">Organisational and Operational Rules of the Pázmány Péter Catholic University </w:t>
      </w:r>
      <w:hyperlink r:id="rId11" w:history="1">
        <w:r w:rsidRPr="006E0BBD">
          <w:rPr>
            <w:rStyle w:val="Hyperlink"/>
            <w:sz w:val="24"/>
            <w:szCs w:val="24"/>
            <w:u w:val="none"/>
          </w:rPr>
          <w:t>https://ppke.hu/storage/tinymce/uploads/old/uploads/articles/34/file/SzMSz_2024_01_01_keresheto.pdf?u=1bxhR9</w:t>
        </w:r>
      </w:hyperlink>
      <w:r w:rsidRPr="006E0BBD">
        <w:rPr>
          <w:sz w:val="24"/>
          <w:szCs w:val="24"/>
        </w:rPr>
        <w:t xml:space="preserve">  </w:t>
      </w:r>
    </w:p>
    <w:p w14:paraId="643D8BEC" w14:textId="1517B37A" w:rsidR="00201C12" w:rsidRPr="006E0BBD" w:rsidRDefault="00201C12" w:rsidP="009B43DA">
      <w:pPr>
        <w:pStyle w:val="ListParagraph"/>
        <w:numPr>
          <w:ilvl w:val="0"/>
          <w:numId w:val="4"/>
        </w:numPr>
        <w:jc w:val="both"/>
        <w:rPr>
          <w:sz w:val="24"/>
          <w:szCs w:val="24"/>
        </w:rPr>
      </w:pPr>
      <w:r w:rsidRPr="006E0BBD">
        <w:rPr>
          <w:sz w:val="24"/>
          <w:szCs w:val="24"/>
        </w:rPr>
        <w:t xml:space="preserve">Research Regulations of the University of Szeged </w:t>
      </w:r>
      <w:hyperlink r:id="rId12" w:history="1">
        <w:r w:rsidRPr="006E0BBD">
          <w:rPr>
            <w:rStyle w:val="Hyperlink"/>
            <w:sz w:val="24"/>
            <w:szCs w:val="24"/>
            <w:u w:val="none"/>
          </w:rPr>
          <w:t>https://u-szeged.hu/szabalyzatok/kutatasi-szabalyzat-2022</w:t>
        </w:r>
      </w:hyperlink>
      <w:r w:rsidRPr="006E0BBD">
        <w:rPr>
          <w:sz w:val="24"/>
          <w:szCs w:val="24"/>
        </w:rPr>
        <w:t xml:space="preserve"> </w:t>
      </w:r>
    </w:p>
    <w:p w14:paraId="32AD10A3" w14:textId="48CBC7FD" w:rsidR="00CD739B" w:rsidRPr="006E0BBD" w:rsidRDefault="000E60C3" w:rsidP="00B7436A">
      <w:pPr>
        <w:pStyle w:val="ListParagraph"/>
        <w:numPr>
          <w:ilvl w:val="0"/>
          <w:numId w:val="4"/>
        </w:numPr>
        <w:jc w:val="both"/>
        <w:rPr>
          <w:sz w:val="24"/>
          <w:szCs w:val="24"/>
        </w:rPr>
      </w:pPr>
      <w:hyperlink r:id="rId13" w:history="1">
        <w:r w:rsidR="00CD739B" w:rsidRPr="006E0BBD">
          <w:rPr>
            <w:rStyle w:val="Hyperlink"/>
            <w:sz w:val="24"/>
            <w:szCs w:val="24"/>
            <w:u w:val="none"/>
          </w:rPr>
          <w:t>https://4liberty.eu/academic-freedom-or-lack-thereof-in-hungary/</w:t>
        </w:r>
      </w:hyperlink>
      <w:r w:rsidR="00CD739B" w:rsidRPr="006E0BBD">
        <w:rPr>
          <w:sz w:val="24"/>
          <w:szCs w:val="24"/>
        </w:rPr>
        <w:t xml:space="preserve"> </w:t>
      </w:r>
    </w:p>
    <w:p w14:paraId="3567C837" w14:textId="53E62619" w:rsidR="00CD739B" w:rsidRPr="006E0BBD" w:rsidRDefault="000E60C3" w:rsidP="00B7436A">
      <w:pPr>
        <w:pStyle w:val="ListParagraph"/>
        <w:numPr>
          <w:ilvl w:val="0"/>
          <w:numId w:val="4"/>
        </w:numPr>
        <w:jc w:val="both"/>
        <w:rPr>
          <w:sz w:val="24"/>
          <w:szCs w:val="24"/>
        </w:rPr>
      </w:pPr>
      <w:hyperlink r:id="rId14" w:history="1">
        <w:r w:rsidR="00CD739B" w:rsidRPr="006E0BBD">
          <w:rPr>
            <w:rStyle w:val="Hyperlink"/>
            <w:sz w:val="24"/>
            <w:szCs w:val="24"/>
            <w:u w:val="none"/>
          </w:rPr>
          <w:t>https://telex.hu/english/2023/03/28/academic-freedom-is-structurally-compromised-only-in-hungary-in-the-eu-according-to-an-ep-study</w:t>
        </w:r>
      </w:hyperlink>
      <w:r w:rsidR="00CD739B" w:rsidRPr="006E0BBD">
        <w:rPr>
          <w:sz w:val="24"/>
          <w:szCs w:val="24"/>
        </w:rPr>
        <w:t xml:space="preserve"> </w:t>
      </w:r>
    </w:p>
    <w:p w14:paraId="5DD11ADC" w14:textId="77777777" w:rsidR="007A3818" w:rsidRPr="006E0BBD" w:rsidRDefault="000E60C3" w:rsidP="007A3818">
      <w:pPr>
        <w:pStyle w:val="ListParagraph"/>
        <w:numPr>
          <w:ilvl w:val="0"/>
          <w:numId w:val="4"/>
        </w:numPr>
        <w:jc w:val="both"/>
        <w:rPr>
          <w:sz w:val="24"/>
          <w:szCs w:val="24"/>
        </w:rPr>
      </w:pPr>
      <w:hyperlink r:id="rId15" w:history="1">
        <w:r w:rsidR="007A3818" w:rsidRPr="006E0BBD">
          <w:rPr>
            <w:rStyle w:val="Hyperlink"/>
            <w:sz w:val="24"/>
            <w:szCs w:val="24"/>
            <w:u w:val="none"/>
          </w:rPr>
          <w:t>https://eurydice.eacea.ec.europa.eu/national-education-systems/hungary/funding-education</w:t>
        </w:r>
      </w:hyperlink>
      <w:r w:rsidR="007A3818" w:rsidRPr="006E0BBD">
        <w:rPr>
          <w:sz w:val="24"/>
          <w:szCs w:val="24"/>
        </w:rPr>
        <w:t xml:space="preserve"> </w:t>
      </w:r>
    </w:p>
    <w:p w14:paraId="059E8AE3" w14:textId="49DDD214" w:rsidR="00CD739B" w:rsidRPr="006E0BBD" w:rsidRDefault="000E60C3" w:rsidP="007A3818">
      <w:pPr>
        <w:pStyle w:val="ListParagraph"/>
        <w:numPr>
          <w:ilvl w:val="0"/>
          <w:numId w:val="4"/>
        </w:numPr>
        <w:jc w:val="both"/>
        <w:rPr>
          <w:sz w:val="24"/>
          <w:szCs w:val="24"/>
        </w:rPr>
      </w:pPr>
      <w:hyperlink r:id="rId16" w:history="1">
        <w:r w:rsidR="00CD739B" w:rsidRPr="006E0BBD">
          <w:rPr>
            <w:rStyle w:val="Hyperlink"/>
            <w:sz w:val="24"/>
            <w:szCs w:val="24"/>
            <w:u w:val="none"/>
          </w:rPr>
          <w:t>https://www.ppk.elte.hu/content/az-akademiai-szabadsag-magyarorszagon.t.41494</w:t>
        </w:r>
      </w:hyperlink>
    </w:p>
    <w:p w14:paraId="05830571" w14:textId="08E9577F" w:rsidR="00CD739B" w:rsidRPr="006E0BBD" w:rsidRDefault="000E60C3" w:rsidP="00B7436A">
      <w:pPr>
        <w:pStyle w:val="ListParagraph"/>
        <w:numPr>
          <w:ilvl w:val="0"/>
          <w:numId w:val="4"/>
        </w:numPr>
        <w:jc w:val="both"/>
        <w:rPr>
          <w:sz w:val="24"/>
          <w:szCs w:val="24"/>
        </w:rPr>
      </w:pPr>
      <w:hyperlink r:id="rId17" w:history="1">
        <w:r w:rsidR="00CD739B" w:rsidRPr="006E0BBD">
          <w:rPr>
            <w:rStyle w:val="Hyperlink"/>
            <w:sz w:val="24"/>
            <w:szCs w:val="24"/>
            <w:u w:val="none"/>
          </w:rPr>
          <w:t>https://magyarnemzet.hu/velemeny/2023/06/az-egyetemi-szabadsag-vedelmeben</w:t>
        </w:r>
      </w:hyperlink>
      <w:r w:rsidR="00CD739B" w:rsidRPr="006E0BBD">
        <w:rPr>
          <w:sz w:val="24"/>
          <w:szCs w:val="24"/>
        </w:rPr>
        <w:t xml:space="preserve"> </w:t>
      </w:r>
    </w:p>
    <w:p w14:paraId="5C05525D" w14:textId="3C7F2539" w:rsidR="00AA1153" w:rsidRPr="006E0BBD" w:rsidRDefault="000E60C3" w:rsidP="00B7436A">
      <w:pPr>
        <w:pStyle w:val="ListParagraph"/>
        <w:numPr>
          <w:ilvl w:val="0"/>
          <w:numId w:val="4"/>
        </w:numPr>
        <w:jc w:val="both"/>
      </w:pPr>
      <w:hyperlink r:id="rId18" w:history="1">
        <w:r w:rsidR="00AA1153" w:rsidRPr="006E0BBD">
          <w:rPr>
            <w:rStyle w:val="Hyperlink"/>
            <w:sz w:val="24"/>
            <w:szCs w:val="24"/>
            <w:u w:val="none"/>
          </w:rPr>
          <w:t>https://nepszava.hu/3189171_europai-unio-magyarorszag-akademiai-szabadsag-tanulmany-ceu-szfe</w:t>
        </w:r>
      </w:hyperlink>
      <w:r w:rsidR="00AA1153" w:rsidRPr="006E0BBD">
        <w:t xml:space="preserve"> </w:t>
      </w:r>
    </w:p>
    <w:p w14:paraId="7CB42E31" w14:textId="2CFF69AB" w:rsidR="00577B21" w:rsidRPr="006E0BBD" w:rsidRDefault="000E60C3" w:rsidP="00B7436A">
      <w:pPr>
        <w:pStyle w:val="ListParagraph"/>
        <w:numPr>
          <w:ilvl w:val="0"/>
          <w:numId w:val="4"/>
        </w:numPr>
        <w:jc w:val="both"/>
        <w:rPr>
          <w:sz w:val="24"/>
          <w:szCs w:val="24"/>
        </w:rPr>
      </w:pPr>
      <w:hyperlink r:id="rId19" w:anchor="block-2927" w:history="1">
        <w:r w:rsidR="00577B21" w:rsidRPr="006E0BBD">
          <w:rPr>
            <w:rStyle w:val="Hyperlink"/>
            <w:sz w:val="24"/>
            <w:szCs w:val="24"/>
            <w:u w:val="none"/>
          </w:rPr>
          <w:t>https://ijoten.hu/szocikk/a-muveszeti-elet-es-a-tudomany-szabadsaga#block-2927</w:t>
        </w:r>
      </w:hyperlink>
    </w:p>
    <w:p w14:paraId="4552FB12" w14:textId="42A3B469" w:rsidR="00577B21" w:rsidRPr="00282A95" w:rsidRDefault="000E60C3" w:rsidP="00B7436A">
      <w:pPr>
        <w:pStyle w:val="ListParagraph"/>
        <w:numPr>
          <w:ilvl w:val="0"/>
          <w:numId w:val="4"/>
        </w:numPr>
        <w:jc w:val="both"/>
        <w:rPr>
          <w:rStyle w:val="Hyperlink"/>
          <w:color w:val="auto"/>
          <w:sz w:val="24"/>
          <w:szCs w:val="24"/>
          <w:u w:val="none"/>
        </w:rPr>
      </w:pPr>
      <w:hyperlink r:id="rId20" w:anchor="block-2065" w:history="1">
        <w:r w:rsidR="00577B21" w:rsidRPr="006E0BBD">
          <w:rPr>
            <w:rStyle w:val="Hyperlink"/>
            <w:sz w:val="24"/>
            <w:szCs w:val="24"/>
            <w:u w:val="none"/>
          </w:rPr>
          <w:t>https://ijoten.hu/szocikk/az-oktatashoz-valo-jog#block-2065</w:t>
        </w:r>
      </w:hyperlink>
    </w:p>
    <w:p w14:paraId="1D4CEC6D" w14:textId="7971E299" w:rsidR="00282A95" w:rsidRPr="00282A95" w:rsidRDefault="000E60C3" w:rsidP="00B7436A">
      <w:pPr>
        <w:pStyle w:val="ListParagraph"/>
        <w:numPr>
          <w:ilvl w:val="0"/>
          <w:numId w:val="4"/>
        </w:numPr>
        <w:jc w:val="both"/>
        <w:rPr>
          <w:sz w:val="24"/>
          <w:szCs w:val="24"/>
        </w:rPr>
      </w:pPr>
      <w:hyperlink r:id="rId21" w:history="1">
        <w:r w:rsidR="00282A95" w:rsidRPr="00282A95">
          <w:rPr>
            <w:rStyle w:val="Hyperlink"/>
            <w:sz w:val="24"/>
            <w:szCs w:val="24"/>
            <w:u w:val="none"/>
          </w:rPr>
          <w:t>https://ijoten.hu/szocikk/a-muvelodeshez-valo-jog</w:t>
        </w:r>
      </w:hyperlink>
      <w:r w:rsidR="00282A95" w:rsidRPr="00282A95">
        <w:rPr>
          <w:sz w:val="24"/>
          <w:szCs w:val="24"/>
        </w:rPr>
        <w:t xml:space="preserve"> </w:t>
      </w:r>
    </w:p>
    <w:p w14:paraId="270D87F1" w14:textId="77777777" w:rsidR="00AD5422" w:rsidRPr="006E0BBD" w:rsidRDefault="000E60C3" w:rsidP="00C46B9E">
      <w:pPr>
        <w:pStyle w:val="ListParagraph"/>
        <w:numPr>
          <w:ilvl w:val="0"/>
          <w:numId w:val="4"/>
        </w:numPr>
        <w:jc w:val="both"/>
        <w:rPr>
          <w:rStyle w:val="cf01"/>
          <w:rFonts w:ascii="Times New Roman" w:hAnsi="Times New Roman" w:cs="Times New Roman"/>
          <w:sz w:val="24"/>
          <w:szCs w:val="24"/>
        </w:rPr>
      </w:pPr>
      <w:hyperlink r:id="rId22" w:history="1">
        <w:r w:rsidR="00577B21" w:rsidRPr="006E0BBD">
          <w:rPr>
            <w:rStyle w:val="cf01"/>
            <w:rFonts w:ascii="Times New Roman" w:hAnsi="Times New Roman" w:cs="Times New Roman"/>
            <w:color w:val="0000FF"/>
            <w:sz w:val="24"/>
            <w:szCs w:val="24"/>
          </w:rPr>
          <w:t>https://www.jogiforum.hu/files/felsooktatasi_jog/20110629csink_lorant__gondolatok_az_alaptorveny_x_cikkerol%5Bjogi_forum%5D.pdf</w:t>
        </w:r>
      </w:hyperlink>
    </w:p>
    <w:sectPr w:rsidR="00AD5422" w:rsidRPr="006E0B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1E8C" w14:textId="77777777" w:rsidR="00436C50" w:rsidRDefault="00436C50" w:rsidP="001E01E5">
      <w:r>
        <w:separator/>
      </w:r>
    </w:p>
  </w:endnote>
  <w:endnote w:type="continuationSeparator" w:id="0">
    <w:p w14:paraId="54AB00BB" w14:textId="77777777" w:rsidR="00436C50" w:rsidRDefault="00436C50" w:rsidP="001E0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A9866" w14:textId="77777777" w:rsidR="00436C50" w:rsidRDefault="00436C50" w:rsidP="001E01E5">
      <w:r>
        <w:separator/>
      </w:r>
    </w:p>
  </w:footnote>
  <w:footnote w:type="continuationSeparator" w:id="0">
    <w:p w14:paraId="5C4879C7" w14:textId="77777777" w:rsidR="00436C50" w:rsidRDefault="00436C50" w:rsidP="001E01E5">
      <w:r>
        <w:continuationSeparator/>
      </w:r>
    </w:p>
  </w:footnote>
  <w:footnote w:id="1">
    <w:p w14:paraId="227AE589" w14:textId="3058F0F5" w:rsidR="001E01E5" w:rsidRPr="001E01E5" w:rsidRDefault="001E01E5" w:rsidP="007D0C68">
      <w:pPr>
        <w:jc w:val="both"/>
      </w:pPr>
      <w:r>
        <w:rPr>
          <w:rStyle w:val="FootnoteReference"/>
        </w:rPr>
        <w:footnoteRef/>
      </w:r>
      <w:r>
        <w:t xml:space="preserve"> It</w:t>
      </w:r>
      <w:r w:rsidRPr="001E01E5">
        <w:t xml:space="preserve"> should be noted that Hungarian legislation does not use </w:t>
      </w:r>
      <w:r>
        <w:t xml:space="preserve">the expression of </w:t>
      </w:r>
      <w:r w:rsidRPr="001E01E5">
        <w:t>academic freedom</w:t>
      </w:r>
      <w:r>
        <w:t xml:space="preserve"> but </w:t>
      </w:r>
      <w:r w:rsidRPr="001E01E5">
        <w:rPr>
          <w:lang w:val="en-US"/>
        </w:rPr>
        <w:t xml:space="preserve">freedom of scientific research </w:t>
      </w:r>
      <w:r w:rsidR="00AC1D00">
        <w:rPr>
          <w:lang w:val="en-US"/>
        </w:rPr>
        <w:t>and</w:t>
      </w:r>
      <w:r>
        <w:rPr>
          <w:lang w:val="en-US"/>
        </w:rPr>
        <w:t xml:space="preserve"> </w:t>
      </w:r>
      <w:r w:rsidRPr="001E01E5">
        <w:rPr>
          <w:lang w:val="en-US"/>
        </w:rPr>
        <w:t>freedom of teaching</w:t>
      </w:r>
      <w:r>
        <w:rPr>
          <w:lang w:val="en-US"/>
        </w:rPr>
        <w:t>.</w:t>
      </w:r>
      <w:r w:rsidR="008C3702">
        <w:rPr>
          <w:lang w:val="en-US"/>
        </w:rPr>
        <w:t xml:space="preserve"> F</w:t>
      </w:r>
      <w:r w:rsidR="008C3702" w:rsidRPr="008C3702">
        <w:rPr>
          <w:lang w:val="en-US"/>
        </w:rPr>
        <w:t xml:space="preserve">or consistency, </w:t>
      </w:r>
      <w:r w:rsidR="0056636C">
        <w:rPr>
          <w:lang w:val="en-US"/>
        </w:rPr>
        <w:t>we</w:t>
      </w:r>
      <w:r w:rsidR="008C3702" w:rsidRPr="008C3702">
        <w:rPr>
          <w:lang w:val="en-US"/>
        </w:rPr>
        <w:t xml:space="preserve"> will refer to them hereafter as academic freedom</w:t>
      </w:r>
      <w:r w:rsidR="008C3702">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0FC3"/>
    <w:multiLevelType w:val="hybridMultilevel"/>
    <w:tmpl w:val="FFDC4016"/>
    <w:lvl w:ilvl="0" w:tplc="BF301F3E">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5F65D1"/>
    <w:multiLevelType w:val="multilevel"/>
    <w:tmpl w:val="A6E66BD8"/>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353F3"/>
    <w:multiLevelType w:val="hybridMultilevel"/>
    <w:tmpl w:val="460A5928"/>
    <w:lvl w:ilvl="0" w:tplc="BACCC6A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66B3ED2"/>
    <w:multiLevelType w:val="hybridMultilevel"/>
    <w:tmpl w:val="A68E30EA"/>
    <w:lvl w:ilvl="0" w:tplc="B186F5E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049207C"/>
    <w:multiLevelType w:val="hybridMultilevel"/>
    <w:tmpl w:val="36C6BFC0"/>
    <w:lvl w:ilvl="0" w:tplc="E7FC586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324767D"/>
    <w:multiLevelType w:val="hybridMultilevel"/>
    <w:tmpl w:val="208AA638"/>
    <w:lvl w:ilvl="0" w:tplc="D12C2F5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230187985">
    <w:abstractNumId w:val="2"/>
  </w:num>
  <w:num w:numId="2" w16cid:durableId="305743589">
    <w:abstractNumId w:val="4"/>
  </w:num>
  <w:num w:numId="3" w16cid:durableId="340591701">
    <w:abstractNumId w:val="5"/>
  </w:num>
  <w:num w:numId="4" w16cid:durableId="1693342834">
    <w:abstractNumId w:val="3"/>
  </w:num>
  <w:num w:numId="5" w16cid:durableId="1498500614">
    <w:abstractNumId w:val="1"/>
  </w:num>
  <w:num w:numId="6" w16cid:durableId="791871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0E"/>
    <w:rsid w:val="00004DA3"/>
    <w:rsid w:val="00006571"/>
    <w:rsid w:val="000256FA"/>
    <w:rsid w:val="00027090"/>
    <w:rsid w:val="0005242C"/>
    <w:rsid w:val="00074EF6"/>
    <w:rsid w:val="000B79FC"/>
    <w:rsid w:val="000E2F71"/>
    <w:rsid w:val="000E4F23"/>
    <w:rsid w:val="000E60C3"/>
    <w:rsid w:val="00143636"/>
    <w:rsid w:val="00164797"/>
    <w:rsid w:val="001746E8"/>
    <w:rsid w:val="001E01E5"/>
    <w:rsid w:val="001E7746"/>
    <w:rsid w:val="002015DF"/>
    <w:rsid w:val="00201C12"/>
    <w:rsid w:val="00215A40"/>
    <w:rsid w:val="00220428"/>
    <w:rsid w:val="0024240E"/>
    <w:rsid w:val="00262948"/>
    <w:rsid w:val="00282A95"/>
    <w:rsid w:val="00284782"/>
    <w:rsid w:val="00293EC2"/>
    <w:rsid w:val="002A249E"/>
    <w:rsid w:val="002D419C"/>
    <w:rsid w:val="002F522B"/>
    <w:rsid w:val="00316C2D"/>
    <w:rsid w:val="003473F8"/>
    <w:rsid w:val="00350F69"/>
    <w:rsid w:val="003602F5"/>
    <w:rsid w:val="0036124C"/>
    <w:rsid w:val="00374DC8"/>
    <w:rsid w:val="003918CB"/>
    <w:rsid w:val="00392B83"/>
    <w:rsid w:val="00392C1A"/>
    <w:rsid w:val="003D03FC"/>
    <w:rsid w:val="003D159A"/>
    <w:rsid w:val="003F17CE"/>
    <w:rsid w:val="003F6F58"/>
    <w:rsid w:val="00416C9C"/>
    <w:rsid w:val="004236D8"/>
    <w:rsid w:val="00436C50"/>
    <w:rsid w:val="0046440C"/>
    <w:rsid w:val="00482992"/>
    <w:rsid w:val="00495216"/>
    <w:rsid w:val="004A4DB6"/>
    <w:rsid w:val="004B26B0"/>
    <w:rsid w:val="004E3343"/>
    <w:rsid w:val="005164E7"/>
    <w:rsid w:val="00531F7A"/>
    <w:rsid w:val="00554435"/>
    <w:rsid w:val="0056636C"/>
    <w:rsid w:val="00577B21"/>
    <w:rsid w:val="00583A1E"/>
    <w:rsid w:val="005D1D6B"/>
    <w:rsid w:val="00636BDA"/>
    <w:rsid w:val="00675175"/>
    <w:rsid w:val="00676B36"/>
    <w:rsid w:val="0067780A"/>
    <w:rsid w:val="00691D4B"/>
    <w:rsid w:val="006C66A3"/>
    <w:rsid w:val="006D7545"/>
    <w:rsid w:val="006E0BBD"/>
    <w:rsid w:val="006E7FA5"/>
    <w:rsid w:val="007315CF"/>
    <w:rsid w:val="00764450"/>
    <w:rsid w:val="00787EFC"/>
    <w:rsid w:val="007940C1"/>
    <w:rsid w:val="0079522D"/>
    <w:rsid w:val="007A0C6E"/>
    <w:rsid w:val="007A3818"/>
    <w:rsid w:val="007A3EC7"/>
    <w:rsid w:val="007A4362"/>
    <w:rsid w:val="007C573F"/>
    <w:rsid w:val="007C75D3"/>
    <w:rsid w:val="007D0C68"/>
    <w:rsid w:val="007F4B74"/>
    <w:rsid w:val="007F743E"/>
    <w:rsid w:val="008149F5"/>
    <w:rsid w:val="0083107D"/>
    <w:rsid w:val="00841D9E"/>
    <w:rsid w:val="00871311"/>
    <w:rsid w:val="008975F6"/>
    <w:rsid w:val="008C3702"/>
    <w:rsid w:val="008D232B"/>
    <w:rsid w:val="00911CBF"/>
    <w:rsid w:val="009317D4"/>
    <w:rsid w:val="009441C3"/>
    <w:rsid w:val="00947792"/>
    <w:rsid w:val="009571A0"/>
    <w:rsid w:val="00967E09"/>
    <w:rsid w:val="00980EE6"/>
    <w:rsid w:val="00991673"/>
    <w:rsid w:val="009B43DA"/>
    <w:rsid w:val="009E34C9"/>
    <w:rsid w:val="009E5553"/>
    <w:rsid w:val="00A135F5"/>
    <w:rsid w:val="00A1754F"/>
    <w:rsid w:val="00A277DE"/>
    <w:rsid w:val="00A46655"/>
    <w:rsid w:val="00A550F6"/>
    <w:rsid w:val="00AA1153"/>
    <w:rsid w:val="00AC1D00"/>
    <w:rsid w:val="00AC6266"/>
    <w:rsid w:val="00AD5422"/>
    <w:rsid w:val="00AE2066"/>
    <w:rsid w:val="00B247D8"/>
    <w:rsid w:val="00B34A7A"/>
    <w:rsid w:val="00B50C2D"/>
    <w:rsid w:val="00B65EDC"/>
    <w:rsid w:val="00B675CA"/>
    <w:rsid w:val="00B7436A"/>
    <w:rsid w:val="00BB1081"/>
    <w:rsid w:val="00BB58E8"/>
    <w:rsid w:val="00BC759C"/>
    <w:rsid w:val="00BF417F"/>
    <w:rsid w:val="00BF4C84"/>
    <w:rsid w:val="00C27BCA"/>
    <w:rsid w:val="00C34145"/>
    <w:rsid w:val="00C42C7D"/>
    <w:rsid w:val="00C44462"/>
    <w:rsid w:val="00C46B9E"/>
    <w:rsid w:val="00C729F4"/>
    <w:rsid w:val="00CA2209"/>
    <w:rsid w:val="00CA7D23"/>
    <w:rsid w:val="00CB6042"/>
    <w:rsid w:val="00CD1CA9"/>
    <w:rsid w:val="00CD739B"/>
    <w:rsid w:val="00D16290"/>
    <w:rsid w:val="00D21408"/>
    <w:rsid w:val="00D34F66"/>
    <w:rsid w:val="00D36C74"/>
    <w:rsid w:val="00D677A3"/>
    <w:rsid w:val="00D7085A"/>
    <w:rsid w:val="00D86D39"/>
    <w:rsid w:val="00D957AC"/>
    <w:rsid w:val="00DB1092"/>
    <w:rsid w:val="00DC1A41"/>
    <w:rsid w:val="00DD04B2"/>
    <w:rsid w:val="00DE0079"/>
    <w:rsid w:val="00E018B3"/>
    <w:rsid w:val="00E0665C"/>
    <w:rsid w:val="00E1395E"/>
    <w:rsid w:val="00E144A0"/>
    <w:rsid w:val="00E21400"/>
    <w:rsid w:val="00E75F6A"/>
    <w:rsid w:val="00E92696"/>
    <w:rsid w:val="00EA5302"/>
    <w:rsid w:val="00EE33ED"/>
    <w:rsid w:val="00F01058"/>
    <w:rsid w:val="00F13A19"/>
    <w:rsid w:val="00F60F3F"/>
    <w:rsid w:val="00F62796"/>
    <w:rsid w:val="00F717F1"/>
    <w:rsid w:val="00F9615A"/>
    <w:rsid w:val="00F97CDA"/>
    <w:rsid w:val="00FA69C8"/>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3A5D"/>
  <w15:docId w15:val="{1779B66F-DD0F-45F1-B694-17DC2354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40E"/>
    <w:pPr>
      <w:spacing w:after="0" w:line="240" w:lineRule="auto"/>
    </w:pPr>
    <w:rPr>
      <w:rFonts w:ascii="Times New Roman" w:eastAsia="Times New Roman" w:hAnsi="Times New Roman" w:cs="Times New Roman"/>
      <w:kern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40E"/>
    <w:pPr>
      <w:ind w:left="720"/>
      <w:contextualSpacing/>
    </w:pPr>
  </w:style>
  <w:style w:type="paragraph" w:styleId="FootnoteText">
    <w:name w:val="footnote text"/>
    <w:basedOn w:val="Normal"/>
    <w:link w:val="FootnoteTextChar"/>
    <w:uiPriority w:val="99"/>
    <w:unhideWhenUsed/>
    <w:rsid w:val="001E01E5"/>
  </w:style>
  <w:style w:type="character" w:customStyle="1" w:styleId="FootnoteTextChar">
    <w:name w:val="Footnote Text Char"/>
    <w:basedOn w:val="DefaultParagraphFont"/>
    <w:link w:val="FootnoteText"/>
    <w:uiPriority w:val="99"/>
    <w:rsid w:val="001E01E5"/>
    <w:rPr>
      <w:rFonts w:ascii="Times New Roman" w:eastAsia="Times New Roman" w:hAnsi="Times New Roman" w:cs="Times New Roman"/>
      <w:kern w:val="0"/>
      <w:sz w:val="20"/>
      <w:szCs w:val="20"/>
      <w:lang w:val="en-GB"/>
    </w:rPr>
  </w:style>
  <w:style w:type="character" w:styleId="FootnoteReference">
    <w:name w:val="footnote reference"/>
    <w:basedOn w:val="DefaultParagraphFont"/>
    <w:uiPriority w:val="99"/>
    <w:semiHidden/>
    <w:unhideWhenUsed/>
    <w:rsid w:val="001E01E5"/>
    <w:rPr>
      <w:vertAlign w:val="superscript"/>
    </w:rPr>
  </w:style>
  <w:style w:type="paragraph" w:styleId="NormalWeb">
    <w:name w:val="Normal (Web)"/>
    <w:basedOn w:val="Normal"/>
    <w:uiPriority w:val="99"/>
    <w:unhideWhenUsed/>
    <w:rsid w:val="00CD739B"/>
    <w:pPr>
      <w:spacing w:before="100" w:beforeAutospacing="1" w:after="100" w:afterAutospacing="1"/>
    </w:pPr>
    <w:rPr>
      <w:sz w:val="24"/>
      <w:szCs w:val="24"/>
      <w:lang w:val="hu-HU" w:eastAsia="hu-HU"/>
    </w:rPr>
  </w:style>
  <w:style w:type="character" w:customStyle="1" w:styleId="cf01">
    <w:name w:val="cf01"/>
    <w:basedOn w:val="DefaultParagraphFont"/>
    <w:rsid w:val="00CD739B"/>
    <w:rPr>
      <w:rFonts w:ascii="Segoe UI" w:hAnsi="Segoe UI" w:cs="Segoe UI" w:hint="default"/>
      <w:sz w:val="18"/>
      <w:szCs w:val="18"/>
    </w:rPr>
  </w:style>
  <w:style w:type="character" w:customStyle="1" w:styleId="cf11">
    <w:name w:val="cf11"/>
    <w:basedOn w:val="DefaultParagraphFont"/>
    <w:rsid w:val="00CD739B"/>
    <w:rPr>
      <w:rFonts w:ascii="Segoe UI" w:hAnsi="Segoe UI" w:cs="Segoe UI" w:hint="default"/>
      <w:sz w:val="18"/>
      <w:szCs w:val="18"/>
    </w:rPr>
  </w:style>
  <w:style w:type="character" w:styleId="Hyperlink">
    <w:name w:val="Hyperlink"/>
    <w:basedOn w:val="DefaultParagraphFont"/>
    <w:uiPriority w:val="99"/>
    <w:unhideWhenUsed/>
    <w:rsid w:val="00CD739B"/>
    <w:rPr>
      <w:color w:val="0000FF" w:themeColor="hyperlink"/>
      <w:u w:val="single"/>
    </w:rPr>
  </w:style>
  <w:style w:type="character" w:styleId="UnresolvedMention">
    <w:name w:val="Unresolved Mention"/>
    <w:basedOn w:val="DefaultParagraphFont"/>
    <w:uiPriority w:val="99"/>
    <w:semiHidden/>
    <w:unhideWhenUsed/>
    <w:rsid w:val="00CD739B"/>
    <w:rPr>
      <w:color w:val="605E5C"/>
      <w:shd w:val="clear" w:color="auto" w:fill="E1DFDD"/>
    </w:rPr>
  </w:style>
  <w:style w:type="character" w:styleId="CommentReference">
    <w:name w:val="annotation reference"/>
    <w:basedOn w:val="DefaultParagraphFont"/>
    <w:uiPriority w:val="99"/>
    <w:semiHidden/>
    <w:unhideWhenUsed/>
    <w:rsid w:val="00AA1153"/>
    <w:rPr>
      <w:sz w:val="16"/>
      <w:szCs w:val="16"/>
    </w:rPr>
  </w:style>
  <w:style w:type="paragraph" w:styleId="CommentText">
    <w:name w:val="annotation text"/>
    <w:basedOn w:val="Normal"/>
    <w:link w:val="CommentTextChar"/>
    <w:uiPriority w:val="99"/>
    <w:unhideWhenUsed/>
    <w:rsid w:val="00AA1153"/>
  </w:style>
  <w:style w:type="character" w:customStyle="1" w:styleId="CommentTextChar">
    <w:name w:val="Comment Text Char"/>
    <w:basedOn w:val="DefaultParagraphFont"/>
    <w:link w:val="CommentText"/>
    <w:uiPriority w:val="99"/>
    <w:rsid w:val="00AA1153"/>
    <w:rPr>
      <w:rFonts w:ascii="Times New Roman" w:eastAsia="Times New Roma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AA1153"/>
    <w:rPr>
      <w:b/>
      <w:bCs/>
    </w:rPr>
  </w:style>
  <w:style w:type="character" w:customStyle="1" w:styleId="CommentSubjectChar">
    <w:name w:val="Comment Subject Char"/>
    <w:basedOn w:val="CommentTextChar"/>
    <w:link w:val="CommentSubject"/>
    <w:uiPriority w:val="99"/>
    <w:semiHidden/>
    <w:rsid w:val="00AA1153"/>
    <w:rPr>
      <w:rFonts w:ascii="Times New Roman" w:eastAsia="Times New Roman" w:hAnsi="Times New Roman" w:cs="Times New Roman"/>
      <w:b/>
      <w:bCs/>
      <w:kern w:val="0"/>
      <w:sz w:val="20"/>
      <w:szCs w:val="20"/>
      <w:lang w:val="en-GB"/>
    </w:rPr>
  </w:style>
  <w:style w:type="character" w:styleId="Strong">
    <w:name w:val="Strong"/>
    <w:basedOn w:val="DefaultParagraphFont"/>
    <w:uiPriority w:val="22"/>
    <w:qFormat/>
    <w:rsid w:val="00AA1153"/>
    <w:rPr>
      <w:b/>
      <w:bCs/>
    </w:rPr>
  </w:style>
  <w:style w:type="table" w:styleId="TableGrid">
    <w:name w:val="Table Grid"/>
    <w:basedOn w:val="TableNormal"/>
    <w:rsid w:val="00AC1D00"/>
    <w:pPr>
      <w:spacing w:after="0" w:line="240" w:lineRule="auto"/>
    </w:pPr>
    <w:rPr>
      <w:rFonts w:ascii="Times New Roman" w:eastAsia="Times New Roman" w:hAnsi="Times New Roman" w:cs="Times New Roman"/>
      <w:kern w:val="0"/>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justify">
    <w:name w:val="text-align-justify"/>
    <w:basedOn w:val="Normal"/>
    <w:rsid w:val="007A3818"/>
    <w:pPr>
      <w:spacing w:before="100" w:beforeAutospacing="1" w:after="100" w:afterAutospacing="1"/>
    </w:pPr>
    <w:rPr>
      <w:sz w:val="24"/>
      <w:szCs w:val="24"/>
      <w:lang w:val="hu-HU" w:eastAsia="hu-HU"/>
    </w:rPr>
  </w:style>
  <w:style w:type="character" w:styleId="FollowedHyperlink">
    <w:name w:val="FollowedHyperlink"/>
    <w:basedOn w:val="DefaultParagraphFont"/>
    <w:uiPriority w:val="99"/>
    <w:semiHidden/>
    <w:unhideWhenUsed/>
    <w:rsid w:val="008975F6"/>
    <w:rPr>
      <w:color w:val="800080" w:themeColor="followedHyperlink"/>
      <w:u w:val="single"/>
    </w:rPr>
  </w:style>
  <w:style w:type="paragraph" w:styleId="Revision">
    <w:name w:val="Revision"/>
    <w:hidden/>
    <w:uiPriority w:val="99"/>
    <w:semiHidden/>
    <w:rsid w:val="00F13A19"/>
    <w:pPr>
      <w:spacing w:after="0" w:line="240" w:lineRule="auto"/>
    </w:pPr>
    <w:rPr>
      <w:rFonts w:ascii="Times New Roman" w:eastAsia="Times New Roman" w:hAnsi="Times New Roman" w:cs="Times New Roman"/>
      <w:kern w:val="0"/>
      <w:sz w:val="20"/>
      <w:szCs w:val="20"/>
      <w:lang w:val="en-GB"/>
    </w:rPr>
  </w:style>
  <w:style w:type="paragraph" w:styleId="Header">
    <w:name w:val="header"/>
    <w:basedOn w:val="Normal"/>
    <w:link w:val="HeaderChar"/>
    <w:uiPriority w:val="99"/>
    <w:unhideWhenUsed/>
    <w:rsid w:val="00577B21"/>
    <w:pPr>
      <w:tabs>
        <w:tab w:val="center" w:pos="4536"/>
        <w:tab w:val="right" w:pos="9072"/>
      </w:tabs>
    </w:pPr>
  </w:style>
  <w:style w:type="character" w:customStyle="1" w:styleId="HeaderChar">
    <w:name w:val="Header Char"/>
    <w:basedOn w:val="DefaultParagraphFont"/>
    <w:link w:val="Header"/>
    <w:uiPriority w:val="99"/>
    <w:rsid w:val="00577B21"/>
    <w:rPr>
      <w:rFonts w:ascii="Times New Roman" w:eastAsia="Times New Roman" w:hAnsi="Times New Roman" w:cs="Times New Roman"/>
      <w:kern w:val="0"/>
      <w:sz w:val="20"/>
      <w:szCs w:val="20"/>
      <w:lang w:val="en-GB"/>
    </w:rPr>
  </w:style>
  <w:style w:type="paragraph" w:styleId="Footer">
    <w:name w:val="footer"/>
    <w:basedOn w:val="Normal"/>
    <w:link w:val="FooterChar"/>
    <w:uiPriority w:val="99"/>
    <w:unhideWhenUsed/>
    <w:rsid w:val="00577B21"/>
    <w:pPr>
      <w:tabs>
        <w:tab w:val="center" w:pos="4536"/>
        <w:tab w:val="right" w:pos="9072"/>
      </w:tabs>
    </w:pPr>
  </w:style>
  <w:style w:type="character" w:customStyle="1" w:styleId="FooterChar">
    <w:name w:val="Footer Char"/>
    <w:basedOn w:val="DefaultParagraphFont"/>
    <w:link w:val="Footer"/>
    <w:uiPriority w:val="99"/>
    <w:rsid w:val="00577B21"/>
    <w:rPr>
      <w:rFonts w:ascii="Times New Roman" w:eastAsia="Times New Roman" w:hAnsi="Times New Roman" w:cs="Times New Roman"/>
      <w:kern w:val="0"/>
      <w:sz w:val="20"/>
      <w:szCs w:val="20"/>
      <w:lang w:val="en-GB"/>
    </w:rPr>
  </w:style>
  <w:style w:type="character" w:customStyle="1" w:styleId="hgkelc">
    <w:name w:val="hgkelc"/>
    <w:basedOn w:val="DefaultParagraphFont"/>
    <w:rsid w:val="00691D4B"/>
  </w:style>
  <w:style w:type="character" w:customStyle="1" w:styleId="kx21rb">
    <w:name w:val="kx21rb"/>
    <w:basedOn w:val="DefaultParagraphFont"/>
    <w:rsid w:val="00691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2940">
      <w:bodyDiv w:val="1"/>
      <w:marLeft w:val="0"/>
      <w:marRight w:val="0"/>
      <w:marTop w:val="0"/>
      <w:marBottom w:val="0"/>
      <w:divBdr>
        <w:top w:val="none" w:sz="0" w:space="0" w:color="auto"/>
        <w:left w:val="none" w:sz="0" w:space="0" w:color="auto"/>
        <w:bottom w:val="none" w:sz="0" w:space="0" w:color="auto"/>
        <w:right w:val="none" w:sz="0" w:space="0" w:color="auto"/>
      </w:divBdr>
      <w:divsChild>
        <w:div w:id="2005357701">
          <w:marLeft w:val="0"/>
          <w:marRight w:val="0"/>
          <w:marTop w:val="0"/>
          <w:marBottom w:val="0"/>
          <w:divBdr>
            <w:top w:val="none" w:sz="0" w:space="0" w:color="auto"/>
            <w:left w:val="none" w:sz="0" w:space="0" w:color="auto"/>
            <w:bottom w:val="none" w:sz="0" w:space="0" w:color="auto"/>
            <w:right w:val="none" w:sz="0" w:space="0" w:color="auto"/>
          </w:divBdr>
        </w:div>
      </w:divsChild>
    </w:div>
    <w:div w:id="277831762">
      <w:bodyDiv w:val="1"/>
      <w:marLeft w:val="0"/>
      <w:marRight w:val="0"/>
      <w:marTop w:val="0"/>
      <w:marBottom w:val="0"/>
      <w:divBdr>
        <w:top w:val="none" w:sz="0" w:space="0" w:color="auto"/>
        <w:left w:val="none" w:sz="0" w:space="0" w:color="auto"/>
        <w:bottom w:val="none" w:sz="0" w:space="0" w:color="auto"/>
        <w:right w:val="none" w:sz="0" w:space="0" w:color="auto"/>
      </w:divBdr>
    </w:div>
    <w:div w:id="330718138">
      <w:bodyDiv w:val="1"/>
      <w:marLeft w:val="0"/>
      <w:marRight w:val="0"/>
      <w:marTop w:val="0"/>
      <w:marBottom w:val="0"/>
      <w:divBdr>
        <w:top w:val="none" w:sz="0" w:space="0" w:color="auto"/>
        <w:left w:val="none" w:sz="0" w:space="0" w:color="auto"/>
        <w:bottom w:val="none" w:sz="0" w:space="0" w:color="auto"/>
        <w:right w:val="none" w:sz="0" w:space="0" w:color="auto"/>
      </w:divBdr>
    </w:div>
    <w:div w:id="399525835">
      <w:bodyDiv w:val="1"/>
      <w:marLeft w:val="0"/>
      <w:marRight w:val="0"/>
      <w:marTop w:val="0"/>
      <w:marBottom w:val="0"/>
      <w:divBdr>
        <w:top w:val="none" w:sz="0" w:space="0" w:color="auto"/>
        <w:left w:val="none" w:sz="0" w:space="0" w:color="auto"/>
        <w:bottom w:val="none" w:sz="0" w:space="0" w:color="auto"/>
        <w:right w:val="none" w:sz="0" w:space="0" w:color="auto"/>
      </w:divBdr>
    </w:div>
    <w:div w:id="412703205">
      <w:bodyDiv w:val="1"/>
      <w:marLeft w:val="0"/>
      <w:marRight w:val="0"/>
      <w:marTop w:val="0"/>
      <w:marBottom w:val="0"/>
      <w:divBdr>
        <w:top w:val="none" w:sz="0" w:space="0" w:color="auto"/>
        <w:left w:val="none" w:sz="0" w:space="0" w:color="auto"/>
        <w:bottom w:val="none" w:sz="0" w:space="0" w:color="auto"/>
        <w:right w:val="none" w:sz="0" w:space="0" w:color="auto"/>
      </w:divBdr>
    </w:div>
    <w:div w:id="649603434">
      <w:bodyDiv w:val="1"/>
      <w:marLeft w:val="0"/>
      <w:marRight w:val="0"/>
      <w:marTop w:val="0"/>
      <w:marBottom w:val="0"/>
      <w:divBdr>
        <w:top w:val="none" w:sz="0" w:space="0" w:color="auto"/>
        <w:left w:val="none" w:sz="0" w:space="0" w:color="auto"/>
        <w:bottom w:val="none" w:sz="0" w:space="0" w:color="auto"/>
        <w:right w:val="none" w:sz="0" w:space="0" w:color="auto"/>
      </w:divBdr>
    </w:div>
    <w:div w:id="650794577">
      <w:bodyDiv w:val="1"/>
      <w:marLeft w:val="0"/>
      <w:marRight w:val="0"/>
      <w:marTop w:val="0"/>
      <w:marBottom w:val="0"/>
      <w:divBdr>
        <w:top w:val="none" w:sz="0" w:space="0" w:color="auto"/>
        <w:left w:val="none" w:sz="0" w:space="0" w:color="auto"/>
        <w:bottom w:val="none" w:sz="0" w:space="0" w:color="auto"/>
        <w:right w:val="none" w:sz="0" w:space="0" w:color="auto"/>
      </w:divBdr>
    </w:div>
    <w:div w:id="682902960">
      <w:bodyDiv w:val="1"/>
      <w:marLeft w:val="0"/>
      <w:marRight w:val="0"/>
      <w:marTop w:val="0"/>
      <w:marBottom w:val="0"/>
      <w:divBdr>
        <w:top w:val="none" w:sz="0" w:space="0" w:color="auto"/>
        <w:left w:val="none" w:sz="0" w:space="0" w:color="auto"/>
        <w:bottom w:val="none" w:sz="0" w:space="0" w:color="auto"/>
        <w:right w:val="none" w:sz="0" w:space="0" w:color="auto"/>
      </w:divBdr>
    </w:div>
    <w:div w:id="780537352">
      <w:bodyDiv w:val="1"/>
      <w:marLeft w:val="0"/>
      <w:marRight w:val="0"/>
      <w:marTop w:val="0"/>
      <w:marBottom w:val="0"/>
      <w:divBdr>
        <w:top w:val="none" w:sz="0" w:space="0" w:color="auto"/>
        <w:left w:val="none" w:sz="0" w:space="0" w:color="auto"/>
        <w:bottom w:val="none" w:sz="0" w:space="0" w:color="auto"/>
        <w:right w:val="none" w:sz="0" w:space="0" w:color="auto"/>
      </w:divBdr>
      <w:divsChild>
        <w:div w:id="505680541">
          <w:marLeft w:val="0"/>
          <w:marRight w:val="0"/>
          <w:marTop w:val="0"/>
          <w:marBottom w:val="0"/>
          <w:divBdr>
            <w:top w:val="none" w:sz="0" w:space="0" w:color="auto"/>
            <w:left w:val="none" w:sz="0" w:space="0" w:color="auto"/>
            <w:bottom w:val="none" w:sz="0" w:space="0" w:color="auto"/>
            <w:right w:val="none" w:sz="0" w:space="0" w:color="auto"/>
          </w:divBdr>
        </w:div>
      </w:divsChild>
    </w:div>
    <w:div w:id="1293825814">
      <w:bodyDiv w:val="1"/>
      <w:marLeft w:val="0"/>
      <w:marRight w:val="0"/>
      <w:marTop w:val="0"/>
      <w:marBottom w:val="0"/>
      <w:divBdr>
        <w:top w:val="none" w:sz="0" w:space="0" w:color="auto"/>
        <w:left w:val="none" w:sz="0" w:space="0" w:color="auto"/>
        <w:bottom w:val="none" w:sz="0" w:space="0" w:color="auto"/>
        <w:right w:val="none" w:sz="0" w:space="0" w:color="auto"/>
      </w:divBdr>
    </w:div>
    <w:div w:id="1480002753">
      <w:bodyDiv w:val="1"/>
      <w:marLeft w:val="0"/>
      <w:marRight w:val="0"/>
      <w:marTop w:val="0"/>
      <w:marBottom w:val="0"/>
      <w:divBdr>
        <w:top w:val="none" w:sz="0" w:space="0" w:color="auto"/>
        <w:left w:val="none" w:sz="0" w:space="0" w:color="auto"/>
        <w:bottom w:val="none" w:sz="0" w:space="0" w:color="auto"/>
        <w:right w:val="none" w:sz="0" w:space="0" w:color="auto"/>
      </w:divBdr>
    </w:div>
    <w:div w:id="1573849383">
      <w:bodyDiv w:val="1"/>
      <w:marLeft w:val="0"/>
      <w:marRight w:val="0"/>
      <w:marTop w:val="0"/>
      <w:marBottom w:val="0"/>
      <w:divBdr>
        <w:top w:val="none" w:sz="0" w:space="0" w:color="auto"/>
        <w:left w:val="none" w:sz="0" w:space="0" w:color="auto"/>
        <w:bottom w:val="none" w:sz="0" w:space="0" w:color="auto"/>
        <w:right w:val="none" w:sz="0" w:space="0" w:color="auto"/>
      </w:divBdr>
    </w:div>
    <w:div w:id="1591233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4liberty.eu/academic-freedom-or-lack-thereof-in-hungary/" TargetMode="External"/><Relationship Id="rId18" Type="http://schemas.openxmlformats.org/officeDocument/2006/relationships/hyperlink" Target="https://nepszava.hu/3189171_europai-unio-magyarorszag-akademiai-szabadsag-tanulmany-ceu-szfe" TargetMode="External"/><Relationship Id="rId3" Type="http://schemas.openxmlformats.org/officeDocument/2006/relationships/customXml" Target="../customXml/item3.xml"/><Relationship Id="rId21" Type="http://schemas.openxmlformats.org/officeDocument/2006/relationships/hyperlink" Target="https://ijoten.hu/szocikk/a-muvelodeshez-valo-jog" TargetMode="External"/><Relationship Id="rId7" Type="http://schemas.openxmlformats.org/officeDocument/2006/relationships/settings" Target="settings.xml"/><Relationship Id="rId12" Type="http://schemas.openxmlformats.org/officeDocument/2006/relationships/hyperlink" Target="https://u-szeged.hu/szabalyzatok/kutatasi-szabalyzat-2022" TargetMode="External"/><Relationship Id="rId17" Type="http://schemas.openxmlformats.org/officeDocument/2006/relationships/hyperlink" Target="https://magyarnemzet.hu/velemeny/2023/06/az-egyetemi-szabadsag-vedelmeben" TargetMode="External"/><Relationship Id="rId2" Type="http://schemas.openxmlformats.org/officeDocument/2006/relationships/customXml" Target="../customXml/item2.xml"/><Relationship Id="rId16" Type="http://schemas.openxmlformats.org/officeDocument/2006/relationships/hyperlink" Target="https://www.ppk.elte.hu/content/az-akademiai-szabadsag-magyarorszagon.t.41494" TargetMode="External"/><Relationship Id="rId20" Type="http://schemas.openxmlformats.org/officeDocument/2006/relationships/hyperlink" Target="https://ijoten.hu/szocikk/az-oktatashoz-valo-jo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ke.hu/storage/tinymce/uploads/old/uploads/articles/34/file/SzMSz_2024_01_01_keresheto.pdf?u=1bxhR9"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urydice.eacea.ec.europa.eu/national-education-systems/hungary/funding-educ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joten.hu/szocikk/a-muveszeti-elet-es-a-tudomany-szabadsag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lex.hu/english/2023/03/28/academic-freedom-is-structurally-compromised-only-in-hungary-in-the-eu-according-to-an-ep-study" TargetMode="External"/><Relationship Id="rId22" Type="http://schemas.openxmlformats.org/officeDocument/2006/relationships/hyperlink" Target="https://www.jogiforum.hu/files/felsooktatasi_jog/20110629csink_lorant__gondolatok_az_alaptorveny_x_cikkerol%5Bjogi_forum%5D.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Category>
    <Doctype xmlns="d42e65b2-cf21-49c1-b27d-d23f90380c0e">input</Doctype>
    <Contributor xmlns="d42e65b2-cf21-49c1-b27d-d23f90380c0e">Pázmány Péter Catholic University (Hungary)</Contributor>
    <Postingdate xmlns="d42e65b2-cf21-49c1-b27d-d23f90380c0e" xsi:nil="true"/>
    <Postedonline xmlns="d42e65b2-cf21-49c1-b27d-d23f90380c0e">false</Postedonlin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C8D8E8-5B56-4F4B-B498-C4DB4B04A217}">
  <ds:schemaRefs>
    <ds:schemaRef ds:uri="http://schemas.openxmlformats.org/officeDocument/2006/bibliography"/>
  </ds:schemaRefs>
</ds:datastoreItem>
</file>

<file path=customXml/itemProps2.xml><?xml version="1.0" encoding="utf-8"?>
<ds:datastoreItem xmlns:ds="http://schemas.openxmlformats.org/officeDocument/2006/customXml" ds:itemID="{A9256C0B-A371-45A1-90E3-0886FCF27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FD089A-D365-45F7-B8A4-E012CAE063D1}">
  <ds:schemaRef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9c2e4527-2efa-4ade-b3d6-b2418af14986"/>
    <ds:schemaRef ds:uri="d42e65b2-cf21-49c1-b27d-d23f90380c0e"/>
    <ds:schemaRef ds:uri="http://purl.org/dc/terms/"/>
  </ds:schemaRefs>
</ds:datastoreItem>
</file>

<file path=customXml/itemProps4.xml><?xml version="1.0" encoding="utf-8"?>
<ds:datastoreItem xmlns:ds="http://schemas.openxmlformats.org/officeDocument/2006/customXml" ds:itemID="{BA19A07A-981D-4A93-B6E0-64A7A78111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6</Pages>
  <Words>2858</Words>
  <Characters>16292</Characters>
  <Application>Microsoft Office Word</Application>
  <DocSecurity>0</DocSecurity>
  <Lines>135</Lines>
  <Paragraphs>38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HP</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Angyal Réka</dc:creator>
  <cp:keywords/>
  <dc:description/>
  <cp:lastModifiedBy>Mylene Bidault Abdulle</cp:lastModifiedBy>
  <cp:revision>51</cp:revision>
  <dcterms:created xsi:type="dcterms:W3CDTF">2024-01-23T17:53:00Z</dcterms:created>
  <dcterms:modified xsi:type="dcterms:W3CDTF">2024-04-30T15:12:00Z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