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E440E" w14:textId="331ABF5F" w:rsidR="00B73FD1" w:rsidRPr="009C72D8" w:rsidRDefault="00AE3819" w:rsidP="00B73FD1">
      <w:pPr>
        <w:jc w:val="center"/>
        <w:rPr>
          <w:rStyle w:val="normaltextrun"/>
          <w:b/>
          <w:bCs/>
          <w:color w:val="000000"/>
          <w:sz w:val="24"/>
          <w:szCs w:val="24"/>
          <w:shd w:val="clear" w:color="auto" w:fill="FFFFFF"/>
          <w:lang w:val="en-US"/>
        </w:rPr>
      </w:pPr>
      <w:r w:rsidRPr="009C72D8">
        <w:rPr>
          <w:rStyle w:val="normaltextrun"/>
          <w:b/>
          <w:bCs/>
          <w:color w:val="000000"/>
          <w:sz w:val="24"/>
          <w:szCs w:val="24"/>
          <w:shd w:val="clear" w:color="auto" w:fill="FFFFFF"/>
          <w:lang w:val="en-US"/>
        </w:rPr>
        <w:t xml:space="preserve">Mandate of the Special Rapporteur on the </w:t>
      </w:r>
      <w:r w:rsidR="00D16D56" w:rsidRPr="009C72D8">
        <w:rPr>
          <w:rStyle w:val="normaltextrun"/>
          <w:b/>
          <w:bCs/>
          <w:color w:val="000000"/>
          <w:sz w:val="24"/>
          <w:szCs w:val="24"/>
          <w:shd w:val="clear" w:color="auto" w:fill="FFFFFF"/>
          <w:lang w:val="en-US"/>
        </w:rPr>
        <w:t>right to education</w:t>
      </w:r>
    </w:p>
    <w:p w14:paraId="1686E839" w14:textId="77777777" w:rsidR="00B73FD1" w:rsidRDefault="00B73FD1" w:rsidP="00B73FD1">
      <w:pPr>
        <w:ind w:right="-1"/>
        <w:jc w:val="right"/>
        <w:rPr>
          <w:sz w:val="24"/>
          <w:szCs w:val="24"/>
          <w:lang w:val="en-US"/>
        </w:rPr>
      </w:pPr>
    </w:p>
    <w:p w14:paraId="1A96A8E4" w14:textId="4ABA196D" w:rsidR="00987912" w:rsidRPr="00A77C58" w:rsidRDefault="00987912" w:rsidP="00987912">
      <w:pPr>
        <w:jc w:val="center"/>
        <w:rPr>
          <w:rStyle w:val="normaltextrun"/>
          <w:b/>
          <w:bCs/>
          <w:color w:val="000000"/>
          <w:sz w:val="24"/>
          <w:szCs w:val="24"/>
          <w:shd w:val="clear" w:color="auto" w:fill="FFFFFF"/>
          <w:lang w:val="en-US"/>
        </w:rPr>
      </w:pPr>
      <w:r w:rsidRPr="00A77C58">
        <w:rPr>
          <w:rStyle w:val="normaltextrun"/>
          <w:b/>
          <w:bCs/>
          <w:color w:val="000000"/>
          <w:sz w:val="24"/>
          <w:szCs w:val="24"/>
          <w:shd w:val="clear" w:color="auto" w:fill="FFFFFF"/>
          <w:lang w:val="en-US"/>
        </w:rPr>
        <w:t xml:space="preserve">ACADEMIC FREEDOM AND FREEDOM OF EXPRESSION </w:t>
      </w:r>
    </w:p>
    <w:p w14:paraId="20D9FF42" w14:textId="77777777" w:rsidR="00987912" w:rsidRPr="003D6E56" w:rsidRDefault="00987912" w:rsidP="00987912">
      <w:pPr>
        <w:jc w:val="center"/>
        <w:rPr>
          <w:rStyle w:val="normaltextrun"/>
          <w:b/>
          <w:bCs/>
          <w:color w:val="000000"/>
          <w:sz w:val="24"/>
          <w:szCs w:val="24"/>
          <w:shd w:val="clear" w:color="auto" w:fill="FFFFFF"/>
          <w:lang w:val="en-US"/>
        </w:rPr>
      </w:pPr>
      <w:r w:rsidRPr="003D6E56">
        <w:rPr>
          <w:rStyle w:val="normaltextrun"/>
          <w:b/>
          <w:bCs/>
          <w:color w:val="000000"/>
          <w:sz w:val="24"/>
          <w:szCs w:val="24"/>
          <w:shd w:val="clear" w:color="auto" w:fill="FFFFFF"/>
          <w:lang w:val="en-US"/>
        </w:rPr>
        <w:t xml:space="preserve">IN </w:t>
      </w:r>
      <w:r w:rsidRPr="003D6E56">
        <w:rPr>
          <w:b/>
          <w:bCs/>
          <w:sz w:val="24"/>
          <w:szCs w:val="24"/>
          <w:lang w:val="en-US"/>
        </w:rPr>
        <w:t>EDUCATIONAL INSTITUTIONS</w:t>
      </w:r>
    </w:p>
    <w:p w14:paraId="662244F1" w14:textId="77777777" w:rsidR="00987912" w:rsidRPr="00A77C58" w:rsidRDefault="00987912" w:rsidP="00987912">
      <w:pPr>
        <w:rPr>
          <w:sz w:val="24"/>
          <w:szCs w:val="24"/>
          <w:lang w:val="en-US"/>
        </w:rPr>
      </w:pPr>
    </w:p>
    <w:p w14:paraId="4BBBB3B5" w14:textId="3E12D5C5" w:rsidR="00987912" w:rsidRPr="00A77C58" w:rsidRDefault="00987912" w:rsidP="00987912">
      <w:pPr>
        <w:jc w:val="center"/>
        <w:rPr>
          <w:rStyle w:val="CommentReference"/>
          <w:b/>
          <w:caps/>
          <w:sz w:val="24"/>
          <w:szCs w:val="24"/>
          <w:lang w:val="en-US"/>
        </w:rPr>
      </w:pPr>
      <w:r w:rsidRPr="00A77C58">
        <w:rPr>
          <w:rStyle w:val="CommentReference"/>
          <w:b/>
          <w:caps/>
          <w:sz w:val="24"/>
          <w:szCs w:val="24"/>
          <w:lang w:val="en-US"/>
        </w:rPr>
        <w:t>Call for CONTRIBUTIONs</w:t>
      </w:r>
    </w:p>
    <w:p w14:paraId="77EC44A8" w14:textId="77777777" w:rsidR="004614D4" w:rsidRPr="00A77C58" w:rsidRDefault="004614D4" w:rsidP="00987912">
      <w:pPr>
        <w:jc w:val="center"/>
        <w:rPr>
          <w:sz w:val="24"/>
          <w:szCs w:val="24"/>
          <w:lang w:val="en-US"/>
        </w:rPr>
      </w:pPr>
    </w:p>
    <w:p w14:paraId="7DDADC40" w14:textId="77777777" w:rsidR="00987912" w:rsidRPr="00A77C58" w:rsidRDefault="00987912" w:rsidP="00987912">
      <w:pPr>
        <w:tabs>
          <w:tab w:val="left" w:pos="426"/>
          <w:tab w:val="left" w:pos="851"/>
        </w:tabs>
        <w:autoSpaceDE w:val="0"/>
        <w:autoSpaceDN w:val="0"/>
        <w:adjustRightInd w:val="0"/>
        <w:spacing w:before="120" w:after="120" w:line="240" w:lineRule="atLeast"/>
        <w:ind w:firstLine="567"/>
        <w:jc w:val="both"/>
        <w:rPr>
          <w:sz w:val="24"/>
          <w:szCs w:val="24"/>
          <w:lang w:val="en-US"/>
        </w:rPr>
      </w:pPr>
      <w:r w:rsidRPr="00A77C58">
        <w:rPr>
          <w:sz w:val="24"/>
          <w:szCs w:val="24"/>
          <w:lang w:val="en-US"/>
        </w:rPr>
        <w:t xml:space="preserve">For her upcoming report to the Human Rights Council to be presented in June 2024, the United Nations Special Rapporteur on the right to education, Ms. Farida Shaheed, will consider </w:t>
      </w:r>
      <w:r w:rsidRPr="00A77C58">
        <w:rPr>
          <w:rStyle w:val="normaltextrun"/>
          <w:color w:val="000000"/>
          <w:sz w:val="24"/>
          <w:szCs w:val="24"/>
          <w:shd w:val="clear" w:color="auto" w:fill="FFFFFF"/>
          <w:lang w:val="en-US"/>
        </w:rPr>
        <w:t xml:space="preserve">academic freedom and freedom of expression in </w:t>
      </w:r>
      <w:r>
        <w:rPr>
          <w:sz w:val="24"/>
          <w:szCs w:val="24"/>
          <w:lang w:val="en-US"/>
        </w:rPr>
        <w:t>educational institutions</w:t>
      </w:r>
      <w:r w:rsidRPr="00A77C58">
        <w:rPr>
          <w:sz w:val="24"/>
          <w:szCs w:val="24"/>
          <w:lang w:val="en-US"/>
        </w:rPr>
        <w:t>.</w:t>
      </w:r>
    </w:p>
    <w:p w14:paraId="50407B0F" w14:textId="77777777" w:rsidR="00987912" w:rsidRPr="00A77C58" w:rsidRDefault="00987912" w:rsidP="00987912">
      <w:pPr>
        <w:tabs>
          <w:tab w:val="left" w:pos="426"/>
          <w:tab w:val="left" w:pos="851"/>
        </w:tabs>
        <w:autoSpaceDE w:val="0"/>
        <w:autoSpaceDN w:val="0"/>
        <w:adjustRightInd w:val="0"/>
        <w:spacing w:before="120" w:after="120" w:line="240" w:lineRule="atLeast"/>
        <w:ind w:firstLine="567"/>
        <w:jc w:val="both"/>
        <w:rPr>
          <w:sz w:val="24"/>
          <w:szCs w:val="24"/>
          <w:lang w:val="en-US"/>
        </w:rPr>
      </w:pPr>
      <w:r w:rsidRPr="00A77C58">
        <w:rPr>
          <w:sz w:val="24"/>
          <w:szCs w:val="24"/>
          <w:lang w:val="en-US"/>
        </w:rPr>
        <w:t xml:space="preserve">The report will build on previous work achieved by other United Nations human rights mechanisms on the topic, particularly the Special Rapporteur in the field of cultural rights, the Special Rapporteur on the promotion and protection of the right to freedom of opinion and expression, and the Committee on Economic, Social and Cultural Rights. </w:t>
      </w:r>
      <w:r w:rsidRPr="00A77C58">
        <w:rPr>
          <w:sz w:val="24"/>
          <w:szCs w:val="24"/>
        </w:rPr>
        <w:t xml:space="preserve">While recognizing that there is no single, exclusive international human rights framework for the subject, Ms. Shaheed will </w:t>
      </w:r>
      <w:r w:rsidRPr="00A77C58">
        <w:rPr>
          <w:sz w:val="24"/>
          <w:szCs w:val="24"/>
          <w:lang w:val="en-US"/>
        </w:rPr>
        <w:t xml:space="preserve">consider academic freedom through the right to education framework. More precisely, the report intends to consider academic freedom as part of the entitlement to receive and provide quality education, at all levels of education. </w:t>
      </w:r>
    </w:p>
    <w:p w14:paraId="54BDD95F" w14:textId="77777777" w:rsidR="00987912" w:rsidRPr="00A77C58" w:rsidRDefault="00987912" w:rsidP="00987912">
      <w:pPr>
        <w:spacing w:before="120" w:after="120"/>
        <w:ind w:firstLine="425"/>
        <w:jc w:val="both"/>
        <w:rPr>
          <w:sz w:val="24"/>
          <w:szCs w:val="24"/>
          <w:lang w:val="en-US"/>
        </w:rPr>
      </w:pPr>
      <w:r w:rsidRPr="00A77C58">
        <w:rPr>
          <w:sz w:val="24"/>
          <w:szCs w:val="24"/>
          <w:lang w:val="en-US"/>
        </w:rPr>
        <w:t xml:space="preserve">The Special Rapporteur intends to take stock of setbacks and progress both under international human rights law and in domestic legislation and practice with respect to defining academic freedom, ensuring its enjoyment by all relevant </w:t>
      </w:r>
      <w:proofErr w:type="gramStart"/>
      <w:r w:rsidRPr="00A77C58">
        <w:rPr>
          <w:sz w:val="24"/>
          <w:szCs w:val="24"/>
          <w:lang w:val="en-US"/>
        </w:rPr>
        <w:t>actors</w:t>
      </w:r>
      <w:proofErr w:type="gramEnd"/>
      <w:r w:rsidRPr="00A77C58">
        <w:rPr>
          <w:sz w:val="24"/>
          <w:szCs w:val="24"/>
          <w:lang w:val="en-US"/>
        </w:rPr>
        <w:t xml:space="preserve"> and protecting it from attacks and interferences.</w:t>
      </w:r>
    </w:p>
    <w:p w14:paraId="1248F312" w14:textId="77777777" w:rsidR="00987912" w:rsidRDefault="00987912" w:rsidP="00987912">
      <w:pPr>
        <w:spacing w:before="120" w:after="120"/>
        <w:ind w:firstLine="425"/>
        <w:jc w:val="both"/>
        <w:rPr>
          <w:sz w:val="24"/>
          <w:szCs w:val="24"/>
          <w:lang w:val="en-US"/>
        </w:rPr>
      </w:pPr>
      <w:r w:rsidRPr="00A77C58">
        <w:rPr>
          <w:sz w:val="24"/>
          <w:szCs w:val="24"/>
          <w:lang w:val="en-US"/>
        </w:rPr>
        <w:t xml:space="preserve">The report will examine existing legal frameworks and normative content of academic freedom as a human right. It will consider subjects and duty bearers of this right. It will also analyze, from a human rights perspective, direct and indirect attacks on and interferences with respect to academic freedom of staff and students, including through commercialization, online surveillance, funding, conditions of work and studies and other pertinent issues. </w:t>
      </w:r>
    </w:p>
    <w:p w14:paraId="355A0A38" w14:textId="77777777" w:rsidR="00495C01" w:rsidRDefault="00495C01" w:rsidP="00987912">
      <w:pPr>
        <w:spacing w:before="120" w:after="120"/>
        <w:ind w:firstLine="425"/>
        <w:jc w:val="both"/>
        <w:rPr>
          <w:sz w:val="24"/>
          <w:szCs w:val="24"/>
          <w:lang w:val="en-US"/>
        </w:rPr>
      </w:pPr>
    </w:p>
    <w:tbl>
      <w:tblPr>
        <w:tblStyle w:val="TableGrid"/>
        <w:tblW w:w="0" w:type="auto"/>
        <w:tblLook w:val="04A0" w:firstRow="1" w:lastRow="0" w:firstColumn="1" w:lastColumn="0" w:noHBand="0" w:noVBand="1"/>
      </w:tblPr>
      <w:tblGrid>
        <w:gridCol w:w="4247"/>
        <w:gridCol w:w="4247"/>
      </w:tblGrid>
      <w:tr w:rsidR="004C72E6" w14:paraId="21A4DA32" w14:textId="77777777" w:rsidTr="00386C90">
        <w:tc>
          <w:tcPr>
            <w:tcW w:w="4247" w:type="dxa"/>
          </w:tcPr>
          <w:p w14:paraId="0267538F" w14:textId="72D64FFD" w:rsidR="004C72E6" w:rsidRDefault="004C72E6" w:rsidP="004C72E6">
            <w:pPr>
              <w:spacing w:before="120" w:after="120"/>
              <w:jc w:val="both"/>
              <w:rPr>
                <w:sz w:val="24"/>
                <w:szCs w:val="24"/>
                <w:lang w:val="en-US"/>
              </w:rPr>
            </w:pPr>
            <w:r w:rsidRPr="00AB3535">
              <w:rPr>
                <w:b/>
                <w:bCs/>
                <w:sz w:val="24"/>
                <w:szCs w:val="24"/>
                <w:lang w:val="en-US"/>
              </w:rPr>
              <w:t xml:space="preserve">Name of the </w:t>
            </w:r>
            <w:r>
              <w:rPr>
                <w:b/>
                <w:bCs/>
                <w:sz w:val="24"/>
                <w:szCs w:val="24"/>
                <w:lang w:val="en-US"/>
              </w:rPr>
              <w:t>country/</w:t>
            </w:r>
            <w:r w:rsidRPr="00AB3535">
              <w:rPr>
                <w:b/>
                <w:bCs/>
                <w:sz w:val="24"/>
                <w:szCs w:val="24"/>
                <w:lang w:val="en-US"/>
              </w:rPr>
              <w:t>entity submitting information</w:t>
            </w:r>
          </w:p>
        </w:tc>
        <w:tc>
          <w:tcPr>
            <w:tcW w:w="4247" w:type="dxa"/>
          </w:tcPr>
          <w:p w14:paraId="50FD54A3" w14:textId="2761270B" w:rsidR="004C72E6" w:rsidRPr="004C72E6" w:rsidRDefault="007B509D" w:rsidP="00987912">
            <w:pPr>
              <w:spacing w:before="120" w:after="120"/>
              <w:jc w:val="both"/>
              <w:rPr>
                <w:b/>
                <w:bCs/>
                <w:sz w:val="24"/>
                <w:szCs w:val="24"/>
                <w:lang w:val="en-US"/>
              </w:rPr>
            </w:pPr>
            <w:r>
              <w:rPr>
                <w:b/>
                <w:bCs/>
                <w:sz w:val="24"/>
                <w:szCs w:val="24"/>
                <w:lang w:val="en-US"/>
              </w:rPr>
              <w:t>Terence Karran</w:t>
            </w:r>
            <w:r w:rsidR="00810B8D">
              <w:rPr>
                <w:b/>
                <w:bCs/>
                <w:sz w:val="24"/>
                <w:szCs w:val="24"/>
                <w:lang w:val="en-US"/>
              </w:rPr>
              <w:t xml:space="preserve">, Chavan </w:t>
            </w:r>
            <w:proofErr w:type="spellStart"/>
            <w:r w:rsidR="00810B8D">
              <w:rPr>
                <w:b/>
                <w:bCs/>
                <w:sz w:val="24"/>
                <w:szCs w:val="24"/>
                <w:lang w:val="en-US"/>
              </w:rPr>
              <w:t>Kissoon</w:t>
            </w:r>
            <w:proofErr w:type="spellEnd"/>
            <w:r w:rsidR="00810B8D">
              <w:rPr>
                <w:b/>
                <w:bCs/>
                <w:sz w:val="24"/>
                <w:szCs w:val="24"/>
                <w:lang w:val="en-US"/>
              </w:rPr>
              <w:t>,</w:t>
            </w:r>
            <w:r>
              <w:rPr>
                <w:b/>
                <w:bCs/>
                <w:sz w:val="24"/>
                <w:szCs w:val="24"/>
                <w:lang w:val="en-US"/>
              </w:rPr>
              <w:t xml:space="preserve"> University of Lincoln U.K.</w:t>
            </w:r>
          </w:p>
        </w:tc>
      </w:tr>
    </w:tbl>
    <w:p w14:paraId="4C1A65D3" w14:textId="77777777" w:rsidR="004C72E6" w:rsidRDefault="004C72E6" w:rsidP="00987912">
      <w:pPr>
        <w:spacing w:before="120" w:after="120"/>
        <w:ind w:firstLine="425"/>
        <w:jc w:val="both"/>
        <w:rPr>
          <w:sz w:val="24"/>
          <w:szCs w:val="24"/>
        </w:rPr>
      </w:pPr>
    </w:p>
    <w:p w14:paraId="2CCF41CD" w14:textId="77777777" w:rsidR="00C3045C" w:rsidRDefault="00C3045C" w:rsidP="00987912">
      <w:pPr>
        <w:spacing w:before="120" w:after="120"/>
        <w:ind w:firstLine="425"/>
        <w:jc w:val="both"/>
        <w:rPr>
          <w:sz w:val="24"/>
          <w:szCs w:val="24"/>
        </w:rPr>
      </w:pPr>
    </w:p>
    <w:p w14:paraId="22A05E1E" w14:textId="77777777" w:rsidR="00C3045C" w:rsidRPr="00C3045C" w:rsidRDefault="00C3045C" w:rsidP="00987912">
      <w:pPr>
        <w:spacing w:before="120" w:after="120"/>
        <w:ind w:firstLine="425"/>
        <w:jc w:val="both"/>
        <w:rPr>
          <w:sz w:val="24"/>
          <w:szCs w:val="24"/>
        </w:rPr>
      </w:pPr>
    </w:p>
    <w:p w14:paraId="13A1C00D" w14:textId="77777777" w:rsidR="00987912" w:rsidRDefault="00987912" w:rsidP="00987912">
      <w:pPr>
        <w:spacing w:before="120" w:after="120"/>
        <w:ind w:firstLine="425"/>
        <w:jc w:val="both"/>
        <w:rPr>
          <w:sz w:val="24"/>
          <w:szCs w:val="24"/>
          <w:lang w:val="en-US"/>
        </w:rPr>
      </w:pPr>
    </w:p>
    <w:p w14:paraId="0515F7CC" w14:textId="77777777" w:rsidR="004C72E6" w:rsidRDefault="004C72E6" w:rsidP="00987912">
      <w:pPr>
        <w:spacing w:before="120" w:after="120"/>
        <w:ind w:firstLine="425"/>
        <w:jc w:val="both"/>
        <w:rPr>
          <w:sz w:val="24"/>
          <w:szCs w:val="24"/>
          <w:lang w:val="en-US"/>
        </w:rPr>
      </w:pPr>
    </w:p>
    <w:p w14:paraId="654305B2" w14:textId="77777777" w:rsidR="004C72E6" w:rsidRPr="00A77C58" w:rsidRDefault="004C72E6" w:rsidP="00987912">
      <w:pPr>
        <w:spacing w:before="120" w:after="120"/>
        <w:ind w:firstLine="425"/>
        <w:jc w:val="both"/>
        <w:rPr>
          <w:sz w:val="24"/>
          <w:szCs w:val="24"/>
          <w:lang w:val="en-US"/>
        </w:rPr>
      </w:pPr>
    </w:p>
    <w:p w14:paraId="3F516347" w14:textId="77777777" w:rsidR="00987912" w:rsidRPr="00A77C58" w:rsidRDefault="00987912" w:rsidP="00987912">
      <w:pPr>
        <w:pBdr>
          <w:bottom w:val="single" w:sz="4" w:space="1" w:color="auto"/>
        </w:pBdr>
        <w:spacing w:before="120" w:after="120"/>
        <w:ind w:firstLine="425"/>
        <w:rPr>
          <w:bCs/>
          <w:sz w:val="24"/>
          <w:szCs w:val="24"/>
          <w:lang w:val="en-US"/>
        </w:rPr>
      </w:pPr>
      <w:r w:rsidRPr="00A77C58">
        <w:rPr>
          <w:b/>
          <w:sz w:val="24"/>
          <w:szCs w:val="24"/>
          <w:lang w:val="en-US"/>
        </w:rPr>
        <w:lastRenderedPageBreak/>
        <w:t xml:space="preserve">Questions </w:t>
      </w:r>
    </w:p>
    <w:p w14:paraId="305A693F" w14:textId="77777777" w:rsidR="00987912" w:rsidRDefault="00987912" w:rsidP="00987912">
      <w:pPr>
        <w:spacing w:before="120" w:after="120"/>
        <w:rPr>
          <w:b/>
          <w:bCs/>
          <w:sz w:val="24"/>
          <w:szCs w:val="24"/>
          <w:lang w:val="en-US"/>
        </w:rPr>
      </w:pPr>
    </w:p>
    <w:p w14:paraId="1784502F" w14:textId="77777777" w:rsidR="00987912" w:rsidRPr="00A77C58" w:rsidRDefault="00987912" w:rsidP="00987912">
      <w:pPr>
        <w:spacing w:before="120" w:after="120"/>
        <w:rPr>
          <w:b/>
          <w:bCs/>
          <w:sz w:val="24"/>
          <w:szCs w:val="24"/>
          <w:lang w:val="en-US"/>
        </w:rPr>
      </w:pPr>
      <w:r w:rsidRPr="00A77C58">
        <w:rPr>
          <w:b/>
          <w:bCs/>
          <w:sz w:val="24"/>
          <w:szCs w:val="24"/>
          <w:lang w:val="en-US"/>
        </w:rPr>
        <w:t>General framework</w:t>
      </w:r>
    </w:p>
    <w:p w14:paraId="4A04DAB0" w14:textId="28EA7557" w:rsidR="00987912" w:rsidRPr="00506218" w:rsidRDefault="00506218" w:rsidP="004D14C7">
      <w:pPr>
        <w:spacing w:before="120" w:after="120"/>
        <w:ind w:left="567" w:hanging="567"/>
        <w:jc w:val="both"/>
        <w:rPr>
          <w:sz w:val="24"/>
          <w:szCs w:val="24"/>
          <w:lang w:val="en-US"/>
        </w:rPr>
      </w:pPr>
      <w:r>
        <w:rPr>
          <w:sz w:val="24"/>
          <w:szCs w:val="24"/>
          <w:lang w:val="en-US"/>
        </w:rPr>
        <w:t>1.</w:t>
      </w:r>
      <w:r w:rsidR="00E14B3F">
        <w:rPr>
          <w:sz w:val="24"/>
          <w:szCs w:val="24"/>
          <w:lang w:val="en-US"/>
        </w:rPr>
        <w:tab/>
      </w:r>
      <w:r w:rsidR="00987912" w:rsidRPr="00506218">
        <w:rPr>
          <w:sz w:val="24"/>
          <w:szCs w:val="24"/>
          <w:lang w:val="en-US"/>
        </w:rPr>
        <w:t>How is academic freedom defined and protected in the constitution or laws of your country, and what are possible limitations or restrictions? Please provide the original citation and source, as well as a summary of relevant judicial practice, if any.</w:t>
      </w:r>
    </w:p>
    <w:p w14:paraId="374673F2" w14:textId="24FC790D" w:rsidR="00987912" w:rsidRPr="00E14B3F" w:rsidRDefault="00E14B3F" w:rsidP="000003A9">
      <w:pPr>
        <w:spacing w:before="120" w:after="120"/>
        <w:ind w:left="567" w:hanging="567"/>
        <w:jc w:val="both"/>
        <w:rPr>
          <w:sz w:val="24"/>
          <w:szCs w:val="24"/>
          <w:lang w:val="en-US"/>
        </w:rPr>
      </w:pPr>
      <w:r>
        <w:rPr>
          <w:sz w:val="24"/>
          <w:szCs w:val="24"/>
          <w:lang w:val="en-US"/>
        </w:rPr>
        <w:t>2.</w:t>
      </w:r>
      <w:r w:rsidR="000003A9">
        <w:rPr>
          <w:sz w:val="24"/>
          <w:szCs w:val="24"/>
          <w:lang w:val="en-US"/>
        </w:rPr>
        <w:tab/>
      </w:r>
      <w:r w:rsidR="00987912" w:rsidRPr="00E14B3F">
        <w:rPr>
          <w:sz w:val="24"/>
          <w:szCs w:val="24"/>
          <w:lang w:val="en-US"/>
        </w:rPr>
        <w:t>Are academic staff, teachers, students all entitled to academic freedom? Does this differ by level of education? Please explain.</w:t>
      </w:r>
    </w:p>
    <w:p w14:paraId="24DAD4DF" w14:textId="6B56DF7C" w:rsidR="00987912" w:rsidRPr="000003A9" w:rsidRDefault="000003A9" w:rsidP="0020144A">
      <w:pPr>
        <w:spacing w:before="120" w:after="120"/>
        <w:ind w:left="567" w:hanging="567"/>
        <w:jc w:val="both"/>
        <w:rPr>
          <w:sz w:val="24"/>
          <w:szCs w:val="24"/>
          <w:lang w:val="en-US"/>
        </w:rPr>
      </w:pPr>
      <w:r>
        <w:rPr>
          <w:sz w:val="24"/>
          <w:szCs w:val="24"/>
          <w:lang w:val="en-US"/>
        </w:rPr>
        <w:t>3.</w:t>
      </w:r>
      <w:r>
        <w:rPr>
          <w:sz w:val="24"/>
          <w:szCs w:val="24"/>
          <w:lang w:val="en-US"/>
        </w:rPr>
        <w:tab/>
      </w:r>
      <w:r w:rsidR="00987912" w:rsidRPr="000003A9">
        <w:rPr>
          <w:sz w:val="24"/>
          <w:szCs w:val="24"/>
          <w:lang w:val="en-US"/>
        </w:rPr>
        <w:t xml:space="preserve">What do you consider to be (a) the main challenges to academic freedom, and (b) gaps in the legal framework for protecting academic freedom? </w:t>
      </w:r>
    </w:p>
    <w:tbl>
      <w:tblPr>
        <w:tblStyle w:val="TableGrid"/>
        <w:tblW w:w="0" w:type="auto"/>
        <w:tblLook w:val="04A0" w:firstRow="1" w:lastRow="0" w:firstColumn="1" w:lastColumn="0" w:noHBand="0" w:noVBand="1"/>
      </w:tblPr>
      <w:tblGrid>
        <w:gridCol w:w="8494"/>
      </w:tblGrid>
      <w:tr w:rsidR="007B509D" w14:paraId="766A801A" w14:textId="77777777" w:rsidTr="007B509D">
        <w:tc>
          <w:tcPr>
            <w:tcW w:w="8494" w:type="dxa"/>
          </w:tcPr>
          <w:p w14:paraId="67221151" w14:textId="6D236685" w:rsidR="00CD62DA" w:rsidRPr="00CD62DA" w:rsidRDefault="007B509D" w:rsidP="007B509D">
            <w:pPr>
              <w:spacing w:before="120" w:after="120"/>
              <w:rPr>
                <w:rFonts w:ascii="Arial Narrow" w:hAnsi="Arial Narrow"/>
                <w:sz w:val="22"/>
                <w:szCs w:val="22"/>
                <w:lang w:val="en-US"/>
              </w:rPr>
            </w:pPr>
            <w:r w:rsidRPr="00CD62DA">
              <w:rPr>
                <w:rFonts w:ascii="Arial Narrow" w:hAnsi="Arial Narrow"/>
                <w:sz w:val="22"/>
                <w:szCs w:val="22"/>
                <w:lang w:val="en-US"/>
              </w:rPr>
              <w:t xml:space="preserve">Unlike most states, the U.K. </w:t>
            </w:r>
            <w:r w:rsidR="00513C07">
              <w:rPr>
                <w:rFonts w:ascii="Arial Narrow" w:hAnsi="Arial Narrow"/>
                <w:sz w:val="22"/>
                <w:szCs w:val="22"/>
                <w:lang w:val="en-US"/>
              </w:rPr>
              <w:t>lacks</w:t>
            </w:r>
            <w:r w:rsidRPr="00CD62DA">
              <w:rPr>
                <w:rFonts w:ascii="Arial Narrow" w:hAnsi="Arial Narrow"/>
                <w:sz w:val="22"/>
                <w:szCs w:val="22"/>
                <w:lang w:val="en-US"/>
              </w:rPr>
              <w:t xml:space="preserve"> a written constitution</w:t>
            </w:r>
            <w:r w:rsidR="00CD41A7">
              <w:rPr>
                <w:rFonts w:ascii="Arial Narrow" w:hAnsi="Arial Narrow"/>
                <w:sz w:val="22"/>
                <w:szCs w:val="22"/>
                <w:lang w:val="en-US"/>
              </w:rPr>
              <w:t xml:space="preserve">, which might protect academic freedom as </w:t>
            </w:r>
            <w:r w:rsidR="00513C07">
              <w:rPr>
                <w:rFonts w:ascii="Arial Narrow" w:hAnsi="Arial Narrow"/>
                <w:sz w:val="22"/>
                <w:szCs w:val="22"/>
                <w:lang w:val="en-US"/>
              </w:rPr>
              <w:t>occurs</w:t>
            </w:r>
            <w:r w:rsidR="00CD41A7">
              <w:rPr>
                <w:rFonts w:ascii="Arial Narrow" w:hAnsi="Arial Narrow"/>
                <w:sz w:val="22"/>
                <w:szCs w:val="22"/>
                <w:lang w:val="en-US"/>
              </w:rPr>
              <w:t xml:space="preserve"> </w:t>
            </w:r>
            <w:r w:rsidR="00FF2A59">
              <w:rPr>
                <w:rFonts w:ascii="Arial Narrow" w:hAnsi="Arial Narrow"/>
                <w:sz w:val="22"/>
                <w:szCs w:val="22"/>
                <w:lang w:val="en-US"/>
              </w:rPr>
              <w:t>e.g.</w:t>
            </w:r>
            <w:r w:rsidR="00CD41A7">
              <w:rPr>
                <w:rFonts w:ascii="Arial Narrow" w:hAnsi="Arial Narrow"/>
                <w:sz w:val="22"/>
                <w:szCs w:val="22"/>
                <w:lang w:val="en-US"/>
              </w:rPr>
              <w:t>, in Spain where the Constitution states: “</w:t>
            </w:r>
            <w:r w:rsidR="00CD41A7" w:rsidRPr="00CD41A7">
              <w:rPr>
                <w:rFonts w:ascii="Arial Narrow" w:hAnsi="Arial Narrow"/>
                <w:sz w:val="22"/>
                <w:szCs w:val="22"/>
                <w:lang w:val="en-US"/>
              </w:rPr>
              <w:t xml:space="preserve">Art. 20 ‘The following rights are </w:t>
            </w:r>
            <w:proofErr w:type="spellStart"/>
            <w:r w:rsidR="00CD41A7" w:rsidRPr="00CD41A7">
              <w:rPr>
                <w:rFonts w:ascii="Arial Narrow" w:hAnsi="Arial Narrow"/>
                <w:sz w:val="22"/>
                <w:szCs w:val="22"/>
                <w:lang w:val="en-US"/>
              </w:rPr>
              <w:t>recognised</w:t>
            </w:r>
            <w:proofErr w:type="spellEnd"/>
            <w:r w:rsidR="00CD41A7" w:rsidRPr="00CD41A7">
              <w:rPr>
                <w:rFonts w:ascii="Arial Narrow" w:hAnsi="Arial Narrow"/>
                <w:sz w:val="22"/>
                <w:szCs w:val="22"/>
                <w:lang w:val="en-US"/>
              </w:rPr>
              <w:t xml:space="preserve"> and protected: c) the right to academic freedom’</w:t>
            </w:r>
            <w:r w:rsidR="00CD41A7">
              <w:rPr>
                <w:rFonts w:ascii="Arial Narrow" w:hAnsi="Arial Narrow"/>
                <w:sz w:val="22"/>
                <w:szCs w:val="22"/>
                <w:lang w:val="en-US"/>
              </w:rPr>
              <w:t>”</w:t>
            </w:r>
            <w:r w:rsidR="00CD41A7" w:rsidRPr="00CD41A7">
              <w:rPr>
                <w:rFonts w:ascii="Arial Narrow" w:hAnsi="Arial Narrow"/>
                <w:sz w:val="22"/>
                <w:szCs w:val="22"/>
                <w:lang w:val="en-US"/>
              </w:rPr>
              <w:t xml:space="preserve"> </w:t>
            </w:r>
            <w:r w:rsidR="00CD41A7">
              <w:rPr>
                <w:rFonts w:ascii="Arial Narrow" w:hAnsi="Arial Narrow"/>
                <w:sz w:val="22"/>
                <w:szCs w:val="22"/>
                <w:lang w:val="en-US"/>
              </w:rPr>
              <w:t xml:space="preserve"> In the UK a</w:t>
            </w:r>
            <w:r w:rsidRPr="00CD62DA">
              <w:rPr>
                <w:rFonts w:ascii="Arial Narrow" w:hAnsi="Arial Narrow"/>
                <w:sz w:val="22"/>
                <w:szCs w:val="22"/>
                <w:lang w:val="en-US"/>
              </w:rPr>
              <w:t>cademic freedom isn</w:t>
            </w:r>
            <w:r w:rsidR="00FF2A59">
              <w:rPr>
                <w:rFonts w:ascii="Arial Narrow" w:hAnsi="Arial Narrow"/>
                <w:sz w:val="22"/>
                <w:szCs w:val="22"/>
                <w:lang w:val="en-US"/>
              </w:rPr>
              <w:t>’</w:t>
            </w:r>
            <w:r w:rsidRPr="00CD62DA">
              <w:rPr>
                <w:rFonts w:ascii="Arial Narrow" w:hAnsi="Arial Narrow"/>
                <w:sz w:val="22"/>
                <w:szCs w:val="22"/>
                <w:lang w:val="en-US"/>
              </w:rPr>
              <w:t>t protected in a bespoke law</w:t>
            </w:r>
            <w:r w:rsidR="00CD41A7">
              <w:rPr>
                <w:rFonts w:ascii="Arial Narrow" w:hAnsi="Arial Narrow"/>
                <w:sz w:val="22"/>
                <w:szCs w:val="22"/>
                <w:lang w:val="en-US"/>
              </w:rPr>
              <w:t xml:space="preserve">, as </w:t>
            </w:r>
            <w:r w:rsidR="00FF2A59">
              <w:rPr>
                <w:rFonts w:ascii="Arial Narrow" w:hAnsi="Arial Narrow"/>
                <w:sz w:val="22"/>
                <w:szCs w:val="22"/>
                <w:lang w:val="en-US"/>
              </w:rPr>
              <w:t xml:space="preserve">occurs </w:t>
            </w:r>
            <w:r w:rsidR="00CD41A7">
              <w:rPr>
                <w:rFonts w:ascii="Arial Narrow" w:hAnsi="Arial Narrow"/>
                <w:sz w:val="22"/>
                <w:szCs w:val="22"/>
                <w:lang w:val="en-US"/>
              </w:rPr>
              <w:t xml:space="preserve">in </w:t>
            </w:r>
            <w:r w:rsidR="00513C07">
              <w:rPr>
                <w:rFonts w:ascii="Arial Narrow" w:hAnsi="Arial Narrow"/>
                <w:sz w:val="22"/>
                <w:szCs w:val="22"/>
                <w:lang w:val="en-US"/>
              </w:rPr>
              <w:t xml:space="preserve">the Irish </w:t>
            </w:r>
            <w:r w:rsidR="00CD41A7">
              <w:rPr>
                <w:rFonts w:ascii="Arial Narrow" w:hAnsi="Arial Narrow"/>
                <w:sz w:val="22"/>
                <w:szCs w:val="22"/>
                <w:lang w:val="en-US"/>
              </w:rPr>
              <w:t xml:space="preserve">1997 Universities Act </w:t>
            </w:r>
            <w:r w:rsidR="00513C07">
              <w:rPr>
                <w:rFonts w:ascii="Arial Narrow" w:hAnsi="Arial Narrow"/>
                <w:sz w:val="22"/>
                <w:szCs w:val="22"/>
                <w:lang w:val="en-US"/>
              </w:rPr>
              <w:t xml:space="preserve">which </w:t>
            </w:r>
            <w:r w:rsidR="00CD41A7">
              <w:rPr>
                <w:rFonts w:ascii="Arial Narrow" w:hAnsi="Arial Narrow"/>
                <w:sz w:val="22"/>
                <w:szCs w:val="22"/>
                <w:lang w:val="en-US"/>
              </w:rPr>
              <w:t>states: “</w:t>
            </w:r>
            <w:r w:rsidR="00BC4830" w:rsidRPr="00BC4830">
              <w:rPr>
                <w:rFonts w:ascii="Arial Narrow" w:hAnsi="Arial Narrow"/>
                <w:sz w:val="22"/>
                <w:szCs w:val="22"/>
                <w:lang w:val="en-US"/>
              </w:rPr>
              <w:t xml:space="preserve">(2) A member of the academic staff of a university shall have the freedom, within the law, in his or her teaching, research and any other activities either in or outside the university, to question and test received wisdom, to put forward new ideas and to state controversial or unpopular opinions and shall not be disadvantaged, or subject to less </w:t>
            </w:r>
            <w:proofErr w:type="spellStart"/>
            <w:r w:rsidR="00BC4830" w:rsidRPr="00BC4830">
              <w:rPr>
                <w:rFonts w:ascii="Arial Narrow" w:hAnsi="Arial Narrow"/>
                <w:sz w:val="22"/>
                <w:szCs w:val="22"/>
                <w:lang w:val="en-US"/>
              </w:rPr>
              <w:t>favourable</w:t>
            </w:r>
            <w:proofErr w:type="spellEnd"/>
            <w:r w:rsidR="00BC4830" w:rsidRPr="00BC4830">
              <w:rPr>
                <w:rFonts w:ascii="Arial Narrow" w:hAnsi="Arial Narrow"/>
                <w:sz w:val="22"/>
                <w:szCs w:val="22"/>
                <w:lang w:val="en-US"/>
              </w:rPr>
              <w:t xml:space="preserve"> treatment by the university, for the exercise of that freedom</w:t>
            </w:r>
            <w:r w:rsidR="00BC4830">
              <w:rPr>
                <w:rFonts w:ascii="Arial Narrow" w:hAnsi="Arial Narrow"/>
                <w:sz w:val="22"/>
                <w:szCs w:val="22"/>
                <w:lang w:val="en-US"/>
              </w:rPr>
              <w:t>”</w:t>
            </w:r>
            <w:r w:rsidRPr="00CD62DA">
              <w:rPr>
                <w:rFonts w:ascii="Arial Narrow" w:hAnsi="Arial Narrow"/>
                <w:sz w:val="22"/>
                <w:szCs w:val="22"/>
                <w:lang w:val="en-US"/>
              </w:rPr>
              <w:t xml:space="preserve">.  </w:t>
            </w:r>
            <w:r w:rsidR="00CD62DA" w:rsidRPr="00CD62DA">
              <w:rPr>
                <w:rFonts w:ascii="Arial Narrow" w:hAnsi="Arial Narrow"/>
                <w:sz w:val="22"/>
                <w:szCs w:val="22"/>
                <w:lang w:val="en-US"/>
              </w:rPr>
              <w:t xml:space="preserve">In the UK, academic freedom is protected by Section 2(8) of the Higher Education and Research Act 2017, which draws </w:t>
            </w:r>
            <w:r w:rsidR="00BC4830">
              <w:rPr>
                <w:rFonts w:ascii="Arial Narrow" w:hAnsi="Arial Narrow"/>
                <w:sz w:val="22"/>
                <w:szCs w:val="22"/>
                <w:lang w:val="en-US"/>
              </w:rPr>
              <w:t>on</w:t>
            </w:r>
            <w:r w:rsidR="00CD62DA" w:rsidRPr="00CD62DA">
              <w:rPr>
                <w:rFonts w:ascii="Arial Narrow" w:hAnsi="Arial Narrow"/>
                <w:sz w:val="22"/>
                <w:szCs w:val="22"/>
                <w:lang w:val="en-US"/>
              </w:rPr>
              <w:t xml:space="preserve"> section 202 (2) of the 1988 Education Reform Act (ERA)</w:t>
            </w:r>
          </w:p>
          <w:p w14:paraId="4F5A6C41" w14:textId="0C3AAC22" w:rsidR="00EE790F" w:rsidRDefault="007B509D" w:rsidP="007B509D">
            <w:pPr>
              <w:spacing w:before="120" w:after="120"/>
              <w:rPr>
                <w:rFonts w:ascii="Arial Narrow" w:hAnsi="Arial Narrow"/>
                <w:sz w:val="22"/>
                <w:szCs w:val="22"/>
              </w:rPr>
            </w:pPr>
            <w:r w:rsidRPr="00CD62DA">
              <w:rPr>
                <w:rFonts w:ascii="Arial Narrow" w:hAnsi="Arial Narrow"/>
                <w:sz w:val="22"/>
                <w:szCs w:val="22"/>
                <w:lang w:val="en-US"/>
              </w:rPr>
              <w:t>The ERA removed tenure (job security) for universit</w:t>
            </w:r>
            <w:r w:rsidR="00FF2A59">
              <w:rPr>
                <w:rFonts w:ascii="Arial Narrow" w:hAnsi="Arial Narrow"/>
                <w:sz w:val="22"/>
                <w:szCs w:val="22"/>
                <w:lang w:val="en-US"/>
              </w:rPr>
              <w:t>y</w:t>
            </w:r>
            <w:r w:rsidRPr="00CD62DA">
              <w:rPr>
                <w:rFonts w:ascii="Arial Narrow" w:hAnsi="Arial Narrow"/>
                <w:sz w:val="22"/>
                <w:szCs w:val="22"/>
                <w:lang w:val="en-US"/>
              </w:rPr>
              <w:t xml:space="preserve"> staff, so the government added the Higher and Further Education Section 202</w:t>
            </w:r>
            <w:r w:rsidR="00CD62DA">
              <w:rPr>
                <w:rFonts w:ascii="Arial Narrow" w:hAnsi="Arial Narrow"/>
                <w:sz w:val="22"/>
                <w:szCs w:val="22"/>
                <w:lang w:val="en-US"/>
              </w:rPr>
              <w:t xml:space="preserve"> </w:t>
            </w:r>
            <w:r w:rsidR="00BC4830">
              <w:rPr>
                <w:rFonts w:ascii="Arial Narrow" w:hAnsi="Arial Narrow"/>
                <w:sz w:val="22"/>
                <w:szCs w:val="22"/>
                <w:lang w:val="en-US"/>
              </w:rPr>
              <w:t xml:space="preserve">to the Act </w:t>
            </w:r>
            <w:r w:rsidR="00CD62DA">
              <w:rPr>
                <w:rFonts w:ascii="Arial Narrow" w:hAnsi="Arial Narrow"/>
                <w:sz w:val="22"/>
                <w:szCs w:val="22"/>
                <w:lang w:val="en-US"/>
              </w:rPr>
              <w:t>which states</w:t>
            </w:r>
            <w:r w:rsidRPr="00CD62DA">
              <w:rPr>
                <w:rFonts w:ascii="Arial Narrow" w:hAnsi="Arial Narrow"/>
                <w:sz w:val="22"/>
                <w:szCs w:val="22"/>
                <w:lang w:val="en-US"/>
              </w:rPr>
              <w:t xml:space="preserve"> (1) “There shall be a body of Commissioners known as the University</w:t>
            </w:r>
            <w:r w:rsidRPr="007E7BF8">
              <w:rPr>
                <w:rFonts w:ascii="Arial Narrow" w:hAnsi="Arial Narrow"/>
                <w:sz w:val="22"/>
                <w:szCs w:val="22"/>
                <w:lang w:val="en-US"/>
              </w:rPr>
              <w:t xml:space="preserve"> Commissioners who shall exercise, in accordance with subsection (2) below, in relation to qualifying institutions, the functions assigned </w:t>
            </w:r>
            <w:proofErr w:type="spellStart"/>
            <w:r w:rsidRPr="007E7BF8">
              <w:rPr>
                <w:rFonts w:ascii="Arial Narrow" w:hAnsi="Arial Narrow"/>
                <w:sz w:val="22"/>
                <w:szCs w:val="22"/>
                <w:lang w:val="en-US"/>
              </w:rPr>
              <w:t>othem</w:t>
            </w:r>
            <w:proofErr w:type="spellEnd"/>
            <w:r w:rsidRPr="007E7BF8">
              <w:rPr>
                <w:rFonts w:ascii="Arial Narrow" w:hAnsi="Arial Narrow"/>
                <w:sz w:val="22"/>
                <w:szCs w:val="22"/>
                <w:lang w:val="en-US"/>
              </w:rPr>
              <w:t xml:space="preserve"> by those sections.( 2) In exercising those functions, the Commissioners shall have regard to the need (a) to ensure that academic staff have freedom within the law to question and test received wisdom, and to put forward new ideas and controversial or unpopular opinions, without placing themselves in jeopardy of losing their jobs or privileges they may have at their institutions; (b) to enable qualifying institutions to provide education, promote learning, and engage in research efficiently and economically; and (c) to apply the principles of justice and fairness.</w:t>
            </w:r>
            <w:r w:rsidR="00983F0F" w:rsidRPr="007E7BF8">
              <w:rPr>
                <w:rFonts w:ascii="Arial Narrow" w:hAnsi="Arial Narrow"/>
                <w:sz w:val="22"/>
                <w:szCs w:val="22"/>
                <w:lang w:val="en-US"/>
              </w:rPr>
              <w:t>”</w:t>
            </w:r>
            <w:r w:rsidR="007E7BF8" w:rsidRPr="007E7BF8">
              <w:rPr>
                <w:rFonts w:ascii="Arial Narrow" w:hAnsi="Arial Narrow"/>
                <w:sz w:val="22"/>
                <w:szCs w:val="22"/>
              </w:rPr>
              <w:t xml:space="preserve"> </w:t>
            </w:r>
          </w:p>
          <w:p w14:paraId="6ED1A3D9" w14:textId="44B8893A" w:rsidR="007B509D" w:rsidRDefault="007E7BF8" w:rsidP="007B509D">
            <w:pPr>
              <w:spacing w:before="120" w:after="120"/>
              <w:rPr>
                <w:rFonts w:ascii="Arial Narrow" w:hAnsi="Arial Narrow"/>
                <w:sz w:val="22"/>
                <w:szCs w:val="22"/>
              </w:rPr>
            </w:pPr>
            <w:r w:rsidRPr="007E7BF8">
              <w:rPr>
                <w:rFonts w:ascii="Arial Narrow" w:hAnsi="Arial Narrow"/>
                <w:sz w:val="22"/>
                <w:szCs w:val="22"/>
              </w:rPr>
              <w:t xml:space="preserve">To ensure staff could appeal if their tenure was revoked without due cause, University Commissioners were created to </w:t>
            </w:r>
            <w:r w:rsidR="00FF2A59">
              <w:rPr>
                <w:rFonts w:ascii="Arial Narrow" w:hAnsi="Arial Narrow"/>
                <w:sz w:val="22"/>
                <w:szCs w:val="22"/>
              </w:rPr>
              <w:t>assess</w:t>
            </w:r>
            <w:r w:rsidRPr="007E7BF8">
              <w:rPr>
                <w:rFonts w:ascii="Arial Narrow" w:hAnsi="Arial Narrow"/>
                <w:sz w:val="22"/>
                <w:szCs w:val="22"/>
              </w:rPr>
              <w:t xml:space="preserve"> the validity of claims brought on the grounds of academic freedom, when an individual academic claims that s/he has been made redundant on grounds other than “just cause”.  However, this protection has been </w:t>
            </w:r>
            <w:r w:rsidR="00513C07">
              <w:rPr>
                <w:rFonts w:ascii="Arial Narrow" w:hAnsi="Arial Narrow"/>
                <w:sz w:val="22"/>
                <w:szCs w:val="22"/>
              </w:rPr>
              <w:t>nullified</w:t>
            </w:r>
            <w:r w:rsidRPr="007E7BF8">
              <w:rPr>
                <w:rFonts w:ascii="Arial Narrow" w:hAnsi="Arial Narrow"/>
                <w:sz w:val="22"/>
                <w:szCs w:val="22"/>
              </w:rPr>
              <w:t xml:space="preserve">. The 1988 ERA established the duties and powers of the Commissioners, and their continuing work was confirmed </w:t>
            </w:r>
            <w:r w:rsidR="00FF2A59">
              <w:rPr>
                <w:rFonts w:ascii="Arial Narrow" w:hAnsi="Arial Narrow"/>
                <w:sz w:val="22"/>
                <w:szCs w:val="22"/>
              </w:rPr>
              <w:t>annually via</w:t>
            </w:r>
            <w:r w:rsidRPr="007E7BF8">
              <w:rPr>
                <w:rFonts w:ascii="Arial Narrow" w:hAnsi="Arial Narrow"/>
                <w:sz w:val="22"/>
                <w:szCs w:val="22"/>
              </w:rPr>
              <w:t xml:space="preserve"> a statutory instrument, signed by the </w:t>
            </w:r>
            <w:r w:rsidR="00FF2A59">
              <w:rPr>
                <w:rFonts w:ascii="Arial Narrow" w:hAnsi="Arial Narrow"/>
                <w:sz w:val="22"/>
                <w:szCs w:val="22"/>
              </w:rPr>
              <w:t xml:space="preserve">higher education </w:t>
            </w:r>
            <w:r w:rsidRPr="007E7BF8">
              <w:rPr>
                <w:rFonts w:ascii="Arial Narrow" w:hAnsi="Arial Narrow"/>
                <w:sz w:val="22"/>
                <w:szCs w:val="22"/>
              </w:rPr>
              <w:t xml:space="preserve">Minister. </w:t>
            </w:r>
            <w:r w:rsidR="00FF2A59">
              <w:rPr>
                <w:rFonts w:ascii="Arial Narrow" w:hAnsi="Arial Narrow"/>
                <w:sz w:val="22"/>
                <w:szCs w:val="22"/>
              </w:rPr>
              <w:t>T</w:t>
            </w:r>
            <w:r w:rsidRPr="007E7BF8">
              <w:rPr>
                <w:rFonts w:ascii="Arial Narrow" w:hAnsi="Arial Narrow"/>
                <w:sz w:val="22"/>
                <w:szCs w:val="22"/>
              </w:rPr>
              <w:t>he last confirmatory signature was on 1</w:t>
            </w:r>
            <w:r w:rsidRPr="007E7BF8">
              <w:rPr>
                <w:rFonts w:ascii="Arial Narrow" w:hAnsi="Arial Narrow"/>
                <w:sz w:val="22"/>
                <w:szCs w:val="22"/>
                <w:vertAlign w:val="superscript"/>
              </w:rPr>
              <w:t>st</w:t>
            </w:r>
            <w:r w:rsidRPr="007E7BF8">
              <w:rPr>
                <w:rFonts w:ascii="Arial Narrow" w:hAnsi="Arial Narrow"/>
                <w:sz w:val="22"/>
                <w:szCs w:val="22"/>
              </w:rPr>
              <w:t xml:space="preserve"> April 1995, </w:t>
            </w:r>
            <w:r w:rsidR="00FF2A59">
              <w:rPr>
                <w:rFonts w:ascii="Arial Narrow" w:hAnsi="Arial Narrow"/>
                <w:sz w:val="22"/>
                <w:szCs w:val="22"/>
              </w:rPr>
              <w:t>so</w:t>
            </w:r>
            <w:r w:rsidRPr="007E7BF8">
              <w:rPr>
                <w:rFonts w:ascii="Arial Narrow" w:hAnsi="Arial Narrow"/>
                <w:sz w:val="22"/>
                <w:szCs w:val="22"/>
              </w:rPr>
              <w:t xml:space="preserve"> that the Commissioners</w:t>
            </w:r>
            <w:r w:rsidR="00FF2A59">
              <w:rPr>
                <w:rFonts w:ascii="Arial Narrow" w:hAnsi="Arial Narrow"/>
                <w:sz w:val="22"/>
                <w:szCs w:val="22"/>
              </w:rPr>
              <w:t>’</w:t>
            </w:r>
            <w:r w:rsidRPr="007E7BF8">
              <w:rPr>
                <w:rFonts w:ascii="Arial Narrow" w:hAnsi="Arial Narrow"/>
                <w:sz w:val="22"/>
                <w:szCs w:val="22"/>
              </w:rPr>
              <w:t xml:space="preserve"> </w:t>
            </w:r>
            <w:r w:rsidR="00FF2A59" w:rsidRPr="007E7BF8">
              <w:rPr>
                <w:rFonts w:ascii="Arial Narrow" w:hAnsi="Arial Narrow"/>
                <w:sz w:val="22"/>
                <w:szCs w:val="22"/>
              </w:rPr>
              <w:t xml:space="preserve">duties </w:t>
            </w:r>
            <w:r w:rsidRPr="007E7BF8">
              <w:rPr>
                <w:rFonts w:ascii="Arial Narrow" w:hAnsi="Arial Narrow"/>
                <w:sz w:val="22"/>
                <w:szCs w:val="22"/>
              </w:rPr>
              <w:t>ceased on 1</w:t>
            </w:r>
            <w:r w:rsidRPr="007E7BF8">
              <w:rPr>
                <w:rFonts w:ascii="Arial Narrow" w:hAnsi="Arial Narrow"/>
                <w:sz w:val="22"/>
                <w:szCs w:val="22"/>
                <w:vertAlign w:val="superscript"/>
              </w:rPr>
              <w:t>st</w:t>
            </w:r>
            <w:r w:rsidRPr="007E7BF8">
              <w:rPr>
                <w:rFonts w:ascii="Arial Narrow" w:hAnsi="Arial Narrow"/>
                <w:sz w:val="22"/>
                <w:szCs w:val="22"/>
              </w:rPr>
              <w:t xml:space="preserve"> April 1996.  </w:t>
            </w:r>
            <w:proofErr w:type="gramStart"/>
            <w:r w:rsidR="007275DF">
              <w:rPr>
                <w:rFonts w:ascii="Arial Narrow" w:hAnsi="Arial Narrow"/>
                <w:sz w:val="22"/>
                <w:szCs w:val="22"/>
              </w:rPr>
              <w:t>Thus</w:t>
            </w:r>
            <w:proofErr w:type="gramEnd"/>
            <w:r w:rsidR="007275DF">
              <w:rPr>
                <w:rFonts w:ascii="Arial Narrow" w:hAnsi="Arial Narrow"/>
                <w:sz w:val="22"/>
                <w:szCs w:val="22"/>
              </w:rPr>
              <w:t xml:space="preserve"> t</w:t>
            </w:r>
            <w:r w:rsidRPr="007E7BF8">
              <w:rPr>
                <w:rFonts w:ascii="Arial Narrow" w:hAnsi="Arial Narrow"/>
                <w:sz w:val="22"/>
                <w:szCs w:val="22"/>
              </w:rPr>
              <w:t>he legal protection for academic freedom in the UK is at a lower level than the majority of EU nations</w:t>
            </w:r>
            <w:r>
              <w:rPr>
                <w:rFonts w:ascii="Arial Narrow" w:hAnsi="Arial Narrow"/>
                <w:sz w:val="22"/>
                <w:szCs w:val="22"/>
              </w:rPr>
              <w:t>.</w:t>
            </w:r>
            <w:r w:rsidR="00887C1F">
              <w:rPr>
                <w:rFonts w:ascii="Arial Narrow" w:hAnsi="Arial Narrow"/>
                <w:sz w:val="22"/>
                <w:szCs w:val="22"/>
              </w:rPr>
              <w:t xml:space="preserve"> </w:t>
            </w:r>
            <w:r w:rsidR="00CD62DA">
              <w:rPr>
                <w:rFonts w:ascii="Arial Narrow" w:hAnsi="Arial Narrow"/>
                <w:sz w:val="22"/>
                <w:szCs w:val="22"/>
              </w:rPr>
              <w:t xml:space="preserve"> The ERA provides the right to retrospective redress for the loss of employment, on academic freedom grounds.  Unlike legislation elsewhere</w:t>
            </w:r>
            <w:r w:rsidR="00FF2A59">
              <w:rPr>
                <w:rFonts w:ascii="Arial Narrow" w:hAnsi="Arial Narrow"/>
                <w:sz w:val="22"/>
                <w:szCs w:val="22"/>
              </w:rPr>
              <w:t xml:space="preserve">, </w:t>
            </w:r>
            <w:r w:rsidR="00CD62DA">
              <w:rPr>
                <w:rFonts w:ascii="Arial Narrow" w:hAnsi="Arial Narrow"/>
                <w:sz w:val="22"/>
                <w:szCs w:val="22"/>
              </w:rPr>
              <w:t>the ERA does not protect the academic freedom of university staff in employment.</w:t>
            </w:r>
          </w:p>
          <w:p w14:paraId="752ED3FE" w14:textId="529E6D90" w:rsidR="007E7BF8" w:rsidRDefault="007E7BF8" w:rsidP="007B509D">
            <w:pPr>
              <w:spacing w:before="120" w:after="120"/>
              <w:rPr>
                <w:rFonts w:ascii="Arial Narrow" w:hAnsi="Arial Narrow"/>
                <w:sz w:val="22"/>
                <w:szCs w:val="22"/>
                <w:lang w:val="en-US"/>
              </w:rPr>
            </w:pPr>
            <w:r>
              <w:rPr>
                <w:rFonts w:ascii="Arial Narrow" w:hAnsi="Arial Narrow"/>
                <w:sz w:val="22"/>
                <w:szCs w:val="22"/>
                <w:lang w:val="en-US"/>
              </w:rPr>
              <w:t>Within universities</w:t>
            </w:r>
            <w:r w:rsidR="007F5793">
              <w:rPr>
                <w:rFonts w:ascii="Arial Narrow" w:hAnsi="Arial Narrow"/>
                <w:sz w:val="22"/>
                <w:szCs w:val="22"/>
                <w:lang w:val="en-US"/>
              </w:rPr>
              <w:t xml:space="preserve"> in most nations</w:t>
            </w:r>
            <w:r>
              <w:rPr>
                <w:rFonts w:ascii="Arial Narrow" w:hAnsi="Arial Narrow"/>
                <w:sz w:val="22"/>
                <w:szCs w:val="22"/>
                <w:lang w:val="en-US"/>
              </w:rPr>
              <w:t xml:space="preserve">, teachers and researchers are granted academic freedom. </w:t>
            </w:r>
            <w:r w:rsidR="005D5262">
              <w:rPr>
                <w:rFonts w:ascii="Arial Narrow" w:hAnsi="Arial Narrow"/>
                <w:sz w:val="22"/>
                <w:szCs w:val="22"/>
                <w:lang w:val="en-US"/>
              </w:rPr>
              <w:t>T</w:t>
            </w:r>
            <w:r>
              <w:rPr>
                <w:rFonts w:ascii="Arial Narrow" w:hAnsi="Arial Narrow"/>
                <w:sz w:val="22"/>
                <w:szCs w:val="22"/>
                <w:lang w:val="en-US"/>
              </w:rPr>
              <w:t xml:space="preserve">he research on </w:t>
            </w:r>
            <w:r w:rsidR="005D5262">
              <w:rPr>
                <w:rFonts w:ascii="Arial Narrow" w:hAnsi="Arial Narrow"/>
                <w:sz w:val="22"/>
                <w:szCs w:val="22"/>
                <w:lang w:val="en-US"/>
              </w:rPr>
              <w:t xml:space="preserve">students’ academic freedom is limited but </w:t>
            </w:r>
            <w:r>
              <w:rPr>
                <w:rFonts w:ascii="Arial Narrow" w:hAnsi="Arial Narrow"/>
                <w:sz w:val="22"/>
                <w:szCs w:val="22"/>
                <w:lang w:val="en-US"/>
              </w:rPr>
              <w:t xml:space="preserve">indicates that students possess freedom of speech, </w:t>
            </w:r>
            <w:r w:rsidR="000D3E6C">
              <w:rPr>
                <w:rFonts w:ascii="Arial Narrow" w:hAnsi="Arial Narrow"/>
                <w:sz w:val="22"/>
                <w:szCs w:val="22"/>
                <w:lang w:val="en-US"/>
              </w:rPr>
              <w:t xml:space="preserve">but </w:t>
            </w:r>
            <w:r>
              <w:rPr>
                <w:rFonts w:ascii="Arial Narrow" w:hAnsi="Arial Narrow"/>
                <w:sz w:val="22"/>
                <w:szCs w:val="22"/>
                <w:lang w:val="en-US"/>
              </w:rPr>
              <w:t xml:space="preserve">not academic freedom.  </w:t>
            </w:r>
            <w:r w:rsidR="00887C1F">
              <w:rPr>
                <w:rFonts w:ascii="Arial Narrow" w:hAnsi="Arial Narrow"/>
                <w:sz w:val="22"/>
                <w:szCs w:val="22"/>
                <w:lang w:val="en-US"/>
              </w:rPr>
              <w:t xml:space="preserve">For example, </w:t>
            </w:r>
            <w:r w:rsidR="00887C1F" w:rsidRPr="00887C1F">
              <w:rPr>
                <w:rFonts w:ascii="Arial Narrow" w:hAnsi="Arial Narrow"/>
                <w:sz w:val="22"/>
                <w:szCs w:val="22"/>
                <w:lang w:val="en-US"/>
              </w:rPr>
              <w:t xml:space="preserve">Peter Byrne </w:t>
            </w:r>
            <w:r w:rsidR="00887C1F">
              <w:rPr>
                <w:rFonts w:ascii="Arial Narrow" w:hAnsi="Arial Narrow"/>
                <w:sz w:val="22"/>
                <w:szCs w:val="22"/>
                <w:lang w:val="en-US"/>
              </w:rPr>
              <w:t xml:space="preserve">(an eminent academic freedom scholar) </w:t>
            </w:r>
            <w:r w:rsidR="00887C1F" w:rsidRPr="00887C1F">
              <w:rPr>
                <w:rFonts w:ascii="Arial Narrow" w:hAnsi="Arial Narrow"/>
                <w:sz w:val="22"/>
                <w:szCs w:val="22"/>
                <w:lang w:val="en-US"/>
              </w:rPr>
              <w:t xml:space="preserve">argues that: “The term ‘academic freedom’ should be reserved for those rights necessary for the preservation of the unique functions of the university, particularly the goals of disinterested scholarship and teaching </w:t>
            </w:r>
            <w:proofErr w:type="gramStart"/>
            <w:r w:rsidR="00887C1F" w:rsidRPr="00887C1F">
              <w:rPr>
                <w:rFonts w:ascii="Arial Narrow" w:hAnsi="Arial Narrow"/>
                <w:sz w:val="22"/>
                <w:szCs w:val="22"/>
                <w:lang w:val="en-US"/>
              </w:rPr>
              <w:t>. . . .</w:t>
            </w:r>
            <w:proofErr w:type="gramEnd"/>
            <w:r w:rsidR="00887C1F" w:rsidRPr="00887C1F">
              <w:rPr>
                <w:rFonts w:ascii="Arial Narrow" w:hAnsi="Arial Narrow"/>
                <w:sz w:val="22"/>
                <w:szCs w:val="22"/>
                <w:lang w:val="en-US"/>
              </w:rPr>
              <w:t xml:space="preserve"> [Accordingly,] no recognized student rights of free speech are properly part of constitutional academic freedom, because none of them has anything to do with scholarship or </w:t>
            </w:r>
            <w:r w:rsidR="00887C1F" w:rsidRPr="00887C1F">
              <w:rPr>
                <w:rFonts w:ascii="Arial Narrow" w:hAnsi="Arial Narrow"/>
                <w:sz w:val="22"/>
                <w:szCs w:val="22"/>
                <w:lang w:val="en-US"/>
              </w:rPr>
              <w:lastRenderedPageBreak/>
              <w:t>systematic learning.”</w:t>
            </w:r>
            <w:r w:rsidR="00F66F83">
              <w:rPr>
                <w:rStyle w:val="FootnoteReference"/>
                <w:rFonts w:ascii="Arial Narrow" w:hAnsi="Arial Narrow"/>
                <w:sz w:val="22"/>
                <w:szCs w:val="22"/>
                <w:lang w:val="en-US"/>
              </w:rPr>
              <w:footnoteReference w:id="1"/>
            </w:r>
            <w:r w:rsidR="00BB5DDE">
              <w:rPr>
                <w:rFonts w:ascii="Arial Narrow" w:hAnsi="Arial Narrow"/>
                <w:sz w:val="22"/>
                <w:szCs w:val="22"/>
                <w:lang w:val="en-US"/>
              </w:rPr>
              <w:t xml:space="preserve">  </w:t>
            </w:r>
            <w:r>
              <w:rPr>
                <w:rFonts w:ascii="Arial Narrow" w:hAnsi="Arial Narrow"/>
                <w:sz w:val="22"/>
                <w:szCs w:val="22"/>
                <w:lang w:val="en-US"/>
              </w:rPr>
              <w:t>However, it is agreed that an important aspect of academic freedom is the duty of care that academic staff have towards their students</w:t>
            </w:r>
            <w:r w:rsidR="00F66F83">
              <w:rPr>
                <w:rFonts w:ascii="Arial Narrow" w:hAnsi="Arial Narrow"/>
                <w:sz w:val="22"/>
                <w:szCs w:val="22"/>
                <w:lang w:val="en-US"/>
              </w:rPr>
              <w:t>,</w:t>
            </w:r>
            <w:r w:rsidR="00F66F83">
              <w:rPr>
                <w:rStyle w:val="FootnoteReference"/>
                <w:rFonts w:ascii="Arial Narrow" w:hAnsi="Arial Narrow"/>
                <w:sz w:val="22"/>
                <w:szCs w:val="22"/>
                <w:lang w:val="en-US"/>
              </w:rPr>
              <w:footnoteReference w:id="2"/>
            </w:r>
            <w:r>
              <w:rPr>
                <w:rFonts w:ascii="Arial Narrow" w:hAnsi="Arial Narrow"/>
                <w:sz w:val="22"/>
                <w:szCs w:val="22"/>
                <w:lang w:val="en-US"/>
              </w:rPr>
              <w:t xml:space="preserve">  In the USA, </w:t>
            </w:r>
            <w:r w:rsidR="00CD62DA">
              <w:rPr>
                <w:rFonts w:ascii="Arial Narrow" w:hAnsi="Arial Narrow"/>
                <w:sz w:val="22"/>
                <w:szCs w:val="22"/>
                <w:lang w:val="en-US"/>
              </w:rPr>
              <w:t xml:space="preserve">primary and secondary </w:t>
            </w:r>
            <w:r w:rsidR="00887C1F">
              <w:rPr>
                <w:rFonts w:ascii="Arial Narrow" w:hAnsi="Arial Narrow"/>
                <w:sz w:val="22"/>
                <w:szCs w:val="22"/>
                <w:lang w:val="en-US"/>
              </w:rPr>
              <w:t>school teachers are granted academic freedom for teaching, but in the UK academic freedom is confined to university teachers.</w:t>
            </w:r>
          </w:p>
          <w:p w14:paraId="1CFB7955" w14:textId="200F1254" w:rsidR="00CD62DA" w:rsidRPr="007E7BF8" w:rsidRDefault="00CD62DA" w:rsidP="007B509D">
            <w:pPr>
              <w:spacing w:before="120" w:after="120"/>
              <w:rPr>
                <w:rFonts w:ascii="Arial Narrow" w:hAnsi="Arial Narrow"/>
                <w:sz w:val="22"/>
                <w:szCs w:val="22"/>
                <w:lang w:val="en-US"/>
              </w:rPr>
            </w:pPr>
            <w:r>
              <w:rPr>
                <w:rFonts w:ascii="Arial Narrow" w:hAnsi="Arial Narrow"/>
                <w:sz w:val="22"/>
                <w:szCs w:val="22"/>
                <w:lang w:val="en-US"/>
              </w:rPr>
              <w:t xml:space="preserve">The main challenges to academic freedom in the UK are </w:t>
            </w:r>
            <w:proofErr w:type="spellStart"/>
            <w:proofErr w:type="gramStart"/>
            <w:r>
              <w:rPr>
                <w:rFonts w:ascii="Arial Narrow" w:hAnsi="Arial Narrow"/>
                <w:sz w:val="22"/>
                <w:szCs w:val="22"/>
                <w:lang w:val="en-US"/>
              </w:rPr>
              <w:t>two fold</w:t>
            </w:r>
            <w:proofErr w:type="spellEnd"/>
            <w:proofErr w:type="gramEnd"/>
            <w:r>
              <w:rPr>
                <w:rFonts w:ascii="Arial Narrow" w:hAnsi="Arial Narrow"/>
                <w:sz w:val="22"/>
                <w:szCs w:val="22"/>
                <w:lang w:val="en-US"/>
              </w:rPr>
              <w:t xml:space="preserve">.  First, </w:t>
            </w:r>
            <w:r w:rsidR="007275DF">
              <w:rPr>
                <w:rFonts w:ascii="Arial Narrow" w:hAnsi="Arial Narrow"/>
                <w:sz w:val="22"/>
                <w:szCs w:val="22"/>
                <w:lang w:val="en-US"/>
              </w:rPr>
              <w:t>the absence of</w:t>
            </w:r>
            <w:r w:rsidR="00CD41A7">
              <w:rPr>
                <w:rFonts w:ascii="Arial Narrow" w:hAnsi="Arial Narrow"/>
                <w:sz w:val="22"/>
                <w:szCs w:val="22"/>
                <w:lang w:val="en-US"/>
              </w:rPr>
              <w:t xml:space="preserve"> constitutional</w:t>
            </w:r>
            <w:r w:rsidR="000D3E6C">
              <w:rPr>
                <w:rFonts w:ascii="Arial Narrow" w:hAnsi="Arial Narrow"/>
                <w:sz w:val="22"/>
                <w:szCs w:val="22"/>
                <w:lang w:val="en-US"/>
              </w:rPr>
              <w:t>/</w:t>
            </w:r>
            <w:r w:rsidR="00CD41A7">
              <w:rPr>
                <w:rFonts w:ascii="Arial Narrow" w:hAnsi="Arial Narrow"/>
                <w:sz w:val="22"/>
                <w:szCs w:val="22"/>
                <w:lang w:val="en-US"/>
              </w:rPr>
              <w:t xml:space="preserve">legal protection for academic freedom, and the </w:t>
            </w:r>
            <w:r w:rsidR="007275DF">
              <w:rPr>
                <w:rFonts w:ascii="Arial Narrow" w:hAnsi="Arial Narrow"/>
                <w:sz w:val="22"/>
                <w:szCs w:val="22"/>
                <w:lang w:val="en-US"/>
              </w:rPr>
              <w:t>non-</w:t>
            </w:r>
            <w:proofErr w:type="spellStart"/>
            <w:r w:rsidR="007275DF">
              <w:rPr>
                <w:rFonts w:ascii="Arial Narrow" w:hAnsi="Arial Narrow"/>
                <w:sz w:val="22"/>
                <w:szCs w:val="22"/>
                <w:lang w:val="en-US"/>
              </w:rPr>
              <w:t>existance</w:t>
            </w:r>
            <w:proofErr w:type="spellEnd"/>
            <w:r w:rsidR="00CD41A7">
              <w:rPr>
                <w:rFonts w:ascii="Arial Narrow" w:hAnsi="Arial Narrow"/>
                <w:sz w:val="22"/>
                <w:szCs w:val="22"/>
                <w:lang w:val="en-US"/>
              </w:rPr>
              <w:t xml:space="preserve"> of tenure means that staff can be removed from office.  Second, the increasing ‘marketisation’ of higher education</w:t>
            </w:r>
            <w:r w:rsidR="000D3E6C">
              <w:rPr>
                <w:rFonts w:ascii="Arial Narrow" w:hAnsi="Arial Narrow"/>
                <w:sz w:val="22"/>
                <w:szCs w:val="22"/>
                <w:lang w:val="en-US"/>
              </w:rPr>
              <w:t xml:space="preserve">, </w:t>
            </w:r>
            <w:r w:rsidR="00CD41A7">
              <w:rPr>
                <w:rFonts w:ascii="Arial Narrow" w:hAnsi="Arial Narrow"/>
                <w:sz w:val="22"/>
                <w:szCs w:val="22"/>
                <w:lang w:val="en-US"/>
              </w:rPr>
              <w:t xml:space="preserve">driven by greater managerialism in universities and by </w:t>
            </w:r>
            <w:r w:rsidR="005D5262">
              <w:rPr>
                <w:rFonts w:ascii="Arial Narrow" w:hAnsi="Arial Narrow"/>
                <w:sz w:val="22"/>
                <w:szCs w:val="22"/>
                <w:lang w:val="en-US"/>
              </w:rPr>
              <w:t xml:space="preserve">the </w:t>
            </w:r>
            <w:r w:rsidR="00CD41A7">
              <w:rPr>
                <w:rFonts w:ascii="Arial Narrow" w:hAnsi="Arial Narrow"/>
                <w:sz w:val="22"/>
                <w:szCs w:val="22"/>
                <w:lang w:val="en-US"/>
              </w:rPr>
              <w:t xml:space="preserve">widespread use of New Public Management </w:t>
            </w:r>
            <w:proofErr w:type="spellStart"/>
            <w:r w:rsidR="00CD41A7">
              <w:rPr>
                <w:rFonts w:ascii="Arial Narrow" w:hAnsi="Arial Narrow"/>
                <w:sz w:val="22"/>
                <w:szCs w:val="22"/>
                <w:lang w:val="en-US"/>
              </w:rPr>
              <w:t>teachniques</w:t>
            </w:r>
            <w:proofErr w:type="spellEnd"/>
            <w:r w:rsidR="000D3E6C">
              <w:rPr>
                <w:rFonts w:ascii="Arial Narrow" w:hAnsi="Arial Narrow"/>
                <w:sz w:val="22"/>
                <w:szCs w:val="22"/>
                <w:lang w:val="en-US"/>
              </w:rPr>
              <w:t>,</w:t>
            </w:r>
            <w:r w:rsidR="005D5262">
              <w:rPr>
                <w:rFonts w:ascii="Arial Narrow" w:hAnsi="Arial Narrow"/>
                <w:sz w:val="22"/>
                <w:szCs w:val="22"/>
                <w:lang w:val="en-US"/>
              </w:rPr>
              <w:t xml:space="preserve"> has undermined the original “truth seeking” and research </w:t>
            </w:r>
            <w:proofErr w:type="spellStart"/>
            <w:r w:rsidR="005D5262">
              <w:rPr>
                <w:rFonts w:ascii="Arial Narrow" w:hAnsi="Arial Narrow"/>
                <w:sz w:val="22"/>
                <w:szCs w:val="22"/>
                <w:lang w:val="en-US"/>
              </w:rPr>
              <w:t>disemination</w:t>
            </w:r>
            <w:proofErr w:type="spellEnd"/>
            <w:r w:rsidR="005D5262">
              <w:rPr>
                <w:rFonts w:ascii="Arial Narrow" w:hAnsi="Arial Narrow"/>
                <w:sz w:val="22"/>
                <w:szCs w:val="22"/>
                <w:lang w:val="en-US"/>
              </w:rPr>
              <w:t xml:space="preserve"> rationale for the university as a public good.</w:t>
            </w:r>
          </w:p>
        </w:tc>
      </w:tr>
    </w:tbl>
    <w:p w14:paraId="222C97B3" w14:textId="77777777" w:rsidR="00D458A1" w:rsidRDefault="00D458A1" w:rsidP="00716886">
      <w:pPr>
        <w:spacing w:before="120" w:after="120"/>
        <w:jc w:val="both"/>
        <w:rPr>
          <w:b/>
          <w:bCs/>
          <w:sz w:val="24"/>
          <w:szCs w:val="24"/>
          <w:lang w:val="en-US"/>
        </w:rPr>
      </w:pPr>
    </w:p>
    <w:p w14:paraId="54FD38C5" w14:textId="52AF17B0" w:rsidR="00716886" w:rsidRDefault="00987912" w:rsidP="00716886">
      <w:pPr>
        <w:spacing w:before="120" w:after="120"/>
        <w:jc w:val="both"/>
        <w:rPr>
          <w:b/>
          <w:bCs/>
          <w:sz w:val="24"/>
          <w:szCs w:val="24"/>
          <w:lang w:val="en-US"/>
        </w:rPr>
      </w:pPr>
      <w:r w:rsidRPr="00A77C58">
        <w:rPr>
          <w:b/>
          <w:bCs/>
          <w:sz w:val="24"/>
          <w:szCs w:val="24"/>
          <w:lang w:val="en-US"/>
        </w:rPr>
        <w:t>Autonomy of educational institutions</w:t>
      </w:r>
    </w:p>
    <w:p w14:paraId="743C7643" w14:textId="77777777" w:rsidR="00091AC2" w:rsidRDefault="00716886" w:rsidP="00716886">
      <w:pPr>
        <w:spacing w:before="120" w:after="120"/>
        <w:ind w:left="567" w:hanging="567"/>
        <w:jc w:val="both"/>
        <w:rPr>
          <w:sz w:val="24"/>
          <w:szCs w:val="24"/>
          <w:lang w:val="en-US"/>
        </w:rPr>
      </w:pPr>
      <w:r w:rsidRPr="00716886">
        <w:rPr>
          <w:sz w:val="24"/>
          <w:szCs w:val="24"/>
          <w:lang w:val="en-US"/>
        </w:rPr>
        <w:t>4.</w:t>
      </w:r>
      <w:r>
        <w:rPr>
          <w:sz w:val="24"/>
          <w:szCs w:val="24"/>
          <w:lang w:val="en-US"/>
        </w:rPr>
        <w:tab/>
      </w:r>
      <w:r w:rsidR="00987912">
        <w:rPr>
          <w:sz w:val="24"/>
          <w:szCs w:val="24"/>
          <w:lang w:val="en-US"/>
        </w:rPr>
        <w:t xml:space="preserve">Please explain the </w:t>
      </w:r>
      <w:r w:rsidR="00987912" w:rsidRPr="00A77C58">
        <w:rPr>
          <w:sz w:val="24"/>
          <w:szCs w:val="24"/>
          <w:lang w:val="en-US"/>
        </w:rPr>
        <w:t xml:space="preserve">autonomy and self-governance </w:t>
      </w:r>
      <w:r w:rsidR="00987912">
        <w:rPr>
          <w:sz w:val="24"/>
          <w:szCs w:val="24"/>
          <w:lang w:val="en-US"/>
        </w:rPr>
        <w:t xml:space="preserve">enjoyed by educational institutions at the different tiers of </w:t>
      </w:r>
      <w:r w:rsidR="00987912" w:rsidRPr="00A77C58">
        <w:rPr>
          <w:sz w:val="24"/>
          <w:szCs w:val="24"/>
          <w:lang w:val="en-US"/>
        </w:rPr>
        <w:t>education</w:t>
      </w:r>
      <w:r w:rsidR="00987912">
        <w:rPr>
          <w:sz w:val="24"/>
          <w:szCs w:val="24"/>
          <w:lang w:val="en-US"/>
        </w:rPr>
        <w:t>.</w:t>
      </w:r>
      <w:r w:rsidR="00987912" w:rsidRPr="00A77C58">
        <w:rPr>
          <w:sz w:val="24"/>
          <w:szCs w:val="24"/>
          <w:lang w:val="en-US"/>
        </w:rPr>
        <w:t xml:space="preserve"> Please explain what autonomy and self-governance entail. </w:t>
      </w:r>
      <w:r w:rsidR="00987912">
        <w:rPr>
          <w:sz w:val="24"/>
          <w:szCs w:val="24"/>
          <w:lang w:val="en-US"/>
        </w:rPr>
        <w:t xml:space="preserve">Are there restrictions on </w:t>
      </w:r>
      <w:r w:rsidR="00987912" w:rsidRPr="00A77C58">
        <w:rPr>
          <w:sz w:val="24"/>
          <w:szCs w:val="24"/>
          <w:lang w:val="en-US"/>
        </w:rPr>
        <w:t xml:space="preserve">police or military </w:t>
      </w:r>
      <w:r w:rsidR="00987912">
        <w:rPr>
          <w:sz w:val="24"/>
          <w:szCs w:val="24"/>
          <w:lang w:val="en-US"/>
        </w:rPr>
        <w:t xml:space="preserve">personnel entering </w:t>
      </w:r>
      <w:r w:rsidR="00987912" w:rsidRPr="00A77C58">
        <w:rPr>
          <w:sz w:val="24"/>
          <w:szCs w:val="24"/>
          <w:lang w:val="en-US"/>
        </w:rPr>
        <w:t>educational institutions</w:t>
      </w:r>
      <w:r w:rsidR="00987912">
        <w:rPr>
          <w:sz w:val="24"/>
          <w:szCs w:val="24"/>
          <w:lang w:val="en-US"/>
        </w:rPr>
        <w:t>? If so, please share the rules.</w:t>
      </w:r>
    </w:p>
    <w:p w14:paraId="5C833CFB" w14:textId="48B8C31B" w:rsidR="00987912" w:rsidRPr="00716886" w:rsidRDefault="00091AC2" w:rsidP="00716886">
      <w:pPr>
        <w:spacing w:before="120" w:after="120"/>
        <w:ind w:left="567" w:hanging="567"/>
        <w:jc w:val="both"/>
        <w:rPr>
          <w:b/>
          <w:bCs/>
          <w:sz w:val="24"/>
          <w:szCs w:val="24"/>
          <w:lang w:val="en-US"/>
        </w:rPr>
      </w:pPr>
      <w:r>
        <w:rPr>
          <w:sz w:val="24"/>
          <w:szCs w:val="24"/>
          <w:lang w:val="en-US"/>
        </w:rPr>
        <w:t>5.</w:t>
      </w:r>
      <w:r>
        <w:rPr>
          <w:sz w:val="24"/>
          <w:szCs w:val="24"/>
          <w:lang w:val="en-US"/>
        </w:rPr>
        <w:tab/>
      </w:r>
      <w:r w:rsidR="00987912" w:rsidRPr="00A77C58">
        <w:rPr>
          <w:sz w:val="24"/>
          <w:szCs w:val="24"/>
          <w:lang w:val="en-US"/>
        </w:rPr>
        <w:t>Please provide examples of institutional guidelines</w:t>
      </w:r>
      <w:r w:rsidR="00987912">
        <w:rPr>
          <w:sz w:val="24"/>
          <w:szCs w:val="24"/>
          <w:lang w:val="en-US"/>
        </w:rPr>
        <w:t>/</w:t>
      </w:r>
      <w:r w:rsidR="00987912" w:rsidRPr="00A77C58">
        <w:rPr>
          <w:sz w:val="24"/>
          <w:szCs w:val="24"/>
          <w:lang w:val="en-US"/>
        </w:rPr>
        <w:t xml:space="preserve">codes of conduct developed to ensure respect for academic freedom, including from external public or private actors. </w:t>
      </w:r>
    </w:p>
    <w:tbl>
      <w:tblPr>
        <w:tblStyle w:val="TableGrid"/>
        <w:tblW w:w="0" w:type="auto"/>
        <w:tblInd w:w="137" w:type="dxa"/>
        <w:tblLook w:val="04A0" w:firstRow="1" w:lastRow="0" w:firstColumn="1" w:lastColumn="0" w:noHBand="0" w:noVBand="1"/>
      </w:tblPr>
      <w:tblGrid>
        <w:gridCol w:w="8357"/>
      </w:tblGrid>
      <w:tr w:rsidR="00EC5EED" w14:paraId="1D9E2BD6" w14:textId="77777777" w:rsidTr="00513C07">
        <w:tc>
          <w:tcPr>
            <w:tcW w:w="8357" w:type="dxa"/>
          </w:tcPr>
          <w:p w14:paraId="50727A27" w14:textId="16EC0BFC" w:rsidR="00A63106" w:rsidRDefault="00492E89" w:rsidP="00BB5DDE">
            <w:pPr>
              <w:pStyle w:val="ListParagraph"/>
              <w:spacing w:before="120" w:after="120"/>
              <w:ind w:left="31"/>
              <w:contextualSpacing w:val="0"/>
              <w:jc w:val="both"/>
              <w:rPr>
                <w:rFonts w:ascii="Arial Narrow" w:hAnsi="Arial Narrow"/>
                <w:sz w:val="22"/>
                <w:szCs w:val="22"/>
                <w:lang w:val="en-US"/>
              </w:rPr>
            </w:pPr>
            <w:r w:rsidRPr="007F5793">
              <w:rPr>
                <w:rFonts w:ascii="Arial Narrow" w:hAnsi="Arial Narrow"/>
                <w:sz w:val="22"/>
                <w:szCs w:val="22"/>
                <w:lang w:val="en-US"/>
              </w:rPr>
              <w:t>Autonomy</w:t>
            </w:r>
            <w:r w:rsidR="007275DF">
              <w:rPr>
                <w:rFonts w:ascii="Arial Narrow" w:hAnsi="Arial Narrow"/>
                <w:sz w:val="22"/>
                <w:szCs w:val="22"/>
                <w:lang w:val="en-US"/>
              </w:rPr>
              <w:t>,</w:t>
            </w:r>
            <w:r>
              <w:rPr>
                <w:sz w:val="24"/>
                <w:szCs w:val="24"/>
                <w:lang w:val="en-US"/>
              </w:rPr>
              <w:t xml:space="preserve"> </w:t>
            </w:r>
            <w:r w:rsidRPr="007F5793">
              <w:rPr>
                <w:rFonts w:ascii="Arial Narrow" w:hAnsi="Arial Narrow"/>
                <w:sz w:val="22"/>
                <w:szCs w:val="22"/>
                <w:lang w:val="en-US"/>
              </w:rPr>
              <w:t xml:space="preserve">self- </w:t>
            </w:r>
            <w:proofErr w:type="gramStart"/>
            <w:r w:rsidRPr="007F5793">
              <w:rPr>
                <w:rFonts w:ascii="Arial Narrow" w:hAnsi="Arial Narrow"/>
                <w:sz w:val="22"/>
                <w:szCs w:val="22"/>
                <w:lang w:val="en-US"/>
              </w:rPr>
              <w:t>governance</w:t>
            </w:r>
            <w:proofErr w:type="gramEnd"/>
            <w:r w:rsidRPr="007F5793">
              <w:rPr>
                <w:rFonts w:ascii="Arial Narrow" w:hAnsi="Arial Narrow"/>
                <w:sz w:val="22"/>
                <w:szCs w:val="22"/>
                <w:lang w:val="en-US"/>
              </w:rPr>
              <w:t xml:space="preserve"> </w:t>
            </w:r>
            <w:r w:rsidR="007275DF">
              <w:rPr>
                <w:rFonts w:ascii="Arial Narrow" w:hAnsi="Arial Narrow"/>
                <w:sz w:val="22"/>
                <w:szCs w:val="22"/>
                <w:lang w:val="en-US"/>
              </w:rPr>
              <w:t xml:space="preserve">and </w:t>
            </w:r>
            <w:r w:rsidRPr="007F5793">
              <w:rPr>
                <w:rFonts w:ascii="Arial Narrow" w:hAnsi="Arial Narrow"/>
                <w:sz w:val="22"/>
                <w:szCs w:val="22"/>
                <w:lang w:val="en-US"/>
              </w:rPr>
              <w:t xml:space="preserve">tenure </w:t>
            </w:r>
            <w:r w:rsidR="000D3E6C">
              <w:rPr>
                <w:rFonts w:ascii="Arial Narrow" w:hAnsi="Arial Narrow"/>
                <w:sz w:val="22"/>
                <w:szCs w:val="22"/>
                <w:lang w:val="en-US"/>
              </w:rPr>
              <w:t xml:space="preserve">are </w:t>
            </w:r>
            <w:r w:rsidRPr="007F5793">
              <w:rPr>
                <w:rFonts w:ascii="Arial Narrow" w:hAnsi="Arial Narrow"/>
                <w:sz w:val="22"/>
                <w:szCs w:val="22"/>
                <w:lang w:val="en-US"/>
              </w:rPr>
              <w:t xml:space="preserve">the supportive elements of academic freedom, while freedom to teach and freedom to research are the </w:t>
            </w:r>
            <w:proofErr w:type="spellStart"/>
            <w:r w:rsidRPr="007F5793">
              <w:rPr>
                <w:rFonts w:ascii="Arial Narrow" w:hAnsi="Arial Narrow"/>
                <w:sz w:val="22"/>
                <w:szCs w:val="22"/>
                <w:lang w:val="en-US"/>
              </w:rPr>
              <w:t>substantative</w:t>
            </w:r>
            <w:proofErr w:type="spellEnd"/>
            <w:r w:rsidRPr="007F5793">
              <w:rPr>
                <w:rFonts w:ascii="Arial Narrow" w:hAnsi="Arial Narrow"/>
                <w:sz w:val="22"/>
                <w:szCs w:val="22"/>
                <w:lang w:val="en-US"/>
              </w:rPr>
              <w:t xml:space="preserve"> elements.  </w:t>
            </w:r>
            <w:r w:rsidR="00A63106" w:rsidRPr="007F5793">
              <w:rPr>
                <w:rFonts w:ascii="Arial Narrow" w:hAnsi="Arial Narrow"/>
                <w:sz w:val="22"/>
                <w:szCs w:val="22"/>
                <w:lang w:val="en-US"/>
              </w:rPr>
              <w:t xml:space="preserve">These three supportive elements acting in tandem are necessary for academic freedom, but each is insufficient for academic freedom to flourish. Hence, single elements are less individually important than the fact that they </w:t>
            </w:r>
            <w:proofErr w:type="gramStart"/>
            <w:r w:rsidR="00A63106" w:rsidRPr="007F5793">
              <w:rPr>
                <w:rFonts w:ascii="Arial Narrow" w:hAnsi="Arial Narrow"/>
                <w:sz w:val="22"/>
                <w:szCs w:val="22"/>
                <w:lang w:val="en-US"/>
              </w:rPr>
              <w:t>mesh together</w:t>
            </w:r>
            <w:proofErr w:type="gramEnd"/>
            <w:r w:rsidR="00A63106" w:rsidRPr="007F5793">
              <w:rPr>
                <w:rFonts w:ascii="Arial Narrow" w:hAnsi="Arial Narrow"/>
                <w:sz w:val="22"/>
                <w:szCs w:val="22"/>
                <w:lang w:val="en-US"/>
              </w:rPr>
              <w:t xml:space="preserve">.  </w:t>
            </w:r>
            <w:r w:rsidR="000D3E6C">
              <w:rPr>
                <w:rFonts w:ascii="Arial Narrow" w:hAnsi="Arial Narrow"/>
                <w:sz w:val="22"/>
                <w:szCs w:val="22"/>
                <w:lang w:val="en-US"/>
              </w:rPr>
              <w:t>W</w:t>
            </w:r>
            <w:r w:rsidR="00A63106" w:rsidRPr="007F5793">
              <w:rPr>
                <w:rFonts w:ascii="Arial Narrow" w:hAnsi="Arial Narrow"/>
                <w:sz w:val="22"/>
                <w:szCs w:val="22"/>
                <w:lang w:val="en-US"/>
              </w:rPr>
              <w:t xml:space="preserve">here one of the mutually supportive elements falters, it undermines the other two, and thereby weakens substantive academic freedom for research and teaching.  For example, if tenure is </w:t>
            </w:r>
            <w:r w:rsidR="007275DF">
              <w:rPr>
                <w:rFonts w:ascii="Arial Narrow" w:hAnsi="Arial Narrow"/>
                <w:sz w:val="22"/>
                <w:szCs w:val="22"/>
                <w:lang w:val="en-US"/>
              </w:rPr>
              <w:t>absent</w:t>
            </w:r>
            <w:r w:rsidR="00A63106" w:rsidRPr="007F5793">
              <w:rPr>
                <w:rFonts w:ascii="Arial Narrow" w:hAnsi="Arial Narrow"/>
                <w:sz w:val="22"/>
                <w:szCs w:val="22"/>
                <w:lang w:val="en-US"/>
              </w:rPr>
              <w:t xml:space="preserve">, academics </w:t>
            </w:r>
            <w:r w:rsidR="007275DF">
              <w:rPr>
                <w:rFonts w:ascii="Arial Narrow" w:hAnsi="Arial Narrow"/>
                <w:sz w:val="22"/>
                <w:szCs w:val="22"/>
                <w:lang w:val="en-US"/>
              </w:rPr>
              <w:t>ar</w:t>
            </w:r>
            <w:r w:rsidR="000D3E6C">
              <w:rPr>
                <w:rFonts w:ascii="Arial Narrow" w:hAnsi="Arial Narrow"/>
                <w:sz w:val="22"/>
                <w:szCs w:val="22"/>
                <w:lang w:val="en-US"/>
              </w:rPr>
              <w:t>e</w:t>
            </w:r>
            <w:r w:rsidR="00A63106" w:rsidRPr="007F5793">
              <w:rPr>
                <w:rFonts w:ascii="Arial Narrow" w:hAnsi="Arial Narrow"/>
                <w:sz w:val="22"/>
                <w:szCs w:val="22"/>
                <w:lang w:val="en-US"/>
              </w:rPr>
              <w:t xml:space="preserve"> </w:t>
            </w:r>
            <w:r w:rsidR="000D3E6C">
              <w:rPr>
                <w:rFonts w:ascii="Arial Narrow" w:hAnsi="Arial Narrow"/>
                <w:sz w:val="22"/>
                <w:szCs w:val="22"/>
                <w:lang w:val="en-US"/>
              </w:rPr>
              <w:t>un</w:t>
            </w:r>
            <w:r w:rsidR="00A63106" w:rsidRPr="007F5793">
              <w:rPr>
                <w:rFonts w:ascii="Arial Narrow" w:hAnsi="Arial Narrow"/>
                <w:sz w:val="22"/>
                <w:szCs w:val="22"/>
                <w:lang w:val="en-US"/>
              </w:rPr>
              <w:t>able to enjoy autonomy or participate in shared governance and make objective decisions on (inter alia) institutional research priorities or subject teaching methods, for fear of losing their jobs.</w:t>
            </w:r>
          </w:p>
          <w:p w14:paraId="442307CA" w14:textId="6713E468" w:rsidR="005E3A83" w:rsidRPr="007F5793" w:rsidRDefault="005E3A83" w:rsidP="00BB5DDE">
            <w:pPr>
              <w:pStyle w:val="ListParagraph"/>
              <w:spacing w:before="120" w:after="120"/>
              <w:ind w:left="31"/>
              <w:contextualSpacing w:val="0"/>
              <w:jc w:val="both"/>
              <w:rPr>
                <w:rFonts w:ascii="Arial Narrow" w:hAnsi="Arial Narrow"/>
                <w:sz w:val="22"/>
                <w:szCs w:val="22"/>
                <w:lang w:val="en-US"/>
              </w:rPr>
            </w:pPr>
            <w:r w:rsidRPr="005E3A83">
              <w:rPr>
                <w:rFonts w:ascii="Arial Narrow" w:hAnsi="Arial Narrow"/>
                <w:sz w:val="22"/>
                <w:szCs w:val="22"/>
                <w:lang w:val="en-US"/>
              </w:rPr>
              <w:t xml:space="preserve">it is important to </w:t>
            </w:r>
            <w:r w:rsidR="000D3E6C">
              <w:rPr>
                <w:rFonts w:ascii="Arial Narrow" w:hAnsi="Arial Narrow"/>
                <w:sz w:val="22"/>
                <w:szCs w:val="22"/>
                <w:lang w:val="en-US"/>
              </w:rPr>
              <w:t>distinguish</w:t>
            </w:r>
            <w:r w:rsidRPr="005E3A83">
              <w:rPr>
                <w:rFonts w:ascii="Arial Narrow" w:hAnsi="Arial Narrow"/>
                <w:sz w:val="22"/>
                <w:szCs w:val="22"/>
                <w:lang w:val="en-US"/>
              </w:rPr>
              <w:t xml:space="preserve"> self- governance </w:t>
            </w:r>
            <w:r w:rsidR="000D3E6C">
              <w:rPr>
                <w:rFonts w:ascii="Arial Narrow" w:hAnsi="Arial Narrow"/>
                <w:sz w:val="22"/>
                <w:szCs w:val="22"/>
                <w:lang w:val="en-US"/>
              </w:rPr>
              <w:t>from</w:t>
            </w:r>
            <w:r w:rsidRPr="005E3A83">
              <w:rPr>
                <w:rFonts w:ascii="Arial Narrow" w:hAnsi="Arial Narrow"/>
                <w:sz w:val="22"/>
                <w:szCs w:val="22"/>
                <w:lang w:val="en-US"/>
              </w:rPr>
              <w:t xml:space="preserve"> institutional autonomy. </w:t>
            </w:r>
            <w:r>
              <w:rPr>
                <w:rFonts w:ascii="Arial Narrow" w:hAnsi="Arial Narrow"/>
                <w:sz w:val="22"/>
                <w:szCs w:val="22"/>
                <w:lang w:val="en-US"/>
              </w:rPr>
              <w:t>T</w:t>
            </w:r>
            <w:r w:rsidRPr="005E3A83">
              <w:rPr>
                <w:rFonts w:ascii="Arial Narrow" w:hAnsi="Arial Narrow"/>
                <w:sz w:val="22"/>
                <w:szCs w:val="22"/>
                <w:lang w:val="en-US"/>
              </w:rPr>
              <w:t>he former concern</w:t>
            </w:r>
            <w:r w:rsidR="000D3E6C">
              <w:rPr>
                <w:rFonts w:ascii="Arial Narrow" w:hAnsi="Arial Narrow"/>
                <w:sz w:val="22"/>
                <w:szCs w:val="22"/>
                <w:lang w:val="en-US"/>
              </w:rPr>
              <w:t>s</w:t>
            </w:r>
            <w:r w:rsidRPr="005E3A83">
              <w:rPr>
                <w:rFonts w:ascii="Arial Narrow" w:hAnsi="Arial Narrow"/>
                <w:sz w:val="22"/>
                <w:szCs w:val="22"/>
                <w:lang w:val="en-US"/>
              </w:rPr>
              <w:t xml:space="preserve"> who is best qualified to govern such institutions</w:t>
            </w:r>
            <w:r>
              <w:rPr>
                <w:rFonts w:ascii="Arial Narrow" w:hAnsi="Arial Narrow"/>
                <w:sz w:val="22"/>
                <w:szCs w:val="22"/>
                <w:lang w:val="en-US"/>
              </w:rPr>
              <w:t>; t</w:t>
            </w:r>
            <w:r w:rsidRPr="005E3A83">
              <w:rPr>
                <w:rFonts w:ascii="Arial Narrow" w:hAnsi="Arial Narrow"/>
                <w:sz w:val="22"/>
                <w:szCs w:val="22"/>
                <w:lang w:val="en-US"/>
              </w:rPr>
              <w:t>he latter relates to the independence of higher education institutions vis-à-vis outside actors</w:t>
            </w:r>
            <w:r w:rsidR="00A839C1">
              <w:rPr>
                <w:rFonts w:ascii="Arial Narrow" w:hAnsi="Arial Narrow"/>
                <w:sz w:val="22"/>
                <w:szCs w:val="22"/>
                <w:lang w:val="en-US"/>
              </w:rPr>
              <w:t xml:space="preserve">.  </w:t>
            </w:r>
            <w:r w:rsidR="00A839C1" w:rsidRPr="00A839C1">
              <w:rPr>
                <w:rFonts w:ascii="Arial Narrow" w:hAnsi="Arial Narrow"/>
                <w:sz w:val="22"/>
                <w:szCs w:val="22"/>
                <w:lang w:val="en-US"/>
              </w:rPr>
              <w:t xml:space="preserve">There is a tendency to </w:t>
            </w:r>
            <w:proofErr w:type="spellStart"/>
            <w:r w:rsidR="00A839C1" w:rsidRPr="00A839C1">
              <w:rPr>
                <w:rFonts w:ascii="Arial Narrow" w:hAnsi="Arial Narrow"/>
                <w:sz w:val="22"/>
                <w:szCs w:val="22"/>
                <w:lang w:val="en-US"/>
              </w:rPr>
              <w:t>overemphasise</w:t>
            </w:r>
            <w:proofErr w:type="spellEnd"/>
            <w:r w:rsidR="00A839C1" w:rsidRPr="00A839C1">
              <w:rPr>
                <w:rFonts w:ascii="Arial Narrow" w:hAnsi="Arial Narrow"/>
                <w:sz w:val="22"/>
                <w:szCs w:val="22"/>
                <w:lang w:val="en-US"/>
              </w:rPr>
              <w:t xml:space="preserve"> autonomy at the expense of academic freedom as an individual right. While autonomy makes compliance with academic freedom much easier, a high degree of academic freedom could potentially be enjoyed in institutions with low level</w:t>
            </w:r>
            <w:r w:rsidR="007275DF">
              <w:rPr>
                <w:rFonts w:ascii="Arial Narrow" w:hAnsi="Arial Narrow"/>
                <w:sz w:val="22"/>
                <w:szCs w:val="22"/>
                <w:lang w:val="en-US"/>
              </w:rPr>
              <w:t>s</w:t>
            </w:r>
            <w:r w:rsidR="00A839C1" w:rsidRPr="00A839C1">
              <w:rPr>
                <w:rFonts w:ascii="Arial Narrow" w:hAnsi="Arial Narrow"/>
                <w:sz w:val="22"/>
                <w:szCs w:val="22"/>
                <w:lang w:val="en-US"/>
              </w:rPr>
              <w:t xml:space="preserve"> of autonomy</w:t>
            </w:r>
            <w:r w:rsidR="000D3E6C">
              <w:rPr>
                <w:rFonts w:ascii="Arial Narrow" w:hAnsi="Arial Narrow"/>
                <w:sz w:val="22"/>
                <w:szCs w:val="22"/>
                <w:lang w:val="en-US"/>
              </w:rPr>
              <w:t>.  C</w:t>
            </w:r>
            <w:r w:rsidR="00A839C1" w:rsidRPr="00A839C1">
              <w:rPr>
                <w:rFonts w:ascii="Arial Narrow" w:hAnsi="Arial Narrow"/>
                <w:sz w:val="22"/>
                <w:szCs w:val="22"/>
                <w:lang w:val="en-US"/>
              </w:rPr>
              <w:t xml:space="preserve">onversely, a low degree of academic freedom might </w:t>
            </w:r>
            <w:r w:rsidR="007275DF">
              <w:rPr>
                <w:rFonts w:ascii="Arial Narrow" w:hAnsi="Arial Narrow"/>
                <w:sz w:val="22"/>
                <w:szCs w:val="22"/>
                <w:lang w:val="en-US"/>
              </w:rPr>
              <w:t>exist</w:t>
            </w:r>
            <w:r w:rsidR="00A839C1" w:rsidRPr="00A839C1">
              <w:rPr>
                <w:rFonts w:ascii="Arial Narrow" w:hAnsi="Arial Narrow"/>
                <w:sz w:val="22"/>
                <w:szCs w:val="22"/>
                <w:lang w:val="en-US"/>
              </w:rPr>
              <w:t xml:space="preserve"> in institutions with a high level of autonomy.</w:t>
            </w:r>
          </w:p>
          <w:p w14:paraId="1EE19589" w14:textId="528E2965" w:rsidR="00EC5EED" w:rsidRPr="007F5793" w:rsidRDefault="007F5793" w:rsidP="00BB5DDE">
            <w:pPr>
              <w:pStyle w:val="ListParagraph"/>
              <w:spacing w:before="120" w:after="120"/>
              <w:ind w:left="31"/>
              <w:contextualSpacing w:val="0"/>
              <w:jc w:val="both"/>
              <w:rPr>
                <w:rFonts w:ascii="Arial Narrow" w:hAnsi="Arial Narrow"/>
                <w:sz w:val="22"/>
                <w:szCs w:val="22"/>
                <w:lang w:val="en-US"/>
              </w:rPr>
            </w:pPr>
            <w:r w:rsidRPr="007F5793">
              <w:rPr>
                <w:rFonts w:ascii="Arial Narrow" w:hAnsi="Arial Narrow"/>
                <w:sz w:val="22"/>
                <w:szCs w:val="22"/>
                <w:lang w:val="en-US"/>
              </w:rPr>
              <w:t>The a</w:t>
            </w:r>
            <w:r w:rsidR="00492E89" w:rsidRPr="007F5793">
              <w:rPr>
                <w:rFonts w:ascii="Arial Narrow" w:hAnsi="Arial Narrow"/>
                <w:sz w:val="22"/>
                <w:szCs w:val="22"/>
                <w:lang w:val="en-US"/>
              </w:rPr>
              <w:t xml:space="preserve">utonomy and </w:t>
            </w:r>
            <w:proofErr w:type="spellStart"/>
            <w:r w:rsidR="00492E89" w:rsidRPr="007F5793">
              <w:rPr>
                <w:rFonts w:ascii="Arial Narrow" w:hAnsi="Arial Narrow"/>
                <w:sz w:val="22"/>
                <w:szCs w:val="22"/>
                <w:lang w:val="en-US"/>
              </w:rPr>
              <w:t>self governance</w:t>
            </w:r>
            <w:proofErr w:type="spellEnd"/>
            <w:r w:rsidR="00492E89" w:rsidRPr="007F5793">
              <w:rPr>
                <w:rFonts w:ascii="Arial Narrow" w:hAnsi="Arial Narrow"/>
                <w:sz w:val="22"/>
                <w:szCs w:val="22"/>
                <w:lang w:val="en-US"/>
              </w:rPr>
              <w:t xml:space="preserve"> enjoyed by educational institutions at primary, secondary, and further tiers of education are </w:t>
            </w:r>
            <w:r w:rsidR="000D3E6C">
              <w:rPr>
                <w:rFonts w:ascii="Arial Narrow" w:hAnsi="Arial Narrow"/>
                <w:sz w:val="22"/>
                <w:szCs w:val="22"/>
                <w:lang w:val="en-US"/>
              </w:rPr>
              <w:t>ir</w:t>
            </w:r>
            <w:r w:rsidR="00492E89" w:rsidRPr="007F5793">
              <w:rPr>
                <w:rFonts w:ascii="Arial Narrow" w:hAnsi="Arial Narrow"/>
                <w:sz w:val="22"/>
                <w:szCs w:val="22"/>
                <w:lang w:val="en-US"/>
              </w:rPr>
              <w:t xml:space="preserve">relevant to a discussion of academic freedom, </w:t>
            </w:r>
            <w:r w:rsidRPr="007F5793">
              <w:rPr>
                <w:rFonts w:ascii="Arial Narrow" w:hAnsi="Arial Narrow"/>
                <w:sz w:val="22"/>
                <w:szCs w:val="22"/>
                <w:lang w:val="en-US"/>
              </w:rPr>
              <w:t xml:space="preserve">which </w:t>
            </w:r>
            <w:r w:rsidR="00492E89" w:rsidRPr="007F5793">
              <w:rPr>
                <w:rFonts w:ascii="Arial Narrow" w:hAnsi="Arial Narrow"/>
                <w:sz w:val="22"/>
                <w:szCs w:val="22"/>
                <w:lang w:val="en-US"/>
              </w:rPr>
              <w:t xml:space="preserve">only </w:t>
            </w:r>
            <w:r w:rsidRPr="007F5793">
              <w:rPr>
                <w:rFonts w:ascii="Arial Narrow" w:hAnsi="Arial Narrow"/>
                <w:sz w:val="22"/>
                <w:szCs w:val="22"/>
                <w:lang w:val="en-US"/>
              </w:rPr>
              <w:t>exists in</w:t>
            </w:r>
            <w:r w:rsidR="00492E89" w:rsidRPr="007F5793">
              <w:rPr>
                <w:rFonts w:ascii="Arial Narrow" w:hAnsi="Arial Narrow"/>
                <w:sz w:val="22"/>
                <w:szCs w:val="22"/>
                <w:lang w:val="en-US"/>
              </w:rPr>
              <w:t xml:space="preserve"> tertiary education.</w:t>
            </w:r>
          </w:p>
          <w:p w14:paraId="0B257F63" w14:textId="191871AE" w:rsidR="00482857" w:rsidRPr="007F5793" w:rsidRDefault="00482857" w:rsidP="00BB5DDE">
            <w:pPr>
              <w:pStyle w:val="ListParagraph"/>
              <w:spacing w:before="120" w:after="120"/>
              <w:ind w:left="31"/>
              <w:contextualSpacing w:val="0"/>
              <w:jc w:val="both"/>
              <w:rPr>
                <w:rFonts w:ascii="Arial Narrow" w:hAnsi="Arial Narrow"/>
                <w:sz w:val="22"/>
                <w:szCs w:val="22"/>
                <w:lang w:val="en-US"/>
              </w:rPr>
            </w:pPr>
            <w:r w:rsidRPr="007F5793">
              <w:rPr>
                <w:rFonts w:ascii="Arial Narrow" w:hAnsi="Arial Narrow"/>
                <w:sz w:val="22"/>
                <w:szCs w:val="22"/>
                <w:lang w:val="en-US"/>
              </w:rPr>
              <w:t xml:space="preserve">Institutional </w:t>
            </w:r>
            <w:r w:rsidR="00050B96" w:rsidRPr="007F5793">
              <w:rPr>
                <w:rFonts w:ascii="Arial Narrow" w:hAnsi="Arial Narrow"/>
                <w:sz w:val="22"/>
                <w:szCs w:val="22"/>
                <w:lang w:val="en-US"/>
              </w:rPr>
              <w:t xml:space="preserve">Autonomy </w:t>
            </w:r>
            <w:r w:rsidR="007666E9" w:rsidRPr="007F5793">
              <w:rPr>
                <w:rFonts w:ascii="Arial Narrow" w:hAnsi="Arial Narrow"/>
                <w:sz w:val="22"/>
                <w:szCs w:val="22"/>
                <w:lang w:val="en-US"/>
              </w:rPr>
              <w:t xml:space="preserve">in England </w:t>
            </w:r>
            <w:r w:rsidRPr="007F5793">
              <w:rPr>
                <w:rFonts w:ascii="Arial Narrow" w:hAnsi="Arial Narrow"/>
                <w:sz w:val="22"/>
                <w:szCs w:val="22"/>
                <w:lang w:val="en-US"/>
              </w:rPr>
              <w:t xml:space="preserve">is protected under the Higher Education and Research Act 2017, </w:t>
            </w:r>
            <w:r w:rsidR="000D3E6C">
              <w:rPr>
                <w:rFonts w:ascii="Arial Narrow" w:hAnsi="Arial Narrow"/>
                <w:sz w:val="22"/>
                <w:szCs w:val="22"/>
                <w:lang w:val="en-US"/>
              </w:rPr>
              <w:t>viz.</w:t>
            </w:r>
            <w:r w:rsidRPr="007F5793">
              <w:rPr>
                <w:rFonts w:ascii="Arial Narrow" w:hAnsi="Arial Narrow"/>
                <w:sz w:val="22"/>
                <w:szCs w:val="22"/>
                <w:lang w:val="en-US"/>
              </w:rPr>
              <w:t xml:space="preserve">: </w:t>
            </w:r>
          </w:p>
          <w:p w14:paraId="3C4920F7" w14:textId="59CDD57C" w:rsidR="00482857" w:rsidRPr="007F5793" w:rsidRDefault="00482857" w:rsidP="00BB5DDE">
            <w:pPr>
              <w:pStyle w:val="ListParagraph"/>
              <w:spacing w:before="120" w:after="120"/>
              <w:ind w:left="31"/>
              <w:contextualSpacing w:val="0"/>
              <w:jc w:val="both"/>
              <w:rPr>
                <w:rFonts w:ascii="Arial Narrow" w:hAnsi="Arial Narrow"/>
                <w:sz w:val="22"/>
                <w:szCs w:val="22"/>
                <w:lang w:val="en-US"/>
              </w:rPr>
            </w:pPr>
            <w:r w:rsidRPr="007F5793">
              <w:rPr>
                <w:rFonts w:ascii="Arial Narrow" w:hAnsi="Arial Narrow"/>
                <w:sz w:val="22"/>
                <w:szCs w:val="22"/>
                <w:lang w:val="en-US"/>
              </w:rPr>
              <w:t>(8)</w:t>
            </w:r>
            <w:proofErr w:type="gramStart"/>
            <w:r w:rsidRPr="007F5793">
              <w:rPr>
                <w:rFonts w:ascii="Arial Narrow" w:hAnsi="Arial Narrow"/>
                <w:sz w:val="22"/>
                <w:szCs w:val="22"/>
                <w:lang w:val="en-US"/>
              </w:rPr>
              <w:tab/>
              <w:t>‘ “</w:t>
            </w:r>
            <w:proofErr w:type="gramEnd"/>
            <w:r w:rsidRPr="007F5793">
              <w:rPr>
                <w:rFonts w:ascii="Arial Narrow" w:hAnsi="Arial Narrow"/>
                <w:sz w:val="22"/>
                <w:szCs w:val="22"/>
                <w:lang w:val="en-US"/>
              </w:rPr>
              <w:t>the institutional autonomy of English higher education providers” means—</w:t>
            </w:r>
          </w:p>
          <w:p w14:paraId="5C827507" w14:textId="77777777" w:rsidR="00482857" w:rsidRPr="007F5793" w:rsidRDefault="00482857" w:rsidP="008478C0">
            <w:pPr>
              <w:pStyle w:val="ListParagraph"/>
              <w:spacing w:before="120" w:after="120"/>
              <w:ind w:left="457" w:hanging="426"/>
              <w:contextualSpacing w:val="0"/>
              <w:jc w:val="both"/>
              <w:rPr>
                <w:rFonts w:ascii="Arial Narrow" w:hAnsi="Arial Narrow"/>
                <w:sz w:val="22"/>
                <w:szCs w:val="22"/>
                <w:lang w:val="en-US"/>
              </w:rPr>
            </w:pPr>
            <w:r w:rsidRPr="007F5793">
              <w:rPr>
                <w:rFonts w:ascii="Arial Narrow" w:hAnsi="Arial Narrow"/>
                <w:sz w:val="22"/>
                <w:szCs w:val="22"/>
                <w:lang w:val="en-US"/>
              </w:rPr>
              <w:t>(a)</w:t>
            </w:r>
            <w:r w:rsidRPr="007F5793">
              <w:rPr>
                <w:rFonts w:ascii="Arial Narrow" w:hAnsi="Arial Narrow"/>
                <w:sz w:val="22"/>
                <w:szCs w:val="22"/>
                <w:lang w:val="en-US"/>
              </w:rPr>
              <w:tab/>
              <w:t xml:space="preserve">the freedom of English higher education providers within the law to conduct their </w:t>
            </w:r>
            <w:proofErr w:type="gramStart"/>
            <w:r w:rsidRPr="007F5793">
              <w:rPr>
                <w:rFonts w:ascii="Arial Narrow" w:hAnsi="Arial Narrow"/>
                <w:sz w:val="22"/>
                <w:szCs w:val="22"/>
                <w:lang w:val="en-US"/>
              </w:rPr>
              <w:t>day to day</w:t>
            </w:r>
            <w:proofErr w:type="gramEnd"/>
            <w:r w:rsidRPr="007F5793">
              <w:rPr>
                <w:rFonts w:ascii="Arial Narrow" w:hAnsi="Arial Narrow"/>
                <w:sz w:val="22"/>
                <w:szCs w:val="22"/>
                <w:lang w:val="en-US"/>
              </w:rPr>
              <w:t xml:space="preserve"> management in an effective and competent way,</w:t>
            </w:r>
          </w:p>
          <w:p w14:paraId="13D06A75" w14:textId="77777777" w:rsidR="00482857" w:rsidRPr="007F5793" w:rsidRDefault="00482857" w:rsidP="008478C0">
            <w:pPr>
              <w:pStyle w:val="ListParagraph"/>
              <w:spacing w:before="120" w:after="120"/>
              <w:ind w:left="457" w:hanging="426"/>
              <w:contextualSpacing w:val="0"/>
              <w:jc w:val="both"/>
              <w:rPr>
                <w:rFonts w:ascii="Arial Narrow" w:hAnsi="Arial Narrow"/>
                <w:sz w:val="22"/>
                <w:szCs w:val="22"/>
                <w:lang w:val="en-US"/>
              </w:rPr>
            </w:pPr>
            <w:r w:rsidRPr="007F5793">
              <w:rPr>
                <w:rFonts w:ascii="Arial Narrow" w:hAnsi="Arial Narrow"/>
                <w:sz w:val="22"/>
                <w:szCs w:val="22"/>
                <w:lang w:val="en-US"/>
              </w:rPr>
              <w:lastRenderedPageBreak/>
              <w:t>(b)</w:t>
            </w:r>
            <w:r w:rsidRPr="007F5793">
              <w:rPr>
                <w:rFonts w:ascii="Arial Narrow" w:hAnsi="Arial Narrow"/>
                <w:sz w:val="22"/>
                <w:szCs w:val="22"/>
                <w:lang w:val="en-US"/>
              </w:rPr>
              <w:tab/>
              <w:t>the freedom of English higher education providers—</w:t>
            </w:r>
          </w:p>
          <w:p w14:paraId="5318B15F" w14:textId="574AF27E" w:rsidR="00482857" w:rsidRPr="007F5793" w:rsidRDefault="00482857" w:rsidP="008478C0">
            <w:pPr>
              <w:pStyle w:val="ListParagraph"/>
              <w:spacing w:before="120" w:after="120"/>
              <w:ind w:left="740" w:hanging="283"/>
              <w:contextualSpacing w:val="0"/>
              <w:jc w:val="both"/>
              <w:rPr>
                <w:rFonts w:ascii="Arial Narrow" w:hAnsi="Arial Narrow"/>
                <w:sz w:val="22"/>
                <w:szCs w:val="22"/>
                <w:lang w:val="en-US"/>
              </w:rPr>
            </w:pPr>
            <w:r w:rsidRPr="007F5793">
              <w:rPr>
                <w:rFonts w:ascii="Arial Narrow" w:hAnsi="Arial Narrow"/>
                <w:sz w:val="22"/>
                <w:szCs w:val="22"/>
                <w:lang w:val="en-US"/>
              </w:rPr>
              <w:t>(i)</w:t>
            </w:r>
            <w:r w:rsidRPr="007F5793">
              <w:rPr>
                <w:rFonts w:ascii="Arial Narrow" w:hAnsi="Arial Narrow"/>
                <w:sz w:val="22"/>
                <w:szCs w:val="22"/>
                <w:lang w:val="en-US"/>
              </w:rPr>
              <w:tab/>
              <w:t xml:space="preserve">to determine the content of </w:t>
            </w:r>
            <w:proofErr w:type="gramStart"/>
            <w:r w:rsidRPr="007F5793">
              <w:rPr>
                <w:rFonts w:ascii="Arial Narrow" w:hAnsi="Arial Narrow"/>
                <w:sz w:val="22"/>
                <w:szCs w:val="22"/>
                <w:lang w:val="en-US"/>
              </w:rPr>
              <w:t>particular courses</w:t>
            </w:r>
            <w:proofErr w:type="gramEnd"/>
            <w:r w:rsidRPr="007F5793">
              <w:rPr>
                <w:rFonts w:ascii="Arial Narrow" w:hAnsi="Arial Narrow"/>
                <w:sz w:val="22"/>
                <w:szCs w:val="22"/>
                <w:lang w:val="en-US"/>
              </w:rPr>
              <w:t xml:space="preserve"> and the manner in which they are taught, supervised and assessed,</w:t>
            </w:r>
          </w:p>
          <w:p w14:paraId="7559769B" w14:textId="77777777" w:rsidR="00482857" w:rsidRPr="007F5793" w:rsidRDefault="00482857" w:rsidP="008478C0">
            <w:pPr>
              <w:pStyle w:val="ListParagraph"/>
              <w:spacing w:before="120" w:after="120"/>
              <w:ind w:left="740" w:hanging="283"/>
              <w:contextualSpacing w:val="0"/>
              <w:jc w:val="both"/>
              <w:rPr>
                <w:rFonts w:ascii="Arial Narrow" w:hAnsi="Arial Narrow"/>
                <w:sz w:val="22"/>
                <w:szCs w:val="22"/>
                <w:lang w:val="en-US"/>
              </w:rPr>
            </w:pPr>
            <w:r w:rsidRPr="007F5793">
              <w:rPr>
                <w:rFonts w:ascii="Arial Narrow" w:hAnsi="Arial Narrow"/>
                <w:sz w:val="22"/>
                <w:szCs w:val="22"/>
                <w:lang w:val="en-US"/>
              </w:rPr>
              <w:t>(ii)</w:t>
            </w:r>
            <w:r w:rsidRPr="007F5793">
              <w:rPr>
                <w:rFonts w:ascii="Arial Narrow" w:hAnsi="Arial Narrow"/>
                <w:sz w:val="22"/>
                <w:szCs w:val="22"/>
                <w:lang w:val="en-US"/>
              </w:rPr>
              <w:tab/>
              <w:t>to determine the criteria for the selection, appointment and dismissal of academic staff and apply those criteria in particular cases, and</w:t>
            </w:r>
          </w:p>
          <w:p w14:paraId="0E944812" w14:textId="77777777" w:rsidR="006D59A4" w:rsidRPr="007F5793" w:rsidRDefault="00482857" w:rsidP="008478C0">
            <w:pPr>
              <w:pStyle w:val="ListParagraph"/>
              <w:spacing w:before="120" w:after="120"/>
              <w:ind w:left="740" w:hanging="283"/>
              <w:contextualSpacing w:val="0"/>
              <w:jc w:val="both"/>
              <w:rPr>
                <w:rFonts w:ascii="Arial Narrow" w:hAnsi="Arial Narrow"/>
                <w:sz w:val="22"/>
                <w:szCs w:val="22"/>
                <w:lang w:val="en-US"/>
              </w:rPr>
            </w:pPr>
            <w:r w:rsidRPr="007F5793">
              <w:rPr>
                <w:rFonts w:ascii="Arial Narrow" w:hAnsi="Arial Narrow"/>
                <w:sz w:val="22"/>
                <w:szCs w:val="22"/>
                <w:lang w:val="en-US"/>
              </w:rPr>
              <w:t>(iii)</w:t>
            </w:r>
            <w:r w:rsidRPr="007F5793">
              <w:rPr>
                <w:rFonts w:ascii="Arial Narrow" w:hAnsi="Arial Narrow"/>
                <w:sz w:val="22"/>
                <w:szCs w:val="22"/>
                <w:lang w:val="en-US"/>
              </w:rPr>
              <w:tab/>
              <w:t>to determine the criteria for the admission of students and apply those criteria in particular cases,</w:t>
            </w:r>
          </w:p>
          <w:p w14:paraId="6A2A075F" w14:textId="50B025A0" w:rsidR="00482857" w:rsidRPr="007F5793" w:rsidRDefault="00482857" w:rsidP="00BB5DDE">
            <w:pPr>
              <w:pStyle w:val="ListParagraph"/>
              <w:spacing w:before="120" w:after="120"/>
              <w:ind w:left="31"/>
              <w:contextualSpacing w:val="0"/>
              <w:jc w:val="both"/>
              <w:rPr>
                <w:rFonts w:ascii="Arial Narrow" w:hAnsi="Arial Narrow"/>
                <w:sz w:val="22"/>
                <w:szCs w:val="22"/>
                <w:lang w:val="en-US"/>
              </w:rPr>
            </w:pPr>
            <w:r w:rsidRPr="007F5793">
              <w:rPr>
                <w:rFonts w:ascii="Arial Narrow" w:hAnsi="Arial Narrow"/>
                <w:sz w:val="22"/>
                <w:szCs w:val="22"/>
                <w:lang w:val="en-US"/>
              </w:rPr>
              <w:t>Hence this law removes many of the individual elements of academic freedom for teaching from the subject academics, and places them within the remit of the universities and</w:t>
            </w:r>
            <w:r w:rsidR="00A63106" w:rsidRPr="007F5793">
              <w:rPr>
                <w:rFonts w:ascii="Arial Narrow" w:hAnsi="Arial Narrow"/>
                <w:sz w:val="22"/>
                <w:szCs w:val="22"/>
                <w:lang w:val="en-US"/>
              </w:rPr>
              <w:t xml:space="preserve"> </w:t>
            </w:r>
            <w:r w:rsidRPr="007F5793">
              <w:rPr>
                <w:rFonts w:ascii="Arial Narrow" w:hAnsi="Arial Narrow"/>
                <w:sz w:val="22"/>
                <w:szCs w:val="22"/>
                <w:lang w:val="en-US"/>
              </w:rPr>
              <w:t>their managers.</w:t>
            </w:r>
          </w:p>
          <w:p w14:paraId="0B83D7F8" w14:textId="1C58B9C2" w:rsidR="00482857" w:rsidRDefault="00A63106" w:rsidP="00BB5DDE">
            <w:pPr>
              <w:pStyle w:val="ListParagraph"/>
              <w:spacing w:before="120" w:after="120"/>
              <w:ind w:left="31"/>
              <w:contextualSpacing w:val="0"/>
              <w:jc w:val="both"/>
              <w:rPr>
                <w:rFonts w:ascii="Arial Narrow" w:hAnsi="Arial Narrow"/>
                <w:sz w:val="22"/>
                <w:szCs w:val="22"/>
                <w:lang w:val="en-US"/>
              </w:rPr>
            </w:pPr>
            <w:r w:rsidRPr="007F5793">
              <w:rPr>
                <w:rFonts w:ascii="Arial Narrow" w:hAnsi="Arial Narrow"/>
                <w:sz w:val="22"/>
                <w:szCs w:val="22"/>
                <w:lang w:val="en-US"/>
              </w:rPr>
              <w:t xml:space="preserve">Individual autonomy and institutional autonomy are often conflated under the heading of ‘academic freedom’. Indeed, </w:t>
            </w:r>
            <w:proofErr w:type="spellStart"/>
            <w:r w:rsidRPr="007F5793">
              <w:rPr>
                <w:rFonts w:ascii="Arial Narrow" w:hAnsi="Arial Narrow"/>
                <w:sz w:val="22"/>
                <w:szCs w:val="22"/>
                <w:lang w:val="en-US"/>
              </w:rPr>
              <w:t>Rabban</w:t>
            </w:r>
            <w:proofErr w:type="spellEnd"/>
            <w:r w:rsidR="00F66F83">
              <w:rPr>
                <w:rStyle w:val="FootnoteReference"/>
                <w:rFonts w:ascii="Arial Narrow" w:hAnsi="Arial Narrow"/>
                <w:sz w:val="22"/>
                <w:szCs w:val="22"/>
                <w:lang w:val="en-US"/>
              </w:rPr>
              <w:footnoteReference w:id="3"/>
            </w:r>
            <w:r w:rsidRPr="007F5793">
              <w:rPr>
                <w:rFonts w:ascii="Arial Narrow" w:hAnsi="Arial Narrow"/>
                <w:sz w:val="22"/>
                <w:szCs w:val="22"/>
                <w:lang w:val="en-US"/>
              </w:rPr>
              <w:t xml:space="preserve">  note</w:t>
            </w:r>
            <w:r w:rsidR="000D3E6C">
              <w:rPr>
                <w:rFonts w:ascii="Arial Narrow" w:hAnsi="Arial Narrow"/>
                <w:sz w:val="22"/>
                <w:szCs w:val="22"/>
                <w:lang w:val="en-US"/>
              </w:rPr>
              <w:t>s</w:t>
            </w:r>
            <w:r w:rsidRPr="007F5793">
              <w:rPr>
                <w:rFonts w:ascii="Arial Narrow" w:hAnsi="Arial Narrow"/>
                <w:sz w:val="22"/>
                <w:szCs w:val="22"/>
                <w:lang w:val="en-US"/>
              </w:rPr>
              <w:t xml:space="preserve"> that academic freedom </w:t>
            </w:r>
            <w:r w:rsidR="000D3E6C">
              <w:rPr>
                <w:rFonts w:ascii="Arial Narrow" w:hAnsi="Arial Narrow"/>
                <w:sz w:val="22"/>
                <w:szCs w:val="22"/>
                <w:lang w:val="en-US"/>
              </w:rPr>
              <w:t>is</w:t>
            </w:r>
            <w:r w:rsidRPr="007F5793">
              <w:rPr>
                <w:rFonts w:ascii="Arial Narrow" w:hAnsi="Arial Narrow"/>
                <w:sz w:val="22"/>
                <w:szCs w:val="22"/>
                <w:lang w:val="en-US"/>
              </w:rPr>
              <w:t xml:space="preserve"> used to refer to ‘both the freedom of the academy to pursue its ends without interference from the government... and the freedom of the individual teacher (or in some versions – indeed in most cases – the student)’. </w:t>
            </w:r>
            <w:r w:rsidR="00004326">
              <w:rPr>
                <w:rFonts w:ascii="Arial Narrow" w:hAnsi="Arial Narrow"/>
                <w:sz w:val="22"/>
                <w:szCs w:val="22"/>
                <w:lang w:val="en-US"/>
              </w:rPr>
              <w:t>T</w:t>
            </w:r>
            <w:r w:rsidRPr="007F5793">
              <w:rPr>
                <w:rFonts w:ascii="Arial Narrow" w:hAnsi="Arial Narrow"/>
                <w:sz w:val="22"/>
                <w:szCs w:val="22"/>
                <w:lang w:val="en-US"/>
              </w:rPr>
              <w:t xml:space="preserve">hese two concepts are </w:t>
            </w:r>
            <w:proofErr w:type="gramStart"/>
            <w:r w:rsidRPr="007F5793">
              <w:rPr>
                <w:rFonts w:ascii="Arial Narrow" w:hAnsi="Arial Narrow"/>
                <w:sz w:val="22"/>
                <w:szCs w:val="22"/>
                <w:lang w:val="en-US"/>
              </w:rPr>
              <w:t xml:space="preserve">linked, </w:t>
            </w:r>
            <w:r w:rsidR="00004326">
              <w:rPr>
                <w:rFonts w:ascii="Arial Narrow" w:hAnsi="Arial Narrow"/>
                <w:sz w:val="22"/>
                <w:szCs w:val="22"/>
                <w:lang w:val="en-US"/>
              </w:rPr>
              <w:t>but</w:t>
            </w:r>
            <w:proofErr w:type="gramEnd"/>
            <w:r w:rsidRPr="007F5793">
              <w:rPr>
                <w:rFonts w:ascii="Arial Narrow" w:hAnsi="Arial Narrow"/>
                <w:sz w:val="22"/>
                <w:szCs w:val="22"/>
                <w:lang w:val="en-US"/>
              </w:rPr>
              <w:t xml:space="preserve"> are different. Wolff’s study makes this distinction explicit, viz. ‘academic freedom is the privilege individual academics may claim as the freedom to question and test received wisdom, to put forward new ideas and controversial or unpopular opinions without placing themselves in jeopardy of losing the jobs or privileges they may have at their institutions. Academic autonomy applies to the institution. It may be defined as the right of academic institutions to decide freely and independently how to perform their tasks</w:t>
            </w:r>
            <w:r w:rsidR="00F66F83">
              <w:rPr>
                <w:rFonts w:ascii="Arial Narrow" w:hAnsi="Arial Narrow"/>
                <w:sz w:val="22"/>
                <w:szCs w:val="22"/>
                <w:lang w:val="en-US"/>
              </w:rPr>
              <w:t>’</w:t>
            </w:r>
            <w:r w:rsidR="00F66F83">
              <w:rPr>
                <w:rStyle w:val="FootnoteReference"/>
                <w:rFonts w:ascii="Arial Narrow" w:hAnsi="Arial Narrow"/>
                <w:sz w:val="22"/>
                <w:szCs w:val="22"/>
                <w:lang w:val="en-US"/>
              </w:rPr>
              <w:footnoteReference w:id="4"/>
            </w:r>
            <w:r w:rsidRPr="007F5793">
              <w:rPr>
                <w:rFonts w:ascii="Arial Narrow" w:hAnsi="Arial Narrow"/>
                <w:sz w:val="22"/>
                <w:szCs w:val="22"/>
                <w:lang w:val="en-US"/>
              </w:rPr>
              <w:t>.</w:t>
            </w:r>
          </w:p>
          <w:p w14:paraId="15AB9304" w14:textId="2452BF64" w:rsidR="005E3A83" w:rsidRDefault="005E3A83" w:rsidP="00BB5DDE">
            <w:pPr>
              <w:pStyle w:val="ListParagraph"/>
              <w:spacing w:before="120" w:after="120"/>
              <w:ind w:left="31"/>
              <w:contextualSpacing w:val="0"/>
              <w:jc w:val="both"/>
              <w:rPr>
                <w:rFonts w:ascii="Arial Narrow" w:hAnsi="Arial Narrow"/>
                <w:sz w:val="22"/>
                <w:szCs w:val="22"/>
                <w:lang w:val="en-US"/>
              </w:rPr>
            </w:pPr>
            <w:r w:rsidRPr="005E3A83">
              <w:rPr>
                <w:rFonts w:ascii="Arial Narrow" w:hAnsi="Arial Narrow"/>
                <w:sz w:val="22"/>
                <w:szCs w:val="22"/>
                <w:lang w:val="en-US"/>
              </w:rPr>
              <w:t xml:space="preserve">The UNESCO </w:t>
            </w:r>
            <w:r>
              <w:rPr>
                <w:rFonts w:ascii="Arial Narrow" w:hAnsi="Arial Narrow"/>
                <w:sz w:val="22"/>
                <w:szCs w:val="22"/>
                <w:lang w:val="en-US"/>
              </w:rPr>
              <w:t xml:space="preserve">1997 </w:t>
            </w:r>
            <w:r w:rsidRPr="005E3A83">
              <w:rPr>
                <w:rFonts w:ascii="Arial Narrow" w:hAnsi="Arial Narrow"/>
                <w:i/>
                <w:iCs/>
                <w:sz w:val="22"/>
                <w:szCs w:val="22"/>
                <w:lang w:val="en-US"/>
              </w:rPr>
              <w:t>Recommendation on the Status of Higher Educational Teaching Personnel</w:t>
            </w:r>
            <w:r>
              <w:rPr>
                <w:rFonts w:ascii="Arial Narrow" w:hAnsi="Arial Narrow"/>
                <w:sz w:val="22"/>
                <w:szCs w:val="22"/>
                <w:lang w:val="en-US"/>
              </w:rPr>
              <w:t xml:space="preserve"> </w:t>
            </w:r>
            <w:r w:rsidRPr="005E3A83">
              <w:rPr>
                <w:rFonts w:ascii="Arial Narrow" w:hAnsi="Arial Narrow"/>
                <w:sz w:val="22"/>
                <w:szCs w:val="22"/>
                <w:lang w:val="en-US"/>
              </w:rPr>
              <w:t xml:space="preserve">makes it clear that autonomy refers to </w:t>
            </w:r>
            <w:r w:rsidR="00004326">
              <w:rPr>
                <w:rFonts w:ascii="Arial Narrow" w:hAnsi="Arial Narrow"/>
                <w:sz w:val="22"/>
                <w:szCs w:val="22"/>
                <w:lang w:val="en-US"/>
              </w:rPr>
              <w:t>the</w:t>
            </w:r>
            <w:r w:rsidRPr="005E3A83">
              <w:rPr>
                <w:rFonts w:ascii="Arial Narrow" w:hAnsi="Arial Narrow"/>
                <w:sz w:val="22"/>
                <w:szCs w:val="22"/>
                <w:lang w:val="en-US"/>
              </w:rPr>
              <w:t xml:space="preserve"> self-governance necessary for effective decision-making by universities regarding their academic work, management, and</w:t>
            </w:r>
            <w:r w:rsidR="00004326">
              <w:rPr>
                <w:rFonts w:ascii="Arial Narrow" w:hAnsi="Arial Narrow"/>
                <w:sz w:val="22"/>
                <w:szCs w:val="22"/>
                <w:lang w:val="en-US"/>
              </w:rPr>
              <w:t xml:space="preserve"> </w:t>
            </w:r>
            <w:r w:rsidRPr="005E3A83">
              <w:rPr>
                <w:rFonts w:ascii="Arial Narrow" w:hAnsi="Arial Narrow"/>
                <w:sz w:val="22"/>
                <w:szCs w:val="22"/>
                <w:lang w:val="en-US"/>
              </w:rPr>
              <w:t>respect for academic</w:t>
            </w:r>
            <w:r>
              <w:rPr>
                <w:rFonts w:ascii="Arial Narrow" w:hAnsi="Arial Narrow"/>
                <w:sz w:val="22"/>
                <w:szCs w:val="22"/>
                <w:lang w:val="en-US"/>
              </w:rPr>
              <w:t xml:space="preserve"> freedom.  It also </w:t>
            </w:r>
            <w:proofErr w:type="gramStart"/>
            <w:r>
              <w:rPr>
                <w:rFonts w:ascii="Arial Narrow" w:hAnsi="Arial Narrow"/>
                <w:sz w:val="22"/>
                <w:szCs w:val="22"/>
                <w:lang w:val="en-US"/>
              </w:rPr>
              <w:t>states</w:t>
            </w:r>
            <w:proofErr w:type="gramEnd"/>
            <w:r>
              <w:t xml:space="preserve"> “</w:t>
            </w:r>
            <w:r w:rsidRPr="005E3A83">
              <w:rPr>
                <w:rFonts w:ascii="Arial Narrow" w:hAnsi="Arial Narrow"/>
                <w:sz w:val="22"/>
                <w:szCs w:val="22"/>
                <w:lang w:val="en-US"/>
              </w:rPr>
              <w:t>Autonomy should not be used by higher education institutions as a pretext to limit the rights of higher-education teaching personnel provided for in this Recommendation or in other international standards set out in the appendix.</w:t>
            </w:r>
            <w:r>
              <w:rPr>
                <w:rFonts w:ascii="Arial Narrow" w:hAnsi="Arial Narrow"/>
                <w:sz w:val="22"/>
                <w:szCs w:val="22"/>
                <w:lang w:val="en-US"/>
              </w:rPr>
              <w:t xml:space="preserve">” </w:t>
            </w:r>
            <w:r w:rsidR="00F66F83">
              <w:rPr>
                <w:rStyle w:val="FootnoteReference"/>
                <w:rFonts w:ascii="Arial Narrow" w:hAnsi="Arial Narrow"/>
                <w:sz w:val="22"/>
                <w:szCs w:val="22"/>
                <w:lang w:val="en-US"/>
              </w:rPr>
              <w:footnoteReference w:id="5"/>
            </w:r>
          </w:p>
          <w:p w14:paraId="722A54CC" w14:textId="7DD1281E" w:rsidR="007F5793" w:rsidRPr="00BB5DDE" w:rsidRDefault="007F5793" w:rsidP="00BB5DDE">
            <w:pPr>
              <w:pStyle w:val="ListParagraph"/>
              <w:spacing w:before="120" w:after="120"/>
              <w:ind w:left="31"/>
              <w:contextualSpacing w:val="0"/>
              <w:jc w:val="both"/>
              <w:rPr>
                <w:rFonts w:ascii="Arial Narrow" w:hAnsi="Arial Narrow"/>
                <w:sz w:val="22"/>
                <w:szCs w:val="22"/>
                <w:lang w:val="en-US"/>
              </w:rPr>
            </w:pPr>
            <w:r w:rsidRPr="007F5793">
              <w:rPr>
                <w:rFonts w:ascii="Arial Narrow" w:hAnsi="Arial Narrow"/>
                <w:sz w:val="22"/>
                <w:szCs w:val="22"/>
                <w:lang w:val="en-US"/>
              </w:rPr>
              <w:t>In the UK there are two university governance</w:t>
            </w:r>
            <w:r w:rsidR="00004326">
              <w:rPr>
                <w:rFonts w:ascii="Arial Narrow" w:hAnsi="Arial Narrow"/>
                <w:sz w:val="22"/>
                <w:szCs w:val="22"/>
                <w:lang w:val="en-US"/>
              </w:rPr>
              <w:t xml:space="preserve"> types</w:t>
            </w:r>
            <w:r w:rsidRPr="007F5793">
              <w:rPr>
                <w:rFonts w:ascii="Arial Narrow" w:hAnsi="Arial Narrow"/>
                <w:sz w:val="22"/>
                <w:szCs w:val="22"/>
                <w:lang w:val="en-US"/>
              </w:rPr>
              <w:t xml:space="preserve">. </w:t>
            </w:r>
            <w:r w:rsidR="00BB5DDE">
              <w:rPr>
                <w:rFonts w:ascii="Arial Narrow" w:hAnsi="Arial Narrow"/>
                <w:sz w:val="22"/>
                <w:szCs w:val="22"/>
                <w:lang w:val="en-US"/>
              </w:rPr>
              <w:t>T</w:t>
            </w:r>
            <w:r w:rsidRPr="007F5793">
              <w:rPr>
                <w:rFonts w:ascii="Arial Narrow" w:hAnsi="Arial Narrow"/>
                <w:sz w:val="22"/>
                <w:szCs w:val="22"/>
                <w:lang w:val="en-US"/>
              </w:rPr>
              <w:t>he first comprises all institutions founded before 1992, more usually by Royal Charter</w:t>
            </w:r>
            <w:r w:rsidR="00004326">
              <w:rPr>
                <w:rFonts w:ascii="Arial Narrow" w:hAnsi="Arial Narrow"/>
                <w:sz w:val="22"/>
                <w:szCs w:val="22"/>
                <w:lang w:val="en-US"/>
              </w:rPr>
              <w:t xml:space="preserve">, </w:t>
            </w:r>
            <w:proofErr w:type="gramStart"/>
            <w:r w:rsidR="00004326">
              <w:rPr>
                <w:rFonts w:ascii="Arial Narrow" w:hAnsi="Arial Narrow"/>
                <w:sz w:val="22"/>
                <w:szCs w:val="22"/>
                <w:lang w:val="en-US"/>
              </w:rPr>
              <w:t xml:space="preserve">and </w:t>
            </w:r>
            <w:r w:rsidRPr="007F5793">
              <w:rPr>
                <w:rFonts w:ascii="Arial Narrow" w:hAnsi="Arial Narrow"/>
                <w:sz w:val="22"/>
                <w:szCs w:val="22"/>
                <w:lang w:val="en-US"/>
              </w:rPr>
              <w:t xml:space="preserve"> includes</w:t>
            </w:r>
            <w:proofErr w:type="gramEnd"/>
            <w:r w:rsidRPr="007F5793">
              <w:rPr>
                <w:rFonts w:ascii="Arial Narrow" w:hAnsi="Arial Narrow"/>
                <w:sz w:val="22"/>
                <w:szCs w:val="22"/>
                <w:lang w:val="en-US"/>
              </w:rPr>
              <w:t xml:space="preserve"> medieval universities </w:t>
            </w:r>
            <w:r w:rsidR="00004326">
              <w:rPr>
                <w:rFonts w:ascii="Arial Narrow" w:hAnsi="Arial Narrow"/>
                <w:sz w:val="22"/>
                <w:szCs w:val="22"/>
                <w:lang w:val="en-US"/>
              </w:rPr>
              <w:t xml:space="preserve">(e.g., </w:t>
            </w:r>
            <w:r w:rsidRPr="007F5793">
              <w:rPr>
                <w:rFonts w:ascii="Arial Narrow" w:hAnsi="Arial Narrow"/>
                <w:sz w:val="22"/>
                <w:szCs w:val="22"/>
                <w:lang w:val="en-US"/>
              </w:rPr>
              <w:t>Oxford</w:t>
            </w:r>
            <w:r w:rsidR="00004326">
              <w:rPr>
                <w:rFonts w:ascii="Arial Narrow" w:hAnsi="Arial Narrow"/>
                <w:sz w:val="22"/>
                <w:szCs w:val="22"/>
                <w:lang w:val="en-US"/>
              </w:rPr>
              <w:t>)</w:t>
            </w:r>
            <w:r w:rsidRPr="007F5793">
              <w:rPr>
                <w:rFonts w:ascii="Arial Narrow" w:hAnsi="Arial Narrow"/>
                <w:sz w:val="22"/>
                <w:szCs w:val="22"/>
                <w:lang w:val="en-US"/>
              </w:rPr>
              <w:t xml:space="preserve">, 19th century civic ‘redbrick’ universities </w:t>
            </w:r>
            <w:r w:rsidR="00004326">
              <w:rPr>
                <w:rFonts w:ascii="Arial Narrow" w:hAnsi="Arial Narrow"/>
                <w:sz w:val="22"/>
                <w:szCs w:val="22"/>
                <w:lang w:val="en-US"/>
              </w:rPr>
              <w:t>(</w:t>
            </w:r>
            <w:r w:rsidRPr="007F5793">
              <w:rPr>
                <w:rFonts w:ascii="Arial Narrow" w:hAnsi="Arial Narrow"/>
                <w:sz w:val="22"/>
                <w:szCs w:val="22"/>
                <w:lang w:val="en-US"/>
              </w:rPr>
              <w:t>Manchester</w:t>
            </w:r>
            <w:r w:rsidR="00004326">
              <w:rPr>
                <w:rFonts w:ascii="Arial Narrow" w:hAnsi="Arial Narrow"/>
                <w:sz w:val="22"/>
                <w:szCs w:val="22"/>
                <w:lang w:val="en-US"/>
              </w:rPr>
              <w:t>)</w:t>
            </w:r>
            <w:r w:rsidRPr="007F5793">
              <w:rPr>
                <w:rFonts w:ascii="Arial Narrow" w:hAnsi="Arial Narrow"/>
                <w:sz w:val="22"/>
                <w:szCs w:val="22"/>
                <w:lang w:val="en-US"/>
              </w:rPr>
              <w:t xml:space="preserve">, and 20th century (so-called) ‘plate-glass’ universities </w:t>
            </w:r>
            <w:r w:rsidR="00004326">
              <w:rPr>
                <w:rFonts w:ascii="Arial Narrow" w:hAnsi="Arial Narrow"/>
                <w:sz w:val="22"/>
                <w:szCs w:val="22"/>
                <w:lang w:val="en-US"/>
              </w:rPr>
              <w:t>(</w:t>
            </w:r>
            <w:r w:rsidRPr="007F5793">
              <w:rPr>
                <w:rFonts w:ascii="Arial Narrow" w:hAnsi="Arial Narrow"/>
                <w:sz w:val="22"/>
                <w:szCs w:val="22"/>
                <w:lang w:val="en-US"/>
              </w:rPr>
              <w:t>Warwick</w:t>
            </w:r>
            <w:r w:rsidR="00004326">
              <w:rPr>
                <w:rFonts w:ascii="Arial Narrow" w:hAnsi="Arial Narrow"/>
                <w:sz w:val="22"/>
                <w:szCs w:val="22"/>
                <w:lang w:val="en-US"/>
              </w:rPr>
              <w:t>)</w:t>
            </w:r>
            <w:r w:rsidRPr="007F5793">
              <w:rPr>
                <w:rFonts w:ascii="Arial Narrow" w:hAnsi="Arial Narrow"/>
                <w:sz w:val="22"/>
                <w:szCs w:val="22"/>
                <w:lang w:val="en-US"/>
              </w:rPr>
              <w:t>. The charter specifies the university’s powers</w:t>
            </w:r>
            <w:r w:rsidR="00004326">
              <w:rPr>
                <w:rFonts w:ascii="Arial Narrow" w:hAnsi="Arial Narrow"/>
                <w:sz w:val="22"/>
                <w:szCs w:val="22"/>
                <w:lang w:val="en-US"/>
              </w:rPr>
              <w:t xml:space="preserve"> </w:t>
            </w:r>
            <w:proofErr w:type="gramStart"/>
            <w:r w:rsidR="00004326">
              <w:rPr>
                <w:rFonts w:ascii="Arial Narrow" w:hAnsi="Arial Narrow"/>
                <w:sz w:val="22"/>
                <w:szCs w:val="22"/>
                <w:lang w:val="en-US"/>
              </w:rPr>
              <w:t>to</w:t>
            </w:r>
            <w:r w:rsidRPr="007F5793">
              <w:rPr>
                <w:rFonts w:ascii="Arial Narrow" w:hAnsi="Arial Narrow"/>
                <w:sz w:val="22"/>
                <w:szCs w:val="22"/>
                <w:lang w:val="en-US"/>
              </w:rPr>
              <w:t>:</w:t>
            </w:r>
            <w:proofErr w:type="gramEnd"/>
            <w:r w:rsidRPr="007F5793">
              <w:rPr>
                <w:rFonts w:ascii="Arial Narrow" w:hAnsi="Arial Narrow"/>
                <w:sz w:val="22"/>
                <w:szCs w:val="22"/>
                <w:lang w:val="en-US"/>
              </w:rPr>
              <w:t xml:space="preserve"> grant and confer degrees; institute professorships, readerships, lectureships; appoint university staff (the chancellor, pro-chancellors; deputy pro-chancellors and</w:t>
            </w:r>
            <w:r w:rsidR="00BB5DDE">
              <w:rPr>
                <w:rFonts w:ascii="Arial Narrow" w:hAnsi="Arial Narrow"/>
                <w:sz w:val="22"/>
                <w:szCs w:val="22"/>
                <w:lang w:val="en-US"/>
              </w:rPr>
              <w:t xml:space="preserve"> </w:t>
            </w:r>
            <w:r w:rsidRPr="00BB5DDE">
              <w:rPr>
                <w:rFonts w:ascii="Arial Narrow" w:hAnsi="Arial Narrow"/>
                <w:sz w:val="22"/>
                <w:szCs w:val="22"/>
                <w:lang w:val="en-US"/>
              </w:rPr>
              <w:t xml:space="preserve">the vice-chancellor); establish regulatory and administrative bodies (the university court, council, senate); create statutes and ordinances, which specify the detail of these powers. As </w:t>
            </w:r>
            <w:r w:rsidR="00866F11">
              <w:rPr>
                <w:rFonts w:ascii="Arial Narrow" w:hAnsi="Arial Narrow"/>
                <w:sz w:val="22"/>
                <w:szCs w:val="22"/>
                <w:lang w:val="en-US"/>
              </w:rPr>
              <w:t>Taylor</w:t>
            </w:r>
            <w:r w:rsidRPr="00BB5DDE">
              <w:rPr>
                <w:rFonts w:ascii="Arial Narrow" w:hAnsi="Arial Narrow"/>
                <w:sz w:val="22"/>
                <w:szCs w:val="22"/>
                <w:lang w:val="en-US"/>
              </w:rPr>
              <w:t xml:space="preserve"> notes, ‘the standard model of UK governance of most UK universities during the twentieth and twenty-first centuries has been a bicameral system consisting of an academic body, usually called the senate, comprised largely of academics, and a governing body, usually called the council and with a preponderance of non-academic lay members’</w:t>
            </w:r>
            <w:r w:rsidR="00F66F83">
              <w:rPr>
                <w:rStyle w:val="FootnoteReference"/>
                <w:rFonts w:ascii="Arial Narrow" w:hAnsi="Arial Narrow"/>
                <w:sz w:val="22"/>
                <w:szCs w:val="22"/>
                <w:lang w:val="en-US"/>
              </w:rPr>
              <w:footnoteReference w:id="6"/>
            </w:r>
            <w:r w:rsidR="00866F11">
              <w:rPr>
                <w:rFonts w:ascii="Arial Narrow" w:hAnsi="Arial Narrow"/>
                <w:sz w:val="22"/>
                <w:szCs w:val="22"/>
                <w:lang w:val="en-US"/>
              </w:rPr>
              <w:t>.</w:t>
            </w:r>
          </w:p>
          <w:p w14:paraId="232606F6" w14:textId="50A1B07C" w:rsidR="007F5793" w:rsidRDefault="007F5793" w:rsidP="00866F11">
            <w:pPr>
              <w:pStyle w:val="ListParagraph"/>
              <w:spacing w:before="120" w:after="120"/>
              <w:ind w:left="31"/>
              <w:contextualSpacing w:val="0"/>
              <w:jc w:val="both"/>
              <w:rPr>
                <w:rFonts w:ascii="Arial Narrow" w:hAnsi="Arial Narrow"/>
                <w:sz w:val="22"/>
                <w:szCs w:val="22"/>
                <w:lang w:val="en-US"/>
              </w:rPr>
            </w:pPr>
            <w:r w:rsidRPr="007F5793">
              <w:rPr>
                <w:rFonts w:ascii="Arial Narrow" w:hAnsi="Arial Narrow"/>
                <w:sz w:val="22"/>
                <w:szCs w:val="22"/>
                <w:lang w:val="en-US"/>
              </w:rPr>
              <w:t xml:space="preserve">The second group comprises those institutions (predominantly polytechnics) granted university status under the 1992 Further and Higher Education Act. </w:t>
            </w:r>
            <w:r w:rsidR="00004326">
              <w:rPr>
                <w:rFonts w:ascii="Arial Narrow" w:hAnsi="Arial Narrow"/>
                <w:sz w:val="22"/>
                <w:szCs w:val="22"/>
                <w:lang w:val="en-US"/>
              </w:rPr>
              <w:t>Before</w:t>
            </w:r>
            <w:r w:rsidRPr="007F5793">
              <w:rPr>
                <w:rFonts w:ascii="Arial Narrow" w:hAnsi="Arial Narrow"/>
                <w:sz w:val="22"/>
                <w:szCs w:val="22"/>
                <w:lang w:val="en-US"/>
              </w:rPr>
              <w:t xml:space="preserve"> this, the Polytechnics were removed from local authority control to become higher education corporations, by the 1988 </w:t>
            </w:r>
            <w:r w:rsidR="00004326">
              <w:rPr>
                <w:rFonts w:ascii="Arial Narrow" w:hAnsi="Arial Narrow"/>
                <w:sz w:val="22"/>
                <w:szCs w:val="22"/>
                <w:lang w:val="en-US"/>
              </w:rPr>
              <w:t>ERA</w:t>
            </w:r>
            <w:r w:rsidRPr="007F5793">
              <w:rPr>
                <w:rFonts w:ascii="Arial Narrow" w:hAnsi="Arial Narrow"/>
                <w:sz w:val="22"/>
                <w:szCs w:val="22"/>
                <w:lang w:val="en-US"/>
              </w:rPr>
              <w:t xml:space="preserve">. </w:t>
            </w:r>
            <w:r w:rsidR="00004326">
              <w:rPr>
                <w:rFonts w:ascii="Arial Narrow" w:hAnsi="Arial Narrow"/>
                <w:sz w:val="22"/>
                <w:szCs w:val="22"/>
                <w:lang w:val="en-US"/>
              </w:rPr>
              <w:t xml:space="preserve"> </w:t>
            </w:r>
            <w:r w:rsidR="00004326" w:rsidRPr="00866F11">
              <w:rPr>
                <w:rFonts w:ascii="Arial Narrow" w:hAnsi="Arial Narrow"/>
                <w:sz w:val="22"/>
                <w:szCs w:val="22"/>
                <w:lang w:val="en-US"/>
              </w:rPr>
              <w:t xml:space="preserve">This group includes all the English ex-polytechnics and providers of technical and vocational education in Scotland, plus smaller specialist colleges that have been given university </w:t>
            </w:r>
            <w:proofErr w:type="spellStart"/>
            <w:r w:rsidR="00004326" w:rsidRPr="00866F11">
              <w:rPr>
                <w:rFonts w:ascii="Arial Narrow" w:hAnsi="Arial Narrow"/>
                <w:sz w:val="22"/>
                <w:szCs w:val="22"/>
                <w:lang w:val="en-US"/>
              </w:rPr>
              <w:t>status.</w:t>
            </w:r>
            <w:r w:rsidRPr="007F5793">
              <w:rPr>
                <w:rFonts w:ascii="Arial Narrow" w:hAnsi="Arial Narrow"/>
                <w:sz w:val="22"/>
                <w:szCs w:val="22"/>
                <w:lang w:val="en-US"/>
              </w:rPr>
              <w:t>The</w:t>
            </w:r>
            <w:proofErr w:type="spellEnd"/>
            <w:r w:rsidRPr="007F5793">
              <w:rPr>
                <w:rFonts w:ascii="Arial Narrow" w:hAnsi="Arial Narrow"/>
                <w:sz w:val="22"/>
                <w:szCs w:val="22"/>
                <w:lang w:val="en-US"/>
              </w:rPr>
              <w:t xml:space="preserve"> governance structures of these</w:t>
            </w:r>
            <w:r w:rsidR="00866F11">
              <w:rPr>
                <w:rFonts w:ascii="Arial Narrow" w:hAnsi="Arial Narrow"/>
                <w:sz w:val="22"/>
                <w:szCs w:val="22"/>
                <w:lang w:val="en-US"/>
              </w:rPr>
              <w:t xml:space="preserve"> </w:t>
            </w:r>
            <w:r w:rsidRPr="007F5793">
              <w:rPr>
                <w:rFonts w:ascii="Arial Narrow" w:hAnsi="Arial Narrow"/>
                <w:sz w:val="22"/>
                <w:szCs w:val="22"/>
                <w:lang w:val="en-US"/>
              </w:rPr>
              <w:t xml:space="preserve">institutions were specified in a ministerial memorandum (the Government and Academic </w:t>
            </w:r>
            <w:proofErr w:type="spellStart"/>
            <w:r w:rsidRPr="007F5793">
              <w:rPr>
                <w:rFonts w:ascii="Arial Narrow" w:hAnsi="Arial Narrow"/>
                <w:sz w:val="22"/>
                <w:szCs w:val="22"/>
                <w:lang w:val="en-US"/>
              </w:rPr>
              <w:t>Organisation</w:t>
            </w:r>
            <w:proofErr w:type="spellEnd"/>
            <w:r w:rsidRPr="007F5793">
              <w:rPr>
                <w:rFonts w:ascii="Arial Narrow" w:hAnsi="Arial Narrow"/>
                <w:sz w:val="22"/>
                <w:szCs w:val="22"/>
                <w:lang w:val="en-US"/>
              </w:rPr>
              <w:t xml:space="preserve"> </w:t>
            </w:r>
            <w:r w:rsidRPr="007F5793">
              <w:rPr>
                <w:rFonts w:ascii="Arial Narrow" w:hAnsi="Arial Narrow"/>
                <w:sz w:val="22"/>
                <w:szCs w:val="22"/>
                <w:lang w:val="en-US"/>
              </w:rPr>
              <w:lastRenderedPageBreak/>
              <w:t xml:space="preserve">of Polytechnics, </w:t>
            </w:r>
            <w:r w:rsidRPr="00004326">
              <w:rPr>
                <w:rFonts w:ascii="Arial Narrow" w:hAnsi="Arial Narrow"/>
                <w:i/>
                <w:iCs/>
                <w:sz w:val="22"/>
                <w:szCs w:val="22"/>
                <w:lang w:val="en-US"/>
              </w:rPr>
              <w:t>DES Administrative Memorandum</w:t>
            </w:r>
            <w:r w:rsidRPr="007F5793">
              <w:rPr>
                <w:rFonts w:ascii="Arial Narrow" w:hAnsi="Arial Narrow"/>
                <w:sz w:val="22"/>
                <w:szCs w:val="22"/>
                <w:lang w:val="en-US"/>
              </w:rPr>
              <w:t xml:space="preserve"> 8/67) at the time of their creation, and received endorsement by the 1988 Education Reform Act (Part II Higher and Further Education, Chapter II </w:t>
            </w:r>
            <w:proofErr w:type="spellStart"/>
            <w:r w:rsidRPr="007F5793">
              <w:rPr>
                <w:rFonts w:ascii="Arial Narrow" w:hAnsi="Arial Narrow"/>
                <w:sz w:val="22"/>
                <w:szCs w:val="22"/>
                <w:lang w:val="en-US"/>
              </w:rPr>
              <w:t>Reorganisation</w:t>
            </w:r>
            <w:proofErr w:type="spellEnd"/>
            <w:r w:rsidRPr="007F5793">
              <w:rPr>
                <w:rFonts w:ascii="Arial Narrow" w:hAnsi="Arial Narrow"/>
                <w:sz w:val="22"/>
                <w:szCs w:val="22"/>
                <w:lang w:val="en-US"/>
              </w:rPr>
              <w:t xml:space="preserve"> of Provision and Funding of Higher Education</w:t>
            </w:r>
            <w:r w:rsidRPr="00866F11">
              <w:rPr>
                <w:rFonts w:ascii="Arial Narrow" w:hAnsi="Arial Narrow"/>
                <w:sz w:val="22"/>
                <w:szCs w:val="22"/>
                <w:lang w:val="en-US"/>
              </w:rPr>
              <w:t xml:space="preserve">). </w:t>
            </w:r>
            <w:r w:rsidR="00004326">
              <w:rPr>
                <w:rFonts w:ascii="Arial Narrow" w:hAnsi="Arial Narrow"/>
                <w:sz w:val="22"/>
                <w:szCs w:val="22"/>
                <w:lang w:val="en-US"/>
              </w:rPr>
              <w:t>Assessing</w:t>
            </w:r>
            <w:r w:rsidRPr="00866F11">
              <w:rPr>
                <w:rFonts w:ascii="Arial Narrow" w:hAnsi="Arial Narrow"/>
                <w:sz w:val="22"/>
                <w:szCs w:val="22"/>
                <w:lang w:val="en-US"/>
              </w:rPr>
              <w:t xml:space="preserve"> these specific acts of parliament, Farrington noted ‘[i]n those institutions with an instrument of government made under this legislation the extraordinary situation has arisen in which there is no legal requirement for any staff or student governors’</w:t>
            </w:r>
            <w:r w:rsidR="00AD2D75">
              <w:rPr>
                <w:rStyle w:val="FootnoteReference"/>
                <w:rFonts w:ascii="Arial Narrow" w:hAnsi="Arial Narrow"/>
                <w:sz w:val="22"/>
                <w:szCs w:val="22"/>
                <w:lang w:val="en-US"/>
              </w:rPr>
              <w:footnoteReference w:id="7"/>
            </w:r>
            <w:r w:rsidR="00866F11">
              <w:rPr>
                <w:rFonts w:ascii="Arial Narrow" w:hAnsi="Arial Narrow"/>
                <w:sz w:val="22"/>
                <w:szCs w:val="22"/>
                <w:lang w:val="en-US"/>
              </w:rPr>
              <w:t xml:space="preserve">. </w:t>
            </w:r>
            <w:r w:rsidRPr="00866F11">
              <w:rPr>
                <w:rFonts w:ascii="Arial Narrow" w:hAnsi="Arial Narrow"/>
                <w:sz w:val="22"/>
                <w:szCs w:val="22"/>
                <w:lang w:val="en-US"/>
              </w:rPr>
              <w:t xml:space="preserve"> Hall and </w:t>
            </w:r>
            <w:proofErr w:type="spellStart"/>
            <w:r w:rsidRPr="00866F11">
              <w:rPr>
                <w:rFonts w:ascii="Arial Narrow" w:hAnsi="Arial Narrow"/>
                <w:sz w:val="22"/>
                <w:szCs w:val="22"/>
                <w:lang w:val="en-US"/>
              </w:rPr>
              <w:t>Hyams</w:t>
            </w:r>
            <w:proofErr w:type="spellEnd"/>
            <w:r w:rsidR="00AD2D75">
              <w:rPr>
                <w:rStyle w:val="FootnoteReference"/>
                <w:rFonts w:ascii="Arial Narrow" w:hAnsi="Arial Narrow"/>
                <w:sz w:val="22"/>
                <w:szCs w:val="22"/>
                <w:lang w:val="en-US"/>
              </w:rPr>
              <w:footnoteReference w:id="8"/>
            </w:r>
            <w:r w:rsidRPr="00866F11">
              <w:rPr>
                <w:rFonts w:ascii="Arial Narrow" w:hAnsi="Arial Narrow"/>
                <w:sz w:val="22"/>
                <w:szCs w:val="22"/>
                <w:lang w:val="en-US"/>
              </w:rPr>
              <w:t xml:space="preserve"> note that ‘it has been suggested that the constitutional structure of the statutory universities, with its stress on corporate managerialism, a mainly ‘lay’ board and optional staff and student board members, make those institutions particularly susceptible to misgovernance’.</w:t>
            </w:r>
            <w:r w:rsidR="00866F11">
              <w:rPr>
                <w:rFonts w:ascii="Arial Narrow" w:hAnsi="Arial Narrow"/>
                <w:sz w:val="22"/>
                <w:szCs w:val="22"/>
                <w:lang w:val="en-US"/>
              </w:rPr>
              <w:t xml:space="preserve"> </w:t>
            </w:r>
          </w:p>
          <w:p w14:paraId="32D15531" w14:textId="48C9FB51" w:rsidR="008478C0" w:rsidRDefault="00A839C1" w:rsidP="00866F11">
            <w:pPr>
              <w:pStyle w:val="ListParagraph"/>
              <w:spacing w:before="120" w:after="120"/>
              <w:ind w:left="31"/>
              <w:contextualSpacing w:val="0"/>
              <w:jc w:val="both"/>
              <w:rPr>
                <w:rFonts w:ascii="Arial Narrow" w:hAnsi="Arial Narrow"/>
                <w:sz w:val="22"/>
                <w:szCs w:val="22"/>
                <w:lang w:val="en-US"/>
              </w:rPr>
            </w:pPr>
            <w:r>
              <w:rPr>
                <w:rFonts w:ascii="Arial Narrow" w:hAnsi="Arial Narrow"/>
                <w:sz w:val="22"/>
                <w:szCs w:val="22"/>
                <w:lang w:val="en-US"/>
              </w:rPr>
              <w:t>There are no restrictions on police entering university premises, provided they have reasons to believe a crime has been committed, but they would need the appropriate legal documentation (</w:t>
            </w:r>
            <w:r w:rsidR="00004326">
              <w:rPr>
                <w:rFonts w:ascii="Arial Narrow" w:hAnsi="Arial Narrow"/>
                <w:sz w:val="22"/>
                <w:szCs w:val="22"/>
                <w:lang w:val="en-US"/>
              </w:rPr>
              <w:t xml:space="preserve">e.g. </w:t>
            </w:r>
            <w:r>
              <w:rPr>
                <w:rFonts w:ascii="Arial Narrow" w:hAnsi="Arial Narrow"/>
                <w:sz w:val="22"/>
                <w:szCs w:val="22"/>
                <w:lang w:val="en-US"/>
              </w:rPr>
              <w:t xml:space="preserve"> a warrant) to enter and search university accommodation.</w:t>
            </w:r>
          </w:p>
          <w:p w14:paraId="39B2DB91" w14:textId="711C73B0" w:rsidR="00A839C1" w:rsidRPr="007B549D" w:rsidRDefault="00A839C1" w:rsidP="007B549D">
            <w:pPr>
              <w:pStyle w:val="ListParagraph"/>
              <w:spacing w:before="120" w:after="120"/>
              <w:ind w:left="31"/>
              <w:jc w:val="both"/>
              <w:rPr>
                <w:rFonts w:ascii="Arial Narrow" w:hAnsi="Arial Narrow"/>
                <w:sz w:val="22"/>
                <w:szCs w:val="22"/>
              </w:rPr>
            </w:pPr>
            <w:r>
              <w:rPr>
                <w:rFonts w:ascii="Arial Narrow" w:hAnsi="Arial Narrow"/>
                <w:sz w:val="22"/>
                <w:szCs w:val="22"/>
                <w:lang w:val="en-US"/>
              </w:rPr>
              <w:t xml:space="preserve">Many universities have internal documentation concerning academic freedom, which </w:t>
            </w:r>
            <w:proofErr w:type="gramStart"/>
            <w:r w:rsidR="00004326">
              <w:rPr>
                <w:rFonts w:ascii="Arial Narrow" w:hAnsi="Arial Narrow"/>
                <w:sz w:val="22"/>
                <w:szCs w:val="22"/>
                <w:lang w:val="en-US"/>
              </w:rPr>
              <w:t xml:space="preserve">acknowledges </w:t>
            </w:r>
            <w:r>
              <w:rPr>
                <w:rFonts w:ascii="Arial Narrow" w:hAnsi="Arial Narrow"/>
                <w:sz w:val="22"/>
                <w:szCs w:val="22"/>
                <w:lang w:val="en-US"/>
              </w:rPr>
              <w:t xml:space="preserve"> the</w:t>
            </w:r>
            <w:proofErr w:type="gramEnd"/>
            <w:r>
              <w:rPr>
                <w:rFonts w:ascii="Arial Narrow" w:hAnsi="Arial Narrow"/>
                <w:sz w:val="22"/>
                <w:szCs w:val="22"/>
                <w:lang w:val="en-US"/>
              </w:rPr>
              <w:t xml:space="preserve"> </w:t>
            </w:r>
            <w:r w:rsidR="00CB1350">
              <w:rPr>
                <w:rFonts w:ascii="Arial Narrow" w:hAnsi="Arial Narrow"/>
                <w:sz w:val="22"/>
                <w:szCs w:val="22"/>
                <w:lang w:val="en-US"/>
              </w:rPr>
              <w:t xml:space="preserve">1988 Education Reform Act.  Rarely, will UK universities have information drawn from </w:t>
            </w:r>
            <w:r w:rsidR="000305EB">
              <w:rPr>
                <w:rFonts w:ascii="Arial Narrow" w:hAnsi="Arial Narrow"/>
                <w:sz w:val="22"/>
                <w:szCs w:val="22"/>
                <w:lang w:val="en-US"/>
              </w:rPr>
              <w:t>other sources</w:t>
            </w:r>
            <w:r w:rsidR="00004326">
              <w:rPr>
                <w:rFonts w:ascii="Arial Narrow" w:hAnsi="Arial Narrow"/>
                <w:sz w:val="22"/>
                <w:szCs w:val="22"/>
                <w:lang w:val="en-US"/>
              </w:rPr>
              <w:t>,</w:t>
            </w:r>
            <w:r w:rsidR="000305EB">
              <w:rPr>
                <w:rFonts w:ascii="Arial Narrow" w:hAnsi="Arial Narrow"/>
                <w:sz w:val="22"/>
                <w:szCs w:val="22"/>
                <w:lang w:val="en-US"/>
              </w:rPr>
              <w:t xml:space="preserve"> such as </w:t>
            </w:r>
            <w:r w:rsidR="00CB1350">
              <w:rPr>
                <w:rFonts w:ascii="Arial Narrow" w:hAnsi="Arial Narrow"/>
                <w:sz w:val="22"/>
                <w:szCs w:val="22"/>
                <w:lang w:val="en-US"/>
              </w:rPr>
              <w:t xml:space="preserve">the 1997 UNESCO </w:t>
            </w:r>
            <w:r w:rsidR="00CB1350" w:rsidRPr="000305EB">
              <w:rPr>
                <w:rFonts w:ascii="Arial Narrow" w:hAnsi="Arial Narrow"/>
                <w:i/>
                <w:iCs/>
                <w:sz w:val="22"/>
                <w:szCs w:val="22"/>
                <w:lang w:val="en-US"/>
              </w:rPr>
              <w:t xml:space="preserve">Recommendation on the Status of </w:t>
            </w:r>
            <w:r w:rsidR="000305EB" w:rsidRPr="000305EB">
              <w:rPr>
                <w:rFonts w:ascii="Arial Narrow" w:hAnsi="Arial Narrow"/>
                <w:i/>
                <w:iCs/>
                <w:sz w:val="22"/>
                <w:szCs w:val="22"/>
                <w:lang w:val="en-US"/>
              </w:rPr>
              <w:t xml:space="preserve">Higher Education </w:t>
            </w:r>
            <w:r w:rsidR="00CB1350" w:rsidRPr="000305EB">
              <w:rPr>
                <w:rFonts w:ascii="Arial Narrow" w:hAnsi="Arial Narrow"/>
                <w:i/>
                <w:iCs/>
                <w:sz w:val="22"/>
                <w:szCs w:val="22"/>
                <w:lang w:val="en-US"/>
              </w:rPr>
              <w:t>Teaching Personnel</w:t>
            </w:r>
            <w:r w:rsidR="00CB1350">
              <w:rPr>
                <w:rFonts w:ascii="Arial Narrow" w:hAnsi="Arial Narrow"/>
                <w:sz w:val="22"/>
                <w:szCs w:val="22"/>
                <w:lang w:val="en-US"/>
              </w:rPr>
              <w:t xml:space="preserve"> </w:t>
            </w:r>
            <w:r w:rsidR="000305EB">
              <w:rPr>
                <w:rFonts w:ascii="Arial Narrow" w:hAnsi="Arial Narrow"/>
                <w:sz w:val="22"/>
                <w:szCs w:val="22"/>
                <w:lang w:val="en-US"/>
              </w:rPr>
              <w:t xml:space="preserve">or the </w:t>
            </w:r>
            <w:r w:rsidR="000305EB" w:rsidRPr="000305EB">
              <w:rPr>
                <w:rFonts w:ascii="Arial Narrow" w:hAnsi="Arial Narrow"/>
                <w:sz w:val="22"/>
                <w:szCs w:val="22"/>
              </w:rPr>
              <w:t xml:space="preserve">Magna Charta </w:t>
            </w:r>
            <w:proofErr w:type="spellStart"/>
            <w:r w:rsidR="000305EB" w:rsidRPr="000305EB">
              <w:rPr>
                <w:rFonts w:ascii="Arial Narrow" w:hAnsi="Arial Narrow"/>
                <w:sz w:val="22"/>
                <w:szCs w:val="22"/>
              </w:rPr>
              <w:t>Universitatum</w:t>
            </w:r>
            <w:proofErr w:type="spellEnd"/>
            <w:r w:rsidR="000305EB">
              <w:rPr>
                <w:rFonts w:ascii="Arial Narrow" w:hAnsi="Arial Narrow"/>
                <w:sz w:val="22"/>
                <w:szCs w:val="22"/>
              </w:rPr>
              <w:t xml:space="preserve"> </w:t>
            </w:r>
            <w:r w:rsidR="007B549D">
              <w:rPr>
                <w:rFonts w:ascii="Arial Narrow" w:hAnsi="Arial Narrow"/>
                <w:sz w:val="22"/>
                <w:szCs w:val="22"/>
              </w:rPr>
              <w:t xml:space="preserve">(see at: </w:t>
            </w:r>
            <w:hyperlink r:id="rId11" w:history="1">
              <w:r w:rsidR="007B549D" w:rsidRPr="003A21F3">
                <w:rPr>
                  <w:rStyle w:val="Hyperlink"/>
                  <w:rFonts w:ascii="Arial Narrow" w:hAnsi="Arial Narrow"/>
                  <w:sz w:val="22"/>
                  <w:szCs w:val="22"/>
                </w:rPr>
                <w:t>https://www.magna-charta.org/magna-charta-universitatum/mcu2020</w:t>
              </w:r>
            </w:hyperlink>
            <w:r w:rsidR="007B549D">
              <w:rPr>
                <w:rFonts w:ascii="Arial Narrow" w:hAnsi="Arial Narrow"/>
                <w:sz w:val="22"/>
                <w:szCs w:val="22"/>
              </w:rPr>
              <w:t xml:space="preserve"> </w:t>
            </w:r>
            <w:r w:rsidR="00CB1350" w:rsidRPr="007B549D">
              <w:rPr>
                <w:rFonts w:ascii="Arial Narrow" w:hAnsi="Arial Narrow"/>
                <w:sz w:val="22"/>
                <w:szCs w:val="22"/>
                <w:lang w:val="en-US"/>
              </w:rPr>
              <w:t xml:space="preserve"> The largest professional asso</w:t>
            </w:r>
            <w:r w:rsidR="000305EB" w:rsidRPr="007B549D">
              <w:rPr>
                <w:rFonts w:ascii="Arial Narrow" w:hAnsi="Arial Narrow"/>
                <w:sz w:val="22"/>
                <w:szCs w:val="22"/>
                <w:lang w:val="en-US"/>
              </w:rPr>
              <w:t>ciation</w:t>
            </w:r>
            <w:r w:rsidR="00CB1350" w:rsidRPr="007B549D">
              <w:rPr>
                <w:rFonts w:ascii="Arial Narrow" w:hAnsi="Arial Narrow"/>
                <w:sz w:val="22"/>
                <w:szCs w:val="22"/>
                <w:lang w:val="en-US"/>
              </w:rPr>
              <w:t xml:space="preserve"> of UK academics is the University and College Union</w:t>
            </w:r>
            <w:r w:rsidR="00632997">
              <w:rPr>
                <w:rFonts w:ascii="Arial Narrow" w:hAnsi="Arial Narrow"/>
                <w:sz w:val="22"/>
                <w:szCs w:val="22"/>
                <w:lang w:val="en-US"/>
              </w:rPr>
              <w:t xml:space="preserve"> (UCU)</w:t>
            </w:r>
            <w:r w:rsidR="00136B7F" w:rsidRPr="007B549D">
              <w:rPr>
                <w:rFonts w:ascii="Arial Narrow" w:hAnsi="Arial Narrow"/>
                <w:sz w:val="22"/>
                <w:szCs w:val="22"/>
                <w:lang w:val="en-US"/>
              </w:rPr>
              <w:t xml:space="preserve">, </w:t>
            </w:r>
            <w:r w:rsidR="00004326">
              <w:rPr>
                <w:rFonts w:ascii="Arial Narrow" w:hAnsi="Arial Narrow"/>
                <w:sz w:val="22"/>
                <w:szCs w:val="22"/>
                <w:lang w:val="en-US"/>
              </w:rPr>
              <w:t xml:space="preserve">and </w:t>
            </w:r>
            <w:r w:rsidR="00136B7F" w:rsidRPr="007B549D">
              <w:rPr>
                <w:rFonts w:ascii="Arial Narrow" w:hAnsi="Arial Narrow"/>
                <w:sz w:val="22"/>
                <w:szCs w:val="22"/>
                <w:lang w:val="en-US"/>
              </w:rPr>
              <w:t>its website has a Statement on Academic Freedom (at: https://www.ucu.org.uk/academicfreedom)</w:t>
            </w:r>
            <w:r w:rsidR="00CB1350" w:rsidRPr="007B549D">
              <w:rPr>
                <w:rFonts w:ascii="Arial Narrow" w:hAnsi="Arial Narrow"/>
                <w:sz w:val="22"/>
                <w:szCs w:val="22"/>
                <w:lang w:val="en-US"/>
              </w:rPr>
              <w:t xml:space="preserve">. </w:t>
            </w:r>
          </w:p>
        </w:tc>
      </w:tr>
    </w:tbl>
    <w:p w14:paraId="31C7595A" w14:textId="77777777" w:rsidR="00987912" w:rsidRPr="00A77C58" w:rsidRDefault="00987912" w:rsidP="007F5793">
      <w:pPr>
        <w:pStyle w:val="ListParagraph"/>
        <w:spacing w:before="120" w:after="120"/>
        <w:ind w:left="709"/>
        <w:contextualSpacing w:val="0"/>
        <w:jc w:val="both"/>
        <w:rPr>
          <w:sz w:val="24"/>
          <w:szCs w:val="24"/>
          <w:lang w:val="en-US"/>
        </w:rPr>
      </w:pPr>
    </w:p>
    <w:p w14:paraId="5C11DDBB" w14:textId="77777777" w:rsidR="00091AC2" w:rsidRDefault="00987912" w:rsidP="007F5793">
      <w:pPr>
        <w:spacing w:before="120" w:after="120"/>
        <w:ind w:left="709"/>
        <w:jc w:val="both"/>
        <w:rPr>
          <w:b/>
          <w:bCs/>
          <w:sz w:val="24"/>
          <w:szCs w:val="24"/>
          <w:lang w:val="en-US"/>
        </w:rPr>
      </w:pPr>
      <w:r w:rsidRPr="00A77C58">
        <w:rPr>
          <w:b/>
          <w:bCs/>
          <w:sz w:val="24"/>
          <w:szCs w:val="24"/>
          <w:lang w:val="en-US"/>
        </w:rPr>
        <w:t>Funding</w:t>
      </w:r>
    </w:p>
    <w:p w14:paraId="0A93E4AD" w14:textId="77777777" w:rsidR="00091AC2" w:rsidRDefault="00091AC2" w:rsidP="00091AC2">
      <w:pPr>
        <w:spacing w:before="120" w:after="120"/>
        <w:ind w:left="567" w:hanging="567"/>
        <w:jc w:val="both"/>
        <w:rPr>
          <w:sz w:val="24"/>
          <w:szCs w:val="24"/>
          <w:lang w:val="en-US"/>
        </w:rPr>
      </w:pPr>
      <w:r>
        <w:rPr>
          <w:sz w:val="24"/>
          <w:szCs w:val="24"/>
          <w:lang w:val="en-US"/>
        </w:rPr>
        <w:t>6.</w:t>
      </w:r>
      <w:r>
        <w:rPr>
          <w:sz w:val="24"/>
          <w:szCs w:val="24"/>
          <w:lang w:val="en-US"/>
        </w:rPr>
        <w:tab/>
      </w:r>
      <w:r w:rsidR="00987912" w:rsidRPr="00A77C58">
        <w:rPr>
          <w:sz w:val="24"/>
          <w:szCs w:val="24"/>
          <w:lang w:val="en-US"/>
        </w:rPr>
        <w:t xml:space="preserve">How </w:t>
      </w:r>
      <w:r w:rsidR="00987912">
        <w:rPr>
          <w:sz w:val="24"/>
          <w:szCs w:val="24"/>
          <w:lang w:val="en-US"/>
        </w:rPr>
        <w:t xml:space="preserve">is funding, including for </w:t>
      </w:r>
      <w:r w:rsidR="00987912" w:rsidRPr="00A77C58">
        <w:rPr>
          <w:sz w:val="24"/>
          <w:szCs w:val="24"/>
          <w:lang w:val="en-US"/>
        </w:rPr>
        <w:t>research</w:t>
      </w:r>
      <w:r w:rsidR="00987912">
        <w:rPr>
          <w:sz w:val="24"/>
          <w:szCs w:val="24"/>
          <w:lang w:val="en-US"/>
        </w:rPr>
        <w:t>,</w:t>
      </w:r>
      <w:r w:rsidR="00987912" w:rsidRPr="00A77C58">
        <w:rPr>
          <w:sz w:val="24"/>
          <w:szCs w:val="24"/>
          <w:lang w:val="en-US"/>
        </w:rPr>
        <w:t xml:space="preserve"> </w:t>
      </w:r>
      <w:r w:rsidR="00987912">
        <w:rPr>
          <w:sz w:val="24"/>
          <w:szCs w:val="24"/>
          <w:lang w:val="en-US"/>
        </w:rPr>
        <w:t>regulated</w:t>
      </w:r>
      <w:r w:rsidR="00987912" w:rsidRPr="00A77C58">
        <w:rPr>
          <w:sz w:val="24"/>
          <w:szCs w:val="24"/>
          <w:lang w:val="en-US"/>
        </w:rPr>
        <w:t xml:space="preserve">? Is </w:t>
      </w:r>
      <w:r w:rsidR="00987912">
        <w:rPr>
          <w:sz w:val="24"/>
          <w:szCs w:val="24"/>
          <w:lang w:val="en-US"/>
        </w:rPr>
        <w:t xml:space="preserve">the </w:t>
      </w:r>
      <w:r w:rsidR="00987912" w:rsidRPr="00A77C58">
        <w:rPr>
          <w:sz w:val="24"/>
          <w:szCs w:val="24"/>
          <w:lang w:val="en-US"/>
        </w:rPr>
        <w:t>process</w:t>
      </w:r>
      <w:r w:rsidR="00987912" w:rsidRPr="00435E73">
        <w:rPr>
          <w:sz w:val="24"/>
          <w:szCs w:val="24"/>
          <w:lang w:val="en-US"/>
        </w:rPr>
        <w:t xml:space="preserve"> </w:t>
      </w:r>
      <w:r w:rsidR="00987912" w:rsidRPr="00A77C58">
        <w:rPr>
          <w:sz w:val="24"/>
          <w:szCs w:val="24"/>
          <w:lang w:val="en-US"/>
        </w:rPr>
        <w:t xml:space="preserve">transparent, and </w:t>
      </w:r>
      <w:r w:rsidR="00987912">
        <w:rPr>
          <w:sz w:val="24"/>
          <w:szCs w:val="24"/>
          <w:lang w:val="en-US"/>
        </w:rPr>
        <w:t xml:space="preserve">are there any </w:t>
      </w:r>
      <w:r w:rsidR="00987912" w:rsidRPr="00A77C58">
        <w:rPr>
          <w:sz w:val="24"/>
          <w:szCs w:val="24"/>
          <w:lang w:val="en-US"/>
        </w:rPr>
        <w:t>guarantees put in place to ensure respect for academic freedom?</w:t>
      </w:r>
    </w:p>
    <w:p w14:paraId="58359724" w14:textId="269A2ECA" w:rsidR="00987912" w:rsidRPr="00091AC2" w:rsidRDefault="00091AC2" w:rsidP="00091AC2">
      <w:pPr>
        <w:spacing w:before="120" w:after="120"/>
        <w:ind w:left="567" w:hanging="567"/>
        <w:jc w:val="both"/>
        <w:rPr>
          <w:b/>
          <w:bCs/>
          <w:sz w:val="24"/>
          <w:szCs w:val="24"/>
          <w:lang w:val="en-US"/>
        </w:rPr>
      </w:pPr>
      <w:r>
        <w:rPr>
          <w:sz w:val="24"/>
          <w:szCs w:val="24"/>
          <w:lang w:val="en-US"/>
        </w:rPr>
        <w:t>7.</w:t>
      </w:r>
      <w:r>
        <w:rPr>
          <w:sz w:val="24"/>
          <w:szCs w:val="24"/>
          <w:lang w:val="en-US"/>
        </w:rPr>
        <w:tab/>
      </w:r>
      <w:r w:rsidR="00987912" w:rsidRPr="00A77C58">
        <w:rPr>
          <w:sz w:val="24"/>
          <w:szCs w:val="24"/>
          <w:lang w:val="en-US"/>
        </w:rPr>
        <w:t xml:space="preserve">Which rules and regulations protect academic freedom from interferences by commercial actors </w:t>
      </w:r>
      <w:r w:rsidR="00987912">
        <w:rPr>
          <w:sz w:val="24"/>
          <w:szCs w:val="24"/>
          <w:lang w:val="en-US"/>
        </w:rPr>
        <w:t xml:space="preserve">and </w:t>
      </w:r>
      <w:r w:rsidR="00987912" w:rsidRPr="00A77C58">
        <w:rPr>
          <w:sz w:val="24"/>
          <w:szCs w:val="24"/>
          <w:lang w:val="en-US"/>
        </w:rPr>
        <w:t xml:space="preserve">financial sponsors, at </w:t>
      </w:r>
      <w:r w:rsidR="00987912">
        <w:rPr>
          <w:sz w:val="24"/>
          <w:szCs w:val="24"/>
          <w:lang w:val="en-US"/>
        </w:rPr>
        <w:t xml:space="preserve">different </w:t>
      </w:r>
      <w:r w:rsidR="00987912" w:rsidRPr="00A77C58">
        <w:rPr>
          <w:sz w:val="24"/>
          <w:szCs w:val="24"/>
          <w:lang w:val="en-US"/>
        </w:rPr>
        <w:t xml:space="preserve">tiers of education? Please explain how conflicts of interest </w:t>
      </w:r>
      <w:r w:rsidR="00987912">
        <w:rPr>
          <w:sz w:val="24"/>
          <w:szCs w:val="24"/>
          <w:lang w:val="en-US"/>
        </w:rPr>
        <w:t xml:space="preserve">that may arise </w:t>
      </w:r>
      <w:r w:rsidR="00987912" w:rsidRPr="00A77C58">
        <w:rPr>
          <w:sz w:val="24"/>
          <w:szCs w:val="24"/>
          <w:lang w:val="en-US"/>
        </w:rPr>
        <w:t>are addressed.</w:t>
      </w:r>
    </w:p>
    <w:tbl>
      <w:tblPr>
        <w:tblStyle w:val="TableGrid"/>
        <w:tblW w:w="0" w:type="auto"/>
        <w:tblInd w:w="137" w:type="dxa"/>
        <w:tblLook w:val="04A0" w:firstRow="1" w:lastRow="0" w:firstColumn="1" w:lastColumn="0" w:noHBand="0" w:noVBand="1"/>
      </w:tblPr>
      <w:tblGrid>
        <w:gridCol w:w="8357"/>
      </w:tblGrid>
      <w:tr w:rsidR="007B549D" w:rsidRPr="007B549D" w14:paraId="04D68BED" w14:textId="77777777" w:rsidTr="00513C07">
        <w:tc>
          <w:tcPr>
            <w:tcW w:w="8357" w:type="dxa"/>
          </w:tcPr>
          <w:p w14:paraId="424C5145" w14:textId="59BF36B8" w:rsidR="00D26888" w:rsidRPr="00632997" w:rsidRDefault="0055673E" w:rsidP="00907D0D">
            <w:pPr>
              <w:pStyle w:val="ListParagraph"/>
              <w:spacing w:before="120" w:after="120"/>
              <w:ind w:left="0"/>
              <w:contextualSpacing w:val="0"/>
              <w:jc w:val="both"/>
              <w:rPr>
                <w:rFonts w:ascii="Arial Narrow" w:hAnsi="Arial Narrow"/>
                <w:sz w:val="22"/>
                <w:szCs w:val="22"/>
                <w:lang w:val="en-US"/>
              </w:rPr>
            </w:pPr>
            <w:r w:rsidRPr="0055673E">
              <w:rPr>
                <w:rFonts w:ascii="Arial Narrow" w:hAnsi="Arial Narrow"/>
                <w:sz w:val="22"/>
                <w:szCs w:val="22"/>
                <w:lang w:val="en-US"/>
              </w:rPr>
              <w:t>Individual u</w:t>
            </w:r>
            <w:r w:rsidR="009613F7" w:rsidRPr="0055673E">
              <w:rPr>
                <w:rFonts w:ascii="Arial Narrow" w:hAnsi="Arial Narrow"/>
                <w:sz w:val="22"/>
                <w:szCs w:val="22"/>
                <w:lang w:val="en-US"/>
              </w:rPr>
              <w:t xml:space="preserve">niversities in the UK have established processes of granting ethical approval via scrutiny by internal, and sometimes external experts.  </w:t>
            </w:r>
            <w:r w:rsidR="00004326">
              <w:rPr>
                <w:rFonts w:ascii="Arial Narrow" w:hAnsi="Arial Narrow"/>
                <w:sz w:val="22"/>
                <w:szCs w:val="22"/>
                <w:lang w:val="en-US"/>
              </w:rPr>
              <w:t>T</w:t>
            </w:r>
            <w:r w:rsidR="009613F7" w:rsidRPr="0055673E">
              <w:rPr>
                <w:rFonts w:ascii="Arial Narrow" w:hAnsi="Arial Narrow"/>
                <w:sz w:val="22"/>
                <w:szCs w:val="22"/>
                <w:lang w:val="en-US"/>
              </w:rPr>
              <w:t xml:space="preserve">he </w:t>
            </w:r>
            <w:r w:rsidR="00004326">
              <w:rPr>
                <w:rFonts w:ascii="Arial Narrow" w:hAnsi="Arial Narrow"/>
                <w:sz w:val="22"/>
                <w:szCs w:val="22"/>
                <w:lang w:val="en-US"/>
              </w:rPr>
              <w:t xml:space="preserve">UK </w:t>
            </w:r>
            <w:r w:rsidR="009613F7" w:rsidRPr="0055673E">
              <w:rPr>
                <w:rFonts w:ascii="Arial Narrow" w:hAnsi="Arial Narrow"/>
                <w:sz w:val="22"/>
                <w:szCs w:val="22"/>
                <w:lang w:val="en-US"/>
              </w:rPr>
              <w:t xml:space="preserve">national research funding bodies adhere to a national Framework for Research Ethics, </w:t>
            </w:r>
            <w:r w:rsidR="00632997">
              <w:rPr>
                <w:rFonts w:ascii="Arial Narrow" w:hAnsi="Arial Narrow"/>
                <w:sz w:val="22"/>
                <w:szCs w:val="22"/>
                <w:lang w:val="en-US"/>
              </w:rPr>
              <w:t xml:space="preserve">(available </w:t>
            </w:r>
            <w:r w:rsidR="009613F7" w:rsidRPr="0055673E">
              <w:rPr>
                <w:rFonts w:ascii="Arial Narrow" w:hAnsi="Arial Narrow"/>
                <w:sz w:val="22"/>
                <w:szCs w:val="22"/>
                <w:lang w:val="en-US"/>
              </w:rPr>
              <w:t xml:space="preserve">at: </w:t>
            </w:r>
            <w:hyperlink r:id="rId12" w:history="1">
              <w:r w:rsidR="00D26888" w:rsidRPr="0055673E">
                <w:rPr>
                  <w:rStyle w:val="Hyperlink"/>
                  <w:rFonts w:ascii="Arial Narrow" w:hAnsi="Arial Narrow"/>
                  <w:sz w:val="22"/>
                  <w:szCs w:val="22"/>
                  <w:lang w:val="en-US"/>
                </w:rPr>
                <w:t>https://www.ukri.org/councils/esrc/guidance-for-applicants/research-ethics-guidance/framework-for-research-ethics/</w:t>
              </w:r>
            </w:hyperlink>
            <w:r w:rsidR="00632997">
              <w:rPr>
                <w:rStyle w:val="Hyperlink"/>
                <w:rFonts w:ascii="Arial Narrow" w:hAnsi="Arial Narrow"/>
                <w:sz w:val="22"/>
                <w:szCs w:val="22"/>
                <w:lang w:val="en-US"/>
              </w:rPr>
              <w:t>)</w:t>
            </w:r>
            <w:r w:rsidR="00632997">
              <w:rPr>
                <w:rStyle w:val="Hyperlink"/>
              </w:rPr>
              <w:t xml:space="preserve">.  </w:t>
            </w:r>
            <w:r w:rsidR="00D26888" w:rsidRPr="0055673E">
              <w:rPr>
                <w:rFonts w:ascii="Arial Narrow" w:hAnsi="Arial Narrow"/>
                <w:sz w:val="22"/>
                <w:szCs w:val="22"/>
                <w:lang w:val="en-US"/>
              </w:rPr>
              <w:t xml:space="preserve">In addition, Universities UK, an advocacy </w:t>
            </w:r>
            <w:proofErr w:type="spellStart"/>
            <w:r w:rsidR="00D26888" w:rsidRPr="0055673E">
              <w:rPr>
                <w:rFonts w:ascii="Arial Narrow" w:hAnsi="Arial Narrow"/>
                <w:sz w:val="22"/>
                <w:szCs w:val="22"/>
                <w:lang w:val="en-US"/>
              </w:rPr>
              <w:t>organisation</w:t>
            </w:r>
            <w:proofErr w:type="spellEnd"/>
            <w:r w:rsidR="00D26888" w:rsidRPr="0055673E">
              <w:rPr>
                <w:rFonts w:ascii="Arial Narrow" w:hAnsi="Arial Narrow"/>
                <w:sz w:val="22"/>
                <w:szCs w:val="22"/>
                <w:lang w:val="en-US"/>
              </w:rPr>
              <w:t xml:space="preserve"> for </w:t>
            </w:r>
            <w:r w:rsidR="00632997">
              <w:rPr>
                <w:rFonts w:ascii="Arial Narrow" w:hAnsi="Arial Narrow"/>
                <w:sz w:val="22"/>
                <w:szCs w:val="22"/>
                <w:lang w:val="en-US"/>
              </w:rPr>
              <w:t xml:space="preserve">UK </w:t>
            </w:r>
            <w:r w:rsidR="00D26888" w:rsidRPr="0055673E">
              <w:rPr>
                <w:rFonts w:ascii="Arial Narrow" w:hAnsi="Arial Narrow"/>
                <w:sz w:val="22"/>
                <w:szCs w:val="22"/>
                <w:lang w:val="en-US"/>
              </w:rPr>
              <w:t>universities, has issued a Concordat to Support Research Integrity.</w:t>
            </w:r>
            <w:r w:rsidR="00632997">
              <w:rPr>
                <w:rFonts w:ascii="Arial Narrow" w:hAnsi="Arial Narrow"/>
                <w:sz w:val="22"/>
                <w:szCs w:val="22"/>
                <w:lang w:val="en-US"/>
              </w:rPr>
              <w:t xml:space="preserve"> </w:t>
            </w:r>
            <w:r w:rsidR="00D26888" w:rsidRPr="0055673E">
              <w:rPr>
                <w:rFonts w:ascii="Arial Narrow" w:hAnsi="Arial Narrow"/>
                <w:sz w:val="22"/>
                <w:szCs w:val="22"/>
                <w:lang w:val="en-US"/>
              </w:rPr>
              <w:t xml:space="preserve">[see at: </w:t>
            </w:r>
            <w:hyperlink r:id="rId13" w:history="1">
              <w:r w:rsidR="00D26888" w:rsidRPr="0055673E">
                <w:rPr>
                  <w:rStyle w:val="Hyperlink"/>
                  <w:rFonts w:ascii="Arial Narrow" w:hAnsi="Arial Narrow"/>
                  <w:sz w:val="22"/>
                  <w:szCs w:val="22"/>
                  <w:lang w:val="en-US"/>
                </w:rPr>
                <w:t>https://www.universitiesuk.ac.uk/sites/default/files/field/downloads/2021-08/Updated%20FINAL-the-concordat-to-support-research-integrity.pdf</w:t>
              </w:r>
            </w:hyperlink>
            <w:r w:rsidR="00D26888" w:rsidRPr="0055673E">
              <w:rPr>
                <w:rFonts w:ascii="Arial Narrow" w:hAnsi="Arial Narrow"/>
                <w:sz w:val="22"/>
                <w:szCs w:val="22"/>
                <w:lang w:val="en-US"/>
              </w:rPr>
              <w:t>] which “</w:t>
            </w:r>
            <w:proofErr w:type="spellStart"/>
            <w:r w:rsidR="00D26888" w:rsidRPr="0055673E">
              <w:rPr>
                <w:rFonts w:ascii="Arial Narrow" w:hAnsi="Arial Narrow"/>
                <w:sz w:val="22"/>
                <w:szCs w:val="22"/>
                <w:lang w:val="en-US"/>
              </w:rPr>
              <w:t>recognises</w:t>
            </w:r>
            <w:proofErr w:type="spellEnd"/>
            <w:r w:rsidR="00D26888" w:rsidRPr="0055673E">
              <w:rPr>
                <w:rFonts w:ascii="Arial Narrow" w:hAnsi="Arial Narrow"/>
                <w:sz w:val="22"/>
                <w:szCs w:val="22"/>
                <w:lang w:val="en-US"/>
              </w:rPr>
              <w:t xml:space="preserve"> that academic freedom is fundamental to the production of excellent research</w:t>
            </w:r>
            <w:r w:rsidR="00632997">
              <w:rPr>
                <w:rFonts w:ascii="Arial Narrow" w:hAnsi="Arial Narrow"/>
                <w:sz w:val="22"/>
                <w:szCs w:val="22"/>
                <w:lang w:val="en-US"/>
              </w:rPr>
              <w:t>.</w:t>
            </w:r>
            <w:r w:rsidR="00D26888" w:rsidRPr="0055673E">
              <w:rPr>
                <w:rFonts w:ascii="Arial Narrow" w:hAnsi="Arial Narrow"/>
                <w:sz w:val="22"/>
                <w:szCs w:val="22"/>
                <w:lang w:val="en-US"/>
              </w:rPr>
              <w:t>”</w:t>
            </w:r>
          </w:p>
        </w:tc>
      </w:tr>
    </w:tbl>
    <w:p w14:paraId="1DC956ED" w14:textId="77777777" w:rsidR="00091AC2" w:rsidRDefault="00987912" w:rsidP="00091AC2">
      <w:pPr>
        <w:spacing w:before="120" w:after="120"/>
        <w:jc w:val="both"/>
        <w:rPr>
          <w:b/>
          <w:bCs/>
          <w:sz w:val="24"/>
          <w:szCs w:val="24"/>
          <w:lang w:val="en-US"/>
        </w:rPr>
      </w:pPr>
      <w:r w:rsidRPr="00A77C58">
        <w:rPr>
          <w:b/>
          <w:bCs/>
          <w:sz w:val="24"/>
          <w:szCs w:val="24"/>
          <w:lang w:val="en-US"/>
        </w:rPr>
        <w:t>Surveillance</w:t>
      </w:r>
    </w:p>
    <w:p w14:paraId="4F0321DC" w14:textId="088C1F99" w:rsidR="00987912" w:rsidRPr="00091AC2" w:rsidRDefault="00091AC2" w:rsidP="00091AC2">
      <w:pPr>
        <w:spacing w:before="120" w:after="120"/>
        <w:ind w:left="567" w:hanging="567"/>
        <w:jc w:val="both"/>
        <w:rPr>
          <w:sz w:val="24"/>
          <w:szCs w:val="24"/>
          <w:lang w:val="en-US"/>
        </w:rPr>
      </w:pPr>
      <w:r>
        <w:rPr>
          <w:sz w:val="24"/>
          <w:szCs w:val="24"/>
          <w:lang w:val="en-US"/>
        </w:rPr>
        <w:t>8.</w:t>
      </w:r>
      <w:r>
        <w:rPr>
          <w:sz w:val="24"/>
          <w:szCs w:val="24"/>
          <w:lang w:val="en-US"/>
        </w:rPr>
        <w:tab/>
      </w:r>
      <w:r w:rsidR="00987912" w:rsidRPr="00A77C58">
        <w:rPr>
          <w:sz w:val="24"/>
          <w:szCs w:val="24"/>
          <w:lang w:val="en-US"/>
        </w:rPr>
        <w:t xml:space="preserve">Please explain whether and the extent to which academic staff and students, at all levels of education, are subject to surveillance by public authorities, for example through on-site cameras or online scrutiny. Has this led to undue restrictions to academic freedom and freedom of expression in </w:t>
      </w:r>
      <w:r w:rsidR="00987912">
        <w:rPr>
          <w:sz w:val="24"/>
          <w:szCs w:val="24"/>
          <w:lang w:val="en-US"/>
        </w:rPr>
        <w:t>educational institutions</w:t>
      </w:r>
      <w:r w:rsidR="00987912" w:rsidRPr="00A77C58">
        <w:rPr>
          <w:sz w:val="24"/>
          <w:szCs w:val="24"/>
          <w:lang w:val="en-US"/>
        </w:rPr>
        <w:t xml:space="preserve">? </w:t>
      </w:r>
    </w:p>
    <w:tbl>
      <w:tblPr>
        <w:tblStyle w:val="TableGrid"/>
        <w:tblW w:w="0" w:type="auto"/>
        <w:tblLook w:val="04A0" w:firstRow="1" w:lastRow="0" w:firstColumn="1" w:lastColumn="0" w:noHBand="0" w:noVBand="1"/>
      </w:tblPr>
      <w:tblGrid>
        <w:gridCol w:w="8494"/>
      </w:tblGrid>
      <w:tr w:rsidR="00496108" w14:paraId="7040E68E" w14:textId="77777777" w:rsidTr="00496108">
        <w:tc>
          <w:tcPr>
            <w:tcW w:w="8494" w:type="dxa"/>
          </w:tcPr>
          <w:p w14:paraId="6AA786A4" w14:textId="49DA2CB4" w:rsidR="00313839" w:rsidRPr="00513C07" w:rsidRDefault="00313839" w:rsidP="00313839">
            <w:pPr>
              <w:spacing w:before="120" w:after="120"/>
              <w:jc w:val="both"/>
              <w:rPr>
                <w:rFonts w:ascii="Arial Narrow" w:hAnsi="Arial Narrow"/>
                <w:sz w:val="22"/>
                <w:szCs w:val="22"/>
              </w:rPr>
            </w:pPr>
            <w:r w:rsidRPr="00513C07">
              <w:rPr>
                <w:rFonts w:ascii="Arial Narrow" w:hAnsi="Arial Narrow"/>
                <w:sz w:val="22"/>
                <w:szCs w:val="22"/>
              </w:rPr>
              <w:t xml:space="preserve">Chavan </w:t>
            </w:r>
            <w:proofErr w:type="spellStart"/>
            <w:r w:rsidRPr="00513C07">
              <w:rPr>
                <w:rFonts w:ascii="Arial Narrow" w:hAnsi="Arial Narrow"/>
                <w:sz w:val="22"/>
                <w:szCs w:val="22"/>
              </w:rPr>
              <w:t>Kissoon</w:t>
            </w:r>
            <w:proofErr w:type="spellEnd"/>
            <w:r w:rsidRPr="00513C07">
              <w:rPr>
                <w:rFonts w:ascii="Arial Narrow" w:hAnsi="Arial Narrow"/>
                <w:sz w:val="22"/>
                <w:szCs w:val="22"/>
              </w:rPr>
              <w:t xml:space="preserve"> and Terence Karran conducted </w:t>
            </w:r>
            <w:r w:rsidR="006868D5">
              <w:rPr>
                <w:rFonts w:ascii="Arial Narrow" w:hAnsi="Arial Narrow"/>
                <w:sz w:val="22"/>
                <w:szCs w:val="22"/>
              </w:rPr>
              <w:t xml:space="preserve">collaborative </w:t>
            </w:r>
            <w:r w:rsidRPr="00513C07">
              <w:rPr>
                <w:rFonts w:ascii="Arial Narrow" w:hAnsi="Arial Narrow"/>
                <w:sz w:val="22"/>
                <w:szCs w:val="22"/>
              </w:rPr>
              <w:t>research with the</w:t>
            </w:r>
            <w:r w:rsidR="00632997" w:rsidRPr="00513C07">
              <w:rPr>
                <w:rFonts w:ascii="Arial Narrow" w:hAnsi="Arial Narrow"/>
                <w:sz w:val="22"/>
                <w:szCs w:val="22"/>
              </w:rPr>
              <w:t xml:space="preserve"> </w:t>
            </w:r>
            <w:r w:rsidRPr="00513C07">
              <w:rPr>
                <w:rFonts w:ascii="Arial Narrow" w:hAnsi="Arial Narrow"/>
                <w:sz w:val="22"/>
                <w:szCs w:val="22"/>
              </w:rPr>
              <w:t xml:space="preserve">UCU in 2021 on the </w:t>
            </w:r>
            <w:r w:rsidR="006868D5">
              <w:rPr>
                <w:rFonts w:ascii="Arial Narrow" w:hAnsi="Arial Narrow"/>
                <w:sz w:val="22"/>
                <w:szCs w:val="22"/>
              </w:rPr>
              <w:t xml:space="preserve">relationship </w:t>
            </w:r>
            <w:r w:rsidRPr="00513C07">
              <w:rPr>
                <w:rFonts w:ascii="Arial Narrow" w:hAnsi="Arial Narrow"/>
                <w:sz w:val="22"/>
                <w:szCs w:val="22"/>
              </w:rPr>
              <w:t xml:space="preserve">link between academic worker surveillance and academic freedom. The research explored ways in which university </w:t>
            </w:r>
            <w:r w:rsidR="00632997" w:rsidRPr="00513C07">
              <w:rPr>
                <w:rFonts w:ascii="Arial Narrow" w:hAnsi="Arial Narrow"/>
                <w:sz w:val="22"/>
                <w:szCs w:val="22"/>
              </w:rPr>
              <w:t>managers</w:t>
            </w:r>
            <w:r w:rsidRPr="00513C07">
              <w:rPr>
                <w:rFonts w:ascii="Arial Narrow" w:hAnsi="Arial Narrow"/>
                <w:sz w:val="22"/>
                <w:szCs w:val="22"/>
              </w:rPr>
              <w:t xml:space="preserve"> use digital technology to monitor multiple aspects of their academic </w:t>
            </w:r>
            <w:r w:rsidRPr="00513C07">
              <w:rPr>
                <w:rFonts w:ascii="Arial Narrow" w:hAnsi="Arial Narrow"/>
                <w:sz w:val="22"/>
                <w:szCs w:val="22"/>
              </w:rPr>
              <w:lastRenderedPageBreak/>
              <w:t>employees</w:t>
            </w:r>
            <w:r w:rsidR="00632997" w:rsidRPr="00513C07">
              <w:rPr>
                <w:rFonts w:ascii="Arial Narrow" w:hAnsi="Arial Narrow"/>
                <w:sz w:val="22"/>
                <w:szCs w:val="22"/>
              </w:rPr>
              <w:t>’</w:t>
            </w:r>
            <w:r w:rsidRPr="00513C07">
              <w:rPr>
                <w:rFonts w:ascii="Arial Narrow" w:hAnsi="Arial Narrow"/>
                <w:sz w:val="22"/>
                <w:szCs w:val="22"/>
              </w:rPr>
              <w:t xml:space="preserve"> work. </w:t>
            </w:r>
            <w:r w:rsidR="00C958DD" w:rsidRPr="00513C07">
              <w:rPr>
                <w:rFonts w:ascii="Arial Narrow" w:hAnsi="Arial Narrow"/>
                <w:sz w:val="22"/>
                <w:szCs w:val="22"/>
              </w:rPr>
              <w:t xml:space="preserve">Over 2,100+ UCU members </w:t>
            </w:r>
            <w:r w:rsidR="00C958DD">
              <w:rPr>
                <w:rFonts w:ascii="Arial Narrow" w:hAnsi="Arial Narrow"/>
                <w:sz w:val="22"/>
                <w:szCs w:val="22"/>
              </w:rPr>
              <w:t>completed</w:t>
            </w:r>
            <w:r w:rsidR="00C958DD" w:rsidRPr="00513C07">
              <w:rPr>
                <w:rFonts w:ascii="Arial Narrow" w:hAnsi="Arial Narrow"/>
                <w:sz w:val="22"/>
                <w:szCs w:val="22"/>
              </w:rPr>
              <w:t xml:space="preserve"> the ‘Academic Freedom in the Digital University’ survey</w:t>
            </w:r>
            <w:r w:rsidR="00C958DD">
              <w:rPr>
                <w:rFonts w:ascii="Arial Narrow" w:hAnsi="Arial Narrow"/>
                <w:sz w:val="22"/>
                <w:szCs w:val="22"/>
              </w:rPr>
              <w:t>.</w:t>
            </w:r>
          </w:p>
          <w:p w14:paraId="37E53F3C" w14:textId="45B40033" w:rsidR="00313839" w:rsidRPr="00513C07" w:rsidRDefault="00313839" w:rsidP="00313839">
            <w:pPr>
              <w:spacing w:before="120" w:after="120"/>
              <w:jc w:val="both"/>
              <w:rPr>
                <w:rFonts w:ascii="Arial Narrow" w:hAnsi="Arial Narrow"/>
                <w:sz w:val="22"/>
                <w:szCs w:val="22"/>
              </w:rPr>
            </w:pPr>
            <w:r w:rsidRPr="00513C07">
              <w:rPr>
                <w:rFonts w:ascii="Arial Narrow" w:hAnsi="Arial Narrow"/>
                <w:sz w:val="22"/>
                <w:szCs w:val="22"/>
              </w:rPr>
              <w:t>The aim of the study was to explore how metrics and the contemporary culture of continuous evaluation in all aspects of academic work can mediate power relations between those academic staff being measured</w:t>
            </w:r>
            <w:r w:rsidR="00632997" w:rsidRPr="00513C07">
              <w:rPr>
                <w:rFonts w:ascii="Arial Narrow" w:hAnsi="Arial Narrow"/>
                <w:sz w:val="22"/>
                <w:szCs w:val="22"/>
              </w:rPr>
              <w:t>,</w:t>
            </w:r>
            <w:r w:rsidRPr="00513C07">
              <w:rPr>
                <w:rFonts w:ascii="Arial Narrow" w:hAnsi="Arial Narrow"/>
                <w:sz w:val="22"/>
                <w:szCs w:val="22"/>
              </w:rPr>
              <w:t xml:space="preserve"> and their </w:t>
            </w:r>
            <w:proofErr w:type="spellStart"/>
            <w:r w:rsidRPr="00513C07">
              <w:rPr>
                <w:rFonts w:ascii="Arial Narrow" w:hAnsi="Arial Narrow"/>
                <w:sz w:val="22"/>
                <w:szCs w:val="22"/>
              </w:rPr>
              <w:t>h</w:t>
            </w:r>
            <w:r w:rsidR="00632997" w:rsidRPr="00513C07">
              <w:rPr>
                <w:rFonts w:ascii="Arial Narrow" w:hAnsi="Arial Narrow"/>
                <w:sz w:val="22"/>
                <w:szCs w:val="22"/>
              </w:rPr>
              <w:t>.e.</w:t>
            </w:r>
            <w:proofErr w:type="spellEnd"/>
            <w:r w:rsidRPr="00513C07">
              <w:rPr>
                <w:rFonts w:ascii="Arial Narrow" w:hAnsi="Arial Narrow"/>
                <w:sz w:val="22"/>
                <w:szCs w:val="22"/>
              </w:rPr>
              <w:t xml:space="preserve"> institution </w:t>
            </w:r>
            <w:r w:rsidR="00632997" w:rsidRPr="00513C07">
              <w:rPr>
                <w:rFonts w:ascii="Arial Narrow" w:hAnsi="Arial Narrow"/>
                <w:sz w:val="22"/>
                <w:szCs w:val="22"/>
              </w:rPr>
              <w:t>managers</w:t>
            </w:r>
            <w:r w:rsidRPr="00513C07">
              <w:rPr>
                <w:rFonts w:ascii="Arial Narrow" w:hAnsi="Arial Narrow"/>
                <w:sz w:val="22"/>
                <w:szCs w:val="22"/>
              </w:rPr>
              <w:t xml:space="preserve"> doing the measuring/performance management. The public report </w:t>
            </w:r>
            <w:r w:rsidR="00632997" w:rsidRPr="00513C07">
              <w:rPr>
                <w:rFonts w:ascii="Arial Narrow" w:hAnsi="Arial Narrow"/>
                <w:sz w:val="22"/>
                <w:szCs w:val="22"/>
              </w:rPr>
              <w:t>will</w:t>
            </w:r>
            <w:r w:rsidRPr="00513C07">
              <w:rPr>
                <w:rFonts w:ascii="Arial Narrow" w:hAnsi="Arial Narrow"/>
                <w:sz w:val="22"/>
                <w:szCs w:val="22"/>
              </w:rPr>
              <w:t xml:space="preserve"> be released soon and can be provided upon request.</w:t>
            </w:r>
          </w:p>
          <w:p w14:paraId="70B7ABB9" w14:textId="7FEFC189" w:rsidR="00313839" w:rsidRPr="00513C07" w:rsidRDefault="00632997" w:rsidP="00313839">
            <w:pPr>
              <w:spacing w:before="120" w:after="120"/>
              <w:jc w:val="both"/>
              <w:rPr>
                <w:rFonts w:ascii="Arial Narrow" w:hAnsi="Arial Narrow"/>
                <w:sz w:val="22"/>
                <w:szCs w:val="22"/>
              </w:rPr>
            </w:pPr>
            <w:proofErr w:type="spellStart"/>
            <w:r w:rsidRPr="00513C07">
              <w:rPr>
                <w:rFonts w:ascii="Arial Narrow" w:hAnsi="Arial Narrow"/>
                <w:sz w:val="22"/>
                <w:szCs w:val="22"/>
              </w:rPr>
              <w:t>Ths</w:t>
            </w:r>
            <w:proofErr w:type="spellEnd"/>
            <w:r w:rsidRPr="00513C07">
              <w:rPr>
                <w:rFonts w:ascii="Arial Narrow" w:hAnsi="Arial Narrow"/>
                <w:sz w:val="22"/>
                <w:szCs w:val="22"/>
              </w:rPr>
              <w:t xml:space="preserve"> study has</w:t>
            </w:r>
            <w:r w:rsidR="00313839" w:rsidRPr="00513C07">
              <w:rPr>
                <w:rFonts w:ascii="Arial Narrow" w:hAnsi="Arial Narrow"/>
                <w:sz w:val="22"/>
                <w:szCs w:val="22"/>
              </w:rPr>
              <w:t xml:space="preserve"> key findings relevant to this call</w:t>
            </w:r>
            <w:r w:rsidRPr="00513C07">
              <w:rPr>
                <w:rFonts w:ascii="Arial Narrow" w:hAnsi="Arial Narrow"/>
                <w:sz w:val="22"/>
                <w:szCs w:val="22"/>
              </w:rPr>
              <w:t>, viz.</w:t>
            </w:r>
            <w:r w:rsidR="00313839" w:rsidRPr="00513C07">
              <w:rPr>
                <w:rFonts w:ascii="Arial Narrow" w:hAnsi="Arial Narrow"/>
                <w:sz w:val="22"/>
                <w:szCs w:val="22"/>
              </w:rPr>
              <w:t>:</w:t>
            </w:r>
          </w:p>
          <w:p w14:paraId="5143CA9F" w14:textId="539997FF" w:rsidR="00313839" w:rsidRPr="00513C07" w:rsidRDefault="00632997" w:rsidP="00313839">
            <w:pPr>
              <w:numPr>
                <w:ilvl w:val="0"/>
                <w:numId w:val="39"/>
              </w:numPr>
              <w:spacing w:before="120" w:after="120"/>
              <w:contextualSpacing/>
              <w:jc w:val="both"/>
              <w:rPr>
                <w:rFonts w:ascii="Arial Narrow" w:hAnsi="Arial Narrow"/>
                <w:sz w:val="22"/>
                <w:szCs w:val="22"/>
              </w:rPr>
            </w:pPr>
            <w:r w:rsidRPr="00513C07">
              <w:rPr>
                <w:rFonts w:ascii="Arial Narrow" w:hAnsi="Arial Narrow"/>
                <w:sz w:val="22"/>
                <w:szCs w:val="22"/>
              </w:rPr>
              <w:t>F</w:t>
            </w:r>
            <w:r w:rsidR="00EA2F23" w:rsidRPr="00513C07">
              <w:rPr>
                <w:rFonts w:ascii="Arial Narrow" w:hAnsi="Arial Narrow"/>
                <w:sz w:val="22"/>
                <w:szCs w:val="22"/>
              </w:rPr>
              <w:t xml:space="preserve">reedom </w:t>
            </w:r>
            <w:r w:rsidR="00313839" w:rsidRPr="00513C07">
              <w:rPr>
                <w:rFonts w:ascii="Arial Narrow" w:hAnsi="Arial Narrow"/>
                <w:sz w:val="22"/>
                <w:szCs w:val="22"/>
              </w:rPr>
              <w:t>for</w:t>
            </w:r>
            <w:r w:rsidR="00EA2F23" w:rsidRPr="00513C07">
              <w:rPr>
                <w:rFonts w:ascii="Arial Narrow" w:hAnsi="Arial Narrow"/>
                <w:sz w:val="22"/>
                <w:szCs w:val="22"/>
              </w:rPr>
              <w:t xml:space="preserve"> teach</w:t>
            </w:r>
            <w:r w:rsidR="00313839" w:rsidRPr="00513C07">
              <w:rPr>
                <w:rFonts w:ascii="Arial Narrow" w:hAnsi="Arial Narrow"/>
                <w:sz w:val="22"/>
                <w:szCs w:val="22"/>
              </w:rPr>
              <w:t xml:space="preserve">ing is declining due to UK universities making use of the surveillance affordances of digital technologies to monitor all key aspects of how academic staff teach. </w:t>
            </w:r>
            <w:r w:rsidR="00EA2F23" w:rsidRPr="00513C07">
              <w:rPr>
                <w:rFonts w:ascii="Arial Narrow" w:hAnsi="Arial Narrow"/>
                <w:sz w:val="22"/>
                <w:szCs w:val="22"/>
              </w:rPr>
              <w:t xml:space="preserve">This includes monitoring of how </w:t>
            </w:r>
            <w:r w:rsidR="00313839" w:rsidRPr="00513C07">
              <w:rPr>
                <w:rFonts w:ascii="Arial Narrow" w:hAnsi="Arial Narrow"/>
                <w:sz w:val="22"/>
                <w:szCs w:val="22"/>
              </w:rPr>
              <w:t xml:space="preserve">and what </w:t>
            </w:r>
            <w:r w:rsidR="00EA2F23" w:rsidRPr="00513C07">
              <w:rPr>
                <w:rFonts w:ascii="Arial Narrow" w:hAnsi="Arial Narrow"/>
                <w:sz w:val="22"/>
                <w:szCs w:val="22"/>
              </w:rPr>
              <w:t>academics teach</w:t>
            </w:r>
            <w:r w:rsidRPr="00513C07">
              <w:rPr>
                <w:rFonts w:ascii="Arial Narrow" w:hAnsi="Arial Narrow"/>
                <w:sz w:val="22"/>
                <w:szCs w:val="22"/>
              </w:rPr>
              <w:t xml:space="preserve">, </w:t>
            </w:r>
            <w:r w:rsidR="00EA2F23" w:rsidRPr="00513C07">
              <w:rPr>
                <w:rFonts w:ascii="Arial Narrow" w:hAnsi="Arial Narrow"/>
                <w:sz w:val="22"/>
                <w:szCs w:val="22"/>
              </w:rPr>
              <w:t>via ‘lecture capture’ technologies (</w:t>
            </w:r>
            <w:r w:rsidRPr="00513C07">
              <w:rPr>
                <w:rFonts w:ascii="Arial Narrow" w:hAnsi="Arial Narrow"/>
                <w:sz w:val="22"/>
                <w:szCs w:val="22"/>
              </w:rPr>
              <w:t xml:space="preserve">e.g. </w:t>
            </w:r>
            <w:r w:rsidR="00EA2F23" w:rsidRPr="00513C07">
              <w:rPr>
                <w:rFonts w:ascii="Arial Narrow" w:hAnsi="Arial Narrow"/>
                <w:sz w:val="22"/>
                <w:szCs w:val="22"/>
              </w:rPr>
              <w:t>Panopto and Echo 360</w:t>
            </w:r>
            <w:r w:rsidRPr="00513C07">
              <w:rPr>
                <w:rFonts w:ascii="Arial Narrow" w:hAnsi="Arial Narrow"/>
                <w:sz w:val="22"/>
                <w:szCs w:val="22"/>
              </w:rPr>
              <w:t>,</w:t>
            </w:r>
            <w:r w:rsidR="00EA2F23" w:rsidRPr="00513C07">
              <w:rPr>
                <w:rFonts w:ascii="Arial Narrow" w:hAnsi="Arial Narrow"/>
                <w:sz w:val="22"/>
                <w:szCs w:val="22"/>
              </w:rPr>
              <w:t xml:space="preserve"> the main vendors in this space)</w:t>
            </w:r>
            <w:r w:rsidRPr="00513C07">
              <w:rPr>
                <w:rFonts w:ascii="Arial Narrow" w:hAnsi="Arial Narrow"/>
                <w:sz w:val="22"/>
                <w:szCs w:val="22"/>
              </w:rPr>
              <w:t>,</w:t>
            </w:r>
            <w:r w:rsidR="00EA2F23" w:rsidRPr="00513C07">
              <w:rPr>
                <w:rFonts w:ascii="Arial Narrow" w:hAnsi="Arial Narrow"/>
                <w:sz w:val="22"/>
                <w:szCs w:val="22"/>
              </w:rPr>
              <w:t xml:space="preserve"> combined with universit</w:t>
            </w:r>
            <w:r w:rsidR="00313839" w:rsidRPr="00513C07">
              <w:rPr>
                <w:rFonts w:ascii="Arial Narrow" w:hAnsi="Arial Narrow"/>
                <w:sz w:val="22"/>
                <w:szCs w:val="22"/>
              </w:rPr>
              <w:t xml:space="preserve">y </w:t>
            </w:r>
            <w:r w:rsidR="00EA2F23" w:rsidRPr="00513C07">
              <w:rPr>
                <w:rFonts w:ascii="Arial Narrow" w:hAnsi="Arial Narrow"/>
                <w:sz w:val="22"/>
                <w:szCs w:val="22"/>
              </w:rPr>
              <w:t>policies specifying mandatory lecture recording</w:t>
            </w:r>
            <w:r w:rsidRPr="00513C07">
              <w:rPr>
                <w:rFonts w:ascii="Arial Narrow" w:hAnsi="Arial Narrow"/>
                <w:sz w:val="22"/>
                <w:szCs w:val="22"/>
              </w:rPr>
              <w:t>,</w:t>
            </w:r>
            <w:r w:rsidR="00EA2F23" w:rsidRPr="00513C07">
              <w:rPr>
                <w:rFonts w:ascii="Arial Narrow" w:hAnsi="Arial Narrow"/>
                <w:sz w:val="22"/>
                <w:szCs w:val="22"/>
              </w:rPr>
              <w:t xml:space="preserve"> which may </w:t>
            </w:r>
            <w:r w:rsidRPr="00513C07">
              <w:rPr>
                <w:rFonts w:ascii="Arial Narrow" w:hAnsi="Arial Narrow"/>
                <w:sz w:val="22"/>
                <w:szCs w:val="22"/>
              </w:rPr>
              <w:t xml:space="preserve">allow </w:t>
            </w:r>
            <w:r w:rsidR="00EA2F23" w:rsidRPr="00513C07">
              <w:rPr>
                <w:rFonts w:ascii="Arial Narrow" w:hAnsi="Arial Narrow"/>
                <w:sz w:val="22"/>
                <w:szCs w:val="22"/>
              </w:rPr>
              <w:t xml:space="preserve">academics </w:t>
            </w:r>
            <w:r w:rsidR="001A37FB" w:rsidRPr="00513C07">
              <w:rPr>
                <w:rFonts w:ascii="Arial Narrow" w:hAnsi="Arial Narrow"/>
                <w:sz w:val="22"/>
                <w:szCs w:val="22"/>
              </w:rPr>
              <w:t>to</w:t>
            </w:r>
            <w:r w:rsidR="00EA2F23" w:rsidRPr="00513C07">
              <w:rPr>
                <w:rFonts w:ascii="Arial Narrow" w:hAnsi="Arial Narrow"/>
                <w:sz w:val="22"/>
                <w:szCs w:val="22"/>
              </w:rPr>
              <w:t xml:space="preserve"> opt out</w:t>
            </w:r>
            <w:r w:rsidRPr="00513C07">
              <w:rPr>
                <w:rFonts w:ascii="Arial Narrow" w:hAnsi="Arial Narrow"/>
                <w:sz w:val="22"/>
                <w:szCs w:val="22"/>
              </w:rPr>
              <w:t>,</w:t>
            </w:r>
            <w:r w:rsidR="00EA2F23" w:rsidRPr="00513C07">
              <w:rPr>
                <w:rFonts w:ascii="Arial Narrow" w:hAnsi="Arial Narrow"/>
                <w:sz w:val="22"/>
                <w:szCs w:val="22"/>
              </w:rPr>
              <w:t xml:space="preserve"> but </w:t>
            </w:r>
            <w:r w:rsidRPr="00513C07">
              <w:rPr>
                <w:rFonts w:ascii="Arial Narrow" w:hAnsi="Arial Narrow"/>
                <w:sz w:val="22"/>
                <w:szCs w:val="22"/>
              </w:rPr>
              <w:t>to do</w:t>
            </w:r>
            <w:r w:rsidR="00EA2F23" w:rsidRPr="00513C07">
              <w:rPr>
                <w:rFonts w:ascii="Arial Narrow" w:hAnsi="Arial Narrow"/>
                <w:sz w:val="22"/>
                <w:szCs w:val="22"/>
              </w:rPr>
              <w:t xml:space="preserve"> so requires line manager approval, </w:t>
            </w:r>
            <w:r w:rsidR="001A37FB" w:rsidRPr="00513C07">
              <w:rPr>
                <w:rFonts w:ascii="Arial Narrow" w:hAnsi="Arial Narrow"/>
                <w:sz w:val="22"/>
                <w:szCs w:val="22"/>
              </w:rPr>
              <w:t>so that</w:t>
            </w:r>
            <w:r w:rsidR="00EA2F23" w:rsidRPr="00513C07">
              <w:rPr>
                <w:rFonts w:ascii="Arial Narrow" w:hAnsi="Arial Narrow"/>
                <w:sz w:val="22"/>
                <w:szCs w:val="22"/>
              </w:rPr>
              <w:t xml:space="preserve"> the option is not designed to be taken advantage of (see</w:t>
            </w:r>
            <w:r w:rsidR="001A37FB" w:rsidRPr="00513C07">
              <w:rPr>
                <w:rFonts w:ascii="Arial Narrow" w:hAnsi="Arial Narrow"/>
                <w:sz w:val="22"/>
                <w:szCs w:val="22"/>
              </w:rPr>
              <w:t>, e.g.</w:t>
            </w:r>
            <w:r w:rsidR="00EA2F23" w:rsidRPr="00513C07">
              <w:rPr>
                <w:rFonts w:ascii="Arial Narrow" w:hAnsi="Arial Narrow"/>
                <w:sz w:val="22"/>
                <w:szCs w:val="22"/>
              </w:rPr>
              <w:t xml:space="preserve"> </w:t>
            </w:r>
            <w:hyperlink r:id="rId14" w:history="1">
              <w:r w:rsidR="00EA2F23" w:rsidRPr="00513C07">
                <w:rPr>
                  <w:rFonts w:ascii="Arial Narrow" w:hAnsi="Arial Narrow"/>
                  <w:color w:val="0000FF"/>
                  <w:sz w:val="22"/>
                  <w:szCs w:val="22"/>
                  <w:u w:val="single"/>
                </w:rPr>
                <w:t>https://www.liverpool.ac.uk/media/livacuk/tqsd/quality-and-enhancement-framework/Lecture-capture-policy.pdf</w:t>
              </w:r>
            </w:hyperlink>
            <w:r w:rsidR="00EA2F23" w:rsidRPr="00513C07">
              <w:rPr>
                <w:rFonts w:ascii="Arial Narrow" w:hAnsi="Arial Narrow"/>
                <w:sz w:val="22"/>
                <w:szCs w:val="22"/>
              </w:rPr>
              <w:t xml:space="preserve">). </w:t>
            </w:r>
            <w:r w:rsidR="001A37FB" w:rsidRPr="00513C07">
              <w:rPr>
                <w:rFonts w:ascii="Arial Narrow" w:hAnsi="Arial Narrow"/>
                <w:sz w:val="22"/>
                <w:szCs w:val="22"/>
              </w:rPr>
              <w:t>L</w:t>
            </w:r>
            <w:r w:rsidR="00EA2F23" w:rsidRPr="00513C07">
              <w:rPr>
                <w:rFonts w:ascii="Arial Narrow" w:hAnsi="Arial Narrow"/>
                <w:sz w:val="22"/>
                <w:szCs w:val="22"/>
              </w:rPr>
              <w:t xml:space="preserve">ecture recording is notionally for the benefit of students, </w:t>
            </w:r>
            <w:r w:rsidR="001A37FB" w:rsidRPr="00513C07">
              <w:rPr>
                <w:rFonts w:ascii="Arial Narrow" w:hAnsi="Arial Narrow"/>
                <w:sz w:val="22"/>
                <w:szCs w:val="22"/>
              </w:rPr>
              <w:t>but</w:t>
            </w:r>
            <w:r w:rsidR="00313839" w:rsidRPr="00513C07">
              <w:rPr>
                <w:rFonts w:ascii="Arial Narrow" w:hAnsi="Arial Narrow"/>
                <w:sz w:val="22"/>
                <w:szCs w:val="22"/>
              </w:rPr>
              <w:t xml:space="preserve"> </w:t>
            </w:r>
            <w:r w:rsidR="00EA2F23" w:rsidRPr="00513C07">
              <w:rPr>
                <w:rFonts w:ascii="Arial Narrow" w:hAnsi="Arial Narrow"/>
                <w:sz w:val="22"/>
                <w:szCs w:val="22"/>
              </w:rPr>
              <w:t xml:space="preserve">lecture recording </w:t>
            </w:r>
            <w:r w:rsidR="00313839" w:rsidRPr="00513C07">
              <w:rPr>
                <w:rFonts w:ascii="Arial Narrow" w:hAnsi="Arial Narrow"/>
                <w:sz w:val="22"/>
                <w:szCs w:val="22"/>
              </w:rPr>
              <w:t xml:space="preserve">can also be </w:t>
            </w:r>
            <w:r w:rsidR="00EA2F23" w:rsidRPr="00513C07">
              <w:rPr>
                <w:rFonts w:ascii="Arial Narrow" w:hAnsi="Arial Narrow"/>
                <w:sz w:val="22"/>
                <w:szCs w:val="22"/>
              </w:rPr>
              <w:t>used for performance management</w:t>
            </w:r>
            <w:r w:rsidR="001A37FB" w:rsidRPr="00513C07">
              <w:rPr>
                <w:rFonts w:ascii="Arial Narrow" w:hAnsi="Arial Narrow"/>
                <w:sz w:val="22"/>
                <w:szCs w:val="22"/>
              </w:rPr>
              <w:t>,</w:t>
            </w:r>
            <w:r w:rsidR="00EA2F23" w:rsidRPr="00513C07">
              <w:rPr>
                <w:rFonts w:ascii="Arial Narrow" w:hAnsi="Arial Narrow"/>
                <w:sz w:val="22"/>
                <w:szCs w:val="22"/>
              </w:rPr>
              <w:t xml:space="preserve"> and the fact of the lecture being recorded, can lead to academics feeling </w:t>
            </w:r>
            <w:r w:rsidR="001A37FB" w:rsidRPr="00513C07">
              <w:rPr>
                <w:rFonts w:ascii="Arial Narrow" w:hAnsi="Arial Narrow"/>
                <w:sz w:val="22"/>
                <w:szCs w:val="22"/>
              </w:rPr>
              <w:t>the</w:t>
            </w:r>
            <w:r w:rsidR="00EA2F23" w:rsidRPr="00513C07">
              <w:rPr>
                <w:rFonts w:ascii="Arial Narrow" w:hAnsi="Arial Narrow"/>
                <w:sz w:val="22"/>
                <w:szCs w:val="22"/>
              </w:rPr>
              <w:t xml:space="preserve"> need to self-censor.</w:t>
            </w:r>
            <w:r w:rsidR="00313839" w:rsidRPr="00513C07">
              <w:rPr>
                <w:rFonts w:ascii="Arial Narrow" w:hAnsi="Arial Narrow"/>
                <w:sz w:val="22"/>
                <w:szCs w:val="22"/>
              </w:rPr>
              <w:t xml:space="preserve"> Additionally, universities gather back-end usage data on the ways academics use the ‘virtual learning environment’ (VLE), and this is used for performance management (see </w:t>
            </w:r>
            <w:hyperlink r:id="rId15" w:history="1">
              <w:r w:rsidR="00313839" w:rsidRPr="00513C07">
                <w:rPr>
                  <w:rStyle w:val="Hyperlink"/>
                  <w:rFonts w:ascii="Arial Narrow" w:hAnsi="Arial Narrow"/>
                  <w:sz w:val="22"/>
                  <w:szCs w:val="22"/>
                </w:rPr>
                <w:t>https://data.blackboard.com/</w:t>
              </w:r>
            </w:hyperlink>
            <w:r w:rsidR="00313839" w:rsidRPr="00513C07">
              <w:rPr>
                <w:rFonts w:ascii="Arial Narrow" w:hAnsi="Arial Narrow"/>
                <w:sz w:val="22"/>
                <w:szCs w:val="22"/>
              </w:rPr>
              <w:t xml:space="preserve"> for an example of the surveillance affordances of the Blackboard Learn VLE, the most popular </w:t>
            </w:r>
            <w:r w:rsidR="001A37FB" w:rsidRPr="00513C07">
              <w:rPr>
                <w:rFonts w:ascii="Arial Narrow" w:hAnsi="Arial Narrow"/>
                <w:sz w:val="22"/>
                <w:szCs w:val="22"/>
              </w:rPr>
              <w:t xml:space="preserve">learning system </w:t>
            </w:r>
            <w:r w:rsidR="00313839" w:rsidRPr="00513C07">
              <w:rPr>
                <w:rFonts w:ascii="Arial Narrow" w:hAnsi="Arial Narrow"/>
                <w:sz w:val="22"/>
                <w:szCs w:val="22"/>
              </w:rPr>
              <w:t xml:space="preserve">in the UK higher education sector). This back-end data can be used to monitor staff and student engagement with the online aspects of teaching, and to profile academic staff in terms of usage. Also, digital module evaluation systems enable universities to gather institution-wide data on the satisfaction level of students with the teaching they received. The surveillance aspect of this is </w:t>
            </w:r>
            <w:r w:rsidR="001A37FB" w:rsidRPr="00513C07">
              <w:rPr>
                <w:rFonts w:ascii="Arial Narrow" w:hAnsi="Arial Narrow"/>
                <w:sz w:val="22"/>
                <w:szCs w:val="22"/>
              </w:rPr>
              <w:t>such that it</w:t>
            </w:r>
            <w:r w:rsidR="00313839" w:rsidRPr="00513C07">
              <w:rPr>
                <w:rFonts w:ascii="Arial Narrow" w:hAnsi="Arial Narrow"/>
                <w:sz w:val="22"/>
                <w:szCs w:val="22"/>
              </w:rPr>
              <w:t xml:space="preserve"> is often carried out without lecturer involvement </w:t>
            </w:r>
            <w:r w:rsidR="001A37FB" w:rsidRPr="00513C07">
              <w:rPr>
                <w:rFonts w:ascii="Arial Narrow" w:hAnsi="Arial Narrow"/>
                <w:sz w:val="22"/>
                <w:szCs w:val="22"/>
              </w:rPr>
              <w:t xml:space="preserve">or </w:t>
            </w:r>
            <w:r w:rsidR="00313839" w:rsidRPr="00513C07">
              <w:rPr>
                <w:rFonts w:ascii="Arial Narrow" w:hAnsi="Arial Narrow"/>
                <w:sz w:val="22"/>
                <w:szCs w:val="22"/>
              </w:rPr>
              <w:t xml:space="preserve">consent. This has been linked to wellbeing issues (see </w:t>
            </w:r>
            <w:hyperlink r:id="rId16" w:history="1">
              <w:r w:rsidR="00313839" w:rsidRPr="00513C07">
                <w:rPr>
                  <w:rStyle w:val="Hyperlink"/>
                  <w:rFonts w:ascii="Arial Narrow" w:hAnsi="Arial Narrow"/>
                  <w:sz w:val="22"/>
                  <w:szCs w:val="22"/>
                </w:rPr>
                <w:t>https://www.timeshighereducation.com/news/tide-turns-inherently-biased-student-evaluations-teaching</w:t>
              </w:r>
            </w:hyperlink>
            <w:r w:rsidR="00313839" w:rsidRPr="00513C07">
              <w:rPr>
                <w:rFonts w:ascii="Arial Narrow" w:hAnsi="Arial Narrow"/>
                <w:sz w:val="22"/>
                <w:szCs w:val="22"/>
              </w:rPr>
              <w:t xml:space="preserve">) </w:t>
            </w:r>
          </w:p>
          <w:p w14:paraId="412321DF" w14:textId="318ED889" w:rsidR="00AF3EFE" w:rsidRPr="00513C07" w:rsidRDefault="00313839" w:rsidP="00AF3EFE">
            <w:pPr>
              <w:numPr>
                <w:ilvl w:val="0"/>
                <w:numId w:val="39"/>
              </w:numPr>
              <w:spacing w:before="120" w:after="120"/>
              <w:contextualSpacing/>
              <w:jc w:val="both"/>
              <w:rPr>
                <w:rFonts w:ascii="Arial Narrow" w:hAnsi="Arial Narrow"/>
                <w:sz w:val="22"/>
                <w:szCs w:val="22"/>
              </w:rPr>
            </w:pPr>
            <w:r w:rsidRPr="00513C07">
              <w:rPr>
                <w:rFonts w:ascii="Arial Narrow" w:hAnsi="Arial Narrow"/>
                <w:sz w:val="22"/>
                <w:szCs w:val="22"/>
              </w:rPr>
              <w:t>Freedom for research is also declining</w:t>
            </w:r>
            <w:r w:rsidR="001A37FB" w:rsidRPr="00513C07">
              <w:rPr>
                <w:rFonts w:ascii="Arial Narrow" w:hAnsi="Arial Narrow"/>
                <w:sz w:val="22"/>
                <w:szCs w:val="22"/>
              </w:rPr>
              <w:t>,</w:t>
            </w:r>
            <w:r w:rsidRPr="00513C07">
              <w:rPr>
                <w:rFonts w:ascii="Arial Narrow" w:hAnsi="Arial Narrow"/>
                <w:sz w:val="22"/>
                <w:szCs w:val="22"/>
              </w:rPr>
              <w:t xml:space="preserve"> due to universities making use of the surveillance affordances of digital technologies to monitor all key aspects of academic staff research </w:t>
            </w:r>
            <w:r w:rsidR="001A37FB" w:rsidRPr="00513C07">
              <w:rPr>
                <w:rFonts w:ascii="Arial Narrow" w:hAnsi="Arial Narrow"/>
                <w:sz w:val="22"/>
                <w:szCs w:val="22"/>
              </w:rPr>
              <w:t xml:space="preserve">activities </w:t>
            </w:r>
            <w:r w:rsidRPr="00513C07">
              <w:rPr>
                <w:rFonts w:ascii="Arial Narrow" w:hAnsi="Arial Narrow"/>
                <w:sz w:val="22"/>
                <w:szCs w:val="22"/>
              </w:rPr>
              <w:t xml:space="preserve">(what they research, how they research, choice of dissemination outlets, citation count in relation to others). The most pertinent manifestation of university </w:t>
            </w:r>
            <w:r w:rsidR="001A37FB" w:rsidRPr="00513C07">
              <w:rPr>
                <w:rFonts w:ascii="Arial Narrow" w:hAnsi="Arial Narrow"/>
                <w:sz w:val="22"/>
                <w:szCs w:val="22"/>
              </w:rPr>
              <w:t>managers</w:t>
            </w:r>
            <w:r w:rsidRPr="00513C07">
              <w:rPr>
                <w:rFonts w:ascii="Arial Narrow" w:hAnsi="Arial Narrow"/>
                <w:sz w:val="22"/>
                <w:szCs w:val="22"/>
              </w:rPr>
              <w:t xml:space="preserve"> digitally monitoring the research </w:t>
            </w:r>
            <w:r w:rsidR="001A37FB" w:rsidRPr="00513C07">
              <w:rPr>
                <w:rFonts w:ascii="Arial Narrow" w:hAnsi="Arial Narrow"/>
                <w:sz w:val="22"/>
                <w:szCs w:val="22"/>
              </w:rPr>
              <w:t xml:space="preserve">of university staff </w:t>
            </w:r>
            <w:r w:rsidRPr="00513C07">
              <w:rPr>
                <w:rFonts w:ascii="Arial Narrow" w:hAnsi="Arial Narrow"/>
                <w:sz w:val="22"/>
                <w:szCs w:val="22"/>
              </w:rPr>
              <w:t xml:space="preserve">concerns the alignment of employees’ academic research with universities’ priority research areas. In the UK, these are often referred to as ‘research themes’ (e.g. </w:t>
            </w:r>
            <w:hyperlink r:id="rId17" w:history="1">
              <w:r w:rsidRPr="00513C07">
                <w:rPr>
                  <w:rFonts w:ascii="Arial Narrow" w:hAnsi="Arial Narrow"/>
                  <w:color w:val="0000FF"/>
                  <w:sz w:val="22"/>
                  <w:szCs w:val="22"/>
                  <w:u w:val="single"/>
                </w:rPr>
                <w:t>https://www.surrey.ac.uk/research/themes</w:t>
              </w:r>
            </w:hyperlink>
            <w:r w:rsidRPr="00513C07">
              <w:rPr>
                <w:rFonts w:ascii="Arial Narrow" w:hAnsi="Arial Narrow"/>
                <w:sz w:val="22"/>
                <w:szCs w:val="22"/>
              </w:rPr>
              <w:t xml:space="preserve"> or </w:t>
            </w:r>
            <w:hyperlink r:id="rId18" w:history="1">
              <w:r w:rsidRPr="00513C07">
                <w:rPr>
                  <w:rFonts w:ascii="Arial Narrow" w:hAnsi="Arial Narrow"/>
                  <w:color w:val="0000FF"/>
                  <w:sz w:val="22"/>
                  <w:szCs w:val="22"/>
                  <w:u w:val="single"/>
                </w:rPr>
                <w:t>https://www.bradford.ac.uk/research/themes</w:t>
              </w:r>
            </w:hyperlink>
            <w:r w:rsidRPr="00513C07">
              <w:rPr>
                <w:rFonts w:ascii="Arial Narrow" w:hAnsi="Arial Narrow"/>
                <w:sz w:val="22"/>
                <w:szCs w:val="22"/>
              </w:rPr>
              <w:t xml:space="preserve">) and prioritise research in the Science Technology Engineering Maths (STEM) </w:t>
            </w:r>
            <w:r w:rsidR="001A37FB" w:rsidRPr="00513C07">
              <w:rPr>
                <w:rFonts w:ascii="Arial Narrow" w:hAnsi="Arial Narrow"/>
                <w:sz w:val="22"/>
                <w:szCs w:val="22"/>
              </w:rPr>
              <w:t xml:space="preserve">subjects </w:t>
            </w:r>
            <w:r w:rsidRPr="00513C07">
              <w:rPr>
                <w:rFonts w:ascii="Arial Narrow" w:hAnsi="Arial Narrow"/>
                <w:sz w:val="22"/>
                <w:szCs w:val="22"/>
              </w:rPr>
              <w:t>rather than in the arts, or social science</w:t>
            </w:r>
            <w:r w:rsidR="001A37FB" w:rsidRPr="00513C07">
              <w:rPr>
                <w:rFonts w:ascii="Arial Narrow" w:hAnsi="Arial Narrow"/>
                <w:sz w:val="22"/>
                <w:szCs w:val="22"/>
              </w:rPr>
              <w:t>s,</w:t>
            </w:r>
            <w:r w:rsidRPr="00513C07">
              <w:rPr>
                <w:rFonts w:ascii="Arial Narrow" w:hAnsi="Arial Narrow"/>
                <w:sz w:val="22"/>
                <w:szCs w:val="22"/>
              </w:rPr>
              <w:t xml:space="preserve"> although practical business orientated research is also valued. The findings from the Academic Freedom in the Digital University study show that academics who don</w:t>
            </w:r>
            <w:r w:rsidR="001A37FB" w:rsidRPr="00513C07">
              <w:rPr>
                <w:rFonts w:ascii="Arial Narrow" w:hAnsi="Arial Narrow"/>
                <w:sz w:val="22"/>
                <w:szCs w:val="22"/>
              </w:rPr>
              <w:t>’</w:t>
            </w:r>
            <w:r w:rsidRPr="00513C07">
              <w:rPr>
                <w:rFonts w:ascii="Arial Narrow" w:hAnsi="Arial Narrow"/>
                <w:sz w:val="22"/>
                <w:szCs w:val="22"/>
              </w:rPr>
              <w:t xml:space="preserve">t align their research to these areas can be marginalised when it comes to promotion. There have been </w:t>
            </w:r>
            <w:r w:rsidR="00AF3EFE" w:rsidRPr="00513C07">
              <w:rPr>
                <w:rFonts w:ascii="Arial Narrow" w:hAnsi="Arial Narrow"/>
                <w:sz w:val="22"/>
                <w:szCs w:val="22"/>
              </w:rPr>
              <w:t xml:space="preserve">news </w:t>
            </w:r>
            <w:r w:rsidRPr="00513C07">
              <w:rPr>
                <w:rFonts w:ascii="Arial Narrow" w:hAnsi="Arial Narrow"/>
                <w:sz w:val="22"/>
                <w:szCs w:val="22"/>
              </w:rPr>
              <w:t>reports</w:t>
            </w:r>
            <w:r w:rsidR="00AF3EFE" w:rsidRPr="00513C07">
              <w:rPr>
                <w:rFonts w:ascii="Arial Narrow" w:hAnsi="Arial Narrow"/>
                <w:sz w:val="22"/>
                <w:szCs w:val="22"/>
              </w:rPr>
              <w:t xml:space="preserve"> </w:t>
            </w:r>
            <w:r w:rsidRPr="00513C07">
              <w:rPr>
                <w:rFonts w:ascii="Arial Narrow" w:hAnsi="Arial Narrow"/>
                <w:sz w:val="22"/>
                <w:szCs w:val="22"/>
              </w:rPr>
              <w:t xml:space="preserve">of universities </w:t>
            </w:r>
            <w:r w:rsidR="00AF3EFE" w:rsidRPr="00513C07">
              <w:rPr>
                <w:rFonts w:ascii="Arial Narrow" w:hAnsi="Arial Narrow"/>
                <w:sz w:val="22"/>
                <w:szCs w:val="22"/>
              </w:rPr>
              <w:t>removing staff and resources</w:t>
            </w:r>
            <w:r w:rsidRPr="00513C07">
              <w:rPr>
                <w:rFonts w:ascii="Arial Narrow" w:hAnsi="Arial Narrow"/>
                <w:sz w:val="22"/>
                <w:szCs w:val="22"/>
              </w:rPr>
              <w:t xml:space="preserve"> from research </w:t>
            </w:r>
            <w:proofErr w:type="spellStart"/>
            <w:r w:rsidR="00AF3EFE" w:rsidRPr="00513C07">
              <w:rPr>
                <w:rFonts w:ascii="Arial Narrow" w:hAnsi="Arial Narrow"/>
                <w:sz w:val="22"/>
                <w:szCs w:val="22"/>
              </w:rPr>
              <w:t>area</w:t>
            </w:r>
            <w:r w:rsidRPr="00513C07">
              <w:rPr>
                <w:rFonts w:ascii="Arial Narrow" w:hAnsi="Arial Narrow"/>
                <w:sz w:val="22"/>
                <w:szCs w:val="22"/>
              </w:rPr>
              <w:t>which</w:t>
            </w:r>
            <w:proofErr w:type="spellEnd"/>
            <w:r w:rsidRPr="00513C07">
              <w:rPr>
                <w:rFonts w:ascii="Arial Narrow" w:hAnsi="Arial Narrow"/>
                <w:sz w:val="22"/>
                <w:szCs w:val="22"/>
              </w:rPr>
              <w:t xml:space="preserve"> don</w:t>
            </w:r>
            <w:r w:rsidR="00AF3EFE" w:rsidRPr="00513C07">
              <w:rPr>
                <w:rFonts w:ascii="Arial Narrow" w:hAnsi="Arial Narrow"/>
                <w:sz w:val="22"/>
                <w:szCs w:val="22"/>
              </w:rPr>
              <w:t>’</w:t>
            </w:r>
            <w:r w:rsidRPr="00513C07">
              <w:rPr>
                <w:rFonts w:ascii="Arial Narrow" w:hAnsi="Arial Narrow"/>
                <w:sz w:val="22"/>
                <w:szCs w:val="22"/>
              </w:rPr>
              <w:t xml:space="preserve">t align </w:t>
            </w:r>
            <w:r w:rsidR="00AF3EFE" w:rsidRPr="00513C07">
              <w:rPr>
                <w:rFonts w:ascii="Arial Narrow" w:hAnsi="Arial Narrow"/>
                <w:sz w:val="22"/>
                <w:szCs w:val="22"/>
              </w:rPr>
              <w:t>with</w:t>
            </w:r>
            <w:r w:rsidRPr="00513C07">
              <w:rPr>
                <w:rFonts w:ascii="Arial Narrow" w:hAnsi="Arial Narrow"/>
                <w:sz w:val="22"/>
                <w:szCs w:val="22"/>
              </w:rPr>
              <w:t xml:space="preserve"> institutional research themes (</w:t>
            </w:r>
            <w:hyperlink r:id="rId19" w:history="1">
              <w:r w:rsidRPr="00513C07">
                <w:rPr>
                  <w:rFonts w:ascii="Arial Narrow" w:hAnsi="Arial Narrow"/>
                  <w:color w:val="0000FF"/>
                  <w:sz w:val="22"/>
                  <w:szCs w:val="22"/>
                  <w:u w:val="single"/>
                </w:rPr>
                <w:t>https://eaa-online.org/arc/blog/2021/03/29/academic-freedom-under-attack-case-leicester-and-beyond</w:t>
              </w:r>
            </w:hyperlink>
            <w:r w:rsidRPr="00513C07">
              <w:rPr>
                <w:rFonts w:ascii="Arial Narrow" w:hAnsi="Arial Narrow"/>
                <w:sz w:val="22"/>
                <w:szCs w:val="22"/>
              </w:rPr>
              <w:t>)</w:t>
            </w:r>
            <w:r w:rsidR="00AF3EFE" w:rsidRPr="00513C07">
              <w:rPr>
                <w:rFonts w:ascii="Arial Narrow" w:hAnsi="Arial Narrow"/>
                <w:sz w:val="22"/>
                <w:szCs w:val="22"/>
              </w:rPr>
              <w:t xml:space="preserve">, which is possible because of the absence of tenure in the UK </w:t>
            </w:r>
            <w:proofErr w:type="spellStart"/>
            <w:r w:rsidR="00AF3EFE" w:rsidRPr="00513C07">
              <w:rPr>
                <w:rFonts w:ascii="Arial Narrow" w:hAnsi="Arial Narrow"/>
                <w:sz w:val="22"/>
                <w:szCs w:val="22"/>
              </w:rPr>
              <w:t>h.e.</w:t>
            </w:r>
            <w:proofErr w:type="spellEnd"/>
            <w:r w:rsidR="00AF3EFE" w:rsidRPr="00513C07">
              <w:rPr>
                <w:rFonts w:ascii="Arial Narrow" w:hAnsi="Arial Narrow"/>
                <w:sz w:val="22"/>
                <w:szCs w:val="22"/>
              </w:rPr>
              <w:t xml:space="preserve"> system,</w:t>
            </w:r>
          </w:p>
          <w:p w14:paraId="30C11DB0" w14:textId="7DCB6BEA" w:rsidR="00EA2F23" w:rsidRPr="00513C07" w:rsidRDefault="00313839" w:rsidP="00313839">
            <w:pPr>
              <w:numPr>
                <w:ilvl w:val="0"/>
                <w:numId w:val="39"/>
              </w:numPr>
              <w:spacing w:before="120" w:after="120"/>
              <w:contextualSpacing/>
              <w:jc w:val="both"/>
              <w:rPr>
                <w:rFonts w:ascii="Arial Narrow" w:hAnsi="Arial Narrow"/>
                <w:sz w:val="22"/>
                <w:szCs w:val="22"/>
              </w:rPr>
            </w:pPr>
            <w:r w:rsidRPr="00513C07">
              <w:rPr>
                <w:rFonts w:ascii="Arial Narrow" w:hAnsi="Arial Narrow"/>
                <w:sz w:val="22"/>
                <w:szCs w:val="22"/>
              </w:rPr>
              <w:t xml:space="preserve">the </w:t>
            </w:r>
            <w:r w:rsidR="00AF3EFE" w:rsidRPr="00513C07">
              <w:rPr>
                <w:rFonts w:ascii="Arial Narrow" w:hAnsi="Arial Narrow"/>
                <w:sz w:val="22"/>
                <w:szCs w:val="22"/>
              </w:rPr>
              <w:t xml:space="preserve">main technology used in UK universities for the </w:t>
            </w:r>
            <w:r w:rsidRPr="00513C07">
              <w:rPr>
                <w:rFonts w:ascii="Arial Narrow" w:hAnsi="Arial Narrow"/>
                <w:sz w:val="22"/>
                <w:szCs w:val="22"/>
              </w:rPr>
              <w:t xml:space="preserve">monitoring and profiling of academics </w:t>
            </w:r>
            <w:r w:rsidR="00AF3EFE" w:rsidRPr="00513C07">
              <w:rPr>
                <w:rFonts w:ascii="Arial Narrow" w:hAnsi="Arial Narrow"/>
                <w:sz w:val="22"/>
                <w:szCs w:val="22"/>
              </w:rPr>
              <w:t xml:space="preserve">is </w:t>
            </w:r>
            <w:r w:rsidRPr="00513C07">
              <w:rPr>
                <w:rFonts w:ascii="Arial Narrow" w:hAnsi="Arial Narrow"/>
                <w:sz w:val="22"/>
                <w:szCs w:val="22"/>
              </w:rPr>
              <w:t xml:space="preserve">Elsevier’s </w:t>
            </w:r>
            <w:proofErr w:type="spellStart"/>
            <w:r w:rsidRPr="00513C07">
              <w:rPr>
                <w:rFonts w:ascii="Arial Narrow" w:hAnsi="Arial Narrow"/>
                <w:sz w:val="22"/>
                <w:szCs w:val="22"/>
              </w:rPr>
              <w:t>SciVal</w:t>
            </w:r>
            <w:proofErr w:type="spellEnd"/>
            <w:r w:rsidRPr="00513C07">
              <w:rPr>
                <w:rFonts w:ascii="Arial Narrow" w:hAnsi="Arial Narrow"/>
                <w:sz w:val="22"/>
                <w:szCs w:val="22"/>
              </w:rPr>
              <w:t xml:space="preserve"> (</w:t>
            </w:r>
            <w:hyperlink r:id="rId20" w:history="1">
              <w:r w:rsidRPr="00513C07">
                <w:rPr>
                  <w:rFonts w:ascii="Arial Narrow" w:hAnsi="Arial Narrow"/>
                  <w:color w:val="0000FF"/>
                  <w:sz w:val="22"/>
                  <w:szCs w:val="22"/>
                  <w:u w:val="single"/>
                </w:rPr>
                <w:t>https://www.elsevier.com/products/scival</w:t>
              </w:r>
            </w:hyperlink>
            <w:r w:rsidRPr="00513C07">
              <w:rPr>
                <w:rFonts w:ascii="Arial Narrow" w:hAnsi="Arial Narrow"/>
                <w:sz w:val="22"/>
                <w:szCs w:val="22"/>
              </w:rPr>
              <w:t xml:space="preserve">) which allows universities to visualise the entire research output landscape of the institution,  </w:t>
            </w:r>
            <w:r w:rsidR="00AF3EFE" w:rsidRPr="00513C07">
              <w:rPr>
                <w:rFonts w:ascii="Arial Narrow" w:hAnsi="Arial Narrow"/>
                <w:sz w:val="22"/>
                <w:szCs w:val="22"/>
              </w:rPr>
              <w:t xml:space="preserve">and </w:t>
            </w:r>
            <w:r w:rsidRPr="00513C07">
              <w:rPr>
                <w:rFonts w:ascii="Arial Narrow" w:hAnsi="Arial Narrow"/>
                <w:sz w:val="22"/>
                <w:szCs w:val="22"/>
              </w:rPr>
              <w:t xml:space="preserve">profile individuals, faculties and research groups. </w:t>
            </w:r>
          </w:p>
          <w:p w14:paraId="7B9CC04D" w14:textId="66455E93" w:rsidR="00313839" w:rsidRPr="00513C07" w:rsidRDefault="00313839" w:rsidP="00313839">
            <w:pPr>
              <w:numPr>
                <w:ilvl w:val="0"/>
                <w:numId w:val="39"/>
              </w:numPr>
              <w:spacing w:before="120" w:after="120"/>
              <w:contextualSpacing/>
              <w:jc w:val="both"/>
              <w:rPr>
                <w:rFonts w:ascii="Arial Narrow" w:hAnsi="Arial Narrow"/>
                <w:sz w:val="22"/>
                <w:szCs w:val="22"/>
              </w:rPr>
            </w:pPr>
            <w:r w:rsidRPr="00513C07">
              <w:rPr>
                <w:rFonts w:ascii="Arial Narrow" w:hAnsi="Arial Narrow"/>
                <w:sz w:val="22"/>
                <w:szCs w:val="22"/>
              </w:rPr>
              <w:t xml:space="preserve">Academic freedom of speech via social media is also subject to digital surveillance. Academic freedom of speech is routinely monitored by universities for corporate reputation management purposes. The data gathered revealed that academics in the UK are self-censoring on social media </w:t>
            </w:r>
            <w:r w:rsidR="00AF3EFE" w:rsidRPr="00513C07">
              <w:rPr>
                <w:rFonts w:ascii="Arial Narrow" w:hAnsi="Arial Narrow"/>
                <w:sz w:val="22"/>
                <w:szCs w:val="22"/>
              </w:rPr>
              <w:t xml:space="preserve">to avoid their </w:t>
            </w:r>
            <w:r w:rsidRPr="00513C07">
              <w:rPr>
                <w:rFonts w:ascii="Arial Narrow" w:hAnsi="Arial Narrow"/>
                <w:sz w:val="22"/>
                <w:szCs w:val="22"/>
              </w:rPr>
              <w:t>comments being picked up and used against them by the university employer. Academics’ use</w:t>
            </w:r>
            <w:r w:rsidR="00AF3EFE" w:rsidRPr="00513C07">
              <w:rPr>
                <w:rFonts w:ascii="Arial Narrow" w:hAnsi="Arial Narrow"/>
                <w:sz w:val="22"/>
                <w:szCs w:val="22"/>
              </w:rPr>
              <w:t>s</w:t>
            </w:r>
            <w:r w:rsidRPr="00513C07">
              <w:rPr>
                <w:rFonts w:ascii="Arial Narrow" w:hAnsi="Arial Narrow"/>
                <w:sz w:val="22"/>
                <w:szCs w:val="22"/>
              </w:rPr>
              <w:t xml:space="preserve"> of social media </w:t>
            </w:r>
            <w:proofErr w:type="gramStart"/>
            <w:r w:rsidRPr="00513C07">
              <w:rPr>
                <w:rFonts w:ascii="Arial Narrow" w:hAnsi="Arial Narrow"/>
                <w:sz w:val="22"/>
                <w:szCs w:val="22"/>
              </w:rPr>
              <w:t>tends</w:t>
            </w:r>
            <w:proofErr w:type="gramEnd"/>
            <w:r w:rsidRPr="00513C07">
              <w:rPr>
                <w:rFonts w:ascii="Arial Narrow" w:hAnsi="Arial Narrow"/>
                <w:sz w:val="22"/>
                <w:szCs w:val="22"/>
              </w:rPr>
              <w:t xml:space="preserve"> to be on their own devices and the posts tend </w:t>
            </w:r>
            <w:r w:rsidRPr="00513C07">
              <w:rPr>
                <w:rFonts w:ascii="Arial Narrow" w:hAnsi="Arial Narrow"/>
                <w:sz w:val="22"/>
                <w:szCs w:val="22"/>
              </w:rPr>
              <w:lastRenderedPageBreak/>
              <w:t xml:space="preserve">to be posted outside working hours. </w:t>
            </w:r>
            <w:r w:rsidR="00AF3EFE" w:rsidRPr="00513C07">
              <w:rPr>
                <w:rFonts w:ascii="Arial Narrow" w:hAnsi="Arial Narrow"/>
                <w:sz w:val="22"/>
                <w:szCs w:val="22"/>
              </w:rPr>
              <w:t>R</w:t>
            </w:r>
            <w:r w:rsidRPr="00513C07">
              <w:rPr>
                <w:rFonts w:ascii="Arial Narrow" w:hAnsi="Arial Narrow"/>
                <w:sz w:val="22"/>
                <w:szCs w:val="22"/>
              </w:rPr>
              <w:t xml:space="preserve">espondents to the survey report that they know of colleagues whose social media postings had attracted the interest of the university marketing team, </w:t>
            </w:r>
            <w:r w:rsidR="00AF3EFE" w:rsidRPr="00513C07">
              <w:rPr>
                <w:rFonts w:ascii="Arial Narrow" w:hAnsi="Arial Narrow"/>
                <w:sz w:val="22"/>
                <w:szCs w:val="22"/>
              </w:rPr>
              <w:t>with subsequent encroachment of</w:t>
            </w:r>
            <w:r w:rsidRPr="00513C07">
              <w:rPr>
                <w:rFonts w:ascii="Arial Narrow" w:hAnsi="Arial Narrow"/>
                <w:sz w:val="22"/>
                <w:szCs w:val="22"/>
              </w:rPr>
              <w:t xml:space="preserve"> their freedom of speech. </w:t>
            </w:r>
          </w:p>
          <w:p w14:paraId="478A423C" w14:textId="77777777" w:rsidR="00EA2F23" w:rsidRPr="00513C07" w:rsidRDefault="00EA2F23" w:rsidP="00313839">
            <w:pPr>
              <w:spacing w:before="120" w:after="120"/>
              <w:ind w:left="720"/>
              <w:contextualSpacing/>
              <w:jc w:val="both"/>
              <w:rPr>
                <w:rFonts w:ascii="Arial Narrow" w:hAnsi="Arial Narrow"/>
                <w:sz w:val="22"/>
                <w:szCs w:val="22"/>
              </w:rPr>
            </w:pPr>
          </w:p>
          <w:p w14:paraId="1E1BBFCE" w14:textId="77777777" w:rsidR="00313839" w:rsidRPr="00513C07" w:rsidRDefault="00313839" w:rsidP="00313839">
            <w:pPr>
              <w:spacing w:before="120" w:after="120"/>
              <w:jc w:val="both"/>
              <w:rPr>
                <w:rFonts w:ascii="Arial Narrow" w:hAnsi="Arial Narrow"/>
                <w:sz w:val="22"/>
                <w:szCs w:val="22"/>
              </w:rPr>
            </w:pPr>
            <w:r w:rsidRPr="00513C07">
              <w:rPr>
                <w:rFonts w:ascii="Arial Narrow" w:hAnsi="Arial Narrow"/>
                <w:sz w:val="22"/>
                <w:szCs w:val="22"/>
              </w:rPr>
              <w:t xml:space="preserve">In sum, whether it was universities digital surveillance of teaching practice, research practice or academics’ broader engagement with the public via social media, the culminative impact is the same. Namely, academics are aware they are being monitored and are thus incentivised to self-censor and not speak, </w:t>
            </w:r>
            <w:proofErr w:type="gramStart"/>
            <w:r w:rsidRPr="00513C07">
              <w:rPr>
                <w:rFonts w:ascii="Arial Narrow" w:hAnsi="Arial Narrow"/>
                <w:sz w:val="22"/>
                <w:szCs w:val="22"/>
              </w:rPr>
              <w:t>teach</w:t>
            </w:r>
            <w:proofErr w:type="gramEnd"/>
            <w:r w:rsidRPr="00513C07">
              <w:rPr>
                <w:rFonts w:ascii="Arial Narrow" w:hAnsi="Arial Narrow"/>
                <w:sz w:val="22"/>
                <w:szCs w:val="22"/>
              </w:rPr>
              <w:t xml:space="preserve"> or research with freedom. Over time, this self-censorship has become normalised.</w:t>
            </w:r>
          </w:p>
          <w:p w14:paraId="299A0AAB" w14:textId="77777777" w:rsidR="00313839" w:rsidRPr="00513C07" w:rsidRDefault="00313839" w:rsidP="00313839">
            <w:pPr>
              <w:rPr>
                <w:rFonts w:ascii="Arial Narrow" w:hAnsi="Arial Narrow"/>
                <w:sz w:val="22"/>
                <w:szCs w:val="22"/>
              </w:rPr>
            </w:pPr>
          </w:p>
          <w:p w14:paraId="15980AE1" w14:textId="77777777" w:rsidR="00313839" w:rsidRPr="00513C07" w:rsidRDefault="00313839" w:rsidP="00313839">
            <w:pPr>
              <w:jc w:val="both"/>
              <w:textAlignment w:val="baseline"/>
              <w:rPr>
                <w:rFonts w:ascii="Arial Narrow" w:hAnsi="Arial Narrow" w:cs="Segoe UI"/>
                <w:color w:val="000000"/>
                <w:sz w:val="22"/>
                <w:szCs w:val="22"/>
                <w:lang w:eastAsia="en-GB"/>
              </w:rPr>
            </w:pPr>
            <w:r w:rsidRPr="00513C07">
              <w:rPr>
                <w:rFonts w:ascii="Arial Narrow" w:hAnsi="Arial Narrow"/>
                <w:sz w:val="22"/>
                <w:szCs w:val="22"/>
                <w:lang w:val="en-US" w:eastAsia="en-GB"/>
              </w:rPr>
              <w:t>Respondent data revealed that:</w:t>
            </w:r>
          </w:p>
          <w:p w14:paraId="04E61B87" w14:textId="74E33A41" w:rsidR="00313839" w:rsidRPr="00513C07" w:rsidRDefault="00313839" w:rsidP="00313839">
            <w:pPr>
              <w:pStyle w:val="ListParagraph"/>
              <w:numPr>
                <w:ilvl w:val="0"/>
                <w:numId w:val="41"/>
              </w:numPr>
              <w:jc w:val="both"/>
              <w:textAlignment w:val="baseline"/>
              <w:rPr>
                <w:rFonts w:ascii="Arial Narrow" w:hAnsi="Arial Narrow"/>
                <w:color w:val="000000"/>
                <w:sz w:val="22"/>
                <w:szCs w:val="22"/>
                <w:lang w:eastAsia="en-GB"/>
              </w:rPr>
            </w:pPr>
            <w:r w:rsidRPr="00513C07">
              <w:rPr>
                <w:rFonts w:ascii="Arial Narrow" w:hAnsi="Arial Narrow"/>
                <w:color w:val="000000"/>
                <w:sz w:val="22"/>
                <w:szCs w:val="22"/>
                <w:u w:val="single"/>
                <w:lang w:eastAsia="en-GB"/>
              </w:rPr>
              <w:t>protection for academic freedom</w:t>
            </w:r>
            <w:r w:rsidRPr="00513C07">
              <w:rPr>
                <w:rFonts w:ascii="Arial Narrow" w:hAnsi="Arial Narrow"/>
                <w:color w:val="000000"/>
                <w:sz w:val="22"/>
                <w:szCs w:val="22"/>
                <w:lang w:eastAsia="en-GB"/>
              </w:rPr>
              <w:t xml:space="preserve"> is in decline</w:t>
            </w:r>
            <w:r w:rsidR="00AF3EFE" w:rsidRPr="00513C07">
              <w:rPr>
                <w:rFonts w:ascii="Arial Narrow" w:hAnsi="Arial Narrow"/>
                <w:color w:val="000000"/>
                <w:sz w:val="22"/>
                <w:szCs w:val="22"/>
                <w:lang w:eastAsia="en-GB"/>
              </w:rPr>
              <w:t>,</w:t>
            </w:r>
            <w:r w:rsidRPr="00513C07">
              <w:rPr>
                <w:rFonts w:ascii="Arial Narrow" w:hAnsi="Arial Narrow"/>
                <w:color w:val="000000"/>
                <w:sz w:val="22"/>
                <w:szCs w:val="22"/>
                <w:lang w:eastAsia="en-GB"/>
              </w:rPr>
              <w:t xml:space="preserve"> in terms of individual academic freedom for teaching</w:t>
            </w:r>
            <w:r w:rsidR="00AF3EFE" w:rsidRPr="00513C07">
              <w:rPr>
                <w:rFonts w:ascii="Arial Narrow" w:hAnsi="Arial Narrow"/>
                <w:color w:val="000000"/>
                <w:sz w:val="22"/>
                <w:szCs w:val="22"/>
                <w:lang w:eastAsia="en-GB"/>
              </w:rPr>
              <w:t xml:space="preserve"> and </w:t>
            </w:r>
            <w:r w:rsidRPr="00513C07">
              <w:rPr>
                <w:rFonts w:ascii="Arial Narrow" w:hAnsi="Arial Narrow"/>
                <w:color w:val="000000"/>
                <w:sz w:val="22"/>
                <w:szCs w:val="22"/>
                <w:lang w:eastAsia="en-GB"/>
              </w:rPr>
              <w:t>for research, individual autonomy, university self-governance and employment protection. </w:t>
            </w:r>
          </w:p>
          <w:p w14:paraId="0ABACFF4" w14:textId="10EFC44E" w:rsidR="00313839" w:rsidRPr="00513C07" w:rsidRDefault="00313839" w:rsidP="00313839">
            <w:pPr>
              <w:pStyle w:val="ListParagraph"/>
              <w:numPr>
                <w:ilvl w:val="0"/>
                <w:numId w:val="41"/>
              </w:numPr>
              <w:jc w:val="both"/>
              <w:textAlignment w:val="baseline"/>
              <w:rPr>
                <w:rFonts w:ascii="Arial Narrow" w:hAnsi="Arial Narrow"/>
                <w:color w:val="000000"/>
                <w:sz w:val="22"/>
                <w:szCs w:val="22"/>
                <w:lang w:eastAsia="en-GB"/>
              </w:rPr>
            </w:pPr>
            <w:r w:rsidRPr="00513C07">
              <w:rPr>
                <w:rFonts w:ascii="Arial Narrow" w:hAnsi="Arial Narrow"/>
                <w:color w:val="000000"/>
                <w:sz w:val="22"/>
                <w:szCs w:val="22"/>
                <w:u w:val="single"/>
                <w:lang w:eastAsia="en-GB"/>
              </w:rPr>
              <w:t>digitally enabled changes in performance management</w:t>
            </w:r>
            <w:r w:rsidRPr="00513C07">
              <w:rPr>
                <w:rFonts w:ascii="Arial Narrow" w:hAnsi="Arial Narrow"/>
                <w:color w:val="000000"/>
                <w:sz w:val="22"/>
                <w:szCs w:val="22"/>
                <w:lang w:eastAsia="en-GB"/>
              </w:rPr>
              <w:t xml:space="preserve"> introduced over the last </w:t>
            </w:r>
            <w:r w:rsidR="00AF3EFE" w:rsidRPr="00513C07">
              <w:rPr>
                <w:rFonts w:ascii="Arial Narrow" w:hAnsi="Arial Narrow"/>
                <w:color w:val="000000"/>
                <w:sz w:val="22"/>
                <w:szCs w:val="22"/>
                <w:lang w:eastAsia="en-GB"/>
              </w:rPr>
              <w:t>decade</w:t>
            </w:r>
            <w:r w:rsidRPr="00513C07">
              <w:rPr>
                <w:rFonts w:ascii="Arial Narrow" w:hAnsi="Arial Narrow"/>
                <w:color w:val="000000"/>
                <w:sz w:val="22"/>
                <w:szCs w:val="22"/>
                <w:lang w:eastAsia="en-GB"/>
              </w:rPr>
              <w:t xml:space="preserve"> are reducing academic freedom. </w:t>
            </w:r>
          </w:p>
          <w:p w14:paraId="3BC8892D" w14:textId="16C91208" w:rsidR="00313839" w:rsidRPr="00513C07" w:rsidRDefault="00313839" w:rsidP="00313839">
            <w:pPr>
              <w:pStyle w:val="ListParagraph"/>
              <w:numPr>
                <w:ilvl w:val="0"/>
                <w:numId w:val="41"/>
              </w:numPr>
              <w:jc w:val="both"/>
              <w:textAlignment w:val="baseline"/>
              <w:rPr>
                <w:rFonts w:ascii="Arial Narrow" w:hAnsi="Arial Narrow"/>
                <w:color w:val="000000"/>
                <w:sz w:val="22"/>
                <w:szCs w:val="22"/>
                <w:lang w:eastAsia="en-GB"/>
              </w:rPr>
            </w:pPr>
            <w:r w:rsidRPr="00513C07">
              <w:rPr>
                <w:rFonts w:ascii="Arial Narrow" w:hAnsi="Arial Narrow"/>
                <w:color w:val="000000"/>
                <w:sz w:val="22"/>
                <w:szCs w:val="22"/>
                <w:u w:val="single"/>
                <w:lang w:eastAsia="en-GB"/>
              </w:rPr>
              <w:t>digitally enabled measurements of the student experience</w:t>
            </w:r>
            <w:r w:rsidRPr="00513C07">
              <w:rPr>
                <w:rFonts w:ascii="Arial Narrow" w:hAnsi="Arial Narrow"/>
                <w:color w:val="000000"/>
                <w:sz w:val="22"/>
                <w:szCs w:val="22"/>
                <w:lang w:eastAsia="en-GB"/>
              </w:rPr>
              <w:t xml:space="preserve"> introduced </w:t>
            </w:r>
            <w:r w:rsidR="00AF3EFE" w:rsidRPr="00513C07">
              <w:rPr>
                <w:rFonts w:ascii="Arial Narrow" w:hAnsi="Arial Narrow"/>
                <w:color w:val="000000"/>
                <w:sz w:val="22"/>
                <w:szCs w:val="22"/>
                <w:lang w:eastAsia="en-GB"/>
              </w:rPr>
              <w:t>in the last decade</w:t>
            </w:r>
            <w:r w:rsidRPr="00513C07">
              <w:rPr>
                <w:rFonts w:ascii="Arial Narrow" w:hAnsi="Arial Narrow"/>
                <w:color w:val="000000"/>
                <w:sz w:val="22"/>
                <w:szCs w:val="22"/>
                <w:lang w:eastAsia="en-GB"/>
              </w:rPr>
              <w:t xml:space="preserve"> are reducing academic freedom.</w:t>
            </w:r>
          </w:p>
          <w:p w14:paraId="17434C68" w14:textId="77777777" w:rsidR="00313839" w:rsidRPr="00513C07" w:rsidRDefault="00313839" w:rsidP="00313839">
            <w:pPr>
              <w:pStyle w:val="ListParagraph"/>
              <w:numPr>
                <w:ilvl w:val="0"/>
                <w:numId w:val="41"/>
              </w:numPr>
              <w:jc w:val="both"/>
              <w:textAlignment w:val="baseline"/>
              <w:rPr>
                <w:rFonts w:ascii="Arial Narrow" w:hAnsi="Arial Narrow"/>
                <w:color w:val="000000"/>
                <w:sz w:val="22"/>
                <w:szCs w:val="22"/>
                <w:lang w:eastAsia="en-GB"/>
              </w:rPr>
            </w:pPr>
            <w:r w:rsidRPr="00513C07">
              <w:rPr>
                <w:rFonts w:ascii="Arial Narrow" w:hAnsi="Arial Narrow"/>
                <w:color w:val="000000"/>
                <w:sz w:val="22"/>
                <w:szCs w:val="22"/>
                <w:lang w:eastAsia="en-GB"/>
              </w:rPr>
              <w:t xml:space="preserve">the trajectory of digital monitoring and performance management is anticipated to lead to lower academic freedom, greater institutional oversight of academic activities and greater power for student (consumer) voice. </w:t>
            </w:r>
          </w:p>
          <w:p w14:paraId="0BD6E915" w14:textId="77777777" w:rsidR="00313839" w:rsidRPr="00513C07" w:rsidRDefault="00313839" w:rsidP="00313839">
            <w:pPr>
              <w:pStyle w:val="ListParagraph"/>
              <w:numPr>
                <w:ilvl w:val="0"/>
                <w:numId w:val="41"/>
              </w:numPr>
              <w:jc w:val="both"/>
              <w:textAlignment w:val="baseline"/>
              <w:rPr>
                <w:rFonts w:ascii="Arial Narrow" w:hAnsi="Arial Narrow"/>
                <w:color w:val="000000"/>
                <w:sz w:val="22"/>
                <w:szCs w:val="22"/>
                <w:lang w:eastAsia="en-GB"/>
              </w:rPr>
            </w:pPr>
            <w:r w:rsidRPr="00513C07">
              <w:rPr>
                <w:rFonts w:ascii="Arial Narrow" w:hAnsi="Arial Narrow"/>
                <w:color w:val="000000"/>
                <w:sz w:val="22"/>
                <w:szCs w:val="22"/>
                <w:lang w:eastAsia="en-GB"/>
              </w:rPr>
              <w:t xml:space="preserve">digital workloading systems and the use of unrealistic tariffs (for controlling academic time) are leading to </w:t>
            </w:r>
            <w:r w:rsidRPr="00513C07">
              <w:rPr>
                <w:rFonts w:ascii="Arial Narrow" w:hAnsi="Arial Narrow"/>
                <w:color w:val="000000"/>
                <w:sz w:val="22"/>
                <w:szCs w:val="22"/>
                <w:u w:val="single"/>
                <w:lang w:eastAsia="en-GB"/>
              </w:rPr>
              <w:t xml:space="preserve">worsening working conditions, employee overwork, students receiving lower quality feedback and disincentivising staff from the taking of an ambitious approach to teaching and </w:t>
            </w:r>
            <w:proofErr w:type="gramStart"/>
            <w:r w:rsidRPr="00513C07">
              <w:rPr>
                <w:rFonts w:ascii="Arial Narrow" w:hAnsi="Arial Narrow"/>
                <w:color w:val="000000"/>
                <w:sz w:val="22"/>
                <w:szCs w:val="22"/>
                <w:u w:val="single"/>
                <w:lang w:eastAsia="en-GB"/>
              </w:rPr>
              <w:t>research</w:t>
            </w:r>
            <w:proofErr w:type="gramEnd"/>
            <w:r w:rsidRPr="00513C07">
              <w:rPr>
                <w:rFonts w:ascii="Arial Narrow" w:hAnsi="Arial Narrow"/>
                <w:color w:val="000000"/>
                <w:sz w:val="22"/>
                <w:szCs w:val="22"/>
                <w:lang w:eastAsia="en-GB"/>
              </w:rPr>
              <w:t> </w:t>
            </w:r>
          </w:p>
          <w:p w14:paraId="4EB8800D" w14:textId="20819570" w:rsidR="00313839" w:rsidRPr="00513C07" w:rsidRDefault="00313839" w:rsidP="00313839">
            <w:pPr>
              <w:pStyle w:val="ListParagraph"/>
              <w:numPr>
                <w:ilvl w:val="0"/>
                <w:numId w:val="41"/>
              </w:numPr>
              <w:jc w:val="both"/>
              <w:textAlignment w:val="baseline"/>
              <w:rPr>
                <w:rFonts w:ascii="Arial Narrow" w:hAnsi="Arial Narrow"/>
                <w:color w:val="000000"/>
                <w:sz w:val="22"/>
                <w:szCs w:val="22"/>
                <w:lang w:eastAsia="en-GB"/>
              </w:rPr>
            </w:pPr>
            <w:r w:rsidRPr="00513C07">
              <w:rPr>
                <w:rFonts w:ascii="Arial Narrow" w:hAnsi="Arial Narrow"/>
                <w:color w:val="000000"/>
                <w:sz w:val="22"/>
                <w:szCs w:val="22"/>
                <w:lang w:eastAsia="en-GB"/>
              </w:rPr>
              <w:t xml:space="preserve">awareness of the </w:t>
            </w:r>
            <w:r w:rsidRPr="00513C07">
              <w:rPr>
                <w:rFonts w:ascii="Arial Narrow" w:hAnsi="Arial Narrow"/>
                <w:color w:val="000000"/>
                <w:sz w:val="22"/>
                <w:szCs w:val="22"/>
                <w:u w:val="single"/>
                <w:lang w:eastAsia="en-GB"/>
              </w:rPr>
              <w:t>institutional ability to digitally monitor</w:t>
            </w:r>
            <w:r w:rsidRPr="00513C07">
              <w:rPr>
                <w:rFonts w:ascii="Arial Narrow" w:hAnsi="Arial Narrow"/>
                <w:color w:val="000000"/>
                <w:sz w:val="22"/>
                <w:szCs w:val="22"/>
                <w:lang w:eastAsia="en-GB"/>
              </w:rPr>
              <w:t xml:space="preserve"> different and multiple aspects of staff teaching performance reduces the subjective sense of academic freedom, impacts on many aspects of academic work, including the design of assessments and academic judgement when </w:t>
            </w:r>
            <w:r w:rsidR="002E4C19" w:rsidRPr="00513C07">
              <w:rPr>
                <w:rFonts w:ascii="Arial Narrow" w:hAnsi="Arial Narrow"/>
                <w:color w:val="000000"/>
                <w:sz w:val="22"/>
                <w:szCs w:val="22"/>
                <w:lang w:eastAsia="en-GB"/>
              </w:rPr>
              <w:t>awarding</w:t>
            </w:r>
            <w:r w:rsidRPr="00513C07">
              <w:rPr>
                <w:rFonts w:ascii="Arial Narrow" w:hAnsi="Arial Narrow"/>
                <w:color w:val="000000"/>
                <w:sz w:val="22"/>
                <w:szCs w:val="22"/>
                <w:lang w:eastAsia="en-GB"/>
              </w:rPr>
              <w:t xml:space="preserve"> grades.  </w:t>
            </w:r>
          </w:p>
          <w:p w14:paraId="1715601F" w14:textId="3CDF0FBC" w:rsidR="00313839" w:rsidRPr="00513C07" w:rsidRDefault="00313839" w:rsidP="00313839">
            <w:pPr>
              <w:pStyle w:val="ListParagraph"/>
              <w:numPr>
                <w:ilvl w:val="0"/>
                <w:numId w:val="41"/>
              </w:numPr>
              <w:jc w:val="both"/>
              <w:textAlignment w:val="baseline"/>
              <w:rPr>
                <w:rFonts w:ascii="Arial Narrow" w:hAnsi="Arial Narrow"/>
                <w:color w:val="000000"/>
                <w:sz w:val="22"/>
                <w:szCs w:val="22"/>
                <w:lang w:eastAsia="en-GB"/>
              </w:rPr>
            </w:pPr>
            <w:r w:rsidRPr="00513C07">
              <w:rPr>
                <w:rFonts w:ascii="Arial Narrow" w:hAnsi="Arial Narrow"/>
                <w:color w:val="000000"/>
                <w:sz w:val="22"/>
                <w:szCs w:val="22"/>
                <w:lang w:eastAsia="en-GB"/>
              </w:rPr>
              <w:t xml:space="preserve">universities’ online corporate reputation management activities are seen as restricting academic freedom and/or freedom of speech in relation to online communication. </w:t>
            </w:r>
          </w:p>
          <w:p w14:paraId="2A15403B" w14:textId="77777777" w:rsidR="00313839" w:rsidRPr="00513C07" w:rsidRDefault="00313839" w:rsidP="00313839">
            <w:pPr>
              <w:pStyle w:val="ListParagraph"/>
              <w:numPr>
                <w:ilvl w:val="0"/>
                <w:numId w:val="41"/>
              </w:numPr>
              <w:jc w:val="both"/>
              <w:textAlignment w:val="baseline"/>
              <w:rPr>
                <w:rFonts w:ascii="Arial Narrow" w:hAnsi="Arial Narrow"/>
                <w:color w:val="000000"/>
                <w:sz w:val="22"/>
                <w:szCs w:val="22"/>
                <w:lang w:eastAsia="en-GB"/>
              </w:rPr>
            </w:pPr>
            <w:r w:rsidRPr="00513C07">
              <w:rPr>
                <w:rFonts w:ascii="Arial Narrow" w:hAnsi="Arial Narrow"/>
                <w:color w:val="000000"/>
                <w:sz w:val="22"/>
                <w:szCs w:val="22"/>
                <w:lang w:eastAsia="en-GB"/>
              </w:rPr>
              <w:t>awareness of institutional monitoring of research activities for performance management was higher than awareness of institutional monitoring of teaching activities. Awareness of social media monitoring of academic voices was high.  </w:t>
            </w:r>
          </w:p>
          <w:p w14:paraId="24E5FF56" w14:textId="7410A035" w:rsidR="00313839" w:rsidRPr="00513C07" w:rsidRDefault="00313839" w:rsidP="00313839">
            <w:pPr>
              <w:pStyle w:val="ListParagraph"/>
              <w:numPr>
                <w:ilvl w:val="0"/>
                <w:numId w:val="41"/>
              </w:numPr>
              <w:jc w:val="both"/>
              <w:textAlignment w:val="baseline"/>
              <w:rPr>
                <w:rFonts w:ascii="Arial Narrow" w:hAnsi="Arial Narrow"/>
                <w:color w:val="000000"/>
                <w:sz w:val="22"/>
                <w:szCs w:val="22"/>
                <w:lang w:eastAsia="en-GB"/>
              </w:rPr>
            </w:pPr>
            <w:r w:rsidRPr="00513C07">
              <w:rPr>
                <w:rFonts w:ascii="Arial Narrow" w:hAnsi="Arial Narrow"/>
                <w:color w:val="000000"/>
                <w:sz w:val="22"/>
                <w:szCs w:val="22"/>
                <w:lang w:eastAsia="en-GB"/>
              </w:rPr>
              <w:t>being subject to continuous performance assessment (e.g. subject committees, online module evaluations, student satisfaction surveys, NSS) is reducing academic freedom.  </w:t>
            </w:r>
          </w:p>
          <w:p w14:paraId="26815392" w14:textId="264EAE79" w:rsidR="00313839" w:rsidRPr="00513C07" w:rsidRDefault="00313839" w:rsidP="00313839">
            <w:pPr>
              <w:jc w:val="both"/>
              <w:textAlignment w:val="baseline"/>
              <w:rPr>
                <w:rFonts w:ascii="Arial Narrow" w:hAnsi="Arial Narrow"/>
                <w:color w:val="000000"/>
                <w:sz w:val="22"/>
                <w:szCs w:val="22"/>
                <w:lang w:eastAsia="en-GB"/>
              </w:rPr>
            </w:pPr>
            <w:r w:rsidRPr="00513C07">
              <w:rPr>
                <w:rFonts w:ascii="Arial Narrow" w:hAnsi="Arial Narrow"/>
                <w:color w:val="000000"/>
                <w:sz w:val="22"/>
                <w:szCs w:val="22"/>
                <w:lang w:eastAsia="en-GB"/>
              </w:rPr>
              <w:t>Overall, academic monitoring through digital systems is seen as increasing institutional control and reducing academic freedom but is also recognised as a tool for increasing student (consumer) voice. </w:t>
            </w:r>
          </w:p>
          <w:p w14:paraId="37BD3256" w14:textId="1F608D65" w:rsidR="005D6DEA" w:rsidRPr="00513C07" w:rsidRDefault="00313839" w:rsidP="002E4C19">
            <w:pPr>
              <w:spacing w:before="120" w:after="120"/>
              <w:jc w:val="both"/>
              <w:rPr>
                <w:rFonts w:ascii="Arial Narrow" w:hAnsi="Arial Narrow"/>
                <w:sz w:val="22"/>
                <w:szCs w:val="22"/>
                <w:lang w:val="en-US"/>
              </w:rPr>
            </w:pPr>
            <w:r w:rsidRPr="00513C07">
              <w:rPr>
                <w:rFonts w:ascii="Arial Narrow" w:hAnsi="Arial Narrow"/>
                <w:sz w:val="22"/>
                <w:szCs w:val="22"/>
                <w:lang w:val="en-US"/>
              </w:rPr>
              <w:t xml:space="preserve">Our forthcoming report puts forward a range of recommendations for universities, </w:t>
            </w:r>
            <w:proofErr w:type="gramStart"/>
            <w:r w:rsidRPr="00513C07">
              <w:rPr>
                <w:rFonts w:ascii="Arial Narrow" w:hAnsi="Arial Narrow"/>
                <w:sz w:val="22"/>
                <w:szCs w:val="22"/>
                <w:lang w:val="en-US"/>
              </w:rPr>
              <w:t>unions</w:t>
            </w:r>
            <w:proofErr w:type="gramEnd"/>
            <w:r w:rsidRPr="00513C07">
              <w:rPr>
                <w:rFonts w:ascii="Arial Narrow" w:hAnsi="Arial Narrow"/>
                <w:sz w:val="22"/>
                <w:szCs w:val="22"/>
                <w:lang w:val="en-US"/>
              </w:rPr>
              <w:t xml:space="preserve"> and other policy makers to implement to push back against the encroachment on academic freedom of the surveillance capabilities of institutional digital technologies.</w:t>
            </w:r>
          </w:p>
        </w:tc>
      </w:tr>
    </w:tbl>
    <w:p w14:paraId="4636D1FC" w14:textId="77777777" w:rsidR="00987912" w:rsidRPr="00A77C58" w:rsidRDefault="00987912" w:rsidP="00987912">
      <w:pPr>
        <w:spacing w:before="120" w:after="120"/>
        <w:jc w:val="both"/>
        <w:rPr>
          <w:sz w:val="24"/>
          <w:szCs w:val="24"/>
          <w:lang w:val="en-US"/>
        </w:rPr>
      </w:pPr>
    </w:p>
    <w:p w14:paraId="505BC2D0" w14:textId="77777777" w:rsidR="00091AC2" w:rsidRDefault="00987912" w:rsidP="00091AC2">
      <w:pPr>
        <w:spacing w:before="120" w:after="120"/>
        <w:jc w:val="both"/>
        <w:rPr>
          <w:b/>
          <w:bCs/>
          <w:sz w:val="24"/>
          <w:szCs w:val="24"/>
          <w:lang w:val="en-US"/>
        </w:rPr>
      </w:pPr>
      <w:r w:rsidRPr="00A77C58">
        <w:rPr>
          <w:b/>
          <w:bCs/>
          <w:sz w:val="24"/>
          <w:szCs w:val="24"/>
          <w:lang w:val="en-US"/>
        </w:rPr>
        <w:t>Freedom of expression in teaching and access to books</w:t>
      </w:r>
    </w:p>
    <w:p w14:paraId="218DBC5A" w14:textId="77777777" w:rsidR="00091AC2" w:rsidRDefault="00091AC2" w:rsidP="00091AC2">
      <w:pPr>
        <w:spacing w:before="120" w:after="120"/>
        <w:ind w:left="567" w:hanging="567"/>
        <w:jc w:val="both"/>
        <w:rPr>
          <w:sz w:val="24"/>
          <w:szCs w:val="24"/>
          <w:lang w:val="en-US"/>
        </w:rPr>
      </w:pPr>
      <w:r>
        <w:rPr>
          <w:sz w:val="24"/>
          <w:szCs w:val="24"/>
          <w:lang w:val="en-US"/>
        </w:rPr>
        <w:t>9.</w:t>
      </w:r>
      <w:r>
        <w:rPr>
          <w:sz w:val="24"/>
          <w:szCs w:val="24"/>
          <w:lang w:val="en-US"/>
        </w:rPr>
        <w:tab/>
      </w:r>
      <w:r w:rsidR="00987912" w:rsidRPr="00A77C58">
        <w:rPr>
          <w:sz w:val="24"/>
          <w:szCs w:val="24"/>
          <w:lang w:val="en-US"/>
        </w:rPr>
        <w:t>Do teachers and professors, at all levels of education, enjoy freedom of expression in their own teaching</w:t>
      </w:r>
      <w:r w:rsidR="00987912">
        <w:rPr>
          <w:sz w:val="24"/>
          <w:szCs w:val="24"/>
          <w:lang w:val="en-US"/>
        </w:rPr>
        <w:t>?</w:t>
      </w:r>
      <w:r w:rsidR="00987912" w:rsidRPr="00A77C58">
        <w:rPr>
          <w:sz w:val="24"/>
          <w:szCs w:val="24"/>
          <w:lang w:val="en-US"/>
        </w:rPr>
        <w:t xml:space="preserve"> </w:t>
      </w:r>
      <w:r w:rsidR="00987912">
        <w:rPr>
          <w:sz w:val="24"/>
          <w:szCs w:val="24"/>
          <w:lang w:val="en-US"/>
        </w:rPr>
        <w:t xml:space="preserve">Are there any limitations imposed, such as </w:t>
      </w:r>
      <w:r w:rsidR="00987912" w:rsidRPr="00A77C58">
        <w:rPr>
          <w:sz w:val="24"/>
          <w:szCs w:val="24"/>
          <w:lang w:val="en-US"/>
        </w:rPr>
        <w:t>remain</w:t>
      </w:r>
      <w:r w:rsidR="00987912">
        <w:rPr>
          <w:sz w:val="24"/>
          <w:szCs w:val="24"/>
          <w:lang w:val="en-US"/>
        </w:rPr>
        <w:t>ing</w:t>
      </w:r>
      <w:r w:rsidR="00987912" w:rsidRPr="00A77C58">
        <w:rPr>
          <w:sz w:val="24"/>
          <w:szCs w:val="24"/>
          <w:lang w:val="en-US"/>
        </w:rPr>
        <w:t xml:space="preserve"> “neutral” or forward</w:t>
      </w:r>
      <w:r w:rsidR="00987912">
        <w:rPr>
          <w:sz w:val="24"/>
          <w:szCs w:val="24"/>
          <w:lang w:val="en-US"/>
        </w:rPr>
        <w:t>ing</w:t>
      </w:r>
      <w:r w:rsidR="00987912" w:rsidRPr="00A77C58">
        <w:rPr>
          <w:sz w:val="24"/>
          <w:szCs w:val="24"/>
          <w:lang w:val="en-US"/>
        </w:rPr>
        <w:t xml:space="preserve"> a particular perspective, </w:t>
      </w:r>
      <w:r w:rsidR="00987912">
        <w:rPr>
          <w:sz w:val="24"/>
          <w:szCs w:val="24"/>
          <w:lang w:val="en-US"/>
        </w:rPr>
        <w:t xml:space="preserve">e.g. </w:t>
      </w:r>
      <w:r w:rsidR="00987912" w:rsidRPr="00A77C58">
        <w:rPr>
          <w:sz w:val="24"/>
          <w:szCs w:val="24"/>
          <w:lang w:val="en-US"/>
        </w:rPr>
        <w:t xml:space="preserve">on religious and political matters? </w:t>
      </w:r>
    </w:p>
    <w:p w14:paraId="23521621" w14:textId="041B4150" w:rsidR="00987912" w:rsidRPr="00091AC2" w:rsidRDefault="00091AC2" w:rsidP="00091AC2">
      <w:pPr>
        <w:spacing w:before="120" w:after="120"/>
        <w:ind w:left="567" w:hanging="567"/>
        <w:jc w:val="both"/>
        <w:rPr>
          <w:b/>
          <w:bCs/>
          <w:sz w:val="24"/>
          <w:szCs w:val="24"/>
          <w:lang w:val="en-US"/>
        </w:rPr>
      </w:pPr>
      <w:r>
        <w:rPr>
          <w:sz w:val="24"/>
          <w:szCs w:val="24"/>
          <w:lang w:val="en-US"/>
        </w:rPr>
        <w:t>10.</w:t>
      </w:r>
      <w:r>
        <w:rPr>
          <w:sz w:val="24"/>
          <w:szCs w:val="24"/>
          <w:lang w:val="en-US"/>
        </w:rPr>
        <w:tab/>
      </w:r>
      <w:r w:rsidR="00987912" w:rsidRPr="00A77C58">
        <w:rPr>
          <w:sz w:val="24"/>
          <w:szCs w:val="24"/>
          <w:lang w:val="en-US"/>
        </w:rPr>
        <w:t>Please explain the extent to which teachers and professors</w:t>
      </w:r>
      <w:r w:rsidR="00987912">
        <w:rPr>
          <w:sz w:val="24"/>
          <w:szCs w:val="24"/>
          <w:lang w:val="en-US"/>
        </w:rPr>
        <w:t xml:space="preserve"> at different </w:t>
      </w:r>
      <w:r w:rsidR="00987912" w:rsidRPr="00A77C58">
        <w:rPr>
          <w:sz w:val="24"/>
          <w:szCs w:val="24"/>
          <w:lang w:val="en-US"/>
        </w:rPr>
        <w:t>education levels</w:t>
      </w:r>
      <w:r w:rsidR="00987912">
        <w:rPr>
          <w:sz w:val="24"/>
          <w:szCs w:val="24"/>
          <w:lang w:val="en-US"/>
        </w:rPr>
        <w:t xml:space="preserve"> </w:t>
      </w:r>
      <w:r w:rsidR="00987912" w:rsidRPr="00A77C58">
        <w:rPr>
          <w:sz w:val="24"/>
          <w:szCs w:val="24"/>
          <w:lang w:val="en-US"/>
        </w:rPr>
        <w:t>can chose school manuals</w:t>
      </w:r>
      <w:r w:rsidR="00987912">
        <w:rPr>
          <w:sz w:val="24"/>
          <w:szCs w:val="24"/>
          <w:lang w:val="en-US"/>
        </w:rPr>
        <w:t xml:space="preserve"> and</w:t>
      </w:r>
      <w:r w:rsidR="00987912" w:rsidRPr="00A77C58">
        <w:rPr>
          <w:sz w:val="24"/>
          <w:szCs w:val="24"/>
          <w:lang w:val="en-US"/>
        </w:rPr>
        <w:t xml:space="preserve"> other books/resources for teaching, and the reasons for any restriction in </w:t>
      </w:r>
      <w:r w:rsidR="00987912">
        <w:rPr>
          <w:sz w:val="24"/>
          <w:szCs w:val="24"/>
          <w:lang w:val="en-US"/>
        </w:rPr>
        <w:t xml:space="preserve">this </w:t>
      </w:r>
      <w:r w:rsidR="00987912" w:rsidRPr="00A77C58">
        <w:rPr>
          <w:sz w:val="24"/>
          <w:szCs w:val="24"/>
          <w:lang w:val="en-US"/>
        </w:rPr>
        <w:t xml:space="preserve">regard. Have </w:t>
      </w:r>
      <w:r w:rsidR="00987912">
        <w:rPr>
          <w:sz w:val="24"/>
          <w:szCs w:val="24"/>
          <w:lang w:val="en-US"/>
        </w:rPr>
        <w:t xml:space="preserve">any </w:t>
      </w:r>
      <w:r w:rsidR="00987912" w:rsidRPr="00A77C58">
        <w:rPr>
          <w:sz w:val="24"/>
          <w:szCs w:val="24"/>
          <w:lang w:val="en-US"/>
        </w:rPr>
        <w:t>specific books</w:t>
      </w:r>
      <w:r w:rsidR="00987912">
        <w:rPr>
          <w:sz w:val="24"/>
          <w:szCs w:val="24"/>
          <w:lang w:val="en-US"/>
        </w:rPr>
        <w:t>/materials</w:t>
      </w:r>
      <w:r w:rsidR="00987912" w:rsidRPr="00A77C58">
        <w:rPr>
          <w:sz w:val="24"/>
          <w:szCs w:val="24"/>
          <w:lang w:val="en-US"/>
        </w:rPr>
        <w:t xml:space="preserve"> been </w:t>
      </w:r>
      <w:r w:rsidR="00987912" w:rsidRPr="00A77C58">
        <w:rPr>
          <w:sz w:val="24"/>
          <w:szCs w:val="24"/>
          <w:lang w:val="en-US"/>
        </w:rPr>
        <w:lastRenderedPageBreak/>
        <w:t xml:space="preserve">banned, including from school libraries, </w:t>
      </w:r>
      <w:r w:rsidR="00987912">
        <w:rPr>
          <w:sz w:val="24"/>
          <w:szCs w:val="24"/>
          <w:lang w:val="en-US"/>
        </w:rPr>
        <w:t>and alternatively is some material mandatory? I</w:t>
      </w:r>
      <w:r w:rsidR="00987912" w:rsidRPr="00A77C58">
        <w:rPr>
          <w:sz w:val="24"/>
          <w:szCs w:val="24"/>
          <w:lang w:val="en-US"/>
        </w:rPr>
        <w:t>f so</w:t>
      </w:r>
      <w:r w:rsidR="00987912">
        <w:rPr>
          <w:sz w:val="24"/>
          <w:szCs w:val="24"/>
          <w:lang w:val="en-US"/>
        </w:rPr>
        <w:t>,</w:t>
      </w:r>
      <w:r w:rsidR="00987912" w:rsidRPr="00A77C58">
        <w:rPr>
          <w:sz w:val="24"/>
          <w:szCs w:val="24"/>
          <w:lang w:val="en-US"/>
        </w:rPr>
        <w:t xml:space="preserve"> why?</w:t>
      </w:r>
    </w:p>
    <w:tbl>
      <w:tblPr>
        <w:tblStyle w:val="TableGrid"/>
        <w:tblW w:w="0" w:type="auto"/>
        <w:tblInd w:w="426" w:type="dxa"/>
        <w:tblLook w:val="04A0" w:firstRow="1" w:lastRow="0" w:firstColumn="1" w:lastColumn="0" w:noHBand="0" w:noVBand="1"/>
      </w:tblPr>
      <w:tblGrid>
        <w:gridCol w:w="8068"/>
      </w:tblGrid>
      <w:tr w:rsidR="00496108" w14:paraId="0DEF5F63" w14:textId="77777777" w:rsidTr="00496108">
        <w:tc>
          <w:tcPr>
            <w:tcW w:w="8494" w:type="dxa"/>
          </w:tcPr>
          <w:p w14:paraId="0CD3016B" w14:textId="19034285" w:rsidR="00496108" w:rsidRPr="0087187D" w:rsidRDefault="0050691D" w:rsidP="00987912">
            <w:pPr>
              <w:pStyle w:val="ListParagraph"/>
              <w:spacing w:before="120" w:after="120"/>
              <w:ind w:left="0"/>
              <w:contextualSpacing w:val="0"/>
              <w:rPr>
                <w:rFonts w:ascii="Arial Narrow" w:hAnsi="Arial Narrow"/>
                <w:sz w:val="22"/>
                <w:szCs w:val="22"/>
                <w:lang w:val="en-US"/>
              </w:rPr>
            </w:pPr>
            <w:r w:rsidRPr="0087187D">
              <w:rPr>
                <w:rFonts w:ascii="Arial Narrow" w:hAnsi="Arial Narrow"/>
                <w:sz w:val="22"/>
                <w:szCs w:val="22"/>
                <w:lang w:val="en-US"/>
              </w:rPr>
              <w:t xml:space="preserve">In principle </w:t>
            </w:r>
            <w:r w:rsidR="002E4C19">
              <w:rPr>
                <w:rFonts w:ascii="Arial Narrow" w:hAnsi="Arial Narrow"/>
                <w:sz w:val="22"/>
                <w:szCs w:val="22"/>
                <w:lang w:val="en-US"/>
              </w:rPr>
              <w:t xml:space="preserve">UK university </w:t>
            </w:r>
            <w:r w:rsidRPr="0087187D">
              <w:rPr>
                <w:rFonts w:ascii="Arial Narrow" w:hAnsi="Arial Narrow"/>
                <w:sz w:val="22"/>
                <w:szCs w:val="22"/>
                <w:lang w:val="en-US"/>
              </w:rPr>
              <w:t>t</w:t>
            </w:r>
            <w:r w:rsidR="00747A78" w:rsidRPr="0087187D">
              <w:rPr>
                <w:rFonts w:ascii="Arial Narrow" w:hAnsi="Arial Narrow"/>
                <w:sz w:val="22"/>
                <w:szCs w:val="22"/>
                <w:lang w:val="en-US"/>
              </w:rPr>
              <w:t xml:space="preserve">eachers have freedom of expression in </w:t>
            </w:r>
            <w:r w:rsidRPr="0087187D">
              <w:rPr>
                <w:rFonts w:ascii="Arial Narrow" w:hAnsi="Arial Narrow"/>
                <w:sz w:val="22"/>
                <w:szCs w:val="22"/>
                <w:lang w:val="en-US"/>
              </w:rPr>
              <w:t xml:space="preserve">their own </w:t>
            </w:r>
            <w:r w:rsidR="00747A78" w:rsidRPr="0087187D">
              <w:rPr>
                <w:rFonts w:ascii="Arial Narrow" w:hAnsi="Arial Narrow"/>
                <w:sz w:val="22"/>
                <w:szCs w:val="22"/>
                <w:lang w:val="en-US"/>
              </w:rPr>
              <w:t>teaching</w:t>
            </w:r>
            <w:r w:rsidRPr="0087187D">
              <w:rPr>
                <w:rFonts w:ascii="Arial Narrow" w:hAnsi="Arial Narrow"/>
                <w:sz w:val="22"/>
                <w:szCs w:val="22"/>
                <w:lang w:val="en-US"/>
              </w:rPr>
              <w:t xml:space="preserve">, and no </w:t>
            </w:r>
            <w:r w:rsidR="0087187D" w:rsidRPr="0087187D">
              <w:rPr>
                <w:rFonts w:ascii="Arial Narrow" w:hAnsi="Arial Narrow"/>
                <w:sz w:val="22"/>
                <w:szCs w:val="22"/>
                <w:lang w:val="en-US"/>
              </w:rPr>
              <w:t xml:space="preserve">formal </w:t>
            </w:r>
            <w:r w:rsidRPr="0087187D">
              <w:rPr>
                <w:rFonts w:ascii="Arial Narrow" w:hAnsi="Arial Narrow"/>
                <w:sz w:val="22"/>
                <w:szCs w:val="22"/>
                <w:lang w:val="en-US"/>
              </w:rPr>
              <w:t xml:space="preserve">limitations </w:t>
            </w:r>
            <w:r w:rsidR="002E4C19">
              <w:rPr>
                <w:rFonts w:ascii="Arial Narrow" w:hAnsi="Arial Narrow"/>
                <w:sz w:val="22"/>
                <w:szCs w:val="22"/>
                <w:lang w:val="en-US"/>
              </w:rPr>
              <w:t xml:space="preserve">are </w:t>
            </w:r>
            <w:r w:rsidRPr="0087187D">
              <w:rPr>
                <w:rFonts w:ascii="Arial Narrow" w:hAnsi="Arial Narrow"/>
                <w:sz w:val="22"/>
                <w:szCs w:val="22"/>
                <w:lang w:val="en-US"/>
              </w:rPr>
              <w:t xml:space="preserve">imposed.  However, a large scale survey of academic freedom in the UK commissioned by the UCU revealed </w:t>
            </w:r>
            <w:r w:rsidR="0087187D" w:rsidRPr="0087187D">
              <w:rPr>
                <w:rFonts w:ascii="Arial Narrow" w:hAnsi="Arial Narrow"/>
                <w:sz w:val="22"/>
                <w:szCs w:val="22"/>
                <w:lang w:val="en-US"/>
              </w:rPr>
              <w:t>de facto abuses of academic freedom -</w:t>
            </w:r>
            <w:r w:rsidRPr="0087187D">
              <w:rPr>
                <w:rFonts w:ascii="Arial Narrow" w:hAnsi="Arial Narrow"/>
                <w:sz w:val="22"/>
                <w:szCs w:val="22"/>
                <w:lang w:val="en-US"/>
              </w:rPr>
              <w:t xml:space="preserve"> </w:t>
            </w:r>
            <w:r w:rsidR="0087187D" w:rsidRPr="0087187D">
              <w:rPr>
                <w:rFonts w:ascii="Arial Narrow" w:hAnsi="Arial Narrow"/>
                <w:sz w:val="22"/>
                <w:szCs w:val="22"/>
                <w:lang w:val="en-US"/>
              </w:rPr>
              <w:t>23.1% of UCU respondents reported being bullied on account of their academic views, 26.6</w:t>
            </w:r>
            <w:proofErr w:type="gramStart"/>
            <w:r w:rsidR="0087187D" w:rsidRPr="0087187D">
              <w:rPr>
                <w:rFonts w:ascii="Arial Narrow" w:hAnsi="Arial Narrow"/>
                <w:sz w:val="22"/>
                <w:szCs w:val="22"/>
                <w:lang w:val="en-US"/>
              </w:rPr>
              <w:t>%  reported</w:t>
            </w:r>
            <w:proofErr w:type="gramEnd"/>
            <w:r w:rsidR="0087187D" w:rsidRPr="0087187D">
              <w:rPr>
                <w:rFonts w:ascii="Arial Narrow" w:hAnsi="Arial Narrow"/>
                <w:sz w:val="22"/>
                <w:szCs w:val="22"/>
                <w:lang w:val="en-US"/>
              </w:rPr>
              <w:t xml:space="preserve"> being subjected to psychological pressure while 35.5% admitted to self-censorship, for fear of negative repercussions, such as loss of privileges, demotion, physical harm, etc. </w:t>
            </w:r>
          </w:p>
          <w:p w14:paraId="39305310" w14:textId="221DB065" w:rsidR="0087187D" w:rsidRDefault="0087187D" w:rsidP="00987912">
            <w:pPr>
              <w:pStyle w:val="ListParagraph"/>
              <w:spacing w:before="120" w:after="120"/>
              <w:ind w:left="0"/>
              <w:contextualSpacing w:val="0"/>
              <w:rPr>
                <w:sz w:val="24"/>
                <w:szCs w:val="24"/>
                <w:lang w:val="en-US"/>
              </w:rPr>
            </w:pPr>
            <w:r w:rsidRPr="0087187D">
              <w:rPr>
                <w:rFonts w:ascii="Arial Narrow" w:hAnsi="Arial Narrow"/>
                <w:sz w:val="22"/>
                <w:szCs w:val="22"/>
                <w:lang w:val="en-US"/>
              </w:rPr>
              <w:t xml:space="preserve">There are no formal academic limitations on choices of learning materials made by university staff, although choices may be limited </w:t>
            </w:r>
            <w:proofErr w:type="gramStart"/>
            <w:r w:rsidRPr="0087187D">
              <w:rPr>
                <w:rFonts w:ascii="Arial Narrow" w:hAnsi="Arial Narrow"/>
                <w:sz w:val="22"/>
                <w:szCs w:val="22"/>
                <w:lang w:val="en-US"/>
              </w:rPr>
              <w:t>on the basis of</w:t>
            </w:r>
            <w:proofErr w:type="gramEnd"/>
            <w:r w:rsidRPr="0087187D">
              <w:rPr>
                <w:rFonts w:ascii="Arial Narrow" w:hAnsi="Arial Narrow"/>
                <w:sz w:val="22"/>
                <w:szCs w:val="22"/>
                <w:lang w:val="en-US"/>
              </w:rPr>
              <w:t xml:space="preserve"> costs.  For </w:t>
            </w:r>
            <w:proofErr w:type="gramStart"/>
            <w:r w:rsidRPr="0087187D">
              <w:rPr>
                <w:rFonts w:ascii="Arial Narrow" w:hAnsi="Arial Narrow"/>
                <w:sz w:val="22"/>
                <w:szCs w:val="22"/>
                <w:lang w:val="en-US"/>
              </w:rPr>
              <w:t>example</w:t>
            </w:r>
            <w:proofErr w:type="gramEnd"/>
            <w:r w:rsidRPr="0087187D">
              <w:rPr>
                <w:rFonts w:ascii="Arial Narrow" w:hAnsi="Arial Narrow"/>
                <w:sz w:val="22"/>
                <w:szCs w:val="22"/>
                <w:lang w:val="en-US"/>
              </w:rPr>
              <w:t xml:space="preserve"> the use of computer programs for research may be limited on the grounds of cost.</w:t>
            </w:r>
          </w:p>
        </w:tc>
      </w:tr>
    </w:tbl>
    <w:p w14:paraId="1F27BDC4" w14:textId="77777777" w:rsidR="00987912" w:rsidRPr="00A77C58" w:rsidRDefault="00987912" w:rsidP="00987912">
      <w:pPr>
        <w:pStyle w:val="ListParagraph"/>
        <w:spacing w:before="120" w:after="120"/>
        <w:ind w:left="426"/>
        <w:contextualSpacing w:val="0"/>
        <w:rPr>
          <w:sz w:val="24"/>
          <w:szCs w:val="24"/>
          <w:lang w:val="en-US"/>
        </w:rPr>
      </w:pPr>
    </w:p>
    <w:p w14:paraId="0AF6EFEF" w14:textId="63A901F3" w:rsidR="00987912" w:rsidRPr="00D458A1" w:rsidRDefault="00D458A1" w:rsidP="00987912">
      <w:pPr>
        <w:pBdr>
          <w:bottom w:val="single" w:sz="4" w:space="1" w:color="auto"/>
        </w:pBdr>
        <w:spacing w:before="120" w:after="120"/>
        <w:ind w:firstLine="425"/>
        <w:jc w:val="both"/>
        <w:rPr>
          <w:b/>
          <w:bCs/>
          <w:sz w:val="24"/>
          <w:szCs w:val="24"/>
          <w:lang w:val="en-US"/>
        </w:rPr>
      </w:pPr>
      <w:r w:rsidRPr="00D458A1">
        <w:rPr>
          <w:b/>
          <w:bCs/>
          <w:sz w:val="24"/>
          <w:szCs w:val="24"/>
          <w:lang w:val="en-US"/>
        </w:rPr>
        <w:t>How to submit information</w:t>
      </w:r>
    </w:p>
    <w:p w14:paraId="662821B4" w14:textId="3E5F5C19" w:rsidR="00851B7C" w:rsidRDefault="00851B7C">
      <w:pPr>
        <w:rPr>
          <w:bCs/>
          <w:noProof/>
          <w:sz w:val="24"/>
          <w:szCs w:val="24"/>
        </w:rPr>
      </w:pPr>
    </w:p>
    <w:p w14:paraId="49ECD365" w14:textId="15FDDD37" w:rsidR="00D458A1" w:rsidRPr="00360493" w:rsidRDefault="00D458A1" w:rsidP="00D458A1">
      <w:pPr>
        <w:ind w:firstLine="720"/>
        <w:jc w:val="both"/>
        <w:textAlignment w:val="baseline"/>
        <w:rPr>
          <w:sz w:val="24"/>
          <w:szCs w:val="24"/>
          <w:lang w:eastAsia="en-GB"/>
        </w:rPr>
      </w:pPr>
      <w:r w:rsidRPr="00360493">
        <w:rPr>
          <w:sz w:val="24"/>
          <w:szCs w:val="24"/>
          <w:lang w:eastAsia="en-GB"/>
        </w:rPr>
        <w:t xml:space="preserve">Submissions should be sent electronically no later than </w:t>
      </w:r>
      <w:r w:rsidRPr="00360493">
        <w:rPr>
          <w:b/>
          <w:bCs/>
          <w:sz w:val="24"/>
          <w:szCs w:val="24"/>
          <w:lang w:eastAsia="en-GB"/>
        </w:rPr>
        <w:t xml:space="preserve">2 February 2024 to </w:t>
      </w:r>
      <w:hyperlink r:id="rId21" w:history="1">
        <w:r w:rsidRPr="00F737F5">
          <w:rPr>
            <w:rStyle w:val="Hyperlink"/>
            <w:sz w:val="24"/>
            <w:szCs w:val="24"/>
            <w:lang w:eastAsia="en-GB"/>
          </w:rPr>
          <w:t>hrc-sr-education@un.org</w:t>
        </w:r>
      </w:hyperlink>
      <w:r w:rsidRPr="00360493">
        <w:rPr>
          <w:sz w:val="24"/>
          <w:szCs w:val="24"/>
          <w:lang w:eastAsia="en-GB"/>
        </w:rPr>
        <w:t>, using the email title: “Contribution: Academic freedom”.</w:t>
      </w:r>
    </w:p>
    <w:p w14:paraId="1D76A58E" w14:textId="77777777" w:rsidR="00D458A1" w:rsidRPr="00360493" w:rsidRDefault="00D458A1" w:rsidP="00D458A1">
      <w:pPr>
        <w:ind w:firstLine="720"/>
        <w:jc w:val="both"/>
        <w:textAlignment w:val="baseline"/>
        <w:rPr>
          <w:rFonts w:ascii="Segoe UI" w:hAnsi="Segoe UI" w:cs="Segoe UI"/>
          <w:sz w:val="24"/>
          <w:szCs w:val="24"/>
          <w:lang w:eastAsia="en-GB"/>
        </w:rPr>
      </w:pPr>
    </w:p>
    <w:p w14:paraId="6BBA0695" w14:textId="77777777" w:rsidR="00D458A1" w:rsidRDefault="00D458A1" w:rsidP="00D458A1">
      <w:pPr>
        <w:ind w:firstLine="720"/>
        <w:jc w:val="both"/>
        <w:rPr>
          <w:sz w:val="24"/>
          <w:szCs w:val="24"/>
        </w:rPr>
      </w:pPr>
      <w:r w:rsidRPr="00360493">
        <w:rPr>
          <w:sz w:val="24"/>
          <w:szCs w:val="24"/>
        </w:rPr>
        <w:t xml:space="preserve">Please select and answer the questions most relevant for your </w:t>
      </w:r>
      <w:r>
        <w:rPr>
          <w:sz w:val="24"/>
          <w:szCs w:val="24"/>
        </w:rPr>
        <w:t>agency</w:t>
      </w:r>
      <w:r w:rsidRPr="00360493">
        <w:rPr>
          <w:sz w:val="24"/>
          <w:szCs w:val="24"/>
        </w:rPr>
        <w:t xml:space="preserve">. Kindly limit your responses to </w:t>
      </w:r>
      <w:r w:rsidRPr="00360493">
        <w:rPr>
          <w:b/>
          <w:sz w:val="24"/>
          <w:szCs w:val="24"/>
        </w:rPr>
        <w:t>3,000 words</w:t>
      </w:r>
      <w:r w:rsidRPr="00360493">
        <w:rPr>
          <w:sz w:val="24"/>
          <w:szCs w:val="24"/>
        </w:rPr>
        <w:t xml:space="preserve"> </w:t>
      </w:r>
      <w:bookmarkStart w:id="0" w:name="_Hlk98425205"/>
      <w:r w:rsidRPr="00360493">
        <w:rPr>
          <w:sz w:val="24"/>
          <w:szCs w:val="24"/>
        </w:rPr>
        <w:t xml:space="preserve">and attach annexes where necessary. To facilitate their consideration, please send responses in a Word document, and in English, French, or Spanish. </w:t>
      </w:r>
      <w:r w:rsidRPr="00360493">
        <w:rPr>
          <w:b/>
          <w:bCs/>
          <w:sz w:val="24"/>
          <w:szCs w:val="24"/>
        </w:rPr>
        <w:t>Please clearly specify the entity making the contribution on the document itself and add paragraph numbers</w:t>
      </w:r>
      <w:r w:rsidRPr="00360493">
        <w:rPr>
          <w:sz w:val="24"/>
          <w:szCs w:val="24"/>
        </w:rPr>
        <w:t>.</w:t>
      </w:r>
    </w:p>
    <w:p w14:paraId="5A9B85B4" w14:textId="77777777" w:rsidR="00D458A1" w:rsidRPr="00360493" w:rsidRDefault="00D458A1" w:rsidP="00D458A1">
      <w:pPr>
        <w:ind w:firstLine="720"/>
        <w:jc w:val="both"/>
        <w:rPr>
          <w:sz w:val="24"/>
          <w:szCs w:val="24"/>
        </w:rPr>
      </w:pPr>
    </w:p>
    <w:bookmarkEnd w:id="0"/>
    <w:p w14:paraId="2FF23D3F" w14:textId="77777777" w:rsidR="00C91085" w:rsidRPr="00C91085" w:rsidRDefault="00C91085" w:rsidP="00C91085">
      <w:pPr>
        <w:ind w:firstLine="720"/>
        <w:jc w:val="both"/>
        <w:rPr>
          <w:sz w:val="24"/>
          <w:szCs w:val="24"/>
        </w:rPr>
      </w:pPr>
      <w:r w:rsidRPr="00C91085">
        <w:rPr>
          <w:sz w:val="24"/>
          <w:szCs w:val="24"/>
        </w:rPr>
        <w:t>All inputs received will be posted on the OHCHR website. Please indicate if you have any objections regarding to your reply being posted on the OHCHR website.</w:t>
      </w:r>
    </w:p>
    <w:p w14:paraId="44DF69DB" w14:textId="77777777" w:rsidR="00D458A1" w:rsidRPr="00C91085" w:rsidRDefault="00D458A1" w:rsidP="00C91085">
      <w:pPr>
        <w:ind w:firstLine="720"/>
        <w:jc w:val="both"/>
        <w:rPr>
          <w:sz w:val="24"/>
          <w:szCs w:val="24"/>
        </w:rPr>
      </w:pPr>
    </w:p>
    <w:sectPr w:rsidR="00D458A1" w:rsidRPr="00C91085" w:rsidSect="00F401CA">
      <w:headerReference w:type="default" r:id="rId22"/>
      <w:footerReference w:type="default" r:id="rId23"/>
      <w:headerReference w:type="first" r:id="rId24"/>
      <w:footerReference w:type="first" r:id="rId25"/>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0224B" w14:textId="77777777" w:rsidR="00F401CA" w:rsidRDefault="00F401CA">
      <w:r>
        <w:separator/>
      </w:r>
    </w:p>
  </w:endnote>
  <w:endnote w:type="continuationSeparator" w:id="0">
    <w:p w14:paraId="0C9EAA0A" w14:textId="77777777" w:rsidR="00F401CA" w:rsidRDefault="00F4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4E72" w14:textId="0C43E51C" w:rsidR="00BB5492" w:rsidRDefault="00BB5492">
    <w:pPr>
      <w:pStyle w:val="Footer"/>
      <w:jc w:val="right"/>
    </w:pPr>
  </w:p>
  <w:p w14:paraId="0276FBBF" w14:textId="77777777" w:rsidR="00D4007B" w:rsidRDefault="00D4007B"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E51E" w14:textId="10E5290A" w:rsidR="00EF2930" w:rsidRDefault="00EF2930" w:rsidP="000F2385">
    <w:pPr>
      <w:autoSpaceDE w:val="0"/>
      <w:autoSpaceDN w:val="0"/>
      <w:adjustRightInd w:val="0"/>
      <w:rPr>
        <w:rFonts w:ascii="TimesNewRoman" w:hAnsi="TimesNewRoman" w:cs="TimesNewRoman"/>
        <w:sz w:val="24"/>
        <w:szCs w:val="24"/>
        <w:lang w:eastAsia="en-GB"/>
      </w:rPr>
    </w:pPr>
  </w:p>
  <w:p w14:paraId="42642CDD" w14:textId="77777777" w:rsidR="00EF2930" w:rsidRPr="00683D25" w:rsidRDefault="00EF2930" w:rsidP="000F2385">
    <w:pPr>
      <w:autoSpaceDE w:val="0"/>
      <w:autoSpaceDN w:val="0"/>
      <w:adjustRightInd w:val="0"/>
      <w:rPr>
        <w:rFonts w:ascii="TimesNewRoman" w:hAnsi="TimesNew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82FA3" w14:textId="77777777" w:rsidR="00F401CA" w:rsidRDefault="00F401CA">
      <w:r>
        <w:separator/>
      </w:r>
    </w:p>
  </w:footnote>
  <w:footnote w:type="continuationSeparator" w:id="0">
    <w:p w14:paraId="31A025DA" w14:textId="77777777" w:rsidR="00F401CA" w:rsidRDefault="00F401CA">
      <w:r>
        <w:continuationSeparator/>
      </w:r>
    </w:p>
  </w:footnote>
  <w:footnote w:id="1">
    <w:p w14:paraId="53636271" w14:textId="231C3EDD" w:rsidR="00F66F83" w:rsidRDefault="00F66F83">
      <w:pPr>
        <w:pStyle w:val="FootnoteText"/>
      </w:pPr>
      <w:r>
        <w:rPr>
          <w:rStyle w:val="FootnoteReference"/>
        </w:rPr>
        <w:footnoteRef/>
      </w:r>
      <w:r>
        <w:t xml:space="preserve"> </w:t>
      </w:r>
      <w:r>
        <w:rPr>
          <w:rFonts w:ascii="Arial Narrow" w:hAnsi="Arial Narrow"/>
          <w:sz w:val="22"/>
          <w:szCs w:val="22"/>
          <w:lang w:val="en-US"/>
        </w:rPr>
        <w:t xml:space="preserve">Byrne, J. Peter, (1989) “Academic Freedom: </w:t>
      </w:r>
      <w:proofErr w:type="gramStart"/>
      <w:r>
        <w:rPr>
          <w:rFonts w:ascii="Arial Narrow" w:hAnsi="Arial Narrow"/>
          <w:sz w:val="22"/>
          <w:szCs w:val="22"/>
          <w:lang w:val="en-US"/>
        </w:rPr>
        <w:t>a</w:t>
      </w:r>
      <w:proofErr w:type="gramEnd"/>
      <w:r>
        <w:rPr>
          <w:rFonts w:ascii="Arial Narrow" w:hAnsi="Arial Narrow"/>
          <w:sz w:val="22"/>
          <w:szCs w:val="22"/>
          <w:lang w:val="en-US"/>
        </w:rPr>
        <w:t xml:space="preserve"> Special Concern of the First Amendment”, </w:t>
      </w:r>
      <w:r w:rsidRPr="00BB5DDE">
        <w:rPr>
          <w:rFonts w:ascii="Arial Narrow" w:hAnsi="Arial Narrow"/>
          <w:i/>
          <w:iCs/>
          <w:sz w:val="22"/>
          <w:szCs w:val="22"/>
          <w:lang w:val="en-US"/>
        </w:rPr>
        <w:t>Yale Law Journal</w:t>
      </w:r>
      <w:r>
        <w:rPr>
          <w:rFonts w:ascii="Arial Narrow" w:hAnsi="Arial Narrow"/>
          <w:sz w:val="22"/>
          <w:szCs w:val="22"/>
          <w:lang w:val="en-US"/>
        </w:rPr>
        <w:t>, 99(2): 251-340</w:t>
      </w:r>
    </w:p>
  </w:footnote>
  <w:footnote w:id="2">
    <w:p w14:paraId="2F39575A" w14:textId="34B872E3" w:rsidR="00F66F83" w:rsidRDefault="00F66F83">
      <w:pPr>
        <w:pStyle w:val="FootnoteText"/>
      </w:pPr>
      <w:r>
        <w:rPr>
          <w:rStyle w:val="FootnoteReference"/>
        </w:rPr>
        <w:footnoteRef/>
      </w:r>
      <w:r>
        <w:t xml:space="preserve"> </w:t>
      </w:r>
      <w:r>
        <w:rPr>
          <w:rFonts w:ascii="Arial Narrow" w:hAnsi="Arial Narrow"/>
          <w:sz w:val="22"/>
          <w:szCs w:val="22"/>
          <w:lang w:val="en-US"/>
        </w:rPr>
        <w:t xml:space="preserve">Kennedy, David, (1999) </w:t>
      </w:r>
      <w:r w:rsidRPr="003C4E12">
        <w:rPr>
          <w:rFonts w:ascii="Arial Narrow" w:hAnsi="Arial Narrow"/>
          <w:i/>
          <w:iCs/>
          <w:sz w:val="22"/>
          <w:szCs w:val="22"/>
          <w:lang w:val="en-US"/>
        </w:rPr>
        <w:t>Academic Duty</w:t>
      </w:r>
      <w:r>
        <w:rPr>
          <w:rFonts w:ascii="Arial Narrow" w:hAnsi="Arial Narrow"/>
          <w:sz w:val="22"/>
          <w:szCs w:val="22"/>
          <w:lang w:val="en-US"/>
        </w:rPr>
        <w:t>, Harvard: Harvard University Press</w:t>
      </w:r>
    </w:p>
  </w:footnote>
  <w:footnote w:id="3">
    <w:p w14:paraId="6EDDF9A7" w14:textId="631C0610" w:rsidR="00F66F83" w:rsidRDefault="00F66F83">
      <w:pPr>
        <w:pStyle w:val="FootnoteText"/>
      </w:pPr>
      <w:r>
        <w:rPr>
          <w:rStyle w:val="FootnoteReference"/>
        </w:rPr>
        <w:footnoteRef/>
      </w:r>
      <w:r>
        <w:t xml:space="preserve"> </w:t>
      </w:r>
      <w:proofErr w:type="spellStart"/>
      <w:r w:rsidRPr="007F5793">
        <w:rPr>
          <w:rFonts w:ascii="Arial Narrow" w:hAnsi="Arial Narrow"/>
          <w:sz w:val="22"/>
          <w:szCs w:val="22"/>
          <w:lang w:val="en-US"/>
        </w:rPr>
        <w:t>Rabban</w:t>
      </w:r>
      <w:proofErr w:type="spellEnd"/>
      <w:r w:rsidRPr="007F5793">
        <w:rPr>
          <w:rFonts w:ascii="Arial Narrow" w:hAnsi="Arial Narrow"/>
          <w:sz w:val="22"/>
          <w:szCs w:val="22"/>
          <w:lang w:val="en-US"/>
        </w:rPr>
        <w:t>, D.</w:t>
      </w:r>
      <w:r>
        <w:rPr>
          <w:rFonts w:ascii="Arial Narrow" w:hAnsi="Arial Narrow"/>
          <w:sz w:val="22"/>
          <w:szCs w:val="22"/>
          <w:lang w:val="en-US"/>
        </w:rPr>
        <w:t>,</w:t>
      </w:r>
      <w:r w:rsidRPr="007F5793">
        <w:rPr>
          <w:rFonts w:ascii="Arial Narrow" w:hAnsi="Arial Narrow"/>
          <w:sz w:val="22"/>
          <w:szCs w:val="22"/>
          <w:lang w:val="en-US"/>
        </w:rPr>
        <w:t xml:space="preserve"> (2001) ‘‘Academic Freedom, Individual or Institutional?’’, </w:t>
      </w:r>
      <w:r w:rsidRPr="00BB5DDE">
        <w:rPr>
          <w:rFonts w:ascii="Arial Narrow" w:hAnsi="Arial Narrow"/>
          <w:i/>
          <w:iCs/>
          <w:sz w:val="22"/>
          <w:szCs w:val="22"/>
          <w:lang w:val="en-US"/>
        </w:rPr>
        <w:t>Academe</w:t>
      </w:r>
      <w:r w:rsidRPr="007F5793">
        <w:rPr>
          <w:rFonts w:ascii="Arial Narrow" w:hAnsi="Arial Narrow"/>
          <w:sz w:val="22"/>
          <w:szCs w:val="22"/>
          <w:lang w:val="en-US"/>
        </w:rPr>
        <w:t xml:space="preserve"> 87(6): 16–20.</w:t>
      </w:r>
    </w:p>
  </w:footnote>
  <w:footnote w:id="4">
    <w:p w14:paraId="3C9217CC" w14:textId="794F8C7A" w:rsidR="00F66F83" w:rsidRDefault="00F66F83">
      <w:pPr>
        <w:pStyle w:val="FootnoteText"/>
      </w:pPr>
      <w:r>
        <w:rPr>
          <w:rStyle w:val="FootnoteReference"/>
        </w:rPr>
        <w:footnoteRef/>
      </w:r>
      <w:r>
        <w:t xml:space="preserve"> </w:t>
      </w:r>
      <w:r w:rsidRPr="007F5793">
        <w:rPr>
          <w:rFonts w:ascii="Arial Narrow" w:hAnsi="Arial Narrow"/>
          <w:sz w:val="22"/>
          <w:szCs w:val="22"/>
          <w:lang w:val="en-US"/>
        </w:rPr>
        <w:t>Wolff, K.</w:t>
      </w:r>
      <w:r>
        <w:rPr>
          <w:rFonts w:ascii="Arial Narrow" w:hAnsi="Arial Narrow"/>
          <w:sz w:val="22"/>
          <w:szCs w:val="22"/>
          <w:lang w:val="en-US"/>
        </w:rPr>
        <w:t>,</w:t>
      </w:r>
      <w:r w:rsidRPr="007F5793">
        <w:rPr>
          <w:rFonts w:ascii="Arial Narrow" w:hAnsi="Arial Narrow"/>
          <w:sz w:val="22"/>
          <w:szCs w:val="22"/>
          <w:lang w:val="en-US"/>
        </w:rPr>
        <w:t xml:space="preserve"> (2000) ‘‘Academic Freedom and University Autonomy’’, in G. Neave (ed.) </w:t>
      </w:r>
      <w:r w:rsidRPr="00BB5DDE">
        <w:rPr>
          <w:rFonts w:ascii="Arial Narrow" w:hAnsi="Arial Narrow"/>
          <w:i/>
          <w:iCs/>
          <w:sz w:val="22"/>
          <w:szCs w:val="22"/>
          <w:lang w:val="en-US"/>
        </w:rPr>
        <w:t>The Universities’ Responsibilities to Society: International Perspectives</w:t>
      </w:r>
      <w:r w:rsidRPr="007F5793">
        <w:rPr>
          <w:rFonts w:ascii="Arial Narrow" w:hAnsi="Arial Narrow"/>
          <w:sz w:val="22"/>
          <w:szCs w:val="22"/>
          <w:lang w:val="en-US"/>
        </w:rPr>
        <w:t>, Oxford: Elsevier Science, pp. 196–205</w:t>
      </w:r>
    </w:p>
  </w:footnote>
  <w:footnote w:id="5">
    <w:p w14:paraId="15851DF9" w14:textId="626CD999" w:rsidR="00F66F83" w:rsidRPr="00AD2D75" w:rsidRDefault="00F66F83">
      <w:pPr>
        <w:pStyle w:val="FootnoteText"/>
        <w:rPr>
          <w:rFonts w:ascii="Arial Narrow" w:hAnsi="Arial Narrow"/>
          <w:sz w:val="22"/>
          <w:szCs w:val="22"/>
          <w:lang w:val="en-US"/>
        </w:rPr>
      </w:pPr>
      <w:r>
        <w:rPr>
          <w:rStyle w:val="FootnoteReference"/>
        </w:rPr>
        <w:footnoteRef/>
      </w:r>
      <w:r>
        <w:t xml:space="preserve"> </w:t>
      </w:r>
      <w:r w:rsidRPr="00F66F83">
        <w:rPr>
          <w:rFonts w:ascii="Arial Narrow" w:hAnsi="Arial Narrow"/>
          <w:sz w:val="22"/>
          <w:szCs w:val="22"/>
          <w:lang w:val="en-US"/>
        </w:rPr>
        <w:t xml:space="preserve">UNESCO, (1997) “Recommendation concerning the Status of Higher-Education Teaching Personnel”, Records of the General Conference, Twenty-ninth Session, 21 October to 12 November 1997, </w:t>
      </w:r>
      <w:r w:rsidRPr="00AD2D75">
        <w:rPr>
          <w:rFonts w:ascii="Arial Narrow" w:hAnsi="Arial Narrow"/>
          <w:sz w:val="22"/>
          <w:szCs w:val="22"/>
          <w:lang w:val="en-US"/>
        </w:rPr>
        <w:t xml:space="preserve">Volume 1 </w:t>
      </w:r>
      <w:r w:rsidRPr="00DB7FA7">
        <w:rPr>
          <w:rFonts w:ascii="Arial Narrow" w:hAnsi="Arial Narrow"/>
          <w:i/>
          <w:iCs/>
          <w:sz w:val="22"/>
          <w:szCs w:val="22"/>
          <w:lang w:val="en-US"/>
        </w:rPr>
        <w:t>Resolutions</w:t>
      </w:r>
      <w:r w:rsidRPr="00F66F83">
        <w:rPr>
          <w:rFonts w:ascii="Arial Narrow" w:hAnsi="Arial Narrow"/>
          <w:sz w:val="22"/>
          <w:szCs w:val="22"/>
          <w:lang w:val="en-US"/>
        </w:rPr>
        <w:t>, Paris: UNESCO, p.26-36.</w:t>
      </w:r>
    </w:p>
  </w:footnote>
  <w:footnote w:id="6">
    <w:p w14:paraId="7BAA343A" w14:textId="132BB86B" w:rsidR="00F66F83" w:rsidRDefault="00F66F83">
      <w:pPr>
        <w:pStyle w:val="FootnoteText"/>
      </w:pPr>
      <w:r w:rsidRPr="00AD2D75">
        <w:rPr>
          <w:rFonts w:ascii="Arial Narrow" w:hAnsi="Arial Narrow"/>
          <w:sz w:val="22"/>
          <w:szCs w:val="22"/>
          <w:lang w:val="en-US"/>
        </w:rPr>
        <w:footnoteRef/>
      </w:r>
      <w:r w:rsidRPr="00AD2D75">
        <w:rPr>
          <w:rFonts w:ascii="Arial Narrow" w:hAnsi="Arial Narrow"/>
          <w:sz w:val="22"/>
          <w:szCs w:val="22"/>
          <w:lang w:val="en-US"/>
        </w:rPr>
        <w:t xml:space="preserve"> Taylor, M.  (2013) “Shared Governance in the Modern University” </w:t>
      </w:r>
      <w:r w:rsidRPr="00AD2D75">
        <w:rPr>
          <w:rFonts w:ascii="Arial Narrow" w:hAnsi="Arial Narrow"/>
          <w:i/>
          <w:iCs/>
          <w:sz w:val="22"/>
          <w:szCs w:val="22"/>
          <w:lang w:val="en-US"/>
        </w:rPr>
        <w:t>Higher Education Quarterly</w:t>
      </w:r>
      <w:r w:rsidRPr="00AD2D75">
        <w:rPr>
          <w:rFonts w:ascii="Arial Narrow" w:hAnsi="Arial Narrow"/>
          <w:sz w:val="22"/>
          <w:szCs w:val="22"/>
          <w:lang w:val="en-US"/>
        </w:rPr>
        <w:t>, 67(1) 80-94</w:t>
      </w:r>
    </w:p>
  </w:footnote>
  <w:footnote w:id="7">
    <w:p w14:paraId="4CF83C4F" w14:textId="79F4C9E4" w:rsidR="00AD2D75" w:rsidRDefault="00AD2D75">
      <w:pPr>
        <w:pStyle w:val="FootnoteText"/>
      </w:pPr>
      <w:r>
        <w:rPr>
          <w:rStyle w:val="FootnoteReference"/>
        </w:rPr>
        <w:footnoteRef/>
      </w:r>
      <w:r>
        <w:t xml:space="preserve"> </w:t>
      </w:r>
      <w:r w:rsidRPr="00866F11">
        <w:rPr>
          <w:rFonts w:ascii="Arial Narrow" w:hAnsi="Arial Narrow"/>
          <w:sz w:val="22"/>
          <w:szCs w:val="22"/>
          <w:lang w:val="en-US"/>
        </w:rPr>
        <w:t xml:space="preserve">Farrington, </w:t>
      </w:r>
      <w:r>
        <w:rPr>
          <w:rFonts w:ascii="Arial Narrow" w:hAnsi="Arial Narrow"/>
          <w:sz w:val="22"/>
          <w:szCs w:val="22"/>
          <w:lang w:val="en-US"/>
        </w:rPr>
        <w:t xml:space="preserve">D., </w:t>
      </w:r>
      <w:r w:rsidRPr="00866F11">
        <w:rPr>
          <w:rFonts w:ascii="Arial Narrow" w:hAnsi="Arial Narrow"/>
          <w:sz w:val="22"/>
          <w:szCs w:val="22"/>
          <w:lang w:val="en-US"/>
        </w:rPr>
        <w:t xml:space="preserve">(1995) ‘Universities and Corporate Governance: a model for the future’, </w:t>
      </w:r>
      <w:r w:rsidRPr="00866F11">
        <w:rPr>
          <w:rFonts w:ascii="Arial Narrow" w:hAnsi="Arial Narrow"/>
          <w:i/>
          <w:iCs/>
          <w:sz w:val="22"/>
          <w:szCs w:val="22"/>
          <w:lang w:val="en-US"/>
        </w:rPr>
        <w:t>Corporate Governance: Hume Papers on Public Policy</w:t>
      </w:r>
      <w:r w:rsidRPr="00866F11">
        <w:rPr>
          <w:rFonts w:ascii="Arial Narrow" w:hAnsi="Arial Narrow"/>
          <w:sz w:val="22"/>
          <w:szCs w:val="22"/>
          <w:lang w:val="en-US"/>
        </w:rPr>
        <w:t xml:space="preserve"> Volume 3, Edinburgh: Edinburgh University Press</w:t>
      </w:r>
    </w:p>
  </w:footnote>
  <w:footnote w:id="8">
    <w:p w14:paraId="2ED54950" w14:textId="74533F00" w:rsidR="00AD2D75" w:rsidRDefault="00AD2D75">
      <w:pPr>
        <w:pStyle w:val="FootnoteText"/>
      </w:pPr>
      <w:r>
        <w:rPr>
          <w:rStyle w:val="FootnoteReference"/>
        </w:rPr>
        <w:footnoteRef/>
      </w:r>
      <w:r>
        <w:t xml:space="preserve"> </w:t>
      </w:r>
      <w:r w:rsidRPr="00866F11">
        <w:rPr>
          <w:rFonts w:ascii="Arial Narrow" w:hAnsi="Arial Narrow"/>
          <w:sz w:val="22"/>
          <w:szCs w:val="22"/>
          <w:lang w:val="en-US"/>
        </w:rPr>
        <w:t>Hall</w:t>
      </w:r>
      <w:r>
        <w:rPr>
          <w:rFonts w:ascii="Arial Narrow" w:hAnsi="Arial Narrow"/>
          <w:sz w:val="22"/>
          <w:szCs w:val="22"/>
          <w:lang w:val="en-US"/>
        </w:rPr>
        <w:t>, J.</w:t>
      </w:r>
      <w:r w:rsidRPr="00866F11">
        <w:rPr>
          <w:rFonts w:ascii="Arial Narrow" w:hAnsi="Arial Narrow"/>
          <w:sz w:val="22"/>
          <w:szCs w:val="22"/>
          <w:lang w:val="en-US"/>
        </w:rPr>
        <w:t xml:space="preserve"> </w:t>
      </w:r>
      <w:r>
        <w:rPr>
          <w:rFonts w:ascii="Arial Narrow" w:hAnsi="Arial Narrow"/>
          <w:sz w:val="22"/>
          <w:szCs w:val="22"/>
          <w:lang w:val="en-US"/>
        </w:rPr>
        <w:t xml:space="preserve">&amp; </w:t>
      </w:r>
      <w:proofErr w:type="spellStart"/>
      <w:r w:rsidRPr="00866F11">
        <w:rPr>
          <w:rFonts w:ascii="Arial Narrow" w:hAnsi="Arial Narrow"/>
          <w:sz w:val="22"/>
          <w:szCs w:val="22"/>
          <w:lang w:val="en-US"/>
        </w:rPr>
        <w:t>Hyams</w:t>
      </w:r>
      <w:proofErr w:type="spellEnd"/>
      <w:r w:rsidRPr="00866F11">
        <w:rPr>
          <w:rFonts w:ascii="Arial Narrow" w:hAnsi="Arial Narrow"/>
          <w:sz w:val="22"/>
          <w:szCs w:val="22"/>
          <w:lang w:val="en-US"/>
        </w:rPr>
        <w:t xml:space="preserve">, </w:t>
      </w:r>
      <w:r>
        <w:rPr>
          <w:rFonts w:ascii="Arial Narrow" w:hAnsi="Arial Narrow"/>
          <w:sz w:val="22"/>
          <w:szCs w:val="22"/>
          <w:lang w:val="en-US"/>
        </w:rPr>
        <w:t xml:space="preserve">O., </w:t>
      </w:r>
      <w:r w:rsidRPr="00866F11">
        <w:rPr>
          <w:rFonts w:ascii="Arial Narrow" w:hAnsi="Arial Narrow"/>
          <w:sz w:val="22"/>
          <w:szCs w:val="22"/>
          <w:lang w:val="en-US"/>
        </w:rPr>
        <w:t xml:space="preserve">(1998) ‘Governance in an Era of Accountability and Potential Liability’, in D. </w:t>
      </w:r>
      <w:proofErr w:type="spellStart"/>
      <w:r w:rsidRPr="00866F11">
        <w:rPr>
          <w:rFonts w:ascii="Arial Narrow" w:hAnsi="Arial Narrow"/>
          <w:sz w:val="22"/>
          <w:szCs w:val="22"/>
          <w:lang w:val="en-US"/>
        </w:rPr>
        <w:t>Palfreyman</w:t>
      </w:r>
      <w:proofErr w:type="spellEnd"/>
      <w:r w:rsidRPr="00866F11">
        <w:rPr>
          <w:rFonts w:ascii="Arial Narrow" w:hAnsi="Arial Narrow"/>
          <w:sz w:val="22"/>
          <w:szCs w:val="22"/>
          <w:lang w:val="en-US"/>
        </w:rPr>
        <w:t xml:space="preserve"> and D. Warner (eds.) </w:t>
      </w:r>
      <w:r w:rsidRPr="00866F11">
        <w:rPr>
          <w:rFonts w:ascii="Arial Narrow" w:hAnsi="Arial Narrow"/>
          <w:i/>
          <w:iCs/>
          <w:sz w:val="22"/>
          <w:szCs w:val="22"/>
          <w:lang w:val="en-US"/>
        </w:rPr>
        <w:t xml:space="preserve">Higher Education and the Law. A Guide for Managers, </w:t>
      </w:r>
      <w:r w:rsidRPr="008478C0">
        <w:rPr>
          <w:rFonts w:ascii="Arial Narrow" w:hAnsi="Arial Narrow"/>
          <w:sz w:val="22"/>
          <w:szCs w:val="22"/>
          <w:lang w:val="en-US"/>
        </w:rPr>
        <w:t>Buckingham: SHE/OU Press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FBBE" w14:textId="5C9DAF67" w:rsidR="00D4007B" w:rsidRPr="00AD4CA9" w:rsidRDefault="00D4007B" w:rsidP="00F80A14">
    <w:pPr>
      <w:pStyle w:val="Header"/>
      <w:tabs>
        <w:tab w:val="clear" w:pos="4153"/>
        <w:tab w:val="clear" w:pos="8306"/>
        <w:tab w:val="right" w:pos="9214"/>
      </w:tabs>
      <w:spacing w:before="360" w:after="840"/>
      <w:rPr>
        <w:sz w:val="14"/>
        <w:szCs w:val="14"/>
        <w:lang w:val="en-GB"/>
      </w:rPr>
    </w:pPr>
    <w:r>
      <w:rPr>
        <w:sz w:val="14"/>
        <w:szCs w:val="14"/>
        <w:lang w:val="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FBC0" w14:textId="09B78184" w:rsidR="00D4007B" w:rsidRPr="00925A9D" w:rsidRDefault="00D4007B" w:rsidP="00E97A8F">
    <w:pPr>
      <w:pStyle w:val="Header"/>
      <w:tabs>
        <w:tab w:val="clear" w:pos="4153"/>
        <w:tab w:val="clear" w:pos="8306"/>
      </w:tabs>
      <w:jc w:val="center"/>
      <w:rPr>
        <w:sz w:val="14"/>
        <w:szCs w:val="14"/>
        <w:lang w:val="en-GB"/>
      </w:rPr>
    </w:pPr>
    <w:r>
      <w:rPr>
        <w:noProof/>
        <w:sz w:val="14"/>
        <w:szCs w:val="14"/>
        <w:lang w:val="en-GB" w:eastAsia="en-GB"/>
      </w:rPr>
      <w:drawing>
        <wp:inline distT="0" distB="0" distL="0" distR="0" wp14:anchorId="487536A3" wp14:editId="706910D4">
          <wp:extent cx="2842260" cy="1219200"/>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14:paraId="0276FBC1" w14:textId="77777777" w:rsidR="00D4007B" w:rsidRPr="002745FF" w:rsidRDefault="00D4007B" w:rsidP="0003674D">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0276FBC2" w14:textId="0D3E2ACD" w:rsidR="00D4007B" w:rsidRPr="002745FF" w:rsidRDefault="00D4007B" w:rsidP="0003674D">
    <w:pPr>
      <w:pStyle w:val="Header"/>
      <w:tabs>
        <w:tab w:val="clear" w:pos="4153"/>
        <w:tab w:val="clear" w:pos="8306"/>
        <w:tab w:val="right" w:pos="3686"/>
        <w:tab w:val="left" w:pos="5812"/>
      </w:tabs>
      <w:spacing w:before="80" w:after="360"/>
      <w:jc w:val="center"/>
      <w:rPr>
        <w:sz w:val="14"/>
        <w:szCs w:val="14"/>
        <w:lang w:val="fr-CH"/>
      </w:rPr>
    </w:pPr>
    <w:r w:rsidRPr="002745FF">
      <w:rPr>
        <w:sz w:val="14"/>
        <w:szCs w:val="14"/>
        <w:lang w:val="fr-CH"/>
      </w:rPr>
      <w:t xml:space="preserve">www.ohchr.org • </w:t>
    </w:r>
    <w:proofErr w:type="gramStart"/>
    <w:r w:rsidRPr="002745FF">
      <w:rPr>
        <w:sz w:val="14"/>
        <w:szCs w:val="14"/>
        <w:lang w:val="fr-CH"/>
      </w:rPr>
      <w:t>TEL:</w:t>
    </w:r>
    <w:proofErr w:type="gramEnd"/>
    <w:r w:rsidRPr="002745FF">
      <w:rPr>
        <w:sz w:val="14"/>
        <w:szCs w:val="14"/>
        <w:lang w:val="fr-CH"/>
      </w:rPr>
      <w:t xml:space="preserve">  +41 22 917 9000 • FAX:  +41 22 917 9008 • E-MAIL:  </w:t>
    </w:r>
    <w:hyperlink r:id="rId2" w:history="1">
      <w:r w:rsidR="00C56B9F" w:rsidRPr="000F5402">
        <w:rPr>
          <w:rStyle w:val="Hyperlink"/>
          <w:sz w:val="14"/>
          <w:szCs w:val="14"/>
          <w:lang w:val="fr-CH"/>
        </w:rPr>
        <w:t>ohchr-registry@un.org</w:t>
      </w:r>
    </w:hyperlink>
    <w:r w:rsidR="00C56B9F">
      <w:rPr>
        <w:sz w:val="14"/>
        <w:szCs w:val="14"/>
        <w:lang w:val="fr-CH"/>
      </w:rPr>
      <w:t xml:space="preserve"> </w:t>
    </w:r>
  </w:p>
  <w:p w14:paraId="0276FBC3" w14:textId="77777777" w:rsidR="00D4007B" w:rsidRPr="00B73FD1" w:rsidRDefault="00D4007B" w:rsidP="0003674D">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0A9F24B6"/>
    <w:multiLevelType w:val="multilevel"/>
    <w:tmpl w:val="1786E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6" w15:restartNumberingAfterBreak="0">
    <w:nsid w:val="156B5507"/>
    <w:multiLevelType w:val="multilevel"/>
    <w:tmpl w:val="0AE43344"/>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7" w15:restartNumberingAfterBreak="0">
    <w:nsid w:val="15B74ECC"/>
    <w:multiLevelType w:val="multilevel"/>
    <w:tmpl w:val="6C7C51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0" w15:restartNumberingAfterBreak="0">
    <w:nsid w:val="1E84553D"/>
    <w:multiLevelType w:val="multilevel"/>
    <w:tmpl w:val="87904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CD4B3D"/>
    <w:multiLevelType w:val="multilevel"/>
    <w:tmpl w:val="41CC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4D7AE8"/>
    <w:multiLevelType w:val="multilevel"/>
    <w:tmpl w:val="F306ED4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F610E4"/>
    <w:multiLevelType w:val="multilevel"/>
    <w:tmpl w:val="85E64ED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DB710E"/>
    <w:multiLevelType w:val="multilevel"/>
    <w:tmpl w:val="0144C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B1C4ED5"/>
    <w:multiLevelType w:val="hybridMultilevel"/>
    <w:tmpl w:val="DB84E85E"/>
    <w:lvl w:ilvl="0" w:tplc="448C3F9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0" w15:restartNumberingAfterBreak="0">
    <w:nsid w:val="3DCC6B2F"/>
    <w:multiLevelType w:val="multilevel"/>
    <w:tmpl w:val="6A20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AB23A8"/>
    <w:multiLevelType w:val="multilevel"/>
    <w:tmpl w:val="5FE8B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E943B2"/>
    <w:multiLevelType w:val="hybridMultilevel"/>
    <w:tmpl w:val="C3066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924561"/>
    <w:multiLevelType w:val="hybridMultilevel"/>
    <w:tmpl w:val="AC40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6"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7"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9"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2"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3" w15:restartNumberingAfterBreak="0">
    <w:nsid w:val="66A644A0"/>
    <w:multiLevelType w:val="multilevel"/>
    <w:tmpl w:val="07D6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A82D28"/>
    <w:multiLevelType w:val="hybridMultilevel"/>
    <w:tmpl w:val="06E00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6B5573AC"/>
    <w:multiLevelType w:val="multilevel"/>
    <w:tmpl w:val="CB588F5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7"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85402A7"/>
    <w:multiLevelType w:val="multilevel"/>
    <w:tmpl w:val="C04EF0B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39"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C3340F"/>
    <w:multiLevelType w:val="multilevel"/>
    <w:tmpl w:val="1C3803A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num w:numId="1" w16cid:durableId="177813922">
    <w:abstractNumId w:val="27"/>
  </w:num>
  <w:num w:numId="2" w16cid:durableId="41102181">
    <w:abstractNumId w:val="39"/>
  </w:num>
  <w:num w:numId="3" w16cid:durableId="1383209208">
    <w:abstractNumId w:val="29"/>
  </w:num>
  <w:num w:numId="4" w16cid:durableId="1223062930">
    <w:abstractNumId w:val="11"/>
  </w:num>
  <w:num w:numId="5" w16cid:durableId="2118941600">
    <w:abstractNumId w:val="30"/>
  </w:num>
  <w:num w:numId="6" w16cid:durableId="337465453">
    <w:abstractNumId w:val="16"/>
  </w:num>
  <w:num w:numId="7" w16cid:durableId="1254700196">
    <w:abstractNumId w:val="2"/>
  </w:num>
  <w:num w:numId="8" w16cid:durableId="1317997900">
    <w:abstractNumId w:val="19"/>
  </w:num>
  <w:num w:numId="9" w16cid:durableId="695038539">
    <w:abstractNumId w:val="3"/>
  </w:num>
  <w:num w:numId="10" w16cid:durableId="2044551335">
    <w:abstractNumId w:val="1"/>
  </w:num>
  <w:num w:numId="11" w16cid:durableId="1306617363">
    <w:abstractNumId w:val="14"/>
  </w:num>
  <w:num w:numId="12" w16cid:durableId="528297581">
    <w:abstractNumId w:val="35"/>
  </w:num>
  <w:num w:numId="13" w16cid:durableId="687371278">
    <w:abstractNumId w:val="37"/>
  </w:num>
  <w:num w:numId="14" w16cid:durableId="1543320972">
    <w:abstractNumId w:val="26"/>
  </w:num>
  <w:num w:numId="15" w16cid:durableId="1306398189">
    <w:abstractNumId w:val="8"/>
  </w:num>
  <w:num w:numId="16" w16cid:durableId="1956328715">
    <w:abstractNumId w:val="0"/>
  </w:num>
  <w:num w:numId="17" w16cid:durableId="1002508268">
    <w:abstractNumId w:val="32"/>
  </w:num>
  <w:num w:numId="18" w16cid:durableId="1429934609">
    <w:abstractNumId w:val="9"/>
  </w:num>
  <w:num w:numId="19" w16cid:durableId="2054229550">
    <w:abstractNumId w:val="25"/>
  </w:num>
  <w:num w:numId="20" w16cid:durableId="457915957">
    <w:abstractNumId w:val="5"/>
  </w:num>
  <w:num w:numId="21" w16cid:durableId="1844466440">
    <w:abstractNumId w:val="31"/>
  </w:num>
  <w:num w:numId="22" w16cid:durableId="636640606">
    <w:abstractNumId w:val="28"/>
  </w:num>
  <w:num w:numId="23" w16cid:durableId="555507400">
    <w:abstractNumId w:val="21"/>
  </w:num>
  <w:num w:numId="24" w16cid:durableId="1061829933">
    <w:abstractNumId w:val="7"/>
  </w:num>
  <w:num w:numId="25" w16cid:durableId="1383481887">
    <w:abstractNumId w:val="17"/>
  </w:num>
  <w:num w:numId="26" w16cid:durableId="2013487960">
    <w:abstractNumId w:val="13"/>
  </w:num>
  <w:num w:numId="27" w16cid:durableId="1653145641">
    <w:abstractNumId w:val="10"/>
  </w:num>
  <w:num w:numId="28" w16cid:durableId="1329018598">
    <w:abstractNumId w:val="24"/>
  </w:num>
  <w:num w:numId="29" w16cid:durableId="14049130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4188958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64040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03866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786538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89804653">
    <w:abstractNumId w:val="33"/>
  </w:num>
  <w:num w:numId="35" w16cid:durableId="195392850">
    <w:abstractNumId w:val="4"/>
  </w:num>
  <w:num w:numId="36" w16cid:durableId="330303410">
    <w:abstractNumId w:val="20"/>
  </w:num>
  <w:num w:numId="37" w16cid:durableId="1812138761">
    <w:abstractNumId w:val="22"/>
  </w:num>
  <w:num w:numId="38" w16cid:durableId="445275458">
    <w:abstractNumId w:val="12"/>
  </w:num>
  <w:num w:numId="39" w16cid:durableId="199248699">
    <w:abstractNumId w:val="34"/>
  </w:num>
  <w:num w:numId="40" w16cid:durableId="233971587">
    <w:abstractNumId w:val="18"/>
  </w:num>
  <w:num w:numId="41" w16cid:durableId="20345744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03A9"/>
    <w:rsid w:val="0000105C"/>
    <w:rsid w:val="00004326"/>
    <w:rsid w:val="000138F6"/>
    <w:rsid w:val="00014D92"/>
    <w:rsid w:val="000225FC"/>
    <w:rsid w:val="00026D1F"/>
    <w:rsid w:val="000305EB"/>
    <w:rsid w:val="0003674D"/>
    <w:rsid w:val="00050B96"/>
    <w:rsid w:val="0005390B"/>
    <w:rsid w:val="00063BFD"/>
    <w:rsid w:val="00077294"/>
    <w:rsid w:val="000875C6"/>
    <w:rsid w:val="00091AC2"/>
    <w:rsid w:val="00091BF0"/>
    <w:rsid w:val="000A2B89"/>
    <w:rsid w:val="000A6F03"/>
    <w:rsid w:val="000C7660"/>
    <w:rsid w:val="000D210E"/>
    <w:rsid w:val="000D34F2"/>
    <w:rsid w:val="000D3E6C"/>
    <w:rsid w:val="000D5600"/>
    <w:rsid w:val="000E2860"/>
    <w:rsid w:val="000E42EE"/>
    <w:rsid w:val="000E7AF7"/>
    <w:rsid w:val="000F183C"/>
    <w:rsid w:val="000F2385"/>
    <w:rsid w:val="00103AE3"/>
    <w:rsid w:val="00106F64"/>
    <w:rsid w:val="00115798"/>
    <w:rsid w:val="00117F5F"/>
    <w:rsid w:val="001205D6"/>
    <w:rsid w:val="0013487C"/>
    <w:rsid w:val="00136B7F"/>
    <w:rsid w:val="001456CB"/>
    <w:rsid w:val="001537CC"/>
    <w:rsid w:val="00153DB2"/>
    <w:rsid w:val="0015615C"/>
    <w:rsid w:val="001603CD"/>
    <w:rsid w:val="001676BA"/>
    <w:rsid w:val="00183B60"/>
    <w:rsid w:val="00186C4F"/>
    <w:rsid w:val="00194332"/>
    <w:rsid w:val="00196A2E"/>
    <w:rsid w:val="001A1BB2"/>
    <w:rsid w:val="001A37FB"/>
    <w:rsid w:val="001A46C3"/>
    <w:rsid w:val="001B0523"/>
    <w:rsid w:val="001B7B09"/>
    <w:rsid w:val="001C4360"/>
    <w:rsid w:val="001D3313"/>
    <w:rsid w:val="001E3384"/>
    <w:rsid w:val="0020144A"/>
    <w:rsid w:val="002028A9"/>
    <w:rsid w:val="002053EB"/>
    <w:rsid w:val="0021296A"/>
    <w:rsid w:val="002129D5"/>
    <w:rsid w:val="00221893"/>
    <w:rsid w:val="00224386"/>
    <w:rsid w:val="00227E2F"/>
    <w:rsid w:val="00230775"/>
    <w:rsid w:val="00235A1A"/>
    <w:rsid w:val="002431DB"/>
    <w:rsid w:val="00244860"/>
    <w:rsid w:val="0024583B"/>
    <w:rsid w:val="002470BE"/>
    <w:rsid w:val="0025174E"/>
    <w:rsid w:val="00257195"/>
    <w:rsid w:val="00266D70"/>
    <w:rsid w:val="00272201"/>
    <w:rsid w:val="00282E14"/>
    <w:rsid w:val="0028624E"/>
    <w:rsid w:val="002863A2"/>
    <w:rsid w:val="002873B2"/>
    <w:rsid w:val="00293243"/>
    <w:rsid w:val="002969BF"/>
    <w:rsid w:val="002975C1"/>
    <w:rsid w:val="002A2F06"/>
    <w:rsid w:val="002A5AA8"/>
    <w:rsid w:val="002B3D33"/>
    <w:rsid w:val="002B4B8A"/>
    <w:rsid w:val="002C7B95"/>
    <w:rsid w:val="002D21F2"/>
    <w:rsid w:val="002E4C19"/>
    <w:rsid w:val="002E65F4"/>
    <w:rsid w:val="002F68F0"/>
    <w:rsid w:val="00305B08"/>
    <w:rsid w:val="00313839"/>
    <w:rsid w:val="00317F0A"/>
    <w:rsid w:val="00335FB9"/>
    <w:rsid w:val="003376D0"/>
    <w:rsid w:val="00356299"/>
    <w:rsid w:val="003577DB"/>
    <w:rsid w:val="00360493"/>
    <w:rsid w:val="003662F2"/>
    <w:rsid w:val="00380489"/>
    <w:rsid w:val="00384E88"/>
    <w:rsid w:val="00386C90"/>
    <w:rsid w:val="003956EF"/>
    <w:rsid w:val="00396E4C"/>
    <w:rsid w:val="003A3957"/>
    <w:rsid w:val="003B488C"/>
    <w:rsid w:val="003C37C3"/>
    <w:rsid w:val="003C4E12"/>
    <w:rsid w:val="003D0C10"/>
    <w:rsid w:val="003D3D66"/>
    <w:rsid w:val="003E459E"/>
    <w:rsid w:val="003E552B"/>
    <w:rsid w:val="00401FD2"/>
    <w:rsid w:val="00410560"/>
    <w:rsid w:val="00411C0A"/>
    <w:rsid w:val="004153DE"/>
    <w:rsid w:val="00415EFC"/>
    <w:rsid w:val="0042206A"/>
    <w:rsid w:val="0043060F"/>
    <w:rsid w:val="00440385"/>
    <w:rsid w:val="00440E30"/>
    <w:rsid w:val="00440ED0"/>
    <w:rsid w:val="00443DF5"/>
    <w:rsid w:val="004454D0"/>
    <w:rsid w:val="00447412"/>
    <w:rsid w:val="00455C6D"/>
    <w:rsid w:val="00456419"/>
    <w:rsid w:val="00460258"/>
    <w:rsid w:val="004614D4"/>
    <w:rsid w:val="00482857"/>
    <w:rsid w:val="00483FC0"/>
    <w:rsid w:val="00485B7C"/>
    <w:rsid w:val="00492E89"/>
    <w:rsid w:val="00495C01"/>
    <w:rsid w:val="00496108"/>
    <w:rsid w:val="004A5D9B"/>
    <w:rsid w:val="004B4CAC"/>
    <w:rsid w:val="004B709A"/>
    <w:rsid w:val="004C044F"/>
    <w:rsid w:val="004C3786"/>
    <w:rsid w:val="004C72E6"/>
    <w:rsid w:val="004D14C7"/>
    <w:rsid w:val="004D21C9"/>
    <w:rsid w:val="004D3D30"/>
    <w:rsid w:val="004D5717"/>
    <w:rsid w:val="004D5D19"/>
    <w:rsid w:val="004E0AB6"/>
    <w:rsid w:val="004E49EC"/>
    <w:rsid w:val="004E4D86"/>
    <w:rsid w:val="004F4DB0"/>
    <w:rsid w:val="0050455C"/>
    <w:rsid w:val="00506218"/>
    <w:rsid w:val="0050691D"/>
    <w:rsid w:val="00513C07"/>
    <w:rsid w:val="005167F0"/>
    <w:rsid w:val="00520DCB"/>
    <w:rsid w:val="005245DD"/>
    <w:rsid w:val="00530EF5"/>
    <w:rsid w:val="00535992"/>
    <w:rsid w:val="005417E4"/>
    <w:rsid w:val="005455F8"/>
    <w:rsid w:val="0055573E"/>
    <w:rsid w:val="0055673E"/>
    <w:rsid w:val="00562D63"/>
    <w:rsid w:val="00570A1B"/>
    <w:rsid w:val="00570E41"/>
    <w:rsid w:val="00576638"/>
    <w:rsid w:val="005849E6"/>
    <w:rsid w:val="00585F8E"/>
    <w:rsid w:val="005871D9"/>
    <w:rsid w:val="00590218"/>
    <w:rsid w:val="005957ED"/>
    <w:rsid w:val="005A5A1D"/>
    <w:rsid w:val="005A5C51"/>
    <w:rsid w:val="005B284C"/>
    <w:rsid w:val="005B744E"/>
    <w:rsid w:val="005C677D"/>
    <w:rsid w:val="005D5262"/>
    <w:rsid w:val="005D622D"/>
    <w:rsid w:val="005D6DEA"/>
    <w:rsid w:val="005E3A83"/>
    <w:rsid w:val="005E7C37"/>
    <w:rsid w:val="005F283E"/>
    <w:rsid w:val="0060068B"/>
    <w:rsid w:val="0060785C"/>
    <w:rsid w:val="00627A52"/>
    <w:rsid w:val="0063240F"/>
    <w:rsid w:val="00632997"/>
    <w:rsid w:val="00635102"/>
    <w:rsid w:val="00636BD7"/>
    <w:rsid w:val="006375A5"/>
    <w:rsid w:val="006412EA"/>
    <w:rsid w:val="00645695"/>
    <w:rsid w:val="00650CD4"/>
    <w:rsid w:val="006532CA"/>
    <w:rsid w:val="006605E5"/>
    <w:rsid w:val="00660EDA"/>
    <w:rsid w:val="006617A4"/>
    <w:rsid w:val="00667227"/>
    <w:rsid w:val="006749F6"/>
    <w:rsid w:val="00682D26"/>
    <w:rsid w:val="00682DDB"/>
    <w:rsid w:val="006834E4"/>
    <w:rsid w:val="00683D25"/>
    <w:rsid w:val="006868D5"/>
    <w:rsid w:val="0068731C"/>
    <w:rsid w:val="00687E4F"/>
    <w:rsid w:val="006924CF"/>
    <w:rsid w:val="00695D3E"/>
    <w:rsid w:val="006A07AD"/>
    <w:rsid w:val="006A7352"/>
    <w:rsid w:val="006B5A71"/>
    <w:rsid w:val="006D0D94"/>
    <w:rsid w:val="006D37D7"/>
    <w:rsid w:val="006D59A4"/>
    <w:rsid w:val="006D5B97"/>
    <w:rsid w:val="006E6CC3"/>
    <w:rsid w:val="006F4B15"/>
    <w:rsid w:val="006F790C"/>
    <w:rsid w:val="007114F8"/>
    <w:rsid w:val="00711F29"/>
    <w:rsid w:val="00712363"/>
    <w:rsid w:val="00712EFD"/>
    <w:rsid w:val="00716886"/>
    <w:rsid w:val="00716D30"/>
    <w:rsid w:val="007210F6"/>
    <w:rsid w:val="00723438"/>
    <w:rsid w:val="007275DF"/>
    <w:rsid w:val="00733660"/>
    <w:rsid w:val="00741EBC"/>
    <w:rsid w:val="007432E5"/>
    <w:rsid w:val="007450E8"/>
    <w:rsid w:val="00747A78"/>
    <w:rsid w:val="00756E9B"/>
    <w:rsid w:val="007625BA"/>
    <w:rsid w:val="007666E9"/>
    <w:rsid w:val="00767CE5"/>
    <w:rsid w:val="00776BDB"/>
    <w:rsid w:val="007877AB"/>
    <w:rsid w:val="00790C76"/>
    <w:rsid w:val="00790CBE"/>
    <w:rsid w:val="0079503A"/>
    <w:rsid w:val="00795469"/>
    <w:rsid w:val="00796729"/>
    <w:rsid w:val="00797214"/>
    <w:rsid w:val="007A4975"/>
    <w:rsid w:val="007B01A6"/>
    <w:rsid w:val="007B509D"/>
    <w:rsid w:val="007B549D"/>
    <w:rsid w:val="007B5929"/>
    <w:rsid w:val="007C4483"/>
    <w:rsid w:val="007C4A8E"/>
    <w:rsid w:val="007C5369"/>
    <w:rsid w:val="007D1657"/>
    <w:rsid w:val="007D47FE"/>
    <w:rsid w:val="007D78F9"/>
    <w:rsid w:val="007E357E"/>
    <w:rsid w:val="007E39E1"/>
    <w:rsid w:val="007E7BF8"/>
    <w:rsid w:val="007F5793"/>
    <w:rsid w:val="007F7DA3"/>
    <w:rsid w:val="00807D4D"/>
    <w:rsid w:val="00810B8D"/>
    <w:rsid w:val="0081788D"/>
    <w:rsid w:val="00842120"/>
    <w:rsid w:val="00842220"/>
    <w:rsid w:val="008427AA"/>
    <w:rsid w:val="00845C19"/>
    <w:rsid w:val="00846B4A"/>
    <w:rsid w:val="008478C0"/>
    <w:rsid w:val="00851B7C"/>
    <w:rsid w:val="008553DE"/>
    <w:rsid w:val="008568EA"/>
    <w:rsid w:val="00863357"/>
    <w:rsid w:val="008656FA"/>
    <w:rsid w:val="00866F11"/>
    <w:rsid w:val="0086736C"/>
    <w:rsid w:val="0087187D"/>
    <w:rsid w:val="00874280"/>
    <w:rsid w:val="008774E3"/>
    <w:rsid w:val="00887C1F"/>
    <w:rsid w:val="008A2623"/>
    <w:rsid w:val="008A2957"/>
    <w:rsid w:val="008B33E8"/>
    <w:rsid w:val="008B4DD7"/>
    <w:rsid w:val="008B4F3E"/>
    <w:rsid w:val="008B6B53"/>
    <w:rsid w:val="008C2924"/>
    <w:rsid w:val="008C60C0"/>
    <w:rsid w:val="008D1A3C"/>
    <w:rsid w:val="008D3B8A"/>
    <w:rsid w:val="008E0B63"/>
    <w:rsid w:val="008E46C1"/>
    <w:rsid w:val="008F3473"/>
    <w:rsid w:val="009066BC"/>
    <w:rsid w:val="009240B2"/>
    <w:rsid w:val="00925A9D"/>
    <w:rsid w:val="009337F5"/>
    <w:rsid w:val="009358CD"/>
    <w:rsid w:val="00944040"/>
    <w:rsid w:val="00944E25"/>
    <w:rsid w:val="00945265"/>
    <w:rsid w:val="009469B5"/>
    <w:rsid w:val="00946B6F"/>
    <w:rsid w:val="00951601"/>
    <w:rsid w:val="0095325A"/>
    <w:rsid w:val="009613F7"/>
    <w:rsid w:val="009658A9"/>
    <w:rsid w:val="00977C96"/>
    <w:rsid w:val="00982FCF"/>
    <w:rsid w:val="00983F0F"/>
    <w:rsid w:val="00983FB8"/>
    <w:rsid w:val="0098565E"/>
    <w:rsid w:val="00986237"/>
    <w:rsid w:val="00987912"/>
    <w:rsid w:val="00997618"/>
    <w:rsid w:val="009A2849"/>
    <w:rsid w:val="009B459A"/>
    <w:rsid w:val="009C72D8"/>
    <w:rsid w:val="009D2C8F"/>
    <w:rsid w:val="009D76A9"/>
    <w:rsid w:val="009E00AF"/>
    <w:rsid w:val="009F18EC"/>
    <w:rsid w:val="009F2043"/>
    <w:rsid w:val="00A00A6E"/>
    <w:rsid w:val="00A01741"/>
    <w:rsid w:val="00A03822"/>
    <w:rsid w:val="00A06803"/>
    <w:rsid w:val="00A153DB"/>
    <w:rsid w:val="00A21EF1"/>
    <w:rsid w:val="00A2631E"/>
    <w:rsid w:val="00A34DA7"/>
    <w:rsid w:val="00A364CF"/>
    <w:rsid w:val="00A3761B"/>
    <w:rsid w:val="00A40490"/>
    <w:rsid w:val="00A439B9"/>
    <w:rsid w:val="00A54482"/>
    <w:rsid w:val="00A564C7"/>
    <w:rsid w:val="00A61B32"/>
    <w:rsid w:val="00A61E26"/>
    <w:rsid w:val="00A63106"/>
    <w:rsid w:val="00A63977"/>
    <w:rsid w:val="00A839C1"/>
    <w:rsid w:val="00A86B19"/>
    <w:rsid w:val="00A86E08"/>
    <w:rsid w:val="00A9048E"/>
    <w:rsid w:val="00A92159"/>
    <w:rsid w:val="00AA1AE0"/>
    <w:rsid w:val="00AA2691"/>
    <w:rsid w:val="00AA3895"/>
    <w:rsid w:val="00AB3535"/>
    <w:rsid w:val="00AB763F"/>
    <w:rsid w:val="00AC015D"/>
    <w:rsid w:val="00AC50E4"/>
    <w:rsid w:val="00AD1796"/>
    <w:rsid w:val="00AD2D75"/>
    <w:rsid w:val="00AD4CA9"/>
    <w:rsid w:val="00AD75DC"/>
    <w:rsid w:val="00AE2231"/>
    <w:rsid w:val="00AE3819"/>
    <w:rsid w:val="00AE69A2"/>
    <w:rsid w:val="00AE796C"/>
    <w:rsid w:val="00AF291B"/>
    <w:rsid w:val="00AF3626"/>
    <w:rsid w:val="00AF3EFE"/>
    <w:rsid w:val="00AF73D0"/>
    <w:rsid w:val="00B04529"/>
    <w:rsid w:val="00B10799"/>
    <w:rsid w:val="00B13589"/>
    <w:rsid w:val="00B14752"/>
    <w:rsid w:val="00B234F6"/>
    <w:rsid w:val="00B246B4"/>
    <w:rsid w:val="00B2618C"/>
    <w:rsid w:val="00B30EA6"/>
    <w:rsid w:val="00B31236"/>
    <w:rsid w:val="00B41AEA"/>
    <w:rsid w:val="00B42B30"/>
    <w:rsid w:val="00B43D96"/>
    <w:rsid w:val="00B4534B"/>
    <w:rsid w:val="00B458F6"/>
    <w:rsid w:val="00B54DD5"/>
    <w:rsid w:val="00B61545"/>
    <w:rsid w:val="00B7120D"/>
    <w:rsid w:val="00B73FA8"/>
    <w:rsid w:val="00B73FD1"/>
    <w:rsid w:val="00B7425B"/>
    <w:rsid w:val="00B84F46"/>
    <w:rsid w:val="00BB5492"/>
    <w:rsid w:val="00BB5DDE"/>
    <w:rsid w:val="00BC009B"/>
    <w:rsid w:val="00BC4830"/>
    <w:rsid w:val="00BD2C78"/>
    <w:rsid w:val="00BD6119"/>
    <w:rsid w:val="00BF539E"/>
    <w:rsid w:val="00BF69D2"/>
    <w:rsid w:val="00C02DDB"/>
    <w:rsid w:val="00C07B5F"/>
    <w:rsid w:val="00C12BED"/>
    <w:rsid w:val="00C162CD"/>
    <w:rsid w:val="00C17B65"/>
    <w:rsid w:val="00C234D8"/>
    <w:rsid w:val="00C23DDD"/>
    <w:rsid w:val="00C24B31"/>
    <w:rsid w:val="00C3045C"/>
    <w:rsid w:val="00C30506"/>
    <w:rsid w:val="00C35851"/>
    <w:rsid w:val="00C427D7"/>
    <w:rsid w:val="00C50365"/>
    <w:rsid w:val="00C56B9F"/>
    <w:rsid w:val="00C6141D"/>
    <w:rsid w:val="00C64254"/>
    <w:rsid w:val="00C707EA"/>
    <w:rsid w:val="00C73CD7"/>
    <w:rsid w:val="00C74811"/>
    <w:rsid w:val="00C772EF"/>
    <w:rsid w:val="00C82CCE"/>
    <w:rsid w:val="00C91085"/>
    <w:rsid w:val="00C958DD"/>
    <w:rsid w:val="00CA65D2"/>
    <w:rsid w:val="00CB1350"/>
    <w:rsid w:val="00CB1C6E"/>
    <w:rsid w:val="00CB643F"/>
    <w:rsid w:val="00CC5BEF"/>
    <w:rsid w:val="00CD41A7"/>
    <w:rsid w:val="00CD62DA"/>
    <w:rsid w:val="00CD67FB"/>
    <w:rsid w:val="00CE3298"/>
    <w:rsid w:val="00CE6A0E"/>
    <w:rsid w:val="00D00DDC"/>
    <w:rsid w:val="00D018B1"/>
    <w:rsid w:val="00D02F61"/>
    <w:rsid w:val="00D075E5"/>
    <w:rsid w:val="00D1125E"/>
    <w:rsid w:val="00D115F7"/>
    <w:rsid w:val="00D129FA"/>
    <w:rsid w:val="00D16D56"/>
    <w:rsid w:val="00D230B7"/>
    <w:rsid w:val="00D26888"/>
    <w:rsid w:val="00D32E5B"/>
    <w:rsid w:val="00D337A9"/>
    <w:rsid w:val="00D3608E"/>
    <w:rsid w:val="00D36635"/>
    <w:rsid w:val="00D4007B"/>
    <w:rsid w:val="00D458A1"/>
    <w:rsid w:val="00D4635B"/>
    <w:rsid w:val="00D5082F"/>
    <w:rsid w:val="00D67524"/>
    <w:rsid w:val="00D70178"/>
    <w:rsid w:val="00D82BE4"/>
    <w:rsid w:val="00D84C7E"/>
    <w:rsid w:val="00D963DD"/>
    <w:rsid w:val="00D968C8"/>
    <w:rsid w:val="00DA5FC2"/>
    <w:rsid w:val="00DB007B"/>
    <w:rsid w:val="00DB2971"/>
    <w:rsid w:val="00DB33A4"/>
    <w:rsid w:val="00DB415F"/>
    <w:rsid w:val="00DB5055"/>
    <w:rsid w:val="00DB5616"/>
    <w:rsid w:val="00DB7FA7"/>
    <w:rsid w:val="00DC0CA6"/>
    <w:rsid w:val="00DD4909"/>
    <w:rsid w:val="00DE0B44"/>
    <w:rsid w:val="00DE5C84"/>
    <w:rsid w:val="00E14B3F"/>
    <w:rsid w:val="00E15347"/>
    <w:rsid w:val="00E22392"/>
    <w:rsid w:val="00E30296"/>
    <w:rsid w:val="00E4367D"/>
    <w:rsid w:val="00E47F1B"/>
    <w:rsid w:val="00E56372"/>
    <w:rsid w:val="00E60057"/>
    <w:rsid w:val="00E60873"/>
    <w:rsid w:val="00E6747D"/>
    <w:rsid w:val="00E679E8"/>
    <w:rsid w:val="00E73F13"/>
    <w:rsid w:val="00E84288"/>
    <w:rsid w:val="00E95052"/>
    <w:rsid w:val="00E95A48"/>
    <w:rsid w:val="00E97A8F"/>
    <w:rsid w:val="00EA2F23"/>
    <w:rsid w:val="00EA6B3E"/>
    <w:rsid w:val="00EB2578"/>
    <w:rsid w:val="00EB4CDE"/>
    <w:rsid w:val="00EC123F"/>
    <w:rsid w:val="00EC3E83"/>
    <w:rsid w:val="00EC5EED"/>
    <w:rsid w:val="00EC6F64"/>
    <w:rsid w:val="00EE0A7C"/>
    <w:rsid w:val="00EE41AB"/>
    <w:rsid w:val="00EE5BA8"/>
    <w:rsid w:val="00EE6765"/>
    <w:rsid w:val="00EE790F"/>
    <w:rsid w:val="00EF0B0D"/>
    <w:rsid w:val="00EF2930"/>
    <w:rsid w:val="00F006B5"/>
    <w:rsid w:val="00F0710E"/>
    <w:rsid w:val="00F07C8F"/>
    <w:rsid w:val="00F130B3"/>
    <w:rsid w:val="00F14740"/>
    <w:rsid w:val="00F161EC"/>
    <w:rsid w:val="00F401CA"/>
    <w:rsid w:val="00F44EA7"/>
    <w:rsid w:val="00F47B64"/>
    <w:rsid w:val="00F611C6"/>
    <w:rsid w:val="00F62027"/>
    <w:rsid w:val="00F66F83"/>
    <w:rsid w:val="00F6733B"/>
    <w:rsid w:val="00F80A14"/>
    <w:rsid w:val="00F80D28"/>
    <w:rsid w:val="00F927D4"/>
    <w:rsid w:val="00FA61F7"/>
    <w:rsid w:val="00FB1650"/>
    <w:rsid w:val="00FB32FB"/>
    <w:rsid w:val="00FB365F"/>
    <w:rsid w:val="00FB41B6"/>
    <w:rsid w:val="00FC0B84"/>
    <w:rsid w:val="00FC1DDB"/>
    <w:rsid w:val="00FC5A08"/>
    <w:rsid w:val="00FD41D3"/>
    <w:rsid w:val="00FD659F"/>
    <w:rsid w:val="00FE18A9"/>
    <w:rsid w:val="00FE6E4C"/>
    <w:rsid w:val="00FF2A59"/>
    <w:rsid w:val="00FF3CEE"/>
    <w:rsid w:val="00FF6F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customStyle="1" w:styleId="BodyA">
    <w:name w:val="Body A"/>
    <w:uiPriority w:val="99"/>
    <w:rsid w:val="000F2385"/>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14:textOutline w14:w="12700" w14:cap="flat" w14:cmpd="sng" w14:algn="ctr">
        <w14:noFill/>
        <w14:prstDash w14:val="solid"/>
        <w14:miter w14:lim="400000"/>
      </w14:textOutline>
    </w:rPr>
  </w:style>
  <w:style w:type="paragraph" w:customStyle="1" w:styleId="Default">
    <w:name w:val="Default"/>
    <w:uiPriority w:val="99"/>
    <w:rsid w:val="000F2385"/>
    <w:pPr>
      <w:autoSpaceDE w:val="0"/>
      <w:autoSpaceDN w:val="0"/>
      <w:adjustRightInd w:val="0"/>
    </w:pPr>
    <w:rPr>
      <w:rFonts w:ascii="Calibri" w:hAnsi="Calibri" w:cs="Calibri"/>
      <w:color w:val="000000"/>
      <w:sz w:val="24"/>
      <w:szCs w:val="24"/>
    </w:rPr>
  </w:style>
  <w:style w:type="character" w:customStyle="1" w:styleId="None">
    <w:name w:val="None"/>
    <w:rsid w:val="000F2385"/>
  </w:style>
  <w:style w:type="character" w:customStyle="1" w:styleId="Hyperlink1">
    <w:name w:val="Hyperlink.1"/>
    <w:basedOn w:val="None"/>
    <w:rsid w:val="000F2385"/>
    <w:rPr>
      <w:rFonts w:ascii="Times New Roman" w:eastAsia="Times New Roman" w:hAnsi="Times New Roman" w:cs="Times New Roman"/>
      <w:outline w:val="0"/>
      <w:color w:val="0000FF"/>
      <w:u w:val="single" w:color="0000FF"/>
      <w:lang w:val="pt-PT"/>
    </w:rPr>
  </w:style>
  <w:style w:type="character" w:styleId="UnresolvedMention">
    <w:name w:val="Unresolved Mention"/>
    <w:basedOn w:val="DefaultParagraphFont"/>
    <w:uiPriority w:val="99"/>
    <w:semiHidden/>
    <w:unhideWhenUsed/>
    <w:rsid w:val="009658A9"/>
    <w:rPr>
      <w:color w:val="605E5C"/>
      <w:shd w:val="clear" w:color="auto" w:fill="E1DFDD"/>
    </w:rPr>
  </w:style>
  <w:style w:type="character" w:styleId="FollowedHyperlink">
    <w:name w:val="FollowedHyperlink"/>
    <w:basedOn w:val="DefaultParagraphFont"/>
    <w:semiHidden/>
    <w:unhideWhenUsed/>
    <w:rsid w:val="005A5C51"/>
    <w:rPr>
      <w:color w:val="800080" w:themeColor="followedHyperlink"/>
      <w:u w:val="single"/>
    </w:rPr>
  </w:style>
  <w:style w:type="character" w:customStyle="1" w:styleId="normaltextrun">
    <w:name w:val="normaltextrun"/>
    <w:basedOn w:val="DefaultParagraphFont"/>
    <w:rsid w:val="00987912"/>
  </w:style>
  <w:style w:type="paragraph" w:customStyle="1" w:styleId="paragraph">
    <w:name w:val="paragraph"/>
    <w:basedOn w:val="Normal"/>
    <w:rsid w:val="00C24B31"/>
    <w:pPr>
      <w:spacing w:before="100" w:beforeAutospacing="1" w:after="100" w:afterAutospacing="1"/>
    </w:pPr>
    <w:rPr>
      <w:sz w:val="24"/>
      <w:szCs w:val="24"/>
      <w:lang w:eastAsia="en-GB"/>
    </w:rPr>
  </w:style>
  <w:style w:type="character" w:customStyle="1" w:styleId="eop">
    <w:name w:val="eop"/>
    <w:basedOn w:val="DefaultParagraphFont"/>
    <w:rsid w:val="00C24B31"/>
  </w:style>
  <w:style w:type="character" w:customStyle="1" w:styleId="findhit">
    <w:name w:val="findhit"/>
    <w:basedOn w:val="DefaultParagraphFont"/>
    <w:rsid w:val="00C24B31"/>
  </w:style>
  <w:style w:type="paragraph" w:styleId="FootnoteText">
    <w:name w:val="footnote text"/>
    <w:basedOn w:val="Normal"/>
    <w:link w:val="FootnoteTextChar"/>
    <w:semiHidden/>
    <w:unhideWhenUsed/>
    <w:rsid w:val="00F66F83"/>
  </w:style>
  <w:style w:type="character" w:customStyle="1" w:styleId="FootnoteTextChar">
    <w:name w:val="Footnote Text Char"/>
    <w:basedOn w:val="DefaultParagraphFont"/>
    <w:link w:val="FootnoteText"/>
    <w:semiHidden/>
    <w:rsid w:val="00F66F8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0336">
      <w:bodyDiv w:val="1"/>
      <w:marLeft w:val="0"/>
      <w:marRight w:val="0"/>
      <w:marTop w:val="0"/>
      <w:marBottom w:val="0"/>
      <w:divBdr>
        <w:top w:val="none" w:sz="0" w:space="0" w:color="auto"/>
        <w:left w:val="none" w:sz="0" w:space="0" w:color="auto"/>
        <w:bottom w:val="none" w:sz="0" w:space="0" w:color="auto"/>
        <w:right w:val="none" w:sz="0" w:space="0" w:color="auto"/>
      </w:divBdr>
    </w:div>
    <w:div w:id="359285288">
      <w:bodyDiv w:val="1"/>
      <w:marLeft w:val="0"/>
      <w:marRight w:val="0"/>
      <w:marTop w:val="0"/>
      <w:marBottom w:val="0"/>
      <w:divBdr>
        <w:top w:val="none" w:sz="0" w:space="0" w:color="auto"/>
        <w:left w:val="none" w:sz="0" w:space="0" w:color="auto"/>
        <w:bottom w:val="none" w:sz="0" w:space="0" w:color="auto"/>
        <w:right w:val="none" w:sz="0" w:space="0" w:color="auto"/>
      </w:divBdr>
    </w:div>
    <w:div w:id="640111652">
      <w:bodyDiv w:val="1"/>
      <w:marLeft w:val="0"/>
      <w:marRight w:val="0"/>
      <w:marTop w:val="0"/>
      <w:marBottom w:val="0"/>
      <w:divBdr>
        <w:top w:val="none" w:sz="0" w:space="0" w:color="auto"/>
        <w:left w:val="none" w:sz="0" w:space="0" w:color="auto"/>
        <w:bottom w:val="none" w:sz="0" w:space="0" w:color="auto"/>
        <w:right w:val="none" w:sz="0" w:space="0" w:color="auto"/>
      </w:divBdr>
    </w:div>
    <w:div w:id="840782176">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732685">
      <w:bodyDiv w:val="1"/>
      <w:marLeft w:val="0"/>
      <w:marRight w:val="0"/>
      <w:marTop w:val="0"/>
      <w:marBottom w:val="0"/>
      <w:divBdr>
        <w:top w:val="none" w:sz="0" w:space="0" w:color="auto"/>
        <w:left w:val="none" w:sz="0" w:space="0" w:color="auto"/>
        <w:bottom w:val="none" w:sz="0" w:space="0" w:color="auto"/>
        <w:right w:val="none" w:sz="0" w:space="0" w:color="auto"/>
      </w:divBdr>
    </w:div>
    <w:div w:id="1287349470">
      <w:bodyDiv w:val="1"/>
      <w:marLeft w:val="0"/>
      <w:marRight w:val="0"/>
      <w:marTop w:val="0"/>
      <w:marBottom w:val="0"/>
      <w:divBdr>
        <w:top w:val="none" w:sz="0" w:space="0" w:color="auto"/>
        <w:left w:val="none" w:sz="0" w:space="0" w:color="auto"/>
        <w:bottom w:val="none" w:sz="0" w:space="0" w:color="auto"/>
        <w:right w:val="none" w:sz="0" w:space="0" w:color="auto"/>
      </w:divBdr>
    </w:div>
    <w:div w:id="1477993287">
      <w:bodyDiv w:val="1"/>
      <w:marLeft w:val="0"/>
      <w:marRight w:val="0"/>
      <w:marTop w:val="0"/>
      <w:marBottom w:val="0"/>
      <w:divBdr>
        <w:top w:val="none" w:sz="0" w:space="0" w:color="auto"/>
        <w:left w:val="none" w:sz="0" w:space="0" w:color="auto"/>
        <w:bottom w:val="none" w:sz="0" w:space="0" w:color="auto"/>
        <w:right w:val="none" w:sz="0" w:space="0" w:color="auto"/>
      </w:divBdr>
      <w:divsChild>
        <w:div w:id="2010478310">
          <w:marLeft w:val="0"/>
          <w:marRight w:val="0"/>
          <w:marTop w:val="0"/>
          <w:marBottom w:val="0"/>
          <w:divBdr>
            <w:top w:val="none" w:sz="0" w:space="0" w:color="auto"/>
            <w:left w:val="none" w:sz="0" w:space="0" w:color="auto"/>
            <w:bottom w:val="none" w:sz="0" w:space="0" w:color="auto"/>
            <w:right w:val="none" w:sz="0" w:space="0" w:color="auto"/>
          </w:divBdr>
          <w:divsChild>
            <w:div w:id="452555199">
              <w:marLeft w:val="0"/>
              <w:marRight w:val="0"/>
              <w:marTop w:val="0"/>
              <w:marBottom w:val="0"/>
              <w:divBdr>
                <w:top w:val="none" w:sz="0" w:space="0" w:color="auto"/>
                <w:left w:val="none" w:sz="0" w:space="0" w:color="auto"/>
                <w:bottom w:val="none" w:sz="0" w:space="0" w:color="auto"/>
                <w:right w:val="none" w:sz="0" w:space="0" w:color="auto"/>
              </w:divBdr>
            </w:div>
            <w:div w:id="1269702337">
              <w:marLeft w:val="0"/>
              <w:marRight w:val="0"/>
              <w:marTop w:val="0"/>
              <w:marBottom w:val="0"/>
              <w:divBdr>
                <w:top w:val="none" w:sz="0" w:space="0" w:color="auto"/>
                <w:left w:val="none" w:sz="0" w:space="0" w:color="auto"/>
                <w:bottom w:val="none" w:sz="0" w:space="0" w:color="auto"/>
                <w:right w:val="none" w:sz="0" w:space="0" w:color="auto"/>
              </w:divBdr>
            </w:div>
            <w:div w:id="498009782">
              <w:marLeft w:val="0"/>
              <w:marRight w:val="0"/>
              <w:marTop w:val="0"/>
              <w:marBottom w:val="0"/>
              <w:divBdr>
                <w:top w:val="none" w:sz="0" w:space="0" w:color="auto"/>
                <w:left w:val="none" w:sz="0" w:space="0" w:color="auto"/>
                <w:bottom w:val="none" w:sz="0" w:space="0" w:color="auto"/>
                <w:right w:val="none" w:sz="0" w:space="0" w:color="auto"/>
              </w:divBdr>
            </w:div>
          </w:divsChild>
        </w:div>
        <w:div w:id="1018849602">
          <w:marLeft w:val="0"/>
          <w:marRight w:val="0"/>
          <w:marTop w:val="0"/>
          <w:marBottom w:val="0"/>
          <w:divBdr>
            <w:top w:val="none" w:sz="0" w:space="0" w:color="auto"/>
            <w:left w:val="none" w:sz="0" w:space="0" w:color="auto"/>
            <w:bottom w:val="none" w:sz="0" w:space="0" w:color="auto"/>
            <w:right w:val="none" w:sz="0" w:space="0" w:color="auto"/>
          </w:divBdr>
          <w:divsChild>
            <w:div w:id="926571567">
              <w:marLeft w:val="0"/>
              <w:marRight w:val="0"/>
              <w:marTop w:val="0"/>
              <w:marBottom w:val="0"/>
              <w:divBdr>
                <w:top w:val="none" w:sz="0" w:space="0" w:color="auto"/>
                <w:left w:val="none" w:sz="0" w:space="0" w:color="auto"/>
                <w:bottom w:val="none" w:sz="0" w:space="0" w:color="auto"/>
                <w:right w:val="none" w:sz="0" w:space="0" w:color="auto"/>
              </w:divBdr>
            </w:div>
            <w:div w:id="404380442">
              <w:marLeft w:val="0"/>
              <w:marRight w:val="0"/>
              <w:marTop w:val="0"/>
              <w:marBottom w:val="0"/>
              <w:divBdr>
                <w:top w:val="none" w:sz="0" w:space="0" w:color="auto"/>
                <w:left w:val="none" w:sz="0" w:space="0" w:color="auto"/>
                <w:bottom w:val="none" w:sz="0" w:space="0" w:color="auto"/>
                <w:right w:val="none" w:sz="0" w:space="0" w:color="auto"/>
              </w:divBdr>
            </w:div>
            <w:div w:id="603002117">
              <w:marLeft w:val="0"/>
              <w:marRight w:val="0"/>
              <w:marTop w:val="0"/>
              <w:marBottom w:val="0"/>
              <w:divBdr>
                <w:top w:val="none" w:sz="0" w:space="0" w:color="auto"/>
                <w:left w:val="none" w:sz="0" w:space="0" w:color="auto"/>
                <w:bottom w:val="none" w:sz="0" w:space="0" w:color="auto"/>
                <w:right w:val="none" w:sz="0" w:space="0" w:color="auto"/>
              </w:divBdr>
            </w:div>
            <w:div w:id="2123070184">
              <w:marLeft w:val="0"/>
              <w:marRight w:val="0"/>
              <w:marTop w:val="0"/>
              <w:marBottom w:val="0"/>
              <w:divBdr>
                <w:top w:val="none" w:sz="0" w:space="0" w:color="auto"/>
                <w:left w:val="none" w:sz="0" w:space="0" w:color="auto"/>
                <w:bottom w:val="none" w:sz="0" w:space="0" w:color="auto"/>
                <w:right w:val="none" w:sz="0" w:space="0" w:color="auto"/>
              </w:divBdr>
            </w:div>
            <w:div w:id="1429623058">
              <w:marLeft w:val="0"/>
              <w:marRight w:val="0"/>
              <w:marTop w:val="0"/>
              <w:marBottom w:val="0"/>
              <w:divBdr>
                <w:top w:val="none" w:sz="0" w:space="0" w:color="auto"/>
                <w:left w:val="none" w:sz="0" w:space="0" w:color="auto"/>
                <w:bottom w:val="none" w:sz="0" w:space="0" w:color="auto"/>
                <w:right w:val="none" w:sz="0" w:space="0" w:color="auto"/>
              </w:divBdr>
            </w:div>
            <w:div w:id="531579239">
              <w:marLeft w:val="0"/>
              <w:marRight w:val="0"/>
              <w:marTop w:val="0"/>
              <w:marBottom w:val="0"/>
              <w:divBdr>
                <w:top w:val="none" w:sz="0" w:space="0" w:color="auto"/>
                <w:left w:val="none" w:sz="0" w:space="0" w:color="auto"/>
                <w:bottom w:val="none" w:sz="0" w:space="0" w:color="auto"/>
                <w:right w:val="none" w:sz="0" w:space="0" w:color="auto"/>
              </w:divBdr>
            </w:div>
            <w:div w:id="550263869">
              <w:marLeft w:val="0"/>
              <w:marRight w:val="0"/>
              <w:marTop w:val="0"/>
              <w:marBottom w:val="0"/>
              <w:divBdr>
                <w:top w:val="none" w:sz="0" w:space="0" w:color="auto"/>
                <w:left w:val="none" w:sz="0" w:space="0" w:color="auto"/>
                <w:bottom w:val="none" w:sz="0" w:space="0" w:color="auto"/>
                <w:right w:val="none" w:sz="0" w:space="0" w:color="auto"/>
              </w:divBdr>
            </w:div>
            <w:div w:id="1596554277">
              <w:marLeft w:val="0"/>
              <w:marRight w:val="0"/>
              <w:marTop w:val="0"/>
              <w:marBottom w:val="0"/>
              <w:divBdr>
                <w:top w:val="none" w:sz="0" w:space="0" w:color="auto"/>
                <w:left w:val="none" w:sz="0" w:space="0" w:color="auto"/>
                <w:bottom w:val="none" w:sz="0" w:space="0" w:color="auto"/>
                <w:right w:val="none" w:sz="0" w:space="0" w:color="auto"/>
              </w:divBdr>
            </w:div>
          </w:divsChild>
        </w:div>
        <w:div w:id="367337900">
          <w:marLeft w:val="0"/>
          <w:marRight w:val="0"/>
          <w:marTop w:val="0"/>
          <w:marBottom w:val="0"/>
          <w:divBdr>
            <w:top w:val="none" w:sz="0" w:space="0" w:color="auto"/>
            <w:left w:val="none" w:sz="0" w:space="0" w:color="auto"/>
            <w:bottom w:val="none" w:sz="0" w:space="0" w:color="auto"/>
            <w:right w:val="none" w:sz="0" w:space="0" w:color="auto"/>
          </w:divBdr>
          <w:divsChild>
            <w:div w:id="78793344">
              <w:marLeft w:val="0"/>
              <w:marRight w:val="0"/>
              <w:marTop w:val="0"/>
              <w:marBottom w:val="0"/>
              <w:divBdr>
                <w:top w:val="none" w:sz="0" w:space="0" w:color="auto"/>
                <w:left w:val="none" w:sz="0" w:space="0" w:color="auto"/>
                <w:bottom w:val="none" w:sz="0" w:space="0" w:color="auto"/>
                <w:right w:val="none" w:sz="0" w:space="0" w:color="auto"/>
              </w:divBdr>
            </w:div>
            <w:div w:id="95259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7977">
      <w:bodyDiv w:val="1"/>
      <w:marLeft w:val="0"/>
      <w:marRight w:val="0"/>
      <w:marTop w:val="0"/>
      <w:marBottom w:val="0"/>
      <w:divBdr>
        <w:top w:val="none" w:sz="0" w:space="0" w:color="auto"/>
        <w:left w:val="none" w:sz="0" w:space="0" w:color="auto"/>
        <w:bottom w:val="none" w:sz="0" w:space="0" w:color="auto"/>
        <w:right w:val="none" w:sz="0" w:space="0" w:color="auto"/>
      </w:divBdr>
    </w:div>
    <w:div w:id="211852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versitiesuk.ac.uk/sites/default/files/field/downloads/2021-08/Updated%20FINAL-the-concordat-to-support-research-integrity.pdf" TargetMode="External"/><Relationship Id="rId18" Type="http://schemas.openxmlformats.org/officeDocument/2006/relationships/hyperlink" Target="https://www.bradford.ac.uk/research/them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hrc-sr-education@un.org" TargetMode="External"/><Relationship Id="rId7" Type="http://schemas.openxmlformats.org/officeDocument/2006/relationships/settings" Target="settings.xml"/><Relationship Id="rId12" Type="http://schemas.openxmlformats.org/officeDocument/2006/relationships/hyperlink" Target="https://www.ukri.org/councils/esrc/guidance-for-applicants/research-ethics-guidance/framework-for-research-ethics/" TargetMode="External"/><Relationship Id="rId17" Type="http://schemas.openxmlformats.org/officeDocument/2006/relationships/hyperlink" Target="https://www.surrey.ac.uk/research/theme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timeshighereducation.com/news/tide-turns-inherently-biased-student-evaluations-teaching" TargetMode="External"/><Relationship Id="rId20" Type="http://schemas.openxmlformats.org/officeDocument/2006/relationships/hyperlink" Target="https://www.elsevier.com/products/sciv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gna-charta.org/magna-charta-universitatum/mcu2020"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data.blackboard.co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aa-online.org/arc/blog/2021/03/29/academic-freedom-under-attack-case-leicester-and-beyo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verpool.ac.uk/media/livacuk/tqsd/quality-and-enhancement-framework/Lecture-capture-policy.pdf"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ohchr-registry@un.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Doctype>
    <Contributor xmlns="d42e65b2-cf21-49c1-b27d-d23f90380c0e">Terence Karran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6D24085-01DE-4804-9B45-EBFDE068E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65b2-cf21-49c1-b27d-d23f90380c0e"/>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3.xml><?xml version="1.0" encoding="utf-8"?>
<ds:datastoreItem xmlns:ds="http://schemas.openxmlformats.org/officeDocument/2006/customXml" ds:itemID="{86333B8F-C3DE-4EE1-9944-B2CB53AC0E73}">
  <ds:schemaRefs>
    <ds:schemaRef ds:uri="http://schemas.openxmlformats.org/officeDocument/2006/bibliography"/>
  </ds:schemaRefs>
</ds:datastoreItem>
</file>

<file path=customXml/itemProps4.xml><?xml version="1.0" encoding="utf-8"?>
<ds:datastoreItem xmlns:ds="http://schemas.openxmlformats.org/officeDocument/2006/customXml" ds:itemID="{0FB61197-64E8-4CDB-94D4-B18B6C19301B}">
  <ds:schemaRefs>
    <ds:schemaRef ds:uri="http://purl.org/dc/terms/"/>
    <ds:schemaRef ds:uri="http://schemas.openxmlformats.org/package/2006/metadata/core-properties"/>
    <ds:schemaRef ds:uri="http://schemas.microsoft.com/office/2006/documentManagement/types"/>
    <ds:schemaRef ds:uri="http://www.w3.org/XML/1998/namespace"/>
    <ds:schemaRef ds:uri="9c2e4527-2efa-4ade-b3d6-b2418af14986"/>
    <ds:schemaRef ds:uri="http://schemas.microsoft.com/office/infopath/2007/PartnerControls"/>
    <ds:schemaRef ds:uri="http://purl.org/dc/dcmitype/"/>
    <ds:schemaRef ds:uri="d42e65b2-cf21-49c1-b27d-d23f90380c0e"/>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3756</Words>
  <Characters>23433</Characters>
  <Application>Microsoft Office Word</Application>
  <DocSecurity>0</DocSecurity>
  <Lines>195</Lines>
  <Paragraphs>54</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27135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2024-02-02T21:04:00Z</dcterms:created>
  <dcterms:modified xsi:type="dcterms:W3CDTF">2024-05-01T06:33:00Z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Lang">
    <vt:lpwstr>en</vt:lpwstr>
  </property>
  <property fmtid="{D5CDD505-2E9C-101B-9397-08002B2CF9AE}" pid="4" name="CycleNumber">
    <vt:r8>2</vt:r8>
  </property>
  <property fmtid="{D5CDD505-2E9C-101B-9397-08002B2CF9AE}" pid="5" name="StaffResponsible">
    <vt:lpwstr>2680</vt:lpwstr>
  </property>
  <property fmtid="{D5CDD505-2E9C-101B-9397-08002B2CF9AE}" pid="6" name="Source">
    <vt:lpwstr>CVDB</vt:lpwstr>
  </property>
  <property fmtid="{D5CDD505-2E9C-101B-9397-08002B2CF9AE}" pid="7" name="Drafter">
    <vt:lpwstr>4559</vt:lpwstr>
  </property>
  <property fmtid="{D5CDD505-2E9C-101B-9397-08002B2CF9AE}" pid="8" name="NeedsAditionalReview">
    <vt:bool>false</vt:bool>
  </property>
  <property fmtid="{D5CDD505-2E9C-101B-9397-08002B2CF9AE}" pid="9" name="DocID">
    <vt:r8>23763</vt:r8>
  </property>
  <property fmtid="{D5CDD505-2E9C-101B-9397-08002B2CF9AE}" pid="10" name="DocUniqueID">
    <vt:lpwstr>b2dd1eb0-6eb9-4611-af6e-d87ff85a72bf</vt:lpwstr>
  </property>
  <property fmtid="{D5CDD505-2E9C-101B-9397-08002B2CF9AE}" pid="11" name="IsVisible">
    <vt:bool>true</vt:bool>
  </property>
  <property fmtid="{D5CDD505-2E9C-101B-9397-08002B2CF9AE}" pid="12" name="1st person notified">
    <vt:lpwstr>381</vt:lpwstr>
  </property>
  <property fmtid="{D5CDD505-2E9C-101B-9397-08002B2CF9AE}" pid="13" name="1st Approver">
    <vt:lpwstr>381</vt:lpwstr>
  </property>
  <property fmtid="{D5CDD505-2E9C-101B-9397-08002B2CF9AE}" pid="14" name="1st Approver DateTime">
    <vt:filetime>2021-12-08T23:00:00Z</vt:filetime>
  </property>
  <property fmtid="{D5CDD505-2E9C-101B-9397-08002B2CF9AE}" pid="15" name="3Signatures1stGroup">
    <vt:lpwstr/>
  </property>
  <property fmtid="{D5CDD505-2E9C-101B-9397-08002B2CF9AE}" pid="16" name="3Signatures2ndGroup">
    <vt:lpwstr/>
  </property>
  <property fmtid="{D5CDD505-2E9C-101B-9397-08002B2CF9AE}" pid="17" name="JPSRU 1st approval rejected">
    <vt:lpwstr>https://intranet.ohchr.org/Offices/Geneva/TESPRDD/Approval/_layouts/15/wrkstat.aspx?List=b421062c-ed2a-46b3-a1ae-b0723557a27c&amp;WorkflowInstanceName=84f4a279-7927-4ef8-bd7e-b2bd35fd9e52, Rejected by 1st approverJPSRU KORLJAN Dragana</vt:lpwstr>
  </property>
  <property fmtid="{D5CDD505-2E9C-101B-9397-08002B2CF9AE}" pid="18" name="3Signatures3rdGroup">
    <vt:lpwstr/>
  </property>
  <property fmtid="{D5CDD505-2E9C-101B-9397-08002B2CF9AE}" pid="19" name="JPSRU 1st approval accepted">
    <vt:lpwstr>, </vt:lpwstr>
  </property>
  <property fmtid="{D5CDD505-2E9C-101B-9397-08002B2CF9AE}" pid="20" name="JSPRU Three signatures approval workflow 1st Approval part">
    <vt:lpwstr>https://intranet.ohchr.org/Offices/Geneva/TESPRDD/Approval/_layouts/15/wrkstat.aspx?List=b421062c-ed2a-46b3-a1ae-b0723557a27c&amp;WorkflowInstanceName=5a4ccd0c-b8cb-4929-aa9a-ecd08e76522d, Pending 1st approver approval</vt:lpwstr>
  </property>
  <property fmtid="{D5CDD505-2E9C-101B-9397-08002B2CF9AE}" pid="21" name="2nd person notified">
    <vt:lpwstr>46</vt:lpwstr>
  </property>
  <property fmtid="{D5CDD505-2E9C-101B-9397-08002B2CF9AE}" pid="22" name="2nd Approver DateTime">
    <vt:filetime>2021-12-08T23:00:00Z</vt:filetime>
  </property>
  <property fmtid="{D5CDD505-2E9C-101B-9397-08002B2CF9AE}" pid="23" name="2nd Approver">
    <vt:lpwstr>46</vt:lpwstr>
  </property>
  <property fmtid="{D5CDD505-2E9C-101B-9397-08002B2CF9AE}" pid="24" name="Three signatures approval workflow 2nd Approval part">
    <vt:lpwstr>https://intranet.ohchr.org/Offices/Geneva/TESPRDD/Approval/_layouts/15/wrkstat.aspx?List=20fdd81d-df50-4b89-ac61-c384ed5ea51a&amp;WorkflowInstanceName=722e6318-be42-4e40-9305-2e3c2198a7d2, Pending 2nd approver approval</vt:lpwstr>
  </property>
  <property fmtid="{D5CDD505-2E9C-101B-9397-08002B2CF9AE}" pid="25" name="2nd approval rejected">
    <vt:lpwstr>, </vt:lpwstr>
  </property>
  <property fmtid="{D5CDD505-2E9C-101B-9397-08002B2CF9AE}" pid="26" name="2nd approval accepted">
    <vt:lpwstr>https://intranet.ohchr.org/Offices/Geneva/TESPRDD/Approval/_layouts/15/wrkstat.aspx?List=20fdd81d-df50-4b89-ac61-c384ed5ea51a&amp;WorkflowInstanceName=ad94a5e7-2575-4673-bad6-ee7b67bc0ff3, Approved by 2nd approver </vt:lpwstr>
  </property>
  <property fmtid="{D5CDD505-2E9C-101B-9397-08002B2CF9AE}" pid="27" name="3rd person notified">
    <vt:lpwstr>1132</vt:lpwstr>
  </property>
  <property fmtid="{D5CDD505-2E9C-101B-9397-08002B2CF9AE}" pid="28" name="3rd Approver">
    <vt:lpwstr>1132</vt:lpwstr>
  </property>
  <property fmtid="{D5CDD505-2E9C-101B-9397-08002B2CF9AE}" pid="29" name="3rd Approver DateTime">
    <vt:filetime>2021-12-08T23:00:00Z</vt:filetime>
  </property>
  <property fmtid="{D5CDD505-2E9C-101B-9397-08002B2CF9AE}" pid="30" name="3rd approval rejected">
    <vt:lpwstr>, </vt:lpwstr>
  </property>
  <property fmtid="{D5CDD505-2E9C-101B-9397-08002B2CF9AE}" pid="31" name="3rd approval accepted">
    <vt:lpwstr>https://intranet.ohchr.org/Offices/Geneva/TESPRDD/Approval/_layouts/15/wrkstat.aspx?List=b7f66f0c-f14d-4c89-a6ae-ce046235cbb1&amp;WorkflowInstanceName=6b329923-ba68-4ed8-8b22-55a895ee08ac, Approved by 3rd approver </vt:lpwstr>
  </property>
  <property fmtid="{D5CDD505-2E9C-101B-9397-08002B2CF9AE}" pid="32" name="Three signatures approval workflow 3rd Approval part">
    <vt:lpwstr>https://intranet.ohchr.org/Offices/Geneva/TESPRDD/Approval/_layouts/15/wrkstat.aspx?List=b7f66f0c-f14d-4c89-a6ae-ce046235cbb1&amp;WorkflowInstanceName=6637cb06-a349-447f-bbd2-df4cb1d395b3, Pending 3rd approver approval</vt:lpwstr>
  </property>
</Properties>
</file>