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2E33" w14:textId="77777777" w:rsidR="00887CBE" w:rsidRDefault="00887CBE" w:rsidP="00887CBE">
      <w:pPr>
        <w:jc w:val="center"/>
        <w:rPr>
          <w:lang w:val="en-US"/>
        </w:rPr>
      </w:pPr>
    </w:p>
    <w:p w14:paraId="4D4ABDA6" w14:textId="753C282D" w:rsidR="00887CBE" w:rsidRPr="00887CBE" w:rsidRDefault="00887CBE" w:rsidP="00887CBE">
      <w:pPr>
        <w:jc w:val="center"/>
        <w:rPr>
          <w:b/>
          <w:bCs/>
          <w:lang w:val="en-US"/>
        </w:rPr>
      </w:pPr>
      <w:r w:rsidRPr="00887CBE">
        <w:rPr>
          <w:b/>
          <w:bCs/>
          <w:lang w:val="en-US"/>
        </w:rPr>
        <w:t>CRIMINALISATION AND DISMISSAL OF ACADEMIC INSTITUTIONS AND ACADEMIC STAFF IN TURKEY</w:t>
      </w:r>
    </w:p>
    <w:p w14:paraId="475A653E" w14:textId="77777777" w:rsidR="00887CBE" w:rsidRPr="005356FC" w:rsidRDefault="00887CBE" w:rsidP="00887CBE">
      <w:pPr>
        <w:jc w:val="center"/>
        <w:rPr>
          <w:lang w:val="en-US"/>
        </w:rPr>
      </w:pPr>
    </w:p>
    <w:p w14:paraId="5777738D" w14:textId="77777777" w:rsidR="00887CBE" w:rsidRDefault="00887CBE" w:rsidP="00887CBE">
      <w:pPr>
        <w:spacing w:line="360" w:lineRule="auto"/>
        <w:jc w:val="both"/>
        <w:rPr>
          <w:lang w:val="en-US"/>
        </w:rPr>
      </w:pPr>
    </w:p>
    <w:p w14:paraId="71EAD07D" w14:textId="6AA0C03D" w:rsidR="00887CBE" w:rsidRPr="005356FC" w:rsidRDefault="004403D4" w:rsidP="00887CBE">
      <w:pPr>
        <w:spacing w:line="360" w:lineRule="auto"/>
        <w:jc w:val="both"/>
        <w:rPr>
          <w:lang w:val="en-US"/>
        </w:rPr>
      </w:pPr>
      <w:r w:rsidRPr="004403D4">
        <w:rPr>
          <w:lang w:val="en-US"/>
        </w:rPr>
        <w:t>On 15 July 2016, a state of emergency was declared across the country due to the attempted coup in Turkey, and the government was given the power to issue decrees with the force of law, bypassing parliament</w:t>
      </w:r>
      <w:r w:rsidR="00D81A5E">
        <w:rPr>
          <w:rStyle w:val="Funotenzeichen"/>
          <w:lang w:val="en-US"/>
        </w:rPr>
        <w:footnoteReference w:id="1"/>
      </w:r>
      <w:r w:rsidR="00887CBE" w:rsidRPr="005356FC">
        <w:rPr>
          <w:lang w:val="en-US"/>
        </w:rPr>
        <w:t xml:space="preserve">. </w:t>
      </w:r>
    </w:p>
    <w:p w14:paraId="584D4ADD" w14:textId="77777777" w:rsidR="00887CBE" w:rsidRPr="005356FC" w:rsidRDefault="00887CBE" w:rsidP="00887CBE">
      <w:pPr>
        <w:spacing w:line="360" w:lineRule="auto"/>
        <w:jc w:val="both"/>
        <w:rPr>
          <w:lang w:val="en-US"/>
        </w:rPr>
      </w:pPr>
    </w:p>
    <w:p w14:paraId="283DD914" w14:textId="77777777" w:rsidR="00887CBE" w:rsidRPr="005356FC" w:rsidRDefault="00887CBE" w:rsidP="00887CBE">
      <w:pPr>
        <w:spacing w:line="360" w:lineRule="auto"/>
        <w:jc w:val="both"/>
        <w:rPr>
          <w:lang w:val="en-US"/>
        </w:rPr>
      </w:pPr>
      <w:r w:rsidRPr="005356FC">
        <w:rPr>
          <w:lang w:val="en-US"/>
        </w:rPr>
        <w:t xml:space="preserve">The Erdogan government, claiming that a military coup had been staged against it, issued many decrees with the force of law during this state of emergency, and academic institutions, research institutes, colleges, </w:t>
      </w:r>
      <w:proofErr w:type="gramStart"/>
      <w:r w:rsidRPr="005356FC">
        <w:rPr>
          <w:lang w:val="en-US"/>
        </w:rPr>
        <w:t>universities</w:t>
      </w:r>
      <w:proofErr w:type="gramEnd"/>
      <w:r w:rsidRPr="005356FC">
        <w:rPr>
          <w:lang w:val="en-US"/>
        </w:rPr>
        <w:t xml:space="preserve"> and academic staff were the most adversely affected by these decrees. </w:t>
      </w:r>
    </w:p>
    <w:p w14:paraId="67BD911B" w14:textId="77777777" w:rsidR="00887CBE" w:rsidRPr="005356FC" w:rsidRDefault="00887CBE" w:rsidP="00887CBE">
      <w:pPr>
        <w:spacing w:line="360" w:lineRule="auto"/>
        <w:jc w:val="both"/>
        <w:rPr>
          <w:lang w:val="en-US"/>
        </w:rPr>
      </w:pPr>
    </w:p>
    <w:p w14:paraId="6E74A587" w14:textId="18B313F8" w:rsidR="00887CBE" w:rsidRDefault="004403D4" w:rsidP="00887CBE">
      <w:pPr>
        <w:spacing w:line="360" w:lineRule="auto"/>
        <w:jc w:val="both"/>
        <w:rPr>
          <w:lang w:val="en-US"/>
        </w:rPr>
      </w:pPr>
      <w:r w:rsidRPr="004403D4">
        <w:rPr>
          <w:lang w:val="en-US"/>
        </w:rPr>
        <w:t>The state's practices in relation to academic institutions, both in terms of closing universities and dismissing tens of thousands of academics, have caused great fear and intimidation in terms of academic freedom, the right to science and research, the right to material and intellectual development, and the right to freedom of expression. As a result of all this intense pressure, Turkey is currently ranked in the bottom 10% of all countries in the Academic Freedom Index (</w:t>
      </w:r>
      <w:proofErr w:type="spellStart"/>
      <w:r w:rsidRPr="004403D4">
        <w:rPr>
          <w:lang w:val="en-US"/>
        </w:rPr>
        <w:t>AFi</w:t>
      </w:r>
      <w:proofErr w:type="spellEnd"/>
      <w:r w:rsidRPr="004403D4">
        <w:rPr>
          <w:lang w:val="en-US"/>
        </w:rPr>
        <w:t>) 2021</w:t>
      </w:r>
      <w:r w:rsidR="00D81A5E">
        <w:rPr>
          <w:rStyle w:val="Funotenzeichen"/>
          <w:lang w:val="en-US"/>
        </w:rPr>
        <w:footnoteReference w:id="2"/>
      </w:r>
      <w:r w:rsidR="00887CBE" w:rsidRPr="005356FC">
        <w:rPr>
          <w:lang w:val="en-US"/>
        </w:rPr>
        <w:t>.</w:t>
      </w:r>
    </w:p>
    <w:p w14:paraId="0BFF1B64" w14:textId="77777777" w:rsidR="00887CBE" w:rsidRDefault="00887CBE" w:rsidP="00887CBE">
      <w:pPr>
        <w:spacing w:line="360" w:lineRule="auto"/>
        <w:jc w:val="both"/>
        <w:rPr>
          <w:lang w:val="en-US"/>
        </w:rPr>
      </w:pPr>
    </w:p>
    <w:p w14:paraId="54CA7BCE" w14:textId="631AAD93" w:rsidR="00887CBE" w:rsidRPr="005356FC" w:rsidRDefault="004403D4" w:rsidP="00887CBE">
      <w:pPr>
        <w:spacing w:line="360" w:lineRule="auto"/>
        <w:jc w:val="both"/>
        <w:rPr>
          <w:lang w:val="en-US"/>
        </w:rPr>
      </w:pPr>
      <w:r w:rsidRPr="004403D4">
        <w:rPr>
          <w:lang w:val="en-US"/>
        </w:rPr>
        <w:t xml:space="preserve">Academic institutions and academics have been linked to terrorist </w:t>
      </w:r>
      <w:proofErr w:type="spellStart"/>
      <w:r w:rsidRPr="004403D4">
        <w:rPr>
          <w:lang w:val="en-US"/>
        </w:rPr>
        <w:t>organisations</w:t>
      </w:r>
      <w:proofErr w:type="spellEnd"/>
      <w:r w:rsidRPr="004403D4">
        <w:rPr>
          <w:lang w:val="en-US"/>
        </w:rPr>
        <w:t xml:space="preserve">, </w:t>
      </w:r>
      <w:proofErr w:type="spellStart"/>
      <w:proofErr w:type="gramStart"/>
      <w:r w:rsidRPr="004403D4">
        <w:rPr>
          <w:lang w:val="en-US"/>
        </w:rPr>
        <w:t>criminalised</w:t>
      </w:r>
      <w:proofErr w:type="spellEnd"/>
      <w:proofErr w:type="gramEnd"/>
      <w:r w:rsidRPr="004403D4">
        <w:rPr>
          <w:lang w:val="en-US"/>
        </w:rPr>
        <w:t xml:space="preserve"> and purged by terminating their jobs on the grounds of the "state's right to purge/lustration". Moreover, this pressure and intimidation on Turkish academics has been applied to academics whose field of work has nothing to do with politics and state administration, but who are in opposition to the government.  The passports of academics have been cancelled and they have been banned from leaving Turkey, making it impossible for them to work in other countries</w:t>
      </w:r>
      <w:r w:rsidR="00D81A5E">
        <w:rPr>
          <w:rStyle w:val="Funotenzeichen"/>
          <w:lang w:val="en-US"/>
        </w:rPr>
        <w:footnoteReference w:id="3"/>
      </w:r>
      <w:r w:rsidR="00887CBE" w:rsidRPr="005356FC">
        <w:rPr>
          <w:lang w:val="en-US"/>
        </w:rPr>
        <w:t xml:space="preserve">.  Academics, who are constantly under the threat of terrorism investigations, </w:t>
      </w:r>
      <w:proofErr w:type="gramStart"/>
      <w:r w:rsidR="00887CBE" w:rsidRPr="005356FC">
        <w:rPr>
          <w:lang w:val="en-US"/>
        </w:rPr>
        <w:t>detentions</w:t>
      </w:r>
      <w:proofErr w:type="gramEnd"/>
      <w:r w:rsidR="00887CBE" w:rsidRPr="005356FC">
        <w:rPr>
          <w:lang w:val="en-US"/>
        </w:rPr>
        <w:t xml:space="preserve"> and </w:t>
      </w:r>
      <w:r w:rsidR="00887CBE" w:rsidRPr="005356FC">
        <w:rPr>
          <w:lang w:val="en-US"/>
        </w:rPr>
        <w:lastRenderedPageBreak/>
        <w:t>disciplinary proceedings, are losing their academic productivity and are looking for opportunities to work in other universities abroad as soon as possible</w:t>
      </w:r>
      <w:r w:rsidR="00D81A5E">
        <w:rPr>
          <w:rStyle w:val="Funotenzeichen"/>
          <w:lang w:val="en-US"/>
        </w:rPr>
        <w:footnoteReference w:id="4"/>
      </w:r>
      <w:r w:rsidR="00887CBE" w:rsidRPr="005356FC">
        <w:rPr>
          <w:lang w:val="en-US"/>
        </w:rPr>
        <w:t xml:space="preserve">.  </w:t>
      </w:r>
    </w:p>
    <w:p w14:paraId="76FC7BAE" w14:textId="77777777" w:rsidR="00887CBE" w:rsidRDefault="00887CBE" w:rsidP="00887CBE">
      <w:pPr>
        <w:spacing w:line="360" w:lineRule="auto"/>
        <w:jc w:val="both"/>
        <w:rPr>
          <w:lang w:val="en-US"/>
        </w:rPr>
      </w:pPr>
    </w:p>
    <w:p w14:paraId="4F21A6FD" w14:textId="29B4C8D5" w:rsidR="00887CBE" w:rsidRDefault="00D65F90" w:rsidP="00887CBE">
      <w:pPr>
        <w:spacing w:line="360" w:lineRule="auto"/>
        <w:jc w:val="both"/>
        <w:rPr>
          <w:lang w:val="en-US"/>
        </w:rPr>
      </w:pPr>
      <w:r w:rsidRPr="00D65F90">
        <w:rPr>
          <w:lang w:val="en-US"/>
        </w:rPr>
        <w:t xml:space="preserve">Under the pretext of fighting terrorist </w:t>
      </w:r>
      <w:proofErr w:type="spellStart"/>
      <w:r w:rsidRPr="00D65F90">
        <w:rPr>
          <w:lang w:val="en-US"/>
        </w:rPr>
        <w:t>organisations</w:t>
      </w:r>
      <w:proofErr w:type="spellEnd"/>
      <w:r w:rsidRPr="00D65F90">
        <w:rPr>
          <w:lang w:val="en-US"/>
        </w:rPr>
        <w:t xml:space="preserve">, the political power has </w:t>
      </w:r>
      <w:proofErr w:type="gramStart"/>
      <w:r w:rsidRPr="00D65F90">
        <w:rPr>
          <w:lang w:val="en-US"/>
        </w:rPr>
        <w:t>closed down</w:t>
      </w:r>
      <w:proofErr w:type="gramEnd"/>
      <w:r w:rsidRPr="00D65F90">
        <w:rPr>
          <w:lang w:val="en-US"/>
        </w:rPr>
        <w:t xml:space="preserve"> 15 universities that it considers to be in opposition to it and dismissed a total of 7236 academic staff (2017 figures). </w:t>
      </w:r>
      <w:proofErr w:type="gramStart"/>
      <w:r w:rsidRPr="00D65F90">
        <w:rPr>
          <w:lang w:val="en-US"/>
        </w:rPr>
        <w:t>All of</w:t>
      </w:r>
      <w:proofErr w:type="gramEnd"/>
      <w:r w:rsidRPr="00D65F90">
        <w:rPr>
          <w:lang w:val="en-US"/>
        </w:rPr>
        <w:t xml:space="preserve"> these 15 universities, whose assets have been confiscated and </w:t>
      </w:r>
      <w:proofErr w:type="spellStart"/>
      <w:r w:rsidRPr="00D65F90">
        <w:rPr>
          <w:lang w:val="en-US"/>
        </w:rPr>
        <w:t>nationalised</w:t>
      </w:r>
      <w:proofErr w:type="spellEnd"/>
      <w:r w:rsidRPr="00D65F90">
        <w:rPr>
          <w:lang w:val="en-US"/>
        </w:rPr>
        <w:t>, were founded by individuals, businessmen and foundations opposed to the political power</w:t>
      </w:r>
      <w:r w:rsidR="00D81A5E">
        <w:rPr>
          <w:rStyle w:val="Funotenzeichen"/>
          <w:lang w:val="en-US"/>
        </w:rPr>
        <w:footnoteReference w:id="5"/>
      </w:r>
      <w:r w:rsidR="00887CBE" w:rsidRPr="005356FC">
        <w:rPr>
          <w:lang w:val="en-US"/>
        </w:rPr>
        <w:t xml:space="preserve">. </w:t>
      </w:r>
      <w:r w:rsidRPr="00D65F90">
        <w:rPr>
          <w:lang w:val="en-US"/>
        </w:rPr>
        <w:t xml:space="preserve">The number of academics dismissed from the 15 universities established as Foundation Universities and </w:t>
      </w:r>
      <w:proofErr w:type="gramStart"/>
      <w:r w:rsidRPr="00D65F90">
        <w:rPr>
          <w:lang w:val="en-US"/>
        </w:rPr>
        <w:t>closed down</w:t>
      </w:r>
      <w:proofErr w:type="gramEnd"/>
      <w:r w:rsidRPr="00D65F90">
        <w:rPr>
          <w:lang w:val="en-US"/>
        </w:rPr>
        <w:t xml:space="preserve"> is 2808 people, the number of academics dismissed while working in State Universities is 4481 people</w:t>
      </w:r>
      <w:r w:rsidR="00D81A5E">
        <w:rPr>
          <w:rStyle w:val="Funotenzeichen"/>
          <w:lang w:val="en-US"/>
        </w:rPr>
        <w:footnoteReference w:id="6"/>
      </w:r>
      <w:r w:rsidR="00887CBE" w:rsidRPr="005356FC">
        <w:rPr>
          <w:lang w:val="en-US"/>
        </w:rPr>
        <w:t xml:space="preserve">. </w:t>
      </w:r>
      <w:r w:rsidR="00D81A5E">
        <w:rPr>
          <w:lang w:val="en-US"/>
        </w:rPr>
        <w:t>T</w:t>
      </w:r>
      <w:r w:rsidR="00887CBE" w:rsidRPr="005356FC">
        <w:rPr>
          <w:lang w:val="en-US"/>
        </w:rPr>
        <w:t>he number of academic staff dismissed at Universities It is a complete irony</w:t>
      </w:r>
      <w:r w:rsidR="00D81A5E">
        <w:rPr>
          <w:rStyle w:val="Funotenzeichen"/>
          <w:lang w:val="en-US"/>
        </w:rPr>
        <w:footnoteReference w:id="7"/>
      </w:r>
      <w:r w:rsidR="00887CBE" w:rsidRPr="005356FC">
        <w:rPr>
          <w:lang w:val="en-US"/>
        </w:rPr>
        <w:t xml:space="preserve"> that the justification for these dismissals is hidden in the claim that the state has the right to "purification and cleansing of criminals", which refers to the processes of purging military intelligence personnel from the state in the eastern bloc countries after the collapse of Communism</w:t>
      </w:r>
      <w:r w:rsidR="00D81A5E">
        <w:rPr>
          <w:rStyle w:val="Funotenzeichen"/>
          <w:lang w:val="en-US"/>
        </w:rPr>
        <w:footnoteReference w:id="8"/>
      </w:r>
      <w:r w:rsidR="00887CBE" w:rsidRPr="005356FC">
        <w:rPr>
          <w:lang w:val="en-US"/>
        </w:rPr>
        <w:t>.</w:t>
      </w:r>
    </w:p>
    <w:p w14:paraId="59101D96" w14:textId="77777777" w:rsidR="00887CBE" w:rsidRDefault="00887CBE" w:rsidP="00887CBE">
      <w:pPr>
        <w:rPr>
          <w:lang w:val="en-US"/>
        </w:rPr>
      </w:pPr>
    </w:p>
    <w:p w14:paraId="5A4BEFFD" w14:textId="77777777" w:rsidR="00887CBE" w:rsidRPr="005356FC" w:rsidRDefault="00887CBE" w:rsidP="00887CBE">
      <w:pPr>
        <w:rPr>
          <w:lang w:val="en-US"/>
        </w:rPr>
      </w:pPr>
      <w:r w:rsidRPr="005356FC">
        <w:rPr>
          <w:lang w:val="en-US"/>
        </w:rPr>
        <w:t xml:space="preserve">Some statistical data on academic staff dismissed and dismissed on the grounds of being in contact with terrorist </w:t>
      </w:r>
      <w:proofErr w:type="spellStart"/>
      <w:r w:rsidRPr="005356FC">
        <w:rPr>
          <w:lang w:val="en-US"/>
        </w:rPr>
        <w:t>organisations</w:t>
      </w:r>
      <w:proofErr w:type="spellEnd"/>
      <w:r w:rsidRPr="005356FC">
        <w:rPr>
          <w:lang w:val="en-US"/>
        </w:rPr>
        <w:t xml:space="preserve"> are as follows:</w:t>
      </w:r>
    </w:p>
    <w:p w14:paraId="2E42975A" w14:textId="77777777" w:rsidR="00887CBE" w:rsidRPr="005356FC" w:rsidRDefault="00887CBE" w:rsidP="00887CBE">
      <w:pPr>
        <w:rPr>
          <w:lang w:val="en-US"/>
        </w:rPr>
      </w:pPr>
    </w:p>
    <w:p w14:paraId="4BB51463" w14:textId="77777777" w:rsidR="00887CBE" w:rsidRPr="005356FC" w:rsidRDefault="00887CBE" w:rsidP="00887CBE">
      <w:pPr>
        <w:rPr>
          <w:lang w:val="en-US"/>
        </w:rPr>
      </w:pPr>
      <w:r w:rsidRPr="005356FC">
        <w:rPr>
          <w:lang w:val="en-US"/>
        </w:rPr>
        <w:t xml:space="preserve">Department of Internal Medicine 640 </w:t>
      </w:r>
      <w:r>
        <w:rPr>
          <w:lang w:val="en-US"/>
        </w:rPr>
        <w:tab/>
      </w:r>
      <w:r>
        <w:rPr>
          <w:lang w:val="en-US"/>
        </w:rPr>
        <w:tab/>
      </w:r>
      <w:r w:rsidRPr="005356FC">
        <w:rPr>
          <w:lang w:val="en-US"/>
        </w:rPr>
        <w:t xml:space="preserve">Internal Medicine 110 </w:t>
      </w:r>
    </w:p>
    <w:p w14:paraId="7CDBF8BF" w14:textId="77777777" w:rsidR="00887CBE" w:rsidRPr="005356FC" w:rsidRDefault="00887CBE" w:rsidP="00887CBE">
      <w:pPr>
        <w:rPr>
          <w:lang w:val="en-US"/>
        </w:rPr>
      </w:pPr>
      <w:r w:rsidRPr="005356FC">
        <w:rPr>
          <w:lang w:val="en-US"/>
        </w:rPr>
        <w:t xml:space="preserve">Department of Surgical Medical Sciences 313 </w:t>
      </w:r>
      <w:r>
        <w:rPr>
          <w:lang w:val="en-US"/>
        </w:rPr>
        <w:tab/>
      </w:r>
      <w:r w:rsidRPr="005356FC">
        <w:rPr>
          <w:lang w:val="en-US"/>
        </w:rPr>
        <w:t xml:space="preserve">Child Health and Diseases 79 </w:t>
      </w:r>
    </w:p>
    <w:p w14:paraId="1DE2AEFA" w14:textId="2A4B94A5" w:rsidR="00887CBE" w:rsidRPr="005356FC" w:rsidRDefault="00887CBE" w:rsidP="00887CBE">
      <w:pPr>
        <w:rPr>
          <w:lang w:val="en-US"/>
        </w:rPr>
      </w:pPr>
      <w:r w:rsidRPr="005356FC">
        <w:rPr>
          <w:lang w:val="en-US"/>
        </w:rPr>
        <w:t xml:space="preserve">Department of Basic Medical Sciences 186 </w:t>
      </w:r>
      <w:r>
        <w:rPr>
          <w:lang w:val="en-US"/>
        </w:rPr>
        <w:tab/>
      </w:r>
      <w:r>
        <w:rPr>
          <w:lang w:val="en-US"/>
        </w:rPr>
        <w:tab/>
      </w:r>
      <w:r w:rsidRPr="005356FC">
        <w:rPr>
          <w:lang w:val="en-US"/>
        </w:rPr>
        <w:t xml:space="preserve">Cardiology 71 </w:t>
      </w:r>
    </w:p>
    <w:p w14:paraId="1C5F5C67" w14:textId="05085B13" w:rsidR="00887CBE" w:rsidRPr="005356FC" w:rsidRDefault="00887CBE" w:rsidP="00887CBE">
      <w:pPr>
        <w:rPr>
          <w:lang w:val="en-US"/>
        </w:rPr>
      </w:pPr>
      <w:r w:rsidRPr="005356FC">
        <w:rPr>
          <w:lang w:val="en-US"/>
        </w:rPr>
        <w:t xml:space="preserve">Political Science and Public Administration 102 </w:t>
      </w:r>
      <w:r>
        <w:rPr>
          <w:lang w:val="en-US"/>
        </w:rPr>
        <w:tab/>
      </w:r>
      <w:r w:rsidRPr="005356FC">
        <w:rPr>
          <w:lang w:val="en-US"/>
        </w:rPr>
        <w:t xml:space="preserve">Science Education 54 </w:t>
      </w:r>
    </w:p>
    <w:p w14:paraId="11689C02" w14:textId="7E057354" w:rsidR="00887CBE" w:rsidRPr="005356FC" w:rsidRDefault="00887CBE" w:rsidP="00887CBE">
      <w:pPr>
        <w:rPr>
          <w:lang w:val="en-US"/>
        </w:rPr>
      </w:pPr>
      <w:r w:rsidRPr="005356FC">
        <w:rPr>
          <w:lang w:val="en-US"/>
        </w:rPr>
        <w:t xml:space="preserve">Clinical Sciences 101 </w:t>
      </w:r>
      <w:r>
        <w:rPr>
          <w:lang w:val="en-US"/>
        </w:rPr>
        <w:tab/>
      </w:r>
      <w:r>
        <w:rPr>
          <w:lang w:val="en-US"/>
        </w:rPr>
        <w:tab/>
      </w:r>
      <w:r>
        <w:rPr>
          <w:lang w:val="en-US"/>
        </w:rPr>
        <w:tab/>
      </w:r>
      <w:r>
        <w:rPr>
          <w:lang w:val="en-US"/>
        </w:rPr>
        <w:tab/>
      </w:r>
      <w:r w:rsidRPr="005356FC">
        <w:rPr>
          <w:lang w:val="en-US"/>
        </w:rPr>
        <w:t xml:space="preserve">Radiology 47 </w:t>
      </w:r>
    </w:p>
    <w:p w14:paraId="7535C23A" w14:textId="322667FC" w:rsidR="00887CBE" w:rsidRPr="005356FC" w:rsidRDefault="00887CBE" w:rsidP="00887CBE">
      <w:pPr>
        <w:rPr>
          <w:lang w:val="en-US"/>
        </w:rPr>
      </w:pPr>
      <w:r w:rsidRPr="005356FC">
        <w:rPr>
          <w:lang w:val="en-US"/>
        </w:rPr>
        <w:t xml:space="preserve">Department of Business Administration 100 </w:t>
      </w:r>
      <w:r>
        <w:rPr>
          <w:lang w:val="en-US"/>
        </w:rPr>
        <w:tab/>
      </w:r>
      <w:r w:rsidRPr="005356FC">
        <w:rPr>
          <w:lang w:val="en-US"/>
        </w:rPr>
        <w:t xml:space="preserve">Ophthalmology 45 </w:t>
      </w:r>
    </w:p>
    <w:p w14:paraId="2A69328B" w14:textId="111BA55E" w:rsidR="00887CBE" w:rsidRPr="005356FC" w:rsidRDefault="00887CBE" w:rsidP="00887CBE">
      <w:pPr>
        <w:rPr>
          <w:lang w:val="en-US"/>
        </w:rPr>
      </w:pPr>
      <w:r w:rsidRPr="005356FC">
        <w:rPr>
          <w:lang w:val="en-US"/>
        </w:rPr>
        <w:t xml:space="preserve">Department of Mechanical Engineering 97 </w:t>
      </w:r>
      <w:r>
        <w:rPr>
          <w:lang w:val="en-US"/>
        </w:rPr>
        <w:tab/>
      </w:r>
      <w:r>
        <w:rPr>
          <w:lang w:val="en-US"/>
        </w:rPr>
        <w:tab/>
      </w:r>
      <w:r w:rsidRPr="005356FC">
        <w:rPr>
          <w:lang w:val="en-US"/>
        </w:rPr>
        <w:t xml:space="preserve">Physiology 42 </w:t>
      </w:r>
    </w:p>
    <w:p w14:paraId="20C4C18F" w14:textId="606F1B78" w:rsidR="00887CBE" w:rsidRPr="005356FC" w:rsidRDefault="00887CBE" w:rsidP="00887CBE">
      <w:pPr>
        <w:rPr>
          <w:lang w:val="en-US"/>
        </w:rPr>
      </w:pPr>
      <w:r w:rsidRPr="005356FC">
        <w:rPr>
          <w:lang w:val="en-US"/>
        </w:rPr>
        <w:t xml:space="preserve">Department of Basic Islamic Sciences 90 </w:t>
      </w:r>
      <w:r>
        <w:rPr>
          <w:lang w:val="en-US"/>
        </w:rPr>
        <w:tab/>
      </w:r>
      <w:r>
        <w:rPr>
          <w:lang w:val="en-US"/>
        </w:rPr>
        <w:tab/>
      </w:r>
      <w:r w:rsidRPr="005356FC">
        <w:rPr>
          <w:lang w:val="en-US"/>
        </w:rPr>
        <w:t xml:space="preserve">Ear, Nose, Throat Diseases 38 </w:t>
      </w:r>
    </w:p>
    <w:p w14:paraId="3742543B" w14:textId="61EE9BB0" w:rsidR="00887CBE" w:rsidRPr="005356FC" w:rsidRDefault="00887CBE" w:rsidP="00887CBE">
      <w:pPr>
        <w:rPr>
          <w:lang w:val="en-US"/>
        </w:rPr>
      </w:pPr>
      <w:r w:rsidRPr="005356FC">
        <w:rPr>
          <w:lang w:val="en-US"/>
        </w:rPr>
        <w:t xml:space="preserve">Department of Mathematics 82 </w:t>
      </w:r>
      <w:r>
        <w:rPr>
          <w:lang w:val="en-US"/>
        </w:rPr>
        <w:tab/>
      </w:r>
      <w:r>
        <w:rPr>
          <w:lang w:val="en-US"/>
        </w:rPr>
        <w:tab/>
      </w:r>
      <w:r>
        <w:rPr>
          <w:lang w:val="en-US"/>
        </w:rPr>
        <w:tab/>
      </w:r>
      <w:r w:rsidRPr="005356FC">
        <w:rPr>
          <w:lang w:val="en-US"/>
        </w:rPr>
        <w:t>Political and Social Sciences 36</w:t>
      </w:r>
    </w:p>
    <w:p w14:paraId="06A627A4" w14:textId="7D3C853D" w:rsidR="00887CBE" w:rsidRPr="005356FC" w:rsidRDefault="00887CBE" w:rsidP="00887CBE">
      <w:pPr>
        <w:rPr>
          <w:lang w:val="en-US"/>
        </w:rPr>
      </w:pPr>
      <w:r w:rsidRPr="005356FC">
        <w:rPr>
          <w:lang w:val="en-US"/>
        </w:rPr>
        <w:t xml:space="preserve">Department of Primary Education 80 </w:t>
      </w:r>
      <w:r>
        <w:rPr>
          <w:lang w:val="en-US"/>
        </w:rPr>
        <w:tab/>
      </w:r>
      <w:r>
        <w:rPr>
          <w:lang w:val="en-US"/>
        </w:rPr>
        <w:tab/>
      </w:r>
      <w:r w:rsidRPr="005356FC">
        <w:rPr>
          <w:lang w:val="en-US"/>
        </w:rPr>
        <w:t xml:space="preserve">General Surgery 33 </w:t>
      </w:r>
    </w:p>
    <w:p w14:paraId="2F4B67A4" w14:textId="75C3AA1A" w:rsidR="00887CBE" w:rsidRPr="005356FC" w:rsidRDefault="00887CBE" w:rsidP="00887CBE">
      <w:pPr>
        <w:rPr>
          <w:lang w:val="en-US"/>
        </w:rPr>
      </w:pPr>
      <w:r w:rsidRPr="005356FC">
        <w:rPr>
          <w:lang w:val="en-US"/>
        </w:rPr>
        <w:lastRenderedPageBreak/>
        <w:t xml:space="preserve">Department of Educational Sciences 76 </w:t>
      </w:r>
      <w:r>
        <w:rPr>
          <w:lang w:val="en-US"/>
        </w:rPr>
        <w:tab/>
      </w:r>
      <w:r>
        <w:rPr>
          <w:lang w:val="en-US"/>
        </w:rPr>
        <w:tab/>
      </w:r>
      <w:r w:rsidRPr="005356FC">
        <w:rPr>
          <w:lang w:val="en-US"/>
        </w:rPr>
        <w:t xml:space="preserve">Primary Mathematics Education 31 </w:t>
      </w:r>
    </w:p>
    <w:p w14:paraId="7AD3C6BB" w14:textId="0426A5FA" w:rsidR="00887CBE" w:rsidRPr="005356FC" w:rsidRDefault="00887CBE" w:rsidP="00887CBE">
      <w:pPr>
        <w:rPr>
          <w:lang w:val="en-US"/>
        </w:rPr>
      </w:pPr>
      <w:r w:rsidRPr="005356FC">
        <w:rPr>
          <w:lang w:val="en-US"/>
        </w:rPr>
        <w:t xml:space="preserve">Department of History 73 </w:t>
      </w:r>
      <w:r>
        <w:rPr>
          <w:lang w:val="en-US"/>
        </w:rPr>
        <w:tab/>
      </w:r>
      <w:r>
        <w:rPr>
          <w:lang w:val="en-US"/>
        </w:rPr>
        <w:tab/>
      </w:r>
      <w:r>
        <w:rPr>
          <w:lang w:val="en-US"/>
        </w:rPr>
        <w:tab/>
      </w:r>
      <w:r>
        <w:rPr>
          <w:lang w:val="en-US"/>
        </w:rPr>
        <w:tab/>
      </w:r>
      <w:r w:rsidRPr="005356FC">
        <w:rPr>
          <w:lang w:val="en-US"/>
        </w:rPr>
        <w:t xml:space="preserve">Department of Turkish Education 31 </w:t>
      </w:r>
    </w:p>
    <w:p w14:paraId="297BF111" w14:textId="7C2639CF" w:rsidR="00887CBE" w:rsidRPr="005356FC" w:rsidRDefault="00887CBE" w:rsidP="00887CBE">
      <w:pPr>
        <w:rPr>
          <w:lang w:val="en-US"/>
        </w:rPr>
      </w:pPr>
      <w:r w:rsidRPr="005356FC">
        <w:rPr>
          <w:lang w:val="en-US"/>
        </w:rPr>
        <w:t xml:space="preserve">Turkish Language and Literature 70 </w:t>
      </w:r>
      <w:r>
        <w:rPr>
          <w:lang w:val="en-US"/>
        </w:rPr>
        <w:tab/>
      </w:r>
      <w:r>
        <w:rPr>
          <w:lang w:val="en-US"/>
        </w:rPr>
        <w:tab/>
      </w:r>
      <w:r>
        <w:rPr>
          <w:lang w:val="en-US"/>
        </w:rPr>
        <w:tab/>
      </w:r>
      <w:r w:rsidRPr="005356FC">
        <w:rPr>
          <w:lang w:val="en-US"/>
        </w:rPr>
        <w:t xml:space="preserve">Management and </w:t>
      </w:r>
      <w:proofErr w:type="spellStart"/>
      <w:r w:rsidRPr="005356FC">
        <w:rPr>
          <w:lang w:val="en-US"/>
        </w:rPr>
        <w:t>Organisation</w:t>
      </w:r>
      <w:proofErr w:type="spellEnd"/>
      <w:r w:rsidRPr="005356FC">
        <w:rPr>
          <w:lang w:val="en-US"/>
        </w:rPr>
        <w:t xml:space="preserve"> 31 </w:t>
      </w:r>
    </w:p>
    <w:p w14:paraId="12DBD9D8" w14:textId="5382187B" w:rsidR="00887CBE" w:rsidRPr="005356FC" w:rsidRDefault="00887CBE" w:rsidP="00887CBE">
      <w:pPr>
        <w:rPr>
          <w:lang w:val="en-US"/>
        </w:rPr>
      </w:pPr>
      <w:r w:rsidRPr="005356FC">
        <w:rPr>
          <w:lang w:val="en-US"/>
        </w:rPr>
        <w:t xml:space="preserve">Department of Public Law 60 </w:t>
      </w:r>
      <w:r>
        <w:rPr>
          <w:lang w:val="en-US"/>
        </w:rPr>
        <w:tab/>
      </w:r>
      <w:r>
        <w:rPr>
          <w:lang w:val="en-US"/>
        </w:rPr>
        <w:tab/>
      </w:r>
      <w:r>
        <w:rPr>
          <w:lang w:val="en-US"/>
        </w:rPr>
        <w:tab/>
      </w:r>
      <w:r w:rsidRPr="005356FC">
        <w:rPr>
          <w:lang w:val="en-US"/>
        </w:rPr>
        <w:t xml:space="preserve">Chest Diseases 29 </w:t>
      </w:r>
    </w:p>
    <w:p w14:paraId="1740DD95" w14:textId="4A456F7A" w:rsidR="00887CBE" w:rsidRPr="005356FC" w:rsidRDefault="00887CBE" w:rsidP="00887CBE">
      <w:pPr>
        <w:rPr>
          <w:lang w:val="en-US"/>
        </w:rPr>
      </w:pPr>
      <w:r w:rsidRPr="005356FC">
        <w:rPr>
          <w:lang w:val="en-US"/>
        </w:rPr>
        <w:t xml:space="preserve">Mathematics and Science Education 59 </w:t>
      </w:r>
      <w:r>
        <w:rPr>
          <w:lang w:val="en-US"/>
        </w:rPr>
        <w:tab/>
      </w:r>
      <w:r>
        <w:rPr>
          <w:lang w:val="en-US"/>
        </w:rPr>
        <w:tab/>
      </w:r>
      <w:r w:rsidRPr="005356FC">
        <w:rPr>
          <w:lang w:val="en-US"/>
        </w:rPr>
        <w:t xml:space="preserve">Curriculum and Instruction 29 </w:t>
      </w:r>
    </w:p>
    <w:p w14:paraId="2E8153C1" w14:textId="1BDD7B42" w:rsidR="00887CBE" w:rsidRPr="005356FC" w:rsidRDefault="00887CBE" w:rsidP="00887CBE">
      <w:pPr>
        <w:rPr>
          <w:lang w:val="en-US"/>
        </w:rPr>
      </w:pPr>
      <w:r w:rsidRPr="005356FC">
        <w:rPr>
          <w:lang w:val="en-US"/>
        </w:rPr>
        <w:t xml:space="preserve">Department of Civil Engineering 58 </w:t>
      </w:r>
      <w:r>
        <w:rPr>
          <w:lang w:val="en-US"/>
        </w:rPr>
        <w:tab/>
      </w:r>
      <w:r>
        <w:rPr>
          <w:lang w:val="en-US"/>
        </w:rPr>
        <w:tab/>
      </w:r>
      <w:r>
        <w:rPr>
          <w:lang w:val="en-US"/>
        </w:rPr>
        <w:tab/>
      </w:r>
      <w:r w:rsidRPr="005356FC">
        <w:rPr>
          <w:lang w:val="en-US"/>
        </w:rPr>
        <w:t xml:space="preserve">Neurology 29 </w:t>
      </w:r>
    </w:p>
    <w:p w14:paraId="3276D68D" w14:textId="46852BBF" w:rsidR="00887CBE" w:rsidRPr="005356FC" w:rsidRDefault="00887CBE" w:rsidP="00887CBE">
      <w:pPr>
        <w:rPr>
          <w:lang w:val="en-US"/>
        </w:rPr>
      </w:pPr>
      <w:r w:rsidRPr="005356FC">
        <w:rPr>
          <w:lang w:val="en-US"/>
        </w:rPr>
        <w:t xml:space="preserve">Department of Economics 55 </w:t>
      </w:r>
      <w:r>
        <w:rPr>
          <w:lang w:val="en-US"/>
        </w:rPr>
        <w:tab/>
      </w:r>
      <w:r>
        <w:rPr>
          <w:lang w:val="en-US"/>
        </w:rPr>
        <w:tab/>
      </w:r>
      <w:r>
        <w:rPr>
          <w:lang w:val="en-US"/>
        </w:rPr>
        <w:tab/>
      </w:r>
      <w:r w:rsidRPr="005356FC">
        <w:rPr>
          <w:lang w:val="en-US"/>
        </w:rPr>
        <w:t xml:space="preserve">Social Studies Education 28 </w:t>
      </w:r>
      <w:r w:rsidRPr="005356FC">
        <w:rPr>
          <w:lang w:val="en-US"/>
        </w:rPr>
        <w:tab/>
      </w:r>
    </w:p>
    <w:p w14:paraId="1411A4FC" w14:textId="0615F524" w:rsidR="00887CBE" w:rsidRPr="005356FC" w:rsidRDefault="00887CBE" w:rsidP="00887CBE">
      <w:pPr>
        <w:rPr>
          <w:lang w:val="en-US"/>
        </w:rPr>
      </w:pPr>
      <w:r w:rsidRPr="005356FC">
        <w:rPr>
          <w:lang w:val="en-US"/>
        </w:rPr>
        <w:t xml:space="preserve">Department of Chemistry 55 </w:t>
      </w:r>
      <w:r>
        <w:rPr>
          <w:lang w:val="en-US"/>
        </w:rPr>
        <w:tab/>
      </w:r>
      <w:r>
        <w:rPr>
          <w:lang w:val="en-US"/>
        </w:rPr>
        <w:tab/>
      </w:r>
      <w:r>
        <w:rPr>
          <w:lang w:val="en-US"/>
        </w:rPr>
        <w:tab/>
      </w:r>
      <w:r>
        <w:rPr>
          <w:lang w:val="en-US"/>
        </w:rPr>
        <w:tab/>
      </w:r>
      <w:proofErr w:type="spellStart"/>
      <w:r w:rsidRPr="005356FC">
        <w:rPr>
          <w:lang w:val="en-US"/>
        </w:rPr>
        <w:t>Anaesthesiology</w:t>
      </w:r>
      <w:proofErr w:type="spellEnd"/>
      <w:r w:rsidRPr="005356FC">
        <w:rPr>
          <w:lang w:val="en-US"/>
        </w:rPr>
        <w:t xml:space="preserve"> and Reanimation 28 </w:t>
      </w:r>
    </w:p>
    <w:p w14:paraId="03F30F26" w14:textId="6A9C54A6" w:rsidR="00887CBE" w:rsidRPr="005356FC" w:rsidRDefault="00887CBE" w:rsidP="00887CBE">
      <w:pPr>
        <w:rPr>
          <w:lang w:val="en-US"/>
        </w:rPr>
      </w:pPr>
      <w:r w:rsidRPr="005356FC">
        <w:rPr>
          <w:lang w:val="en-US"/>
        </w:rPr>
        <w:t xml:space="preserve">Department of Computer Engineering 48 </w:t>
      </w:r>
      <w:r>
        <w:rPr>
          <w:lang w:val="en-US"/>
        </w:rPr>
        <w:tab/>
      </w:r>
      <w:r>
        <w:rPr>
          <w:lang w:val="en-US"/>
        </w:rPr>
        <w:tab/>
      </w:r>
      <w:r w:rsidRPr="005356FC">
        <w:rPr>
          <w:lang w:val="en-US"/>
        </w:rPr>
        <w:t xml:space="preserve">Medical Biochemistry 27 </w:t>
      </w:r>
    </w:p>
    <w:p w14:paraId="1E98CFBE" w14:textId="5C6B00B1" w:rsidR="00887CBE" w:rsidRPr="005356FC" w:rsidRDefault="00887CBE" w:rsidP="00887CBE">
      <w:pPr>
        <w:rPr>
          <w:lang w:val="en-US"/>
        </w:rPr>
      </w:pPr>
      <w:r w:rsidRPr="005356FC">
        <w:rPr>
          <w:lang w:val="en-US"/>
        </w:rPr>
        <w:t xml:space="preserve">Electrical and Electronics Engineering 45 </w:t>
      </w:r>
      <w:r>
        <w:rPr>
          <w:lang w:val="en-US"/>
        </w:rPr>
        <w:tab/>
      </w:r>
      <w:r>
        <w:rPr>
          <w:lang w:val="en-US"/>
        </w:rPr>
        <w:tab/>
      </w:r>
      <w:r w:rsidRPr="005356FC">
        <w:rPr>
          <w:lang w:val="en-US"/>
        </w:rPr>
        <w:t>New Turkish Language 26</w:t>
      </w:r>
    </w:p>
    <w:p w14:paraId="67666292" w14:textId="77777777" w:rsidR="00887CBE" w:rsidRPr="005356FC" w:rsidRDefault="00887CBE" w:rsidP="00887CBE">
      <w:pPr>
        <w:rPr>
          <w:lang w:val="en-US"/>
        </w:rPr>
      </w:pPr>
    </w:p>
    <w:p w14:paraId="5DE05DDE" w14:textId="49FBA5E6" w:rsidR="00887CBE" w:rsidRDefault="00887CBE" w:rsidP="00887CBE">
      <w:pPr>
        <w:spacing w:line="360" w:lineRule="auto"/>
        <w:jc w:val="both"/>
        <w:rPr>
          <w:lang w:val="en-US"/>
        </w:rPr>
      </w:pPr>
      <w:r w:rsidRPr="005356FC">
        <w:rPr>
          <w:lang w:val="en-US"/>
        </w:rPr>
        <w:t>Above are the fields of work and occupations of academic staff who have been dismissed and dismissed from their jobs in the academy on the grounds of the state's right to purification</w:t>
      </w:r>
      <w:r w:rsidR="00D81A5E">
        <w:rPr>
          <w:rStyle w:val="Funotenzeichen"/>
          <w:lang w:val="en-US"/>
        </w:rPr>
        <w:footnoteReference w:id="9"/>
      </w:r>
      <w:r w:rsidRPr="005356FC">
        <w:rPr>
          <w:lang w:val="en-US"/>
        </w:rPr>
        <w:t>.</w:t>
      </w:r>
    </w:p>
    <w:p w14:paraId="037DFDE5" w14:textId="77777777" w:rsidR="00887CBE" w:rsidRDefault="00887CBE" w:rsidP="00887CBE">
      <w:pPr>
        <w:spacing w:line="360" w:lineRule="auto"/>
        <w:jc w:val="both"/>
        <w:rPr>
          <w:lang w:val="en-US"/>
        </w:rPr>
      </w:pPr>
    </w:p>
    <w:p w14:paraId="7B174453" w14:textId="5D88FE55" w:rsidR="00887CBE" w:rsidRDefault="00D65F90" w:rsidP="00887CBE">
      <w:pPr>
        <w:spacing w:line="360" w:lineRule="auto"/>
        <w:jc w:val="both"/>
        <w:rPr>
          <w:lang w:val="en-US"/>
        </w:rPr>
      </w:pPr>
      <w:r w:rsidRPr="00D65F90">
        <w:rPr>
          <w:lang w:val="en-US"/>
        </w:rPr>
        <w:t xml:space="preserve">For example, 79 academic staff were dismissed from </w:t>
      </w:r>
      <w:proofErr w:type="spellStart"/>
      <w:r w:rsidRPr="00D65F90">
        <w:rPr>
          <w:lang w:val="en-US"/>
        </w:rPr>
        <w:t>paediatrics</w:t>
      </w:r>
      <w:proofErr w:type="spellEnd"/>
      <w:r w:rsidRPr="00D65F90">
        <w:rPr>
          <w:lang w:val="en-US"/>
        </w:rPr>
        <w:t>, 45 from ophthalmology, 60 from public law, 55 from chemistry and 73 from history.</w:t>
      </w:r>
    </w:p>
    <w:p w14:paraId="58BB8EC3" w14:textId="77777777" w:rsidR="00D65F90" w:rsidRPr="005356FC" w:rsidRDefault="00D65F90" w:rsidP="00887CBE">
      <w:pPr>
        <w:spacing w:line="360" w:lineRule="auto"/>
        <w:jc w:val="both"/>
        <w:rPr>
          <w:lang w:val="en-US"/>
        </w:rPr>
      </w:pPr>
    </w:p>
    <w:p w14:paraId="463D2227" w14:textId="5365A056" w:rsidR="00887CBE" w:rsidRDefault="00D65F90" w:rsidP="00887CBE">
      <w:pPr>
        <w:spacing w:line="360" w:lineRule="auto"/>
        <w:jc w:val="both"/>
        <w:rPr>
          <w:lang w:val="en-US"/>
        </w:rPr>
      </w:pPr>
      <w:r w:rsidRPr="00D65F90">
        <w:rPr>
          <w:lang w:val="en-US"/>
        </w:rPr>
        <w:t xml:space="preserve">How can an ophthalmologist, a </w:t>
      </w:r>
      <w:proofErr w:type="spellStart"/>
      <w:r w:rsidRPr="00D65F90">
        <w:rPr>
          <w:lang w:val="en-US"/>
        </w:rPr>
        <w:t>paediatrician</w:t>
      </w:r>
      <w:proofErr w:type="spellEnd"/>
      <w:r w:rsidRPr="00D65F90">
        <w:rPr>
          <w:lang w:val="en-US"/>
        </w:rPr>
        <w:t xml:space="preserve">, an </w:t>
      </w:r>
      <w:proofErr w:type="spellStart"/>
      <w:r w:rsidRPr="00D65F90">
        <w:rPr>
          <w:lang w:val="en-US"/>
        </w:rPr>
        <w:t>anaesthetist</w:t>
      </w:r>
      <w:proofErr w:type="spellEnd"/>
      <w:r w:rsidRPr="00D65F90">
        <w:rPr>
          <w:lang w:val="en-US"/>
        </w:rPr>
        <w:t xml:space="preserve">, a </w:t>
      </w:r>
      <w:proofErr w:type="gramStart"/>
      <w:r w:rsidRPr="00D65F90">
        <w:rPr>
          <w:lang w:val="en-US"/>
        </w:rPr>
        <w:t>historian</w:t>
      </w:r>
      <w:proofErr w:type="gramEnd"/>
      <w:r w:rsidRPr="00D65F90">
        <w:rPr>
          <w:lang w:val="en-US"/>
        </w:rPr>
        <w:t xml:space="preserve"> or a public lawyer be </w:t>
      </w:r>
      <w:proofErr w:type="spellStart"/>
      <w:r w:rsidRPr="00D65F90">
        <w:rPr>
          <w:lang w:val="en-US"/>
        </w:rPr>
        <w:t>criminalised</w:t>
      </w:r>
      <w:proofErr w:type="spellEnd"/>
      <w:r w:rsidRPr="00D65F90">
        <w:rPr>
          <w:lang w:val="en-US"/>
        </w:rPr>
        <w:t xml:space="preserve"> in this way and dismissed from their jobs on the basis of the state's right to purity? What relationship can these professionals have with terrorist </w:t>
      </w:r>
      <w:proofErr w:type="spellStart"/>
      <w:r w:rsidRPr="00D65F90">
        <w:rPr>
          <w:lang w:val="en-US"/>
        </w:rPr>
        <w:t>organisations</w:t>
      </w:r>
      <w:proofErr w:type="spellEnd"/>
      <w:r w:rsidRPr="00D65F90">
        <w:rPr>
          <w:lang w:val="en-US"/>
        </w:rPr>
        <w:t xml:space="preserve"> and support for terrorism? The personal and family information of suspected political opponents was previously collected by the state intelligence services and their private lives were monitored, and such a determination was </w:t>
      </w:r>
      <w:proofErr w:type="gramStart"/>
      <w:r w:rsidRPr="00D65F90">
        <w:rPr>
          <w:lang w:val="en-US"/>
        </w:rPr>
        <w:t>made</w:t>
      </w:r>
      <w:proofErr w:type="gramEnd"/>
      <w:r w:rsidRPr="00D65F90">
        <w:rPr>
          <w:lang w:val="en-US"/>
        </w:rPr>
        <w:t xml:space="preserve"> and these academics were dismissed.</w:t>
      </w:r>
    </w:p>
    <w:p w14:paraId="27793F45" w14:textId="77777777" w:rsidR="00D65F90" w:rsidRPr="005356FC" w:rsidRDefault="00D65F90" w:rsidP="00887CBE">
      <w:pPr>
        <w:spacing w:line="360" w:lineRule="auto"/>
        <w:jc w:val="both"/>
        <w:rPr>
          <w:lang w:val="en-US"/>
        </w:rPr>
      </w:pPr>
    </w:p>
    <w:p w14:paraId="5EA80B86" w14:textId="290B330E" w:rsidR="00887CBE" w:rsidRDefault="00D65F90" w:rsidP="00887CBE">
      <w:pPr>
        <w:spacing w:line="360" w:lineRule="auto"/>
        <w:jc w:val="both"/>
        <w:rPr>
          <w:lang w:val="en-US"/>
        </w:rPr>
      </w:pPr>
      <w:r w:rsidRPr="00D65F90">
        <w:rPr>
          <w:lang w:val="en-US"/>
        </w:rPr>
        <w:t xml:space="preserve">The right of the state to purge/lustration is a concept used in the former Eastern Bloc countries as a process of purging communism </w:t>
      </w:r>
      <w:proofErr w:type="gramStart"/>
      <w:r w:rsidRPr="00D65F90">
        <w:rPr>
          <w:lang w:val="en-US"/>
        </w:rPr>
        <w:t>in order to</w:t>
      </w:r>
      <w:proofErr w:type="gramEnd"/>
      <w:r w:rsidRPr="00D65F90">
        <w:rPr>
          <w:lang w:val="en-US"/>
        </w:rPr>
        <w:t xml:space="preserve"> remove from state institutions former military and intelligence officers who had committed crimes and violated human rights and freedoms. There is </w:t>
      </w:r>
      <w:proofErr w:type="gramStart"/>
      <w:r w:rsidRPr="00D65F90">
        <w:rPr>
          <w:lang w:val="en-US"/>
        </w:rPr>
        <w:t>no</w:t>
      </w:r>
      <w:proofErr w:type="gramEnd"/>
      <w:r w:rsidRPr="00D65F90">
        <w:rPr>
          <w:lang w:val="en-US"/>
        </w:rPr>
        <w:t xml:space="preserve"> just and legal basis for </w:t>
      </w:r>
      <w:proofErr w:type="spellStart"/>
      <w:r w:rsidRPr="00D65F90">
        <w:rPr>
          <w:lang w:val="en-US"/>
        </w:rPr>
        <w:t>criminalising</w:t>
      </w:r>
      <w:proofErr w:type="spellEnd"/>
      <w:r w:rsidRPr="00D65F90">
        <w:rPr>
          <w:lang w:val="en-US"/>
        </w:rPr>
        <w:t xml:space="preserve"> academic staff, dismissing them from their jobs, depriving them of their right to material and moral development, their freedom of expression, their right to work and their freedom to work on the grounds that they are political opponents.</w:t>
      </w:r>
    </w:p>
    <w:p w14:paraId="2E02E410" w14:textId="77777777" w:rsidR="00D65F90" w:rsidRPr="005356FC" w:rsidRDefault="00D65F90" w:rsidP="00887CBE">
      <w:pPr>
        <w:spacing w:line="360" w:lineRule="auto"/>
        <w:jc w:val="both"/>
        <w:rPr>
          <w:lang w:val="en-US"/>
        </w:rPr>
      </w:pPr>
    </w:p>
    <w:p w14:paraId="74210EF4" w14:textId="004119DE" w:rsidR="00887CBE" w:rsidRPr="005356FC" w:rsidRDefault="00D65F90" w:rsidP="00887CBE">
      <w:pPr>
        <w:spacing w:line="360" w:lineRule="auto"/>
        <w:jc w:val="both"/>
        <w:rPr>
          <w:lang w:val="en-US"/>
        </w:rPr>
      </w:pPr>
      <w:r w:rsidRPr="00D65F90">
        <w:rPr>
          <w:lang w:val="en-US"/>
        </w:rPr>
        <w:t>In addition, the right of these academics to work in other countries outside Turkey is hindered and they are prevented from accepting job offers from abroad. In other words, Turkey has become an open-air prison for academic staff who have been dismissed from their posts.</w:t>
      </w:r>
    </w:p>
    <w:p w14:paraId="3347A9D7" w14:textId="5F64A5F6" w:rsidR="00887CBE" w:rsidRPr="005356FC" w:rsidRDefault="00D65F90" w:rsidP="00887CBE">
      <w:pPr>
        <w:spacing w:line="360" w:lineRule="auto"/>
        <w:jc w:val="both"/>
        <w:rPr>
          <w:lang w:val="en-US"/>
        </w:rPr>
      </w:pPr>
      <w:r w:rsidRPr="00D65F90">
        <w:rPr>
          <w:lang w:val="en-US"/>
        </w:rPr>
        <w:lastRenderedPageBreak/>
        <w:t xml:space="preserve">Academics, who cannot work in their own fields and </w:t>
      </w:r>
      <w:proofErr w:type="gramStart"/>
      <w:r w:rsidRPr="00D65F90">
        <w:rPr>
          <w:lang w:val="en-US"/>
        </w:rPr>
        <w:t>have to</w:t>
      </w:r>
      <w:proofErr w:type="gramEnd"/>
      <w:r w:rsidRPr="00D65F90">
        <w:rPr>
          <w:lang w:val="en-US"/>
        </w:rPr>
        <w:t xml:space="preserve"> support their families and children, work in non-</w:t>
      </w:r>
      <w:proofErr w:type="spellStart"/>
      <w:r w:rsidRPr="00D65F90">
        <w:rPr>
          <w:lang w:val="en-US"/>
        </w:rPr>
        <w:t>specialised</w:t>
      </w:r>
      <w:proofErr w:type="spellEnd"/>
      <w:r w:rsidRPr="00D65F90">
        <w:rPr>
          <w:lang w:val="en-US"/>
        </w:rPr>
        <w:t xml:space="preserve"> fields such as driving, transport, carpentry, etc. and often lose their lives in these jobs, which they learned later</w:t>
      </w:r>
      <w:r w:rsidR="00D81A5E">
        <w:rPr>
          <w:rStyle w:val="Funotenzeichen"/>
          <w:lang w:val="en-US"/>
        </w:rPr>
        <w:footnoteReference w:id="10"/>
      </w:r>
      <w:r w:rsidR="00887CBE" w:rsidRPr="005356FC">
        <w:rPr>
          <w:lang w:val="en-US"/>
        </w:rPr>
        <w:t>.</w:t>
      </w:r>
    </w:p>
    <w:p w14:paraId="5F4B790A" w14:textId="77777777" w:rsidR="00887CBE" w:rsidRPr="005356FC" w:rsidRDefault="00887CBE" w:rsidP="00887CBE">
      <w:pPr>
        <w:spacing w:line="360" w:lineRule="auto"/>
        <w:jc w:val="both"/>
        <w:rPr>
          <w:lang w:val="en-US"/>
        </w:rPr>
      </w:pPr>
    </w:p>
    <w:p w14:paraId="6D6F6FF6" w14:textId="6F58D467" w:rsidR="00887CBE" w:rsidRPr="005356FC" w:rsidRDefault="00AF1309" w:rsidP="00887CBE">
      <w:pPr>
        <w:spacing w:line="360" w:lineRule="auto"/>
        <w:jc w:val="both"/>
        <w:rPr>
          <w:lang w:val="en-US"/>
        </w:rPr>
      </w:pPr>
      <w:r w:rsidRPr="00AF1309">
        <w:rPr>
          <w:lang w:val="en-US"/>
        </w:rPr>
        <w:t>There have been dozens of suicides among academic staff condemned in this way to social genocide and starvation. Many have had to undergo psychological treatment and take anti-depressants</w:t>
      </w:r>
      <w:r w:rsidR="00D81A5E">
        <w:rPr>
          <w:rStyle w:val="Funotenzeichen"/>
          <w:lang w:val="en-US"/>
        </w:rPr>
        <w:footnoteReference w:id="11"/>
      </w:r>
      <w:r w:rsidR="00887CBE" w:rsidRPr="005356FC">
        <w:rPr>
          <w:lang w:val="en-US"/>
        </w:rPr>
        <w:t>.</w:t>
      </w:r>
    </w:p>
    <w:p w14:paraId="67272FD1" w14:textId="77777777" w:rsidR="00887CBE" w:rsidRPr="005356FC" w:rsidRDefault="00887CBE" w:rsidP="00887CBE">
      <w:pPr>
        <w:spacing w:line="360" w:lineRule="auto"/>
        <w:jc w:val="both"/>
        <w:rPr>
          <w:lang w:val="en-US"/>
        </w:rPr>
      </w:pPr>
    </w:p>
    <w:p w14:paraId="65626414" w14:textId="204637A4" w:rsidR="00887CBE" w:rsidRDefault="00AF1309" w:rsidP="00887CBE">
      <w:pPr>
        <w:spacing w:line="360" w:lineRule="auto"/>
        <w:jc w:val="both"/>
        <w:rPr>
          <w:lang w:val="en-US"/>
        </w:rPr>
      </w:pPr>
      <w:r w:rsidRPr="00AF1309">
        <w:rPr>
          <w:lang w:val="en-US"/>
        </w:rPr>
        <w:t xml:space="preserve">According to the Academic Freedom Index 2023, Turkey ranks among the bottom 10 countries in the world in terms of academic freedom, far behind countries such as Afghanistan, </w:t>
      </w:r>
      <w:proofErr w:type="gramStart"/>
      <w:r w:rsidRPr="00AF1309">
        <w:rPr>
          <w:lang w:val="en-US"/>
        </w:rPr>
        <w:t>Tajikistan</w:t>
      </w:r>
      <w:proofErr w:type="gramEnd"/>
      <w:r w:rsidRPr="00AF1309">
        <w:rPr>
          <w:lang w:val="en-US"/>
        </w:rPr>
        <w:t xml:space="preserve"> and the United Arab Emirates. Since 2016, Turkey has been dragged into this situation </w:t>
      </w:r>
      <w:proofErr w:type="gramStart"/>
      <w:r w:rsidRPr="00AF1309">
        <w:rPr>
          <w:lang w:val="en-US"/>
        </w:rPr>
        <w:t>as a result of</w:t>
      </w:r>
      <w:proofErr w:type="gramEnd"/>
      <w:r w:rsidRPr="00AF1309">
        <w:rPr>
          <w:lang w:val="en-US"/>
        </w:rPr>
        <w:t xml:space="preserve"> dismissals from the Turkish academic community and universities</w:t>
      </w:r>
      <w:r w:rsidR="00D81A5E">
        <w:rPr>
          <w:rStyle w:val="Funotenzeichen"/>
          <w:lang w:val="en-US"/>
        </w:rPr>
        <w:footnoteReference w:id="12"/>
      </w:r>
      <w:r w:rsidR="00887CBE">
        <w:rPr>
          <w:lang w:val="en-US"/>
        </w:rPr>
        <w:t>.</w:t>
      </w:r>
    </w:p>
    <w:p w14:paraId="0AA63679" w14:textId="77777777" w:rsidR="00887CBE" w:rsidRDefault="00887CBE" w:rsidP="00887CBE">
      <w:pPr>
        <w:spacing w:line="360" w:lineRule="auto"/>
        <w:jc w:val="both"/>
        <w:rPr>
          <w:lang w:val="en-US"/>
        </w:rPr>
      </w:pPr>
    </w:p>
    <w:p w14:paraId="25848651" w14:textId="1ED8EAAA" w:rsidR="00887CBE" w:rsidRPr="005356FC" w:rsidRDefault="00AF1309" w:rsidP="00887CBE">
      <w:pPr>
        <w:spacing w:line="360" w:lineRule="auto"/>
        <w:jc w:val="both"/>
        <w:rPr>
          <w:lang w:val="en-US"/>
        </w:rPr>
      </w:pPr>
      <w:r w:rsidRPr="00AF1309">
        <w:rPr>
          <w:lang w:val="en-US"/>
        </w:rPr>
        <w:t xml:space="preserve">When </w:t>
      </w:r>
      <w:proofErr w:type="spellStart"/>
      <w:r w:rsidRPr="00AF1309">
        <w:rPr>
          <w:lang w:val="en-US"/>
        </w:rPr>
        <w:t>analysing</w:t>
      </w:r>
      <w:proofErr w:type="spellEnd"/>
      <w:r w:rsidRPr="00AF1309">
        <w:rPr>
          <w:lang w:val="en-US"/>
        </w:rPr>
        <w:t xml:space="preserve"> the years of service, age, </w:t>
      </w:r>
      <w:proofErr w:type="gramStart"/>
      <w:r w:rsidRPr="00AF1309">
        <w:rPr>
          <w:lang w:val="en-US"/>
        </w:rPr>
        <w:t>gender</w:t>
      </w:r>
      <w:proofErr w:type="gramEnd"/>
      <w:r w:rsidRPr="00AF1309">
        <w:rPr>
          <w:lang w:val="en-US"/>
        </w:rPr>
        <w:t xml:space="preserve"> and titles of the academic staff dismissed in Turkey, it is clear that the political power does not discriminate in this regard and will dismiss a 25-year-old university researcher and a professor or a disabled academic and a 60-year-old professor in the same way. The titles and degrees of the academic staff dismissed and their share in the total number of academic staff dismissed are as follows </w:t>
      </w:r>
      <w:r w:rsidR="00D81A5E">
        <w:rPr>
          <w:rStyle w:val="Funotenzeichen"/>
          <w:lang w:val="en-US"/>
        </w:rPr>
        <w:footnoteReference w:id="13"/>
      </w:r>
      <w:r w:rsidR="00887CBE" w:rsidRPr="005356FC">
        <w:rPr>
          <w:lang w:val="en-US"/>
        </w:rPr>
        <w:t xml:space="preserve">: </w:t>
      </w:r>
    </w:p>
    <w:p w14:paraId="68219A67" w14:textId="77777777" w:rsidR="00887CBE" w:rsidRPr="005356FC" w:rsidRDefault="00887CBE" w:rsidP="00887CBE">
      <w:pPr>
        <w:spacing w:line="360" w:lineRule="auto"/>
        <w:jc w:val="both"/>
        <w:rPr>
          <w:lang w:val="en-US"/>
        </w:rPr>
      </w:pPr>
    </w:p>
    <w:p w14:paraId="46DC3330" w14:textId="23BFB558" w:rsidR="00887CBE" w:rsidRPr="005356FC" w:rsidRDefault="00887CBE" w:rsidP="00887CBE">
      <w:pPr>
        <w:spacing w:line="360" w:lineRule="auto"/>
        <w:jc w:val="both"/>
        <w:rPr>
          <w:lang w:val="en-US"/>
        </w:rPr>
      </w:pPr>
      <w:proofErr w:type="gramStart"/>
      <w:r w:rsidRPr="005356FC">
        <w:rPr>
          <w:lang w:val="en-US"/>
        </w:rPr>
        <w:t>Professor :</w:t>
      </w:r>
      <w:proofErr w:type="gramEnd"/>
      <w:r w:rsidRPr="005356FC">
        <w:rPr>
          <w:lang w:val="en-US"/>
        </w:rPr>
        <w:t xml:space="preserve"> 15 % </w:t>
      </w:r>
      <w:r>
        <w:rPr>
          <w:lang w:val="en-US"/>
        </w:rPr>
        <w:tab/>
      </w:r>
      <w:r>
        <w:rPr>
          <w:lang w:val="en-US"/>
        </w:rPr>
        <w:tab/>
      </w:r>
      <w:r>
        <w:rPr>
          <w:lang w:val="en-US"/>
        </w:rPr>
        <w:tab/>
      </w:r>
      <w:r>
        <w:rPr>
          <w:lang w:val="en-US"/>
        </w:rPr>
        <w:tab/>
      </w:r>
      <w:r w:rsidRPr="005356FC">
        <w:rPr>
          <w:lang w:val="en-US"/>
        </w:rPr>
        <w:t>Docent : 18</w:t>
      </w:r>
    </w:p>
    <w:p w14:paraId="08A4A503" w14:textId="531B9DAE" w:rsidR="00887CBE" w:rsidRPr="005356FC" w:rsidRDefault="00887CBE" w:rsidP="00887CBE">
      <w:pPr>
        <w:spacing w:line="360" w:lineRule="auto"/>
        <w:jc w:val="both"/>
        <w:rPr>
          <w:lang w:val="en-US"/>
        </w:rPr>
      </w:pPr>
      <w:r w:rsidRPr="005356FC">
        <w:rPr>
          <w:lang w:val="en-US"/>
        </w:rPr>
        <w:t xml:space="preserve">Assistant </w:t>
      </w:r>
      <w:proofErr w:type="gramStart"/>
      <w:r w:rsidRPr="005356FC">
        <w:rPr>
          <w:lang w:val="en-US"/>
        </w:rPr>
        <w:t>Professor :</w:t>
      </w:r>
      <w:proofErr w:type="gramEnd"/>
      <w:r w:rsidRPr="005356FC">
        <w:rPr>
          <w:lang w:val="en-US"/>
        </w:rPr>
        <w:t xml:space="preserve"> 29% </w:t>
      </w:r>
      <w:r>
        <w:rPr>
          <w:lang w:val="en-US"/>
        </w:rPr>
        <w:tab/>
      </w:r>
      <w:r>
        <w:rPr>
          <w:lang w:val="en-US"/>
        </w:rPr>
        <w:tab/>
      </w:r>
      <w:r>
        <w:rPr>
          <w:lang w:val="en-US"/>
        </w:rPr>
        <w:tab/>
      </w:r>
      <w:r w:rsidRPr="005356FC">
        <w:rPr>
          <w:lang w:val="en-US"/>
        </w:rPr>
        <w:t>Research Assistant : 22</w:t>
      </w:r>
    </w:p>
    <w:p w14:paraId="2F5B1F22" w14:textId="2071FE06" w:rsidR="00887CBE" w:rsidRPr="005356FC" w:rsidRDefault="00887CBE" w:rsidP="00887CBE">
      <w:pPr>
        <w:spacing w:line="360" w:lineRule="auto"/>
        <w:jc w:val="both"/>
        <w:rPr>
          <w:lang w:val="en-US"/>
        </w:rPr>
      </w:pPr>
      <w:proofErr w:type="gramStart"/>
      <w:r w:rsidRPr="005356FC">
        <w:rPr>
          <w:lang w:val="en-US"/>
        </w:rPr>
        <w:t>Lecturer :</w:t>
      </w:r>
      <w:proofErr w:type="gramEnd"/>
      <w:r w:rsidRPr="005356FC">
        <w:rPr>
          <w:lang w:val="en-US"/>
        </w:rPr>
        <w:t xml:space="preserve"> 11% </w:t>
      </w:r>
      <w:r>
        <w:rPr>
          <w:lang w:val="en-US"/>
        </w:rPr>
        <w:tab/>
      </w:r>
      <w:r>
        <w:rPr>
          <w:lang w:val="en-US"/>
        </w:rPr>
        <w:tab/>
      </w:r>
      <w:r>
        <w:rPr>
          <w:lang w:val="en-US"/>
        </w:rPr>
        <w:tab/>
      </w:r>
      <w:r>
        <w:rPr>
          <w:lang w:val="en-US"/>
        </w:rPr>
        <w:tab/>
      </w:r>
      <w:r w:rsidRPr="005356FC">
        <w:rPr>
          <w:lang w:val="en-US"/>
        </w:rPr>
        <w:t>Instructor : 3</w:t>
      </w:r>
    </w:p>
    <w:p w14:paraId="55C63A49" w14:textId="77777777" w:rsidR="00887CBE" w:rsidRPr="005356FC" w:rsidRDefault="00887CBE" w:rsidP="00887CBE">
      <w:pPr>
        <w:spacing w:line="360" w:lineRule="auto"/>
        <w:jc w:val="both"/>
        <w:rPr>
          <w:lang w:val="en-US"/>
        </w:rPr>
      </w:pPr>
      <w:proofErr w:type="gramStart"/>
      <w:r w:rsidRPr="005356FC">
        <w:rPr>
          <w:lang w:val="en-US"/>
        </w:rPr>
        <w:t>Expert :</w:t>
      </w:r>
      <w:proofErr w:type="gramEnd"/>
      <w:r w:rsidRPr="005356FC">
        <w:rPr>
          <w:lang w:val="en-US"/>
        </w:rPr>
        <w:t xml:space="preserve"> 2</w:t>
      </w:r>
    </w:p>
    <w:p w14:paraId="30B6E1AE" w14:textId="77777777" w:rsidR="00887CBE" w:rsidRPr="005356FC" w:rsidRDefault="00887CBE" w:rsidP="00887CBE">
      <w:pPr>
        <w:spacing w:line="360" w:lineRule="auto"/>
        <w:jc w:val="both"/>
        <w:rPr>
          <w:lang w:val="en-US"/>
        </w:rPr>
      </w:pPr>
    </w:p>
    <w:p w14:paraId="6042DB58" w14:textId="01E9FDA8" w:rsidR="00887CBE" w:rsidRDefault="00AF1309" w:rsidP="00887CBE">
      <w:pPr>
        <w:spacing w:line="360" w:lineRule="auto"/>
        <w:jc w:val="both"/>
        <w:rPr>
          <w:lang w:val="en-US"/>
        </w:rPr>
      </w:pPr>
      <w:r w:rsidRPr="00AF1309">
        <w:rPr>
          <w:lang w:val="en-US"/>
        </w:rPr>
        <w:t xml:space="preserve">It is impossible to explain why these academics are being subjected to terrorism investigations. How can the "right of the state to purge" be explained in terms of purges and dismissals? What illegal activities could these people have carried out </w:t>
      </w:r>
      <w:proofErr w:type="gramStart"/>
      <w:r w:rsidRPr="00AF1309">
        <w:rPr>
          <w:lang w:val="en-US"/>
        </w:rPr>
        <w:t>with regard to</w:t>
      </w:r>
      <w:proofErr w:type="gramEnd"/>
      <w:r w:rsidRPr="00AF1309">
        <w:rPr>
          <w:lang w:val="en-US"/>
        </w:rPr>
        <w:t xml:space="preserve"> human dignity, human rights and freedoms or the security of the state? It is impossible to give a rational answer to all these questions.  </w:t>
      </w:r>
    </w:p>
    <w:p w14:paraId="18D76698" w14:textId="77777777" w:rsidR="00AF1309" w:rsidRPr="005356FC" w:rsidRDefault="00AF1309" w:rsidP="00887CBE">
      <w:pPr>
        <w:spacing w:line="360" w:lineRule="auto"/>
        <w:jc w:val="both"/>
        <w:rPr>
          <w:lang w:val="en-US"/>
        </w:rPr>
      </w:pPr>
    </w:p>
    <w:p w14:paraId="7FE5A7CA" w14:textId="2EF7A8EF" w:rsidR="00887CBE" w:rsidRPr="005356FC" w:rsidRDefault="00AF1309" w:rsidP="00887CBE">
      <w:pPr>
        <w:spacing w:line="360" w:lineRule="auto"/>
        <w:jc w:val="both"/>
        <w:rPr>
          <w:lang w:val="en-US"/>
        </w:rPr>
      </w:pPr>
      <w:r w:rsidRPr="00AF1309">
        <w:rPr>
          <w:lang w:val="en-US"/>
        </w:rPr>
        <w:lastRenderedPageBreak/>
        <w:t>As a result of the coup attempt of 15 July 2016, the practice of rectors being elected by the academic staff of universities was also ended and university rectors were appointed directly by the political power and the President of the Republic</w:t>
      </w:r>
      <w:r w:rsidR="00D81A5E">
        <w:rPr>
          <w:rStyle w:val="Funotenzeichen"/>
          <w:lang w:val="en-US"/>
        </w:rPr>
        <w:footnoteReference w:id="14"/>
      </w:r>
      <w:r w:rsidR="00887CBE" w:rsidRPr="005356FC">
        <w:rPr>
          <w:lang w:val="en-US"/>
        </w:rPr>
        <w:t xml:space="preserve">. </w:t>
      </w:r>
      <w:r w:rsidRPr="00AF1309">
        <w:rPr>
          <w:lang w:val="en-US"/>
        </w:rPr>
        <w:t>In this way, the democratic participation and voice of the academics in the university was ended and they were forced to obey the political rectors appointed by the political power</w:t>
      </w:r>
      <w:r w:rsidR="00D81A5E">
        <w:rPr>
          <w:rStyle w:val="Funotenzeichen"/>
          <w:lang w:val="en-US"/>
        </w:rPr>
        <w:footnoteReference w:id="15"/>
      </w:r>
      <w:r w:rsidR="00887CBE" w:rsidRPr="005356FC">
        <w:rPr>
          <w:lang w:val="en-US"/>
        </w:rPr>
        <w:t xml:space="preserve">. </w:t>
      </w:r>
    </w:p>
    <w:p w14:paraId="2862F502" w14:textId="77777777" w:rsidR="00887CBE" w:rsidRPr="005356FC" w:rsidRDefault="00887CBE" w:rsidP="00887CBE">
      <w:pPr>
        <w:spacing w:line="360" w:lineRule="auto"/>
        <w:jc w:val="both"/>
        <w:rPr>
          <w:lang w:val="en-US"/>
        </w:rPr>
      </w:pPr>
    </w:p>
    <w:p w14:paraId="1B8ED99E" w14:textId="7199F110" w:rsidR="003F6EB3" w:rsidRDefault="00AF1309" w:rsidP="00887CBE">
      <w:pPr>
        <w:spacing w:line="360" w:lineRule="auto"/>
        <w:jc w:val="both"/>
        <w:rPr>
          <w:lang w:val="en-US"/>
        </w:rPr>
      </w:pPr>
      <w:r w:rsidRPr="00AF1309">
        <w:rPr>
          <w:lang w:val="en-US"/>
        </w:rPr>
        <w:t>State and political pressure has destroyed the possibility of creating a free and democratic academy. Under these conditions, the academic world, which has been deprived of freedom of expression, lives under the threat of terrorist investigations at any time and has been given tenure and titles in universities and academic promotion opportunities according to whether they oppose the political power or not, is experiencing a great crisis.</w:t>
      </w:r>
    </w:p>
    <w:p w14:paraId="252AC452" w14:textId="77777777" w:rsidR="00D81A5E" w:rsidRDefault="00D81A5E" w:rsidP="00887CBE">
      <w:pPr>
        <w:spacing w:line="360" w:lineRule="auto"/>
        <w:jc w:val="both"/>
        <w:rPr>
          <w:lang w:val="en-US"/>
        </w:rPr>
      </w:pPr>
    </w:p>
    <w:p w14:paraId="2B7E7023" w14:textId="77777777" w:rsidR="00D81A5E" w:rsidRDefault="00D81A5E" w:rsidP="00887CBE">
      <w:pPr>
        <w:spacing w:line="360" w:lineRule="auto"/>
        <w:jc w:val="both"/>
        <w:rPr>
          <w:lang w:val="en-US"/>
        </w:rPr>
      </w:pPr>
    </w:p>
    <w:p w14:paraId="2C2164F4" w14:textId="77777777" w:rsidR="00D81A5E" w:rsidRDefault="00D81A5E" w:rsidP="00887CBE">
      <w:pPr>
        <w:spacing w:line="360" w:lineRule="auto"/>
        <w:jc w:val="both"/>
        <w:rPr>
          <w:lang w:val="en-US"/>
        </w:rPr>
      </w:pPr>
    </w:p>
    <w:p w14:paraId="43A0FAC9" w14:textId="77777777" w:rsidR="00D81A5E" w:rsidRPr="00AF1309" w:rsidRDefault="00D81A5E" w:rsidP="00D81A5E">
      <w:pPr>
        <w:jc w:val="both"/>
        <w:rPr>
          <w:lang w:val="en-US"/>
        </w:rPr>
      </w:pPr>
    </w:p>
    <w:p w14:paraId="11C1C64B" w14:textId="77777777" w:rsidR="00D81A5E" w:rsidRPr="00AF1309" w:rsidRDefault="00D81A5E" w:rsidP="00D81A5E">
      <w:pPr>
        <w:jc w:val="both"/>
        <w:rPr>
          <w:lang w:val="en-US"/>
        </w:rPr>
      </w:pPr>
    </w:p>
    <w:p w14:paraId="51E0D37B" w14:textId="77777777" w:rsidR="00D81A5E" w:rsidRPr="00D81A5E" w:rsidRDefault="00D81A5E" w:rsidP="00D81A5E">
      <w:pPr>
        <w:jc w:val="both"/>
        <w:rPr>
          <w:lang w:val="en-US"/>
        </w:rPr>
      </w:pPr>
      <w:proofErr w:type="spellStart"/>
      <w:r w:rsidRPr="00D81A5E">
        <w:rPr>
          <w:lang w:val="en-US"/>
        </w:rPr>
        <w:t>Muammer</w:t>
      </w:r>
      <w:proofErr w:type="spellEnd"/>
      <w:r w:rsidRPr="00D81A5E">
        <w:rPr>
          <w:lang w:val="en-US"/>
        </w:rPr>
        <w:t xml:space="preserve"> </w:t>
      </w:r>
      <w:proofErr w:type="spellStart"/>
      <w:r w:rsidRPr="00D81A5E">
        <w:rPr>
          <w:lang w:val="en-US"/>
        </w:rPr>
        <w:t>Burtacgiray</w:t>
      </w:r>
      <w:proofErr w:type="spellEnd"/>
    </w:p>
    <w:p w14:paraId="391E0447" w14:textId="77777777" w:rsidR="00D81A5E" w:rsidRPr="00D81A5E" w:rsidRDefault="00D81A5E" w:rsidP="00D81A5E">
      <w:pPr>
        <w:jc w:val="both"/>
        <w:rPr>
          <w:lang w:val="en-US"/>
        </w:rPr>
      </w:pPr>
      <w:proofErr w:type="spellStart"/>
      <w:r w:rsidRPr="00D81A5E">
        <w:rPr>
          <w:lang w:val="en-US"/>
        </w:rPr>
        <w:t>HrD</w:t>
      </w:r>
      <w:proofErr w:type="spellEnd"/>
      <w:r w:rsidRPr="00D81A5E">
        <w:rPr>
          <w:lang w:val="en-US"/>
        </w:rPr>
        <w:t xml:space="preserve"> </w:t>
      </w:r>
      <w:proofErr w:type="spellStart"/>
      <w:r w:rsidRPr="00D81A5E">
        <w:rPr>
          <w:lang w:val="en-US"/>
        </w:rPr>
        <w:t>e.V</w:t>
      </w:r>
      <w:proofErr w:type="spellEnd"/>
      <w:r w:rsidRPr="00D81A5E">
        <w:rPr>
          <w:lang w:val="en-US"/>
        </w:rPr>
        <w:t>-Berlin</w:t>
      </w:r>
    </w:p>
    <w:p w14:paraId="4F96F587" w14:textId="77777777" w:rsidR="00D81A5E" w:rsidRPr="007212F6" w:rsidRDefault="00D81A5E" w:rsidP="00D81A5E">
      <w:pPr>
        <w:jc w:val="both"/>
        <w:rPr>
          <w:lang w:val="en-US"/>
        </w:rPr>
      </w:pPr>
      <w:r w:rsidRPr="007212F6">
        <w:rPr>
          <w:lang w:val="en-US"/>
        </w:rPr>
        <w:t xml:space="preserve">Human Rights Defender </w:t>
      </w:r>
      <w:proofErr w:type="spellStart"/>
      <w:r w:rsidRPr="007212F6">
        <w:rPr>
          <w:lang w:val="en-US"/>
        </w:rPr>
        <w:t>e.V</w:t>
      </w:r>
      <w:proofErr w:type="spellEnd"/>
    </w:p>
    <w:p w14:paraId="6D561ECC" w14:textId="77777777" w:rsidR="00D81A5E" w:rsidRPr="007212F6" w:rsidRDefault="00D81A5E" w:rsidP="00D81A5E">
      <w:pPr>
        <w:jc w:val="both"/>
        <w:rPr>
          <w:lang w:val="en-US"/>
        </w:rPr>
      </w:pPr>
      <w:hyperlink r:id="rId8" w:history="1">
        <w:r w:rsidRPr="007212F6">
          <w:rPr>
            <w:rStyle w:val="Hyperlink"/>
            <w:lang w:val="en-US"/>
          </w:rPr>
          <w:t>https://humanrights-ev.com/tr/home-tr/</w:t>
        </w:r>
      </w:hyperlink>
    </w:p>
    <w:p w14:paraId="1BE86163" w14:textId="77777777" w:rsidR="00D81A5E" w:rsidRPr="007212F6" w:rsidRDefault="00D81A5E" w:rsidP="00D81A5E">
      <w:pPr>
        <w:jc w:val="both"/>
        <w:rPr>
          <w:lang w:val="en-US"/>
        </w:rPr>
      </w:pPr>
    </w:p>
    <w:p w14:paraId="3CECCE62" w14:textId="77777777" w:rsidR="00D81A5E" w:rsidRPr="007212F6" w:rsidRDefault="00D81A5E" w:rsidP="00D81A5E">
      <w:pPr>
        <w:jc w:val="both"/>
        <w:rPr>
          <w:lang w:val="en-US"/>
        </w:rPr>
      </w:pPr>
    </w:p>
    <w:p w14:paraId="38C39E69" w14:textId="77777777" w:rsidR="00D81A5E" w:rsidRPr="00887CBE" w:rsidRDefault="00D81A5E" w:rsidP="00887CBE">
      <w:pPr>
        <w:spacing w:line="360" w:lineRule="auto"/>
        <w:jc w:val="both"/>
        <w:rPr>
          <w:lang w:val="en-US"/>
        </w:rPr>
      </w:pPr>
    </w:p>
    <w:sectPr w:rsidR="00D81A5E" w:rsidRPr="00887CBE" w:rsidSect="00964581">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E2E4" w14:textId="77777777" w:rsidR="00C82478" w:rsidRDefault="00C82478" w:rsidP="004F1532">
      <w:r>
        <w:separator/>
      </w:r>
    </w:p>
  </w:endnote>
  <w:endnote w:type="continuationSeparator" w:id="0">
    <w:p w14:paraId="6DF86858" w14:textId="77777777" w:rsidR="00C82478" w:rsidRDefault="00C82478" w:rsidP="004F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BCEB" w14:textId="77777777" w:rsidR="00C82478" w:rsidRDefault="00C82478" w:rsidP="004F1532">
      <w:r>
        <w:separator/>
      </w:r>
    </w:p>
  </w:footnote>
  <w:footnote w:type="continuationSeparator" w:id="0">
    <w:p w14:paraId="5912435C" w14:textId="77777777" w:rsidR="00C82478" w:rsidRDefault="00C82478" w:rsidP="004F1532">
      <w:r>
        <w:continuationSeparator/>
      </w:r>
    </w:p>
  </w:footnote>
  <w:footnote w:id="1">
    <w:p w14:paraId="29D67519" w14:textId="44B58D10" w:rsidR="00D81A5E" w:rsidRDefault="00D81A5E">
      <w:pPr>
        <w:pStyle w:val="Funotentext"/>
        <w:rPr>
          <w:rStyle w:val="Hyperlink"/>
        </w:rPr>
      </w:pPr>
      <w:r>
        <w:rPr>
          <w:rStyle w:val="Funotenzeichen"/>
        </w:rPr>
        <w:footnoteRef/>
      </w:r>
      <w:r>
        <w:t xml:space="preserve"> </w:t>
      </w:r>
      <w:hyperlink r:id="rId1" w:history="1">
        <w:r w:rsidRPr="00BB7128">
          <w:rPr>
            <w:rStyle w:val="Hyperlink"/>
          </w:rPr>
          <w:t>https://mesana.org/advocacy/committee-on-academic-freedom/2018/07/17/july-8th-emergency-decree-701-removing-206-academics-and-52-administrators</w:t>
        </w:r>
      </w:hyperlink>
    </w:p>
    <w:p w14:paraId="60E57C53" w14:textId="77777777" w:rsidR="00D81A5E" w:rsidRDefault="00D81A5E">
      <w:pPr>
        <w:pStyle w:val="Funotentext"/>
        <w:rPr>
          <w:rStyle w:val="Hyperlink"/>
        </w:rPr>
      </w:pPr>
    </w:p>
    <w:p w14:paraId="06F5EEA5" w14:textId="77777777" w:rsidR="00D81A5E" w:rsidRDefault="00D81A5E" w:rsidP="00D81A5E">
      <w:pPr>
        <w:pStyle w:val="Funotentext"/>
        <w:jc w:val="both"/>
      </w:pPr>
      <w:hyperlink r:id="rId2" w:history="1">
        <w:r w:rsidRPr="00BB7128">
          <w:rPr>
            <w:rStyle w:val="Hyperlink"/>
          </w:rPr>
          <w:t>https://mesana.org/advocacy/committee-on-academic-freedom/2018/02/16/new-emergency-decrees-khk-695-and-696</w:t>
        </w:r>
      </w:hyperlink>
    </w:p>
    <w:p w14:paraId="5E1CC016" w14:textId="77777777" w:rsidR="00D81A5E" w:rsidRDefault="00D81A5E">
      <w:pPr>
        <w:pStyle w:val="Funotentext"/>
      </w:pPr>
    </w:p>
  </w:footnote>
  <w:footnote w:id="2">
    <w:p w14:paraId="356A7C13" w14:textId="05A5CD49" w:rsidR="00D81A5E" w:rsidRDefault="00D81A5E">
      <w:pPr>
        <w:pStyle w:val="Funotentext"/>
        <w:rPr>
          <w:rStyle w:val="Hyperlink"/>
        </w:rPr>
      </w:pPr>
      <w:r>
        <w:rPr>
          <w:rStyle w:val="Funotenzeichen"/>
        </w:rPr>
        <w:footnoteRef/>
      </w:r>
      <w:r>
        <w:t xml:space="preserve"> </w:t>
      </w:r>
      <w:hyperlink r:id="rId3" w:history="1">
        <w:r w:rsidRPr="00BB7128">
          <w:rPr>
            <w:rStyle w:val="Hyperlink"/>
          </w:rPr>
          <w:t>https://www.europarl.europa.eu/RegData/etudes/STUD/2023/740231/EPRS_STU(2023)740231_EN.pdf</w:t>
        </w:r>
      </w:hyperlink>
    </w:p>
    <w:p w14:paraId="7EC18BC4" w14:textId="77777777" w:rsidR="00D81A5E" w:rsidRDefault="00D81A5E">
      <w:pPr>
        <w:pStyle w:val="Funotentext"/>
      </w:pPr>
    </w:p>
  </w:footnote>
  <w:footnote w:id="3">
    <w:p w14:paraId="2351D625" w14:textId="77777777" w:rsidR="00D81A5E" w:rsidRDefault="00D81A5E" w:rsidP="00D81A5E">
      <w:pPr>
        <w:pStyle w:val="Funotentext"/>
        <w:jc w:val="both"/>
      </w:pPr>
      <w:r>
        <w:rPr>
          <w:rStyle w:val="Funotenzeichen"/>
        </w:rPr>
        <w:footnoteRef/>
      </w:r>
      <w:r>
        <w:t xml:space="preserve"> </w:t>
      </w:r>
      <w:hyperlink r:id="rId4" w:history="1">
        <w:r w:rsidRPr="00BB7128">
          <w:rPr>
            <w:rStyle w:val="Hyperlink"/>
          </w:rPr>
          <w:t>https://www.academicsatrisk.org/wp-content/uploads/2020/07/Academic-Freedom-in-Turkey-web.pdf</w:t>
        </w:r>
      </w:hyperlink>
    </w:p>
    <w:p w14:paraId="6AC2FFB0" w14:textId="1591041D" w:rsidR="00D81A5E" w:rsidRDefault="00D81A5E">
      <w:pPr>
        <w:pStyle w:val="Funotentext"/>
      </w:pPr>
    </w:p>
  </w:footnote>
  <w:footnote w:id="4">
    <w:p w14:paraId="30CC847C" w14:textId="09DFE5F9" w:rsidR="00D81A5E" w:rsidRDefault="00D81A5E" w:rsidP="00D81A5E">
      <w:pPr>
        <w:pStyle w:val="Funotentext"/>
        <w:jc w:val="both"/>
      </w:pPr>
      <w:r>
        <w:rPr>
          <w:rStyle w:val="Funotenzeichen"/>
        </w:rPr>
        <w:footnoteRef/>
      </w:r>
      <w:r w:rsidRPr="00D81A5E">
        <w:rPr>
          <w:lang w:val="en-US"/>
        </w:rPr>
        <w:t xml:space="preserve"> </w:t>
      </w:r>
      <w:r w:rsidRPr="009B2A84">
        <w:rPr>
          <w:lang w:val="en-US"/>
        </w:rPr>
        <w:t>A Report on Academic Freedoms in Turkey in the Period of the State of Emergency</w:t>
      </w:r>
      <w:r>
        <w:rPr>
          <w:lang w:val="en-US"/>
        </w:rPr>
        <w:t xml:space="preserve">, Page 21. </w:t>
      </w:r>
      <w:hyperlink r:id="rId5" w:history="1">
        <w:r w:rsidRPr="00BB7128">
          <w:rPr>
            <w:rStyle w:val="Hyperlink"/>
          </w:rPr>
          <w:t>https://www.ohchr.org/sites/default/files/Documents/Issues/Opinion/Submissions/Academics/INSAN_HAKLARI_OKULU3.pdf</w:t>
        </w:r>
      </w:hyperlink>
    </w:p>
    <w:p w14:paraId="0843A9A3" w14:textId="6988408D" w:rsidR="00D81A5E" w:rsidRPr="00D81A5E" w:rsidRDefault="00D81A5E">
      <w:pPr>
        <w:pStyle w:val="Funotentext"/>
      </w:pPr>
    </w:p>
  </w:footnote>
  <w:footnote w:id="5">
    <w:p w14:paraId="12CA3940" w14:textId="77777777" w:rsidR="00D81A5E" w:rsidRPr="00D81A5E" w:rsidRDefault="00D81A5E" w:rsidP="00D81A5E">
      <w:pPr>
        <w:pStyle w:val="Funotentext"/>
        <w:jc w:val="both"/>
      </w:pPr>
      <w:r>
        <w:rPr>
          <w:rStyle w:val="Funotenzeichen"/>
        </w:rPr>
        <w:footnoteRef/>
      </w:r>
      <w:r>
        <w:t xml:space="preserve"> </w:t>
      </w:r>
      <w:hyperlink r:id="rId6" w:history="1">
        <w:r w:rsidRPr="00D81A5E">
          <w:rPr>
            <w:rStyle w:val="Hyperlink"/>
          </w:rPr>
          <w:t>https://academicsolidarity.com/tr/category/tum-kategoriler/raporlar-yeni/</w:t>
        </w:r>
      </w:hyperlink>
    </w:p>
    <w:p w14:paraId="537DE5E8" w14:textId="73030472" w:rsidR="00D81A5E" w:rsidRDefault="00D81A5E">
      <w:pPr>
        <w:pStyle w:val="Funotentext"/>
      </w:pPr>
    </w:p>
  </w:footnote>
  <w:footnote w:id="6">
    <w:p w14:paraId="75ED23D0" w14:textId="77777777" w:rsidR="00D81A5E" w:rsidRDefault="00D81A5E" w:rsidP="00D81A5E">
      <w:pPr>
        <w:pStyle w:val="Funotentext"/>
        <w:jc w:val="both"/>
      </w:pPr>
      <w:r>
        <w:rPr>
          <w:rStyle w:val="Funotenzeichen"/>
        </w:rPr>
        <w:footnoteRef/>
      </w:r>
      <w:r>
        <w:t xml:space="preserve"> </w:t>
      </w:r>
      <w:hyperlink r:id="rId7" w:history="1">
        <w:r w:rsidRPr="00BB7128">
          <w:rPr>
            <w:rStyle w:val="Hyperlink"/>
          </w:rPr>
          <w:t>https://dergipark.org.tr/tr/download/article-file/318289</w:t>
        </w:r>
      </w:hyperlink>
    </w:p>
    <w:p w14:paraId="2583E431" w14:textId="77777777" w:rsidR="00D81A5E" w:rsidRPr="00A90CA9" w:rsidRDefault="00D81A5E" w:rsidP="00D81A5E">
      <w:pPr>
        <w:pStyle w:val="Funotentext"/>
        <w:jc w:val="both"/>
        <w:rPr>
          <w:lang w:val="en-US"/>
        </w:rPr>
      </w:pPr>
      <w:r>
        <w:rPr>
          <w:lang w:val="en-US"/>
        </w:rPr>
        <w:t>(</w:t>
      </w:r>
      <w:r w:rsidRPr="00A90CA9">
        <w:rPr>
          <w:lang w:val="en-US"/>
        </w:rPr>
        <w:t>A Study on the Academics Dismissed from Turkish Universities</w:t>
      </w:r>
      <w:r>
        <w:rPr>
          <w:lang w:val="en-US"/>
        </w:rPr>
        <w:t xml:space="preserve">, s. 13 Table 4) </w:t>
      </w:r>
    </w:p>
    <w:p w14:paraId="27F3EAC6" w14:textId="4FD5E891" w:rsidR="00D81A5E" w:rsidRPr="00D81A5E" w:rsidRDefault="00D81A5E">
      <w:pPr>
        <w:pStyle w:val="Funotentext"/>
        <w:rPr>
          <w:lang w:val="en-US"/>
        </w:rPr>
      </w:pPr>
    </w:p>
  </w:footnote>
  <w:footnote w:id="7">
    <w:p w14:paraId="5CB2988D" w14:textId="77777777" w:rsidR="00D81A5E" w:rsidRDefault="00D81A5E" w:rsidP="00D81A5E">
      <w:pPr>
        <w:pStyle w:val="Funotentext"/>
        <w:jc w:val="both"/>
        <w:rPr>
          <w:lang w:val="en-US"/>
        </w:rPr>
      </w:pPr>
      <w:r>
        <w:rPr>
          <w:rStyle w:val="Funotenzeichen"/>
        </w:rPr>
        <w:footnoteRef/>
      </w:r>
      <w:r w:rsidRPr="00D81A5E">
        <w:rPr>
          <w:lang w:val="en-US"/>
        </w:rPr>
        <w:t xml:space="preserve"> </w:t>
      </w:r>
      <w:hyperlink r:id="rId8" w:history="1">
        <w:r w:rsidRPr="00BB7128">
          <w:rPr>
            <w:rStyle w:val="Hyperlink"/>
            <w:lang w:val="en-US"/>
          </w:rPr>
          <w:t>https://pdf.trdizin.gov.tr/pdf/QS9iL21MeFpUQTRmWmN5N0NYdHU5RmJwZEFsVWtTUUNsRVVCTjdCZ1R5Qkl0UjBobnptcWc3NFJlS2FGZ1VEL1B2SUl3YVdpR2VmTmRKWTZ2ZkNaQ2xKUGUzdjY0RmsyNE9NZ08zeDl3R05IQTJiWmFyZkVLanZhZFVjVXhtWTZkZ1Q0dUlOakV3Z2xKTHNwTjFqWVVWVGlPZFZDNWYrejZQTkZta0J5NXFFUGtDSG1va1ZJcExzcEhOMHo3WHQ0QVAwTmlOWGNnYUZlOFNqSWJpamw0dHB5UzdJL3lYMStIcWc5elp4aGdPTWpyeGo1RlVMQktpanl4UTJ2VWFhUUdXUnFDelZuQ1YwT1RnPT0</w:t>
        </w:r>
      </w:hyperlink>
    </w:p>
    <w:p w14:paraId="24E2B9A7" w14:textId="4A9346FE" w:rsidR="00D81A5E" w:rsidRPr="00D81A5E" w:rsidRDefault="00D81A5E">
      <w:pPr>
        <w:pStyle w:val="Funotentext"/>
        <w:rPr>
          <w:lang w:val="en-US"/>
        </w:rPr>
      </w:pPr>
    </w:p>
  </w:footnote>
  <w:footnote w:id="8">
    <w:p w14:paraId="6E570C9D" w14:textId="5BDAF4F3" w:rsidR="00D81A5E" w:rsidRDefault="00D81A5E">
      <w:pPr>
        <w:pStyle w:val="Funotentext"/>
        <w:rPr>
          <w:rStyle w:val="Hyperlink"/>
          <w:lang w:val="en-US"/>
        </w:rPr>
      </w:pPr>
      <w:r>
        <w:rPr>
          <w:rStyle w:val="Funotenzeichen"/>
        </w:rPr>
        <w:footnoteRef/>
      </w:r>
      <w:r w:rsidRPr="00D81A5E">
        <w:rPr>
          <w:lang w:val="en-US"/>
        </w:rPr>
        <w:t xml:space="preserve"> </w:t>
      </w:r>
      <w:hyperlink r:id="rId9" w:history="1">
        <w:r w:rsidRPr="00BB7128">
          <w:rPr>
            <w:rStyle w:val="Hyperlink"/>
            <w:lang w:val="en-US"/>
          </w:rPr>
          <w:t>https://kristinagogic.com/en/lustration-is-still-going-on-in-eastern-germany/</w:t>
        </w:r>
      </w:hyperlink>
    </w:p>
    <w:p w14:paraId="185BDCFF" w14:textId="77777777" w:rsidR="00D81A5E" w:rsidRPr="00D81A5E" w:rsidRDefault="00D81A5E">
      <w:pPr>
        <w:pStyle w:val="Funotentext"/>
        <w:rPr>
          <w:lang w:val="en-US"/>
        </w:rPr>
      </w:pPr>
    </w:p>
  </w:footnote>
  <w:footnote w:id="9">
    <w:p w14:paraId="6D2197DC" w14:textId="77777777" w:rsidR="00D81A5E" w:rsidRPr="005C2478" w:rsidRDefault="00D81A5E" w:rsidP="00D81A5E">
      <w:pPr>
        <w:pStyle w:val="Funotentext"/>
        <w:jc w:val="both"/>
        <w:rPr>
          <w:lang w:val="en-US"/>
        </w:rPr>
      </w:pPr>
      <w:r>
        <w:rPr>
          <w:rStyle w:val="Funotenzeichen"/>
        </w:rPr>
        <w:footnoteRef/>
      </w:r>
      <w:r w:rsidRPr="00D81A5E">
        <w:rPr>
          <w:lang w:val="en-US"/>
        </w:rPr>
        <w:t xml:space="preserve"> </w:t>
      </w:r>
      <w:hyperlink r:id="rId10" w:history="1">
        <w:r w:rsidRPr="005C2478">
          <w:rPr>
            <w:rStyle w:val="Hyperlink"/>
            <w:lang w:val="en-US"/>
          </w:rPr>
          <w:t>https://dergipark.org.tr/tr/download/article-file/318289</w:t>
        </w:r>
      </w:hyperlink>
    </w:p>
    <w:p w14:paraId="3CCBC0C4" w14:textId="77777777" w:rsidR="00D81A5E" w:rsidRDefault="00D81A5E" w:rsidP="00D81A5E">
      <w:pPr>
        <w:pStyle w:val="Funotentext"/>
        <w:jc w:val="both"/>
        <w:rPr>
          <w:lang w:val="en-US"/>
        </w:rPr>
      </w:pPr>
      <w:r>
        <w:rPr>
          <w:lang w:val="en-US"/>
        </w:rPr>
        <w:t>(</w:t>
      </w:r>
      <w:r w:rsidRPr="00A90CA9">
        <w:rPr>
          <w:lang w:val="en-US"/>
        </w:rPr>
        <w:t>A Study on the Academics Dismissed from Turkish Universities</w:t>
      </w:r>
      <w:r>
        <w:rPr>
          <w:lang w:val="en-US"/>
        </w:rPr>
        <w:t xml:space="preserve">, s. 24 Table 12) </w:t>
      </w:r>
    </w:p>
    <w:p w14:paraId="56184876" w14:textId="6FAF0421" w:rsidR="00D81A5E" w:rsidRPr="00D81A5E" w:rsidRDefault="00D81A5E">
      <w:pPr>
        <w:pStyle w:val="Funotentext"/>
        <w:rPr>
          <w:lang w:val="en-US"/>
        </w:rPr>
      </w:pPr>
    </w:p>
  </w:footnote>
  <w:footnote w:id="10">
    <w:p w14:paraId="63016128" w14:textId="25EA2101" w:rsidR="00D81A5E" w:rsidRPr="00D81A5E" w:rsidRDefault="00D81A5E">
      <w:pPr>
        <w:pStyle w:val="Funotentext"/>
        <w:rPr>
          <w:lang w:val="en-US"/>
        </w:rPr>
      </w:pPr>
      <w:r>
        <w:rPr>
          <w:rStyle w:val="Funotenzeichen"/>
        </w:rPr>
        <w:footnoteRef/>
      </w:r>
      <w:r w:rsidRPr="00D81A5E">
        <w:rPr>
          <w:lang w:val="en-US"/>
        </w:rPr>
        <w:t xml:space="preserve"> </w:t>
      </w:r>
      <w:hyperlink r:id="rId11" w:history="1">
        <w:r w:rsidRPr="00BB7128">
          <w:rPr>
            <w:rStyle w:val="Hyperlink"/>
            <w:lang w:val="en-US"/>
          </w:rPr>
          <w:t>https://gazeteaydin.com/haber/7010714/oldukten-sonra-goreve-iade-edildi</w:t>
        </w:r>
      </w:hyperlink>
    </w:p>
  </w:footnote>
  <w:footnote w:id="11">
    <w:p w14:paraId="24862968" w14:textId="795EA1E3" w:rsidR="00D81A5E" w:rsidRPr="00D81A5E" w:rsidRDefault="00D81A5E">
      <w:pPr>
        <w:pStyle w:val="Funotentext"/>
        <w:rPr>
          <w:lang w:val="en-US"/>
        </w:rPr>
      </w:pPr>
      <w:r>
        <w:rPr>
          <w:rStyle w:val="Funotenzeichen"/>
        </w:rPr>
        <w:footnoteRef/>
      </w:r>
      <w:r w:rsidRPr="00D81A5E">
        <w:rPr>
          <w:lang w:val="en-US"/>
        </w:rPr>
        <w:t xml:space="preserve"> </w:t>
      </w:r>
      <w:hyperlink r:id="rId12" w:history="1">
        <w:r w:rsidRPr="00BB7128">
          <w:rPr>
            <w:rStyle w:val="Hyperlink"/>
            <w:lang w:val="en-US"/>
          </w:rPr>
          <w:t>https://boldmedya.com/2023/03/05/uc-cocuk-annesi-khkli-akademisyen-fehmiye-celenk-kendini-asti/</w:t>
        </w:r>
      </w:hyperlink>
    </w:p>
  </w:footnote>
  <w:footnote w:id="12">
    <w:p w14:paraId="07A44AF6" w14:textId="0882432B" w:rsidR="00D81A5E" w:rsidRPr="00D81A5E" w:rsidRDefault="00D81A5E" w:rsidP="00D81A5E">
      <w:pPr>
        <w:pStyle w:val="Funotentext"/>
        <w:jc w:val="both"/>
        <w:rPr>
          <w:lang w:val="en-US"/>
        </w:rPr>
      </w:pPr>
      <w:r>
        <w:rPr>
          <w:rStyle w:val="Funotenzeichen"/>
        </w:rPr>
        <w:footnoteRef/>
      </w:r>
      <w:r w:rsidRPr="00D81A5E">
        <w:rPr>
          <w:lang w:val="en-US"/>
        </w:rPr>
        <w:t xml:space="preserve"> </w:t>
      </w:r>
      <w:hyperlink r:id="rId13" w:history="1">
        <w:r w:rsidRPr="00BB7128">
          <w:rPr>
            <w:rStyle w:val="Hyperlink"/>
            <w:lang w:val="en-US"/>
          </w:rPr>
          <w:t>https://twitter.com/ipek_hukuk/status/1752643947040485469</w:t>
        </w:r>
      </w:hyperlink>
    </w:p>
  </w:footnote>
  <w:footnote w:id="13">
    <w:p w14:paraId="1728031C" w14:textId="188AB379" w:rsidR="00D81A5E" w:rsidRPr="00D81A5E" w:rsidRDefault="00D81A5E">
      <w:pPr>
        <w:pStyle w:val="Funotentext"/>
        <w:rPr>
          <w:lang w:val="en-US"/>
        </w:rPr>
      </w:pPr>
      <w:r>
        <w:rPr>
          <w:rStyle w:val="Funotenzeichen"/>
        </w:rPr>
        <w:footnoteRef/>
      </w:r>
      <w:r w:rsidRPr="00D81A5E">
        <w:rPr>
          <w:lang w:val="en-US"/>
        </w:rPr>
        <w:t xml:space="preserve"> </w:t>
      </w:r>
      <w:hyperlink r:id="rId14" w:history="1">
        <w:r w:rsidRPr="00BB7128">
          <w:rPr>
            <w:rStyle w:val="Hyperlink"/>
            <w:lang w:val="en-US"/>
          </w:rPr>
          <w:t>https://dergipark.org.tr/tr/download/article-file/318289</w:t>
        </w:r>
      </w:hyperlink>
    </w:p>
  </w:footnote>
  <w:footnote w:id="14">
    <w:p w14:paraId="269F5908" w14:textId="77777777" w:rsidR="00D81A5E" w:rsidRDefault="00D81A5E" w:rsidP="00D81A5E">
      <w:pPr>
        <w:pStyle w:val="Funotentext"/>
        <w:jc w:val="both"/>
        <w:rPr>
          <w:lang w:val="en-US"/>
        </w:rPr>
      </w:pPr>
      <w:r>
        <w:rPr>
          <w:rStyle w:val="Funotenzeichen"/>
        </w:rPr>
        <w:footnoteRef/>
      </w:r>
      <w:r w:rsidRPr="00D81A5E">
        <w:rPr>
          <w:lang w:val="en-US"/>
        </w:rPr>
        <w:t xml:space="preserve"> </w:t>
      </w:r>
      <w:hyperlink r:id="rId15" w:history="1">
        <w:r w:rsidRPr="00BB7128">
          <w:rPr>
            <w:rStyle w:val="Hyperlink"/>
            <w:lang w:val="en-US"/>
          </w:rPr>
          <w:t>https://mesana.org/advocacy/committee-on-academic-freedom/2021/01/20/ongoing-erosion-of-the-autonomy-of-turkish-public-universities-due-to-erdogans-unilateral-appointments-of-university-presidents</w:t>
        </w:r>
      </w:hyperlink>
    </w:p>
    <w:p w14:paraId="1D18B596" w14:textId="4A276138" w:rsidR="00D81A5E" w:rsidRDefault="00D81A5E">
      <w:pPr>
        <w:pStyle w:val="Funotentext"/>
        <w:rPr>
          <w:lang w:val="en-US"/>
        </w:rPr>
      </w:pPr>
    </w:p>
    <w:p w14:paraId="61FE782F" w14:textId="77777777" w:rsidR="00D81A5E" w:rsidRPr="00D81A5E" w:rsidRDefault="00D81A5E">
      <w:pPr>
        <w:pStyle w:val="Funotentext"/>
        <w:rPr>
          <w:lang w:val="en-US"/>
        </w:rPr>
      </w:pPr>
    </w:p>
  </w:footnote>
  <w:footnote w:id="15">
    <w:p w14:paraId="11889A01" w14:textId="77777777" w:rsidR="00D81A5E" w:rsidRDefault="00D81A5E" w:rsidP="00D81A5E">
      <w:pPr>
        <w:pStyle w:val="Funotentext"/>
        <w:jc w:val="both"/>
        <w:rPr>
          <w:lang w:val="en-US"/>
        </w:rPr>
      </w:pPr>
      <w:r>
        <w:rPr>
          <w:rStyle w:val="Funotenzeichen"/>
        </w:rPr>
        <w:footnoteRef/>
      </w:r>
      <w:r w:rsidRPr="00D81A5E">
        <w:rPr>
          <w:lang w:val="en-US"/>
        </w:rPr>
        <w:t xml:space="preserve"> </w:t>
      </w:r>
      <w:r w:rsidRPr="009B2A84">
        <w:rPr>
          <w:lang w:val="en-US"/>
        </w:rPr>
        <w:t>A Report on Academic Freedoms in Turkey in the Period of the State of Emergency</w:t>
      </w:r>
      <w:r>
        <w:rPr>
          <w:lang w:val="en-US"/>
        </w:rPr>
        <w:t>, Page 21.</w:t>
      </w:r>
    </w:p>
    <w:p w14:paraId="4088E4A4" w14:textId="77777777" w:rsidR="00D81A5E" w:rsidRDefault="00D81A5E" w:rsidP="00D81A5E">
      <w:pPr>
        <w:pStyle w:val="Funotentext"/>
        <w:jc w:val="both"/>
        <w:rPr>
          <w:lang w:val="en-US"/>
        </w:rPr>
      </w:pPr>
      <w:hyperlink r:id="rId16" w:history="1">
        <w:r w:rsidRPr="00BB7128">
          <w:rPr>
            <w:rStyle w:val="Hyperlink"/>
            <w:lang w:val="en-US"/>
          </w:rPr>
          <w:t>https://www.ohchr.org/sites/default/files/Documents/Issues/Opinion/Submissions/Academics/INSAN_HAKLARI_OKULU3.pdf</w:t>
        </w:r>
      </w:hyperlink>
    </w:p>
    <w:p w14:paraId="3F82EDB4" w14:textId="5EB83DF8" w:rsidR="00D81A5E" w:rsidRPr="00D81A5E" w:rsidRDefault="00D81A5E">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D9E3" w14:textId="77777777" w:rsidR="004F1532" w:rsidRDefault="004F1532">
    <w:pPr>
      <w:pStyle w:val="Kopfzeile"/>
    </w:pPr>
    <w:r w:rsidRPr="007A68E7">
      <w:rPr>
        <w:rFonts w:cstheme="minorHAnsi"/>
        <w:noProof/>
      </w:rPr>
      <w:drawing>
        <wp:anchor distT="0" distB="0" distL="114300" distR="114300" simplePos="0" relativeHeight="251659264" behindDoc="0" locked="0" layoutInCell="1" allowOverlap="1" wp14:anchorId="72EF642B" wp14:editId="64E2CC7D">
          <wp:simplePos x="0" y="0"/>
          <wp:positionH relativeFrom="margin">
            <wp:posOffset>4420800</wp:posOffset>
          </wp:positionH>
          <wp:positionV relativeFrom="margin">
            <wp:posOffset>-825125</wp:posOffset>
          </wp:positionV>
          <wp:extent cx="1250950" cy="734695"/>
          <wp:effectExtent l="0" t="0" r="6350" b="1905"/>
          <wp:wrapSquare wrapText="bothSides"/>
          <wp:docPr id="2069649496" name="Grafik 206964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8-11-25 at 18.33.40.jpeg"/>
                  <pic:cNvPicPr/>
                </pic:nvPicPr>
                <pic:blipFill>
                  <a:blip r:embed="rId1"/>
                  <a:stretch>
                    <a:fillRect/>
                  </a:stretch>
                </pic:blipFill>
                <pic:spPr>
                  <a:xfrm>
                    <a:off x="0" y="0"/>
                    <a:ext cx="1250950" cy="734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1268"/>
    <w:multiLevelType w:val="hybridMultilevel"/>
    <w:tmpl w:val="6BE82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842764"/>
    <w:multiLevelType w:val="hybridMultilevel"/>
    <w:tmpl w:val="22FCA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762DC"/>
    <w:multiLevelType w:val="hybridMultilevel"/>
    <w:tmpl w:val="A6905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675979"/>
    <w:multiLevelType w:val="hybridMultilevel"/>
    <w:tmpl w:val="9A06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71F89"/>
    <w:multiLevelType w:val="hybridMultilevel"/>
    <w:tmpl w:val="F2DC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6E4C68"/>
    <w:multiLevelType w:val="hybridMultilevel"/>
    <w:tmpl w:val="EB62C8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04114563">
    <w:abstractNumId w:val="4"/>
  </w:num>
  <w:num w:numId="2" w16cid:durableId="1064639667">
    <w:abstractNumId w:val="0"/>
  </w:num>
  <w:num w:numId="3" w16cid:durableId="425423163">
    <w:abstractNumId w:val="1"/>
  </w:num>
  <w:num w:numId="4" w16cid:durableId="95713330">
    <w:abstractNumId w:val="3"/>
  </w:num>
  <w:num w:numId="5" w16cid:durableId="1908801985">
    <w:abstractNumId w:val="5"/>
  </w:num>
  <w:num w:numId="6" w16cid:durableId="2049645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C0"/>
    <w:rsid w:val="00044CB5"/>
    <w:rsid w:val="00084FC0"/>
    <w:rsid w:val="0010218B"/>
    <w:rsid w:val="00137B80"/>
    <w:rsid w:val="00145361"/>
    <w:rsid w:val="00166291"/>
    <w:rsid w:val="001C3D3E"/>
    <w:rsid w:val="001C407D"/>
    <w:rsid w:val="001E4CB5"/>
    <w:rsid w:val="00225995"/>
    <w:rsid w:val="002673FA"/>
    <w:rsid w:val="002A233B"/>
    <w:rsid w:val="002F1F3A"/>
    <w:rsid w:val="0039247D"/>
    <w:rsid w:val="003E0FB3"/>
    <w:rsid w:val="003F6EB3"/>
    <w:rsid w:val="0043328D"/>
    <w:rsid w:val="004403D4"/>
    <w:rsid w:val="004666FD"/>
    <w:rsid w:val="0048639F"/>
    <w:rsid w:val="004F1532"/>
    <w:rsid w:val="005002AA"/>
    <w:rsid w:val="00543BF1"/>
    <w:rsid w:val="00545C6D"/>
    <w:rsid w:val="005506EA"/>
    <w:rsid w:val="0055521D"/>
    <w:rsid w:val="005708EA"/>
    <w:rsid w:val="005B15D6"/>
    <w:rsid w:val="00657C58"/>
    <w:rsid w:val="006A511E"/>
    <w:rsid w:val="006A626B"/>
    <w:rsid w:val="006B01C3"/>
    <w:rsid w:val="006F35D8"/>
    <w:rsid w:val="00755C08"/>
    <w:rsid w:val="007B0B45"/>
    <w:rsid w:val="008661B3"/>
    <w:rsid w:val="00884B05"/>
    <w:rsid w:val="00887CBE"/>
    <w:rsid w:val="00902188"/>
    <w:rsid w:val="00964581"/>
    <w:rsid w:val="009B4ABD"/>
    <w:rsid w:val="009C170B"/>
    <w:rsid w:val="009D2B14"/>
    <w:rsid w:val="00A2143E"/>
    <w:rsid w:val="00A71108"/>
    <w:rsid w:val="00AC54F5"/>
    <w:rsid w:val="00AF1309"/>
    <w:rsid w:val="00AF4B50"/>
    <w:rsid w:val="00B233BE"/>
    <w:rsid w:val="00B36F05"/>
    <w:rsid w:val="00C54ACA"/>
    <w:rsid w:val="00C82478"/>
    <w:rsid w:val="00D4705A"/>
    <w:rsid w:val="00D65F90"/>
    <w:rsid w:val="00D81A5E"/>
    <w:rsid w:val="00D94D76"/>
    <w:rsid w:val="00D96716"/>
    <w:rsid w:val="00DB2301"/>
    <w:rsid w:val="00DB4DA0"/>
    <w:rsid w:val="00E26723"/>
    <w:rsid w:val="00E94081"/>
    <w:rsid w:val="00E9553A"/>
    <w:rsid w:val="00EB589D"/>
    <w:rsid w:val="00EC1E3E"/>
    <w:rsid w:val="00EC2894"/>
    <w:rsid w:val="00EE13BF"/>
    <w:rsid w:val="00F053C0"/>
    <w:rsid w:val="00F2658A"/>
    <w:rsid w:val="00F679CA"/>
    <w:rsid w:val="00F96A47"/>
    <w:rsid w:val="00FC26EB"/>
    <w:rsid w:val="00FC7878"/>
    <w:rsid w:val="00FF16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76D1"/>
  <w14:defaultImageDpi w14:val="32767"/>
  <w15:chartTrackingRefBased/>
  <w15:docId w15:val="{477F1CBE-730D-0C4A-BFA5-3A33D331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F1670"/>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isitenkarte">
    <w:name w:val="visitenkarte"/>
    <w:basedOn w:val="Standard"/>
    <w:qFormat/>
    <w:rsid w:val="00DB4DA0"/>
  </w:style>
  <w:style w:type="paragraph" w:styleId="StandardWeb">
    <w:name w:val="Normal (Web)"/>
    <w:basedOn w:val="Standard"/>
    <w:uiPriority w:val="99"/>
    <w:unhideWhenUsed/>
    <w:rsid w:val="00F053C0"/>
    <w:pPr>
      <w:spacing w:before="100" w:beforeAutospacing="1" w:after="100" w:afterAutospacing="1"/>
    </w:pPr>
  </w:style>
  <w:style w:type="paragraph" w:styleId="Sprechblasentext">
    <w:name w:val="Balloon Text"/>
    <w:basedOn w:val="Standard"/>
    <w:link w:val="SprechblasentextZchn"/>
    <w:uiPriority w:val="99"/>
    <w:semiHidden/>
    <w:unhideWhenUsed/>
    <w:rsid w:val="004F1532"/>
    <w:rPr>
      <w:sz w:val="18"/>
      <w:szCs w:val="18"/>
    </w:rPr>
  </w:style>
  <w:style w:type="character" w:customStyle="1" w:styleId="SprechblasentextZchn">
    <w:name w:val="Sprechblasentext Zchn"/>
    <w:basedOn w:val="Absatz-Standardschriftart"/>
    <w:link w:val="Sprechblasentext"/>
    <w:uiPriority w:val="99"/>
    <w:semiHidden/>
    <w:rsid w:val="004F1532"/>
    <w:rPr>
      <w:rFonts w:ascii="Times New Roman" w:hAnsi="Times New Roman" w:cs="Times New Roman"/>
      <w:sz w:val="18"/>
      <w:szCs w:val="18"/>
    </w:rPr>
  </w:style>
  <w:style w:type="paragraph" w:styleId="Kopfzeile">
    <w:name w:val="header"/>
    <w:basedOn w:val="Standard"/>
    <w:link w:val="KopfzeileZchn"/>
    <w:uiPriority w:val="99"/>
    <w:unhideWhenUsed/>
    <w:rsid w:val="004F1532"/>
    <w:pPr>
      <w:tabs>
        <w:tab w:val="center" w:pos="4536"/>
        <w:tab w:val="right" w:pos="9072"/>
      </w:tabs>
    </w:pPr>
  </w:style>
  <w:style w:type="character" w:customStyle="1" w:styleId="KopfzeileZchn">
    <w:name w:val="Kopfzeile Zchn"/>
    <w:basedOn w:val="Absatz-Standardschriftart"/>
    <w:link w:val="Kopfzeile"/>
    <w:uiPriority w:val="99"/>
    <w:rsid w:val="004F1532"/>
  </w:style>
  <w:style w:type="paragraph" w:styleId="Fuzeile">
    <w:name w:val="footer"/>
    <w:basedOn w:val="Standard"/>
    <w:link w:val="FuzeileZchn"/>
    <w:uiPriority w:val="99"/>
    <w:unhideWhenUsed/>
    <w:rsid w:val="004F1532"/>
    <w:pPr>
      <w:tabs>
        <w:tab w:val="center" w:pos="4536"/>
        <w:tab w:val="right" w:pos="9072"/>
      </w:tabs>
    </w:pPr>
  </w:style>
  <w:style w:type="character" w:customStyle="1" w:styleId="FuzeileZchn">
    <w:name w:val="Fußzeile Zchn"/>
    <w:basedOn w:val="Absatz-Standardschriftart"/>
    <w:link w:val="Fuzeile"/>
    <w:uiPriority w:val="99"/>
    <w:rsid w:val="004F1532"/>
  </w:style>
  <w:style w:type="paragraph" w:styleId="Listenabsatz">
    <w:name w:val="List Paragraph"/>
    <w:basedOn w:val="Standard"/>
    <w:uiPriority w:val="34"/>
    <w:qFormat/>
    <w:rsid w:val="00D4705A"/>
    <w:pPr>
      <w:ind w:left="720"/>
      <w:contextualSpacing/>
    </w:pPr>
  </w:style>
  <w:style w:type="character" w:styleId="Hyperlink">
    <w:name w:val="Hyperlink"/>
    <w:basedOn w:val="Absatz-Standardschriftart"/>
    <w:uiPriority w:val="99"/>
    <w:unhideWhenUsed/>
    <w:rsid w:val="00543BF1"/>
    <w:rPr>
      <w:color w:val="0563C1" w:themeColor="hyperlink"/>
      <w:u w:val="single"/>
    </w:rPr>
  </w:style>
  <w:style w:type="character" w:styleId="NichtaufgelsteErwhnung">
    <w:name w:val="Unresolved Mention"/>
    <w:basedOn w:val="Absatz-Standardschriftart"/>
    <w:uiPriority w:val="99"/>
    <w:rsid w:val="00543BF1"/>
    <w:rPr>
      <w:color w:val="605E5C"/>
      <w:shd w:val="clear" w:color="auto" w:fill="E1DFDD"/>
    </w:rPr>
  </w:style>
  <w:style w:type="paragraph" w:styleId="Funotentext">
    <w:name w:val="footnote text"/>
    <w:basedOn w:val="Standard"/>
    <w:link w:val="FunotentextZchn"/>
    <w:uiPriority w:val="99"/>
    <w:semiHidden/>
    <w:unhideWhenUsed/>
    <w:rsid w:val="00D81A5E"/>
    <w:rPr>
      <w:sz w:val="20"/>
      <w:szCs w:val="20"/>
    </w:rPr>
  </w:style>
  <w:style w:type="character" w:customStyle="1" w:styleId="FunotentextZchn">
    <w:name w:val="Fußnotentext Zchn"/>
    <w:basedOn w:val="Absatz-Standardschriftart"/>
    <w:link w:val="Funotentext"/>
    <w:uiPriority w:val="99"/>
    <w:semiHidden/>
    <w:rsid w:val="00D81A5E"/>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D81A5E"/>
    <w:rPr>
      <w:vertAlign w:val="superscript"/>
    </w:rPr>
  </w:style>
  <w:style w:type="character" w:styleId="BesuchterLink">
    <w:name w:val="FollowedHyperlink"/>
    <w:basedOn w:val="Absatz-Standardschriftart"/>
    <w:uiPriority w:val="99"/>
    <w:semiHidden/>
    <w:unhideWhenUsed/>
    <w:rsid w:val="00D81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4458">
      <w:bodyDiv w:val="1"/>
      <w:marLeft w:val="0"/>
      <w:marRight w:val="0"/>
      <w:marTop w:val="0"/>
      <w:marBottom w:val="0"/>
      <w:divBdr>
        <w:top w:val="none" w:sz="0" w:space="0" w:color="auto"/>
        <w:left w:val="none" w:sz="0" w:space="0" w:color="auto"/>
        <w:bottom w:val="none" w:sz="0" w:space="0" w:color="auto"/>
        <w:right w:val="none" w:sz="0" w:space="0" w:color="auto"/>
      </w:divBdr>
    </w:div>
    <w:div w:id="167141345">
      <w:bodyDiv w:val="1"/>
      <w:marLeft w:val="0"/>
      <w:marRight w:val="0"/>
      <w:marTop w:val="0"/>
      <w:marBottom w:val="0"/>
      <w:divBdr>
        <w:top w:val="none" w:sz="0" w:space="0" w:color="auto"/>
        <w:left w:val="none" w:sz="0" w:space="0" w:color="auto"/>
        <w:bottom w:val="none" w:sz="0" w:space="0" w:color="auto"/>
        <w:right w:val="none" w:sz="0" w:space="0" w:color="auto"/>
      </w:divBdr>
      <w:divsChild>
        <w:div w:id="1105466660">
          <w:marLeft w:val="0"/>
          <w:marRight w:val="0"/>
          <w:marTop w:val="0"/>
          <w:marBottom w:val="0"/>
          <w:divBdr>
            <w:top w:val="none" w:sz="0" w:space="0" w:color="auto"/>
            <w:left w:val="none" w:sz="0" w:space="0" w:color="auto"/>
            <w:bottom w:val="none" w:sz="0" w:space="0" w:color="auto"/>
            <w:right w:val="none" w:sz="0" w:space="0" w:color="auto"/>
          </w:divBdr>
          <w:divsChild>
            <w:div w:id="1897399878">
              <w:marLeft w:val="0"/>
              <w:marRight w:val="0"/>
              <w:marTop w:val="0"/>
              <w:marBottom w:val="0"/>
              <w:divBdr>
                <w:top w:val="none" w:sz="0" w:space="0" w:color="auto"/>
                <w:left w:val="none" w:sz="0" w:space="0" w:color="auto"/>
                <w:bottom w:val="none" w:sz="0" w:space="0" w:color="auto"/>
                <w:right w:val="none" w:sz="0" w:space="0" w:color="auto"/>
              </w:divBdr>
              <w:divsChild>
                <w:div w:id="865169619">
                  <w:marLeft w:val="0"/>
                  <w:marRight w:val="0"/>
                  <w:marTop w:val="0"/>
                  <w:marBottom w:val="0"/>
                  <w:divBdr>
                    <w:top w:val="none" w:sz="0" w:space="0" w:color="auto"/>
                    <w:left w:val="none" w:sz="0" w:space="0" w:color="auto"/>
                    <w:bottom w:val="none" w:sz="0" w:space="0" w:color="auto"/>
                    <w:right w:val="none" w:sz="0" w:space="0" w:color="auto"/>
                  </w:divBdr>
                </w:div>
                <w:div w:id="540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2541">
      <w:bodyDiv w:val="1"/>
      <w:marLeft w:val="0"/>
      <w:marRight w:val="0"/>
      <w:marTop w:val="0"/>
      <w:marBottom w:val="0"/>
      <w:divBdr>
        <w:top w:val="none" w:sz="0" w:space="0" w:color="auto"/>
        <w:left w:val="none" w:sz="0" w:space="0" w:color="auto"/>
        <w:bottom w:val="none" w:sz="0" w:space="0" w:color="auto"/>
        <w:right w:val="none" w:sz="0" w:space="0" w:color="auto"/>
      </w:divBdr>
    </w:div>
    <w:div w:id="274943765">
      <w:bodyDiv w:val="1"/>
      <w:marLeft w:val="0"/>
      <w:marRight w:val="0"/>
      <w:marTop w:val="0"/>
      <w:marBottom w:val="0"/>
      <w:divBdr>
        <w:top w:val="none" w:sz="0" w:space="0" w:color="auto"/>
        <w:left w:val="none" w:sz="0" w:space="0" w:color="auto"/>
        <w:bottom w:val="none" w:sz="0" w:space="0" w:color="auto"/>
        <w:right w:val="none" w:sz="0" w:space="0" w:color="auto"/>
      </w:divBdr>
      <w:divsChild>
        <w:div w:id="430904011">
          <w:marLeft w:val="0"/>
          <w:marRight w:val="0"/>
          <w:marTop w:val="0"/>
          <w:marBottom w:val="0"/>
          <w:divBdr>
            <w:top w:val="none" w:sz="0" w:space="0" w:color="auto"/>
            <w:left w:val="none" w:sz="0" w:space="0" w:color="auto"/>
            <w:bottom w:val="none" w:sz="0" w:space="0" w:color="auto"/>
            <w:right w:val="none" w:sz="0" w:space="0" w:color="auto"/>
          </w:divBdr>
          <w:divsChild>
            <w:div w:id="412359255">
              <w:marLeft w:val="0"/>
              <w:marRight w:val="0"/>
              <w:marTop w:val="0"/>
              <w:marBottom w:val="0"/>
              <w:divBdr>
                <w:top w:val="none" w:sz="0" w:space="0" w:color="auto"/>
                <w:left w:val="none" w:sz="0" w:space="0" w:color="auto"/>
                <w:bottom w:val="none" w:sz="0" w:space="0" w:color="auto"/>
                <w:right w:val="none" w:sz="0" w:space="0" w:color="auto"/>
              </w:divBdr>
              <w:divsChild>
                <w:div w:id="12361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97634">
      <w:bodyDiv w:val="1"/>
      <w:marLeft w:val="0"/>
      <w:marRight w:val="0"/>
      <w:marTop w:val="0"/>
      <w:marBottom w:val="0"/>
      <w:divBdr>
        <w:top w:val="none" w:sz="0" w:space="0" w:color="auto"/>
        <w:left w:val="none" w:sz="0" w:space="0" w:color="auto"/>
        <w:bottom w:val="none" w:sz="0" w:space="0" w:color="auto"/>
        <w:right w:val="none" w:sz="0" w:space="0" w:color="auto"/>
      </w:divBdr>
    </w:div>
    <w:div w:id="314720208">
      <w:bodyDiv w:val="1"/>
      <w:marLeft w:val="0"/>
      <w:marRight w:val="0"/>
      <w:marTop w:val="0"/>
      <w:marBottom w:val="0"/>
      <w:divBdr>
        <w:top w:val="none" w:sz="0" w:space="0" w:color="auto"/>
        <w:left w:val="none" w:sz="0" w:space="0" w:color="auto"/>
        <w:bottom w:val="none" w:sz="0" w:space="0" w:color="auto"/>
        <w:right w:val="none" w:sz="0" w:space="0" w:color="auto"/>
      </w:divBdr>
    </w:div>
    <w:div w:id="689330905">
      <w:bodyDiv w:val="1"/>
      <w:marLeft w:val="0"/>
      <w:marRight w:val="0"/>
      <w:marTop w:val="0"/>
      <w:marBottom w:val="0"/>
      <w:divBdr>
        <w:top w:val="none" w:sz="0" w:space="0" w:color="auto"/>
        <w:left w:val="none" w:sz="0" w:space="0" w:color="auto"/>
        <w:bottom w:val="none" w:sz="0" w:space="0" w:color="auto"/>
        <w:right w:val="none" w:sz="0" w:space="0" w:color="auto"/>
      </w:divBdr>
      <w:divsChild>
        <w:div w:id="1896239664">
          <w:marLeft w:val="0"/>
          <w:marRight w:val="0"/>
          <w:marTop w:val="0"/>
          <w:marBottom w:val="0"/>
          <w:divBdr>
            <w:top w:val="none" w:sz="0" w:space="0" w:color="auto"/>
            <w:left w:val="none" w:sz="0" w:space="0" w:color="auto"/>
            <w:bottom w:val="none" w:sz="0" w:space="0" w:color="auto"/>
            <w:right w:val="none" w:sz="0" w:space="0" w:color="auto"/>
          </w:divBdr>
          <w:divsChild>
            <w:div w:id="1346713620">
              <w:marLeft w:val="0"/>
              <w:marRight w:val="0"/>
              <w:marTop w:val="0"/>
              <w:marBottom w:val="0"/>
              <w:divBdr>
                <w:top w:val="none" w:sz="0" w:space="0" w:color="auto"/>
                <w:left w:val="none" w:sz="0" w:space="0" w:color="auto"/>
                <w:bottom w:val="none" w:sz="0" w:space="0" w:color="auto"/>
                <w:right w:val="none" w:sz="0" w:space="0" w:color="auto"/>
              </w:divBdr>
              <w:divsChild>
                <w:div w:id="18965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8607">
      <w:bodyDiv w:val="1"/>
      <w:marLeft w:val="0"/>
      <w:marRight w:val="0"/>
      <w:marTop w:val="0"/>
      <w:marBottom w:val="0"/>
      <w:divBdr>
        <w:top w:val="none" w:sz="0" w:space="0" w:color="auto"/>
        <w:left w:val="none" w:sz="0" w:space="0" w:color="auto"/>
        <w:bottom w:val="none" w:sz="0" w:space="0" w:color="auto"/>
        <w:right w:val="none" w:sz="0" w:space="0" w:color="auto"/>
      </w:divBdr>
      <w:divsChild>
        <w:div w:id="1133602077">
          <w:marLeft w:val="0"/>
          <w:marRight w:val="0"/>
          <w:marTop w:val="0"/>
          <w:marBottom w:val="0"/>
          <w:divBdr>
            <w:top w:val="none" w:sz="0" w:space="0" w:color="auto"/>
            <w:left w:val="none" w:sz="0" w:space="0" w:color="auto"/>
            <w:bottom w:val="none" w:sz="0" w:space="0" w:color="auto"/>
            <w:right w:val="none" w:sz="0" w:space="0" w:color="auto"/>
          </w:divBdr>
          <w:divsChild>
            <w:div w:id="2071465960">
              <w:marLeft w:val="0"/>
              <w:marRight w:val="0"/>
              <w:marTop w:val="0"/>
              <w:marBottom w:val="0"/>
              <w:divBdr>
                <w:top w:val="none" w:sz="0" w:space="0" w:color="auto"/>
                <w:left w:val="none" w:sz="0" w:space="0" w:color="auto"/>
                <w:bottom w:val="none" w:sz="0" w:space="0" w:color="auto"/>
                <w:right w:val="none" w:sz="0" w:space="0" w:color="auto"/>
              </w:divBdr>
              <w:divsChild>
                <w:div w:id="12580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62512">
      <w:bodyDiv w:val="1"/>
      <w:marLeft w:val="0"/>
      <w:marRight w:val="0"/>
      <w:marTop w:val="0"/>
      <w:marBottom w:val="0"/>
      <w:divBdr>
        <w:top w:val="none" w:sz="0" w:space="0" w:color="auto"/>
        <w:left w:val="none" w:sz="0" w:space="0" w:color="auto"/>
        <w:bottom w:val="none" w:sz="0" w:space="0" w:color="auto"/>
        <w:right w:val="none" w:sz="0" w:space="0" w:color="auto"/>
      </w:divBdr>
      <w:divsChild>
        <w:div w:id="329254664">
          <w:marLeft w:val="0"/>
          <w:marRight w:val="0"/>
          <w:marTop w:val="0"/>
          <w:marBottom w:val="0"/>
          <w:divBdr>
            <w:top w:val="none" w:sz="0" w:space="0" w:color="auto"/>
            <w:left w:val="none" w:sz="0" w:space="0" w:color="auto"/>
            <w:bottom w:val="none" w:sz="0" w:space="0" w:color="auto"/>
            <w:right w:val="none" w:sz="0" w:space="0" w:color="auto"/>
          </w:divBdr>
          <w:divsChild>
            <w:div w:id="1160466161">
              <w:marLeft w:val="0"/>
              <w:marRight w:val="0"/>
              <w:marTop w:val="0"/>
              <w:marBottom w:val="0"/>
              <w:divBdr>
                <w:top w:val="none" w:sz="0" w:space="0" w:color="auto"/>
                <w:left w:val="none" w:sz="0" w:space="0" w:color="auto"/>
                <w:bottom w:val="none" w:sz="0" w:space="0" w:color="auto"/>
                <w:right w:val="none" w:sz="0" w:space="0" w:color="auto"/>
              </w:divBdr>
              <w:divsChild>
                <w:div w:id="14450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03811">
      <w:bodyDiv w:val="1"/>
      <w:marLeft w:val="0"/>
      <w:marRight w:val="0"/>
      <w:marTop w:val="0"/>
      <w:marBottom w:val="0"/>
      <w:divBdr>
        <w:top w:val="none" w:sz="0" w:space="0" w:color="auto"/>
        <w:left w:val="none" w:sz="0" w:space="0" w:color="auto"/>
        <w:bottom w:val="none" w:sz="0" w:space="0" w:color="auto"/>
        <w:right w:val="none" w:sz="0" w:space="0" w:color="auto"/>
      </w:divBdr>
    </w:div>
    <w:div w:id="1804615327">
      <w:bodyDiv w:val="1"/>
      <w:marLeft w:val="0"/>
      <w:marRight w:val="0"/>
      <w:marTop w:val="0"/>
      <w:marBottom w:val="0"/>
      <w:divBdr>
        <w:top w:val="none" w:sz="0" w:space="0" w:color="auto"/>
        <w:left w:val="none" w:sz="0" w:space="0" w:color="auto"/>
        <w:bottom w:val="none" w:sz="0" w:space="0" w:color="auto"/>
        <w:right w:val="none" w:sz="0" w:space="0" w:color="auto"/>
      </w:divBdr>
      <w:divsChild>
        <w:div w:id="1807623280">
          <w:marLeft w:val="0"/>
          <w:marRight w:val="0"/>
          <w:marTop w:val="0"/>
          <w:marBottom w:val="0"/>
          <w:divBdr>
            <w:top w:val="none" w:sz="0" w:space="0" w:color="auto"/>
            <w:left w:val="none" w:sz="0" w:space="0" w:color="auto"/>
            <w:bottom w:val="none" w:sz="0" w:space="0" w:color="auto"/>
            <w:right w:val="none" w:sz="0" w:space="0" w:color="auto"/>
          </w:divBdr>
          <w:divsChild>
            <w:div w:id="426199728">
              <w:marLeft w:val="0"/>
              <w:marRight w:val="0"/>
              <w:marTop w:val="0"/>
              <w:marBottom w:val="0"/>
              <w:divBdr>
                <w:top w:val="none" w:sz="0" w:space="0" w:color="auto"/>
                <w:left w:val="none" w:sz="0" w:space="0" w:color="auto"/>
                <w:bottom w:val="none" w:sz="0" w:space="0" w:color="auto"/>
                <w:right w:val="none" w:sz="0" w:space="0" w:color="auto"/>
              </w:divBdr>
              <w:divsChild>
                <w:div w:id="13915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373">
      <w:bodyDiv w:val="1"/>
      <w:marLeft w:val="0"/>
      <w:marRight w:val="0"/>
      <w:marTop w:val="0"/>
      <w:marBottom w:val="0"/>
      <w:divBdr>
        <w:top w:val="none" w:sz="0" w:space="0" w:color="auto"/>
        <w:left w:val="none" w:sz="0" w:space="0" w:color="auto"/>
        <w:bottom w:val="none" w:sz="0" w:space="0" w:color="auto"/>
        <w:right w:val="none" w:sz="0" w:space="0" w:color="auto"/>
      </w:divBdr>
    </w:div>
    <w:div w:id="2111898871">
      <w:bodyDiv w:val="1"/>
      <w:marLeft w:val="0"/>
      <w:marRight w:val="0"/>
      <w:marTop w:val="0"/>
      <w:marBottom w:val="0"/>
      <w:divBdr>
        <w:top w:val="none" w:sz="0" w:space="0" w:color="auto"/>
        <w:left w:val="none" w:sz="0" w:space="0" w:color="auto"/>
        <w:bottom w:val="none" w:sz="0" w:space="0" w:color="auto"/>
        <w:right w:val="none" w:sz="0" w:space="0" w:color="auto"/>
      </w:divBdr>
      <w:divsChild>
        <w:div w:id="507135991">
          <w:marLeft w:val="0"/>
          <w:marRight w:val="0"/>
          <w:marTop w:val="0"/>
          <w:marBottom w:val="0"/>
          <w:divBdr>
            <w:top w:val="none" w:sz="0" w:space="0" w:color="auto"/>
            <w:left w:val="none" w:sz="0" w:space="0" w:color="auto"/>
            <w:bottom w:val="none" w:sz="0" w:space="0" w:color="auto"/>
            <w:right w:val="none" w:sz="0" w:space="0" w:color="auto"/>
          </w:divBdr>
          <w:divsChild>
            <w:div w:id="1529873102">
              <w:marLeft w:val="0"/>
              <w:marRight w:val="0"/>
              <w:marTop w:val="0"/>
              <w:marBottom w:val="0"/>
              <w:divBdr>
                <w:top w:val="none" w:sz="0" w:space="0" w:color="auto"/>
                <w:left w:val="none" w:sz="0" w:space="0" w:color="auto"/>
                <w:bottom w:val="none" w:sz="0" w:space="0" w:color="auto"/>
                <w:right w:val="none" w:sz="0" w:space="0" w:color="auto"/>
              </w:divBdr>
              <w:divsChild>
                <w:div w:id="1947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ev.com/tr/home-t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pdf.trdizin.gov.tr/pdf/QS9iL21MeFpUQTRmWmN5N0NYdHU5RmJwZEFsVWtTUUNsRVVCTjdCZ1R5Qkl0UjBobnptcWc3NFJlS2FGZ1VEL1B2SUl3YVdpR2VmTmRKWTZ2ZkNaQ2xKUGUzdjY0RmsyNE9NZ08zeDl3R05IQTJiWmFyZkVLanZhZFVjVXhtWTZkZ1Q0dUlOakV3Z2xKTHNwTjFqWVVWVGlPZFZDNWYrejZQTkZta0J5NXFFUGtDSG1va1ZJcExzcEhOMHo3WHQ0QVAwTmlOWGNnYUZlOFNqSWJpamw0dHB5UzdJL3lYMStIcWc5elp4aGdPTWpyeGo1RlVMQktpanl4UTJ2VWFhUUdXUnFDelZuQ1YwT1RnPT0" TargetMode="External"/><Relationship Id="rId13" Type="http://schemas.openxmlformats.org/officeDocument/2006/relationships/hyperlink" Target="https://twitter.com/ipek_hukuk/status/1752643947040485469" TargetMode="External"/><Relationship Id="rId3" Type="http://schemas.openxmlformats.org/officeDocument/2006/relationships/hyperlink" Target="https://www.europarl.europa.eu/RegData/etudes/STUD/2023/740231/EPRS_STU(2023)740231_EN.pdf" TargetMode="External"/><Relationship Id="rId7" Type="http://schemas.openxmlformats.org/officeDocument/2006/relationships/hyperlink" Target="https://dergipark.org.tr/tr/download/article-file/318289" TargetMode="External"/><Relationship Id="rId12" Type="http://schemas.openxmlformats.org/officeDocument/2006/relationships/hyperlink" Target="https://boldmedya.com/2023/03/05/uc-cocuk-annesi-khkli-akademisyen-fehmiye-celenk-kendini-asti/" TargetMode="External"/><Relationship Id="rId2" Type="http://schemas.openxmlformats.org/officeDocument/2006/relationships/hyperlink" Target="https://mesana.org/advocacy/committee-on-academic-freedom/2018/02/16/new-emergency-decrees-khk-695-and-696" TargetMode="External"/><Relationship Id="rId16" Type="http://schemas.openxmlformats.org/officeDocument/2006/relationships/hyperlink" Target="https://www.ohchr.org/sites/default/files/Documents/Issues/Opinion/Submissions/Academics/INSAN_HAKLARI_OKULU3.pdf" TargetMode="External"/><Relationship Id="rId1" Type="http://schemas.openxmlformats.org/officeDocument/2006/relationships/hyperlink" Target="https://mesana.org/advocacy/committee-on-academic-freedom/2018/07/17/july-8th-emergency-decree-701-removing-206-academics-and-52-administrators" TargetMode="External"/><Relationship Id="rId6" Type="http://schemas.openxmlformats.org/officeDocument/2006/relationships/hyperlink" Target="https://academicsolidarity.com/tr/category/tum-kategoriler/raporlar-yeni/" TargetMode="External"/><Relationship Id="rId11" Type="http://schemas.openxmlformats.org/officeDocument/2006/relationships/hyperlink" Target="https://gazeteaydin.com/haber/7010714/oldukten-sonra-goreve-iade-edildi" TargetMode="External"/><Relationship Id="rId5" Type="http://schemas.openxmlformats.org/officeDocument/2006/relationships/hyperlink" Target="https://www.ohchr.org/sites/default/files/Documents/Issues/Opinion/Submissions/Academics/INSAN_HAKLARI_OKULU3.pdf" TargetMode="External"/><Relationship Id="rId15" Type="http://schemas.openxmlformats.org/officeDocument/2006/relationships/hyperlink" Target="https://mesana.org/advocacy/committee-on-academic-freedom/2021/01/20/ongoing-erosion-of-the-autonomy-of-turkish-public-universities-due-to-erdogans-unilateral-appointments-of-university-presidents" TargetMode="External"/><Relationship Id="rId10" Type="http://schemas.openxmlformats.org/officeDocument/2006/relationships/hyperlink" Target="https://dergipark.org.tr/tr/download/article-file/318289" TargetMode="External"/><Relationship Id="rId4" Type="http://schemas.openxmlformats.org/officeDocument/2006/relationships/hyperlink" Target="https://www.academicsatrisk.org/wp-content/uploads/2020/07/Academic-Freedom-in-Turkey-web.pdf" TargetMode="External"/><Relationship Id="rId9" Type="http://schemas.openxmlformats.org/officeDocument/2006/relationships/hyperlink" Target="https://kristinagogic.com/en/lustration-is-still-going-on-in-eastern-germany/" TargetMode="External"/><Relationship Id="rId14" Type="http://schemas.openxmlformats.org/officeDocument/2006/relationships/hyperlink" Target="https://dergipark.org.tr/tr/download/article-file/318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HRD-Human Rights Defenders (Turkey)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E328FF2-D2B0-364F-B20F-09FBEDAC4EF7}">
  <ds:schemaRefs>
    <ds:schemaRef ds:uri="http://schemas.openxmlformats.org/officeDocument/2006/bibliography"/>
  </ds:schemaRefs>
</ds:datastoreItem>
</file>

<file path=customXml/itemProps2.xml><?xml version="1.0" encoding="utf-8"?>
<ds:datastoreItem xmlns:ds="http://schemas.openxmlformats.org/officeDocument/2006/customXml" ds:itemID="{19636227-E081-40E1-9056-35B9FAD14352}"/>
</file>

<file path=customXml/itemProps3.xml><?xml version="1.0" encoding="utf-8"?>
<ds:datastoreItem xmlns:ds="http://schemas.openxmlformats.org/officeDocument/2006/customXml" ds:itemID="{C3B188BA-1BF9-4683-AD4D-AE1093C11889}"/>
</file>

<file path=customXml/itemProps4.xml><?xml version="1.0" encoding="utf-8"?>
<ds:datastoreItem xmlns:ds="http://schemas.openxmlformats.org/officeDocument/2006/customXml" ds:itemID="{DE9FEF90-FCA7-4C01-B592-FA045617DC58}"/>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7660</Characters>
  <Application>Microsoft Office Word</Application>
  <DocSecurity>0</DocSecurity>
  <Lines>159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dc:creator>
  <cp:keywords/>
  <dc:description/>
  <cp:lastModifiedBy>Mustafa Demircioglu</cp:lastModifiedBy>
  <cp:revision>7</cp:revision>
  <cp:lastPrinted>2023-11-14T10:54:00Z</cp:lastPrinted>
  <dcterms:created xsi:type="dcterms:W3CDTF">2023-08-23T11:33:00Z</dcterms:created>
  <dcterms:modified xsi:type="dcterms:W3CDTF">2024-01-31T13:28:00Z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