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7D" w:rsidRPr="001F2A6A" w:rsidRDefault="0048327D" w:rsidP="001F2A6A">
      <w:pPr>
        <w:pStyle w:val="Encabezado"/>
        <w:jc w:val="center"/>
        <w:rPr>
          <w:color w:val="7F7F7F"/>
          <w:spacing w:val="-4"/>
          <w:sz w:val="12"/>
          <w:szCs w:val="16"/>
          <w:lang w:val="en-US"/>
        </w:rPr>
      </w:pPr>
    </w:p>
    <w:p w:rsidR="0048327D" w:rsidRDefault="0048327D" w:rsidP="0048327D">
      <w:pPr>
        <w:autoSpaceDE w:val="0"/>
        <w:autoSpaceDN w:val="0"/>
        <w:adjustRightInd w:val="0"/>
        <w:spacing w:after="0" w:line="240" w:lineRule="auto"/>
        <w:jc w:val="center"/>
        <w:rPr>
          <w:b/>
          <w:lang w:val="en-US"/>
        </w:rPr>
      </w:pPr>
      <w:r>
        <w:rPr>
          <w:b/>
          <w:lang w:val="en-US"/>
        </w:rPr>
        <w:t xml:space="preserve">Contribution to </w:t>
      </w:r>
      <w:r w:rsidR="001F2A6A" w:rsidRPr="001F2A6A">
        <w:rPr>
          <w:b/>
          <w:lang w:val="en-US"/>
        </w:rPr>
        <w:t>Special Rapporteur on the right to education</w:t>
      </w:r>
      <w:r w:rsidR="001F2A6A">
        <w:rPr>
          <w:b/>
          <w:lang w:val="en-US"/>
        </w:rPr>
        <w:t>’s report</w:t>
      </w:r>
      <w:r>
        <w:rPr>
          <w:b/>
          <w:lang w:val="en-US"/>
        </w:rPr>
        <w:br/>
        <w:t>“Academic Freedom and Freedom o</w:t>
      </w:r>
      <w:r w:rsidRPr="0048327D">
        <w:rPr>
          <w:b/>
          <w:lang w:val="en-US"/>
        </w:rPr>
        <w:t>f Expression</w:t>
      </w:r>
      <w:r>
        <w:rPr>
          <w:b/>
          <w:lang w:val="en-US"/>
        </w:rPr>
        <w:t xml:space="preserve"> i</w:t>
      </w:r>
      <w:r w:rsidRPr="0048327D">
        <w:rPr>
          <w:b/>
          <w:lang w:val="en-US"/>
        </w:rPr>
        <w:t>n Educational Institutions</w:t>
      </w:r>
      <w:r>
        <w:rPr>
          <w:b/>
          <w:lang w:val="en-US"/>
        </w:rPr>
        <w:t>”</w:t>
      </w:r>
    </w:p>
    <w:p w:rsidR="001F2A6A" w:rsidRDefault="001F2A6A" w:rsidP="0048327D">
      <w:pPr>
        <w:autoSpaceDE w:val="0"/>
        <w:autoSpaceDN w:val="0"/>
        <w:adjustRightInd w:val="0"/>
        <w:spacing w:after="0" w:line="240" w:lineRule="auto"/>
        <w:jc w:val="center"/>
        <w:rPr>
          <w:b/>
          <w:lang w:val="en-US"/>
        </w:rPr>
      </w:pPr>
    </w:p>
    <w:p w:rsidR="001F2A6A" w:rsidRPr="0048327D" w:rsidRDefault="001F2A6A" w:rsidP="0048327D">
      <w:pPr>
        <w:autoSpaceDE w:val="0"/>
        <w:autoSpaceDN w:val="0"/>
        <w:adjustRightInd w:val="0"/>
        <w:spacing w:after="0" w:line="240" w:lineRule="auto"/>
        <w:jc w:val="center"/>
        <w:rPr>
          <w:b/>
          <w:lang w:val="en-US"/>
        </w:rPr>
      </w:pPr>
    </w:p>
    <w:p w:rsidR="0048327D" w:rsidRDefault="0048327D" w:rsidP="0048327D">
      <w:pPr>
        <w:rPr>
          <w:b/>
          <w:lang w:val="en-US"/>
        </w:rPr>
      </w:pPr>
    </w:p>
    <w:p w:rsidR="00D868A3" w:rsidRDefault="0048327D" w:rsidP="0048327D">
      <w:pPr>
        <w:rPr>
          <w:lang w:val="en-US"/>
        </w:rPr>
      </w:pPr>
      <w:r w:rsidRPr="00A72D29">
        <w:rPr>
          <w:b/>
          <w:lang w:val="en-US"/>
        </w:rPr>
        <w:t>Submitting persons</w:t>
      </w:r>
      <w:r w:rsidRPr="00A72D29">
        <w:rPr>
          <w:lang w:val="en-US"/>
        </w:rPr>
        <w:t xml:space="preserve">: </w:t>
      </w:r>
      <w:r>
        <w:rPr>
          <w:lang w:val="en-US"/>
        </w:rPr>
        <w:br/>
      </w:r>
      <w:proofErr w:type="spellStart"/>
      <w:r w:rsidRPr="00A72D29">
        <w:rPr>
          <w:lang w:val="en-US"/>
        </w:rPr>
        <w:t>Josyane</w:t>
      </w:r>
      <w:proofErr w:type="spellEnd"/>
      <w:r w:rsidRPr="00A72D29">
        <w:rPr>
          <w:lang w:val="en-US"/>
        </w:rPr>
        <w:t xml:space="preserve"> ZINGG </w:t>
      </w:r>
      <w:r>
        <w:rPr>
          <w:lang w:val="en-US"/>
        </w:rPr>
        <w:t xml:space="preserve">for OIDEL </w:t>
      </w:r>
      <w:r w:rsidRPr="00A72D29">
        <w:rPr>
          <w:lang w:val="en-US"/>
        </w:rPr>
        <w:t>(</w:t>
      </w:r>
      <w:hyperlink r:id="rId8" w:history="1">
        <w:r w:rsidR="00D868A3" w:rsidRPr="00E06FA5">
          <w:rPr>
            <w:rStyle w:val="Hipervnculo"/>
            <w:lang w:val="en-US"/>
          </w:rPr>
          <w:t>josyane.zingg@oidel.org</w:t>
        </w:r>
      </w:hyperlink>
      <w:proofErr w:type="gramStart"/>
      <w:r w:rsidRPr="00A72D29">
        <w:rPr>
          <w:lang w:val="en-US"/>
        </w:rPr>
        <w:t>)</w:t>
      </w:r>
      <w:proofErr w:type="gramEnd"/>
      <w:r w:rsidR="00C671E2">
        <w:rPr>
          <w:lang w:val="en-US"/>
        </w:rPr>
        <w:br/>
      </w:r>
      <w:proofErr w:type="spellStart"/>
      <w:r w:rsidR="00C671E2" w:rsidRPr="00A72D29">
        <w:rPr>
          <w:lang w:val="en-US"/>
        </w:rPr>
        <w:t>Ignasi</w:t>
      </w:r>
      <w:proofErr w:type="spellEnd"/>
      <w:r w:rsidR="00C671E2" w:rsidRPr="00A72D29">
        <w:rPr>
          <w:lang w:val="en-US"/>
        </w:rPr>
        <w:t xml:space="preserve"> GRAU </w:t>
      </w:r>
      <w:r w:rsidR="00C671E2">
        <w:rPr>
          <w:lang w:val="en-US"/>
        </w:rPr>
        <w:t xml:space="preserve">for OIDEL </w:t>
      </w:r>
      <w:r w:rsidR="00C671E2" w:rsidRPr="00A72D29">
        <w:rPr>
          <w:lang w:val="en-US"/>
        </w:rPr>
        <w:t>(</w:t>
      </w:r>
      <w:hyperlink r:id="rId9" w:history="1">
        <w:r w:rsidR="00C671E2" w:rsidRPr="00E06FA5">
          <w:rPr>
            <w:rStyle w:val="Hipervnculo"/>
            <w:lang w:val="en-US"/>
          </w:rPr>
          <w:t>ignasi.grau@oidel.org</w:t>
        </w:r>
      </w:hyperlink>
      <w:r w:rsidR="00C671E2">
        <w:rPr>
          <w:lang w:val="en-US"/>
        </w:rPr>
        <w:t>)</w:t>
      </w:r>
    </w:p>
    <w:p w:rsidR="001F2A6A" w:rsidRPr="00A72D29" w:rsidRDefault="001F2A6A" w:rsidP="0048327D">
      <w:pPr>
        <w:rPr>
          <w:lang w:val="en-US"/>
        </w:rPr>
      </w:pPr>
    </w:p>
    <w:p w:rsidR="0048327D" w:rsidRPr="00D868A3" w:rsidRDefault="0048327D" w:rsidP="00A15B9F">
      <w:pPr>
        <w:autoSpaceDE w:val="0"/>
        <w:autoSpaceDN w:val="0"/>
        <w:adjustRightInd w:val="0"/>
        <w:spacing w:after="0" w:line="240" w:lineRule="auto"/>
        <w:rPr>
          <w:rFonts w:cstheme="minorHAnsi"/>
          <w:lang w:val="en-US"/>
        </w:rPr>
      </w:pPr>
    </w:p>
    <w:p w:rsidR="00A15B9F" w:rsidRPr="00D868A3" w:rsidRDefault="00A15B9F" w:rsidP="00A15B9F">
      <w:pPr>
        <w:autoSpaceDE w:val="0"/>
        <w:autoSpaceDN w:val="0"/>
        <w:adjustRightInd w:val="0"/>
        <w:spacing w:after="0" w:line="240" w:lineRule="auto"/>
        <w:rPr>
          <w:rFonts w:cstheme="minorHAnsi"/>
          <w:b/>
          <w:lang w:val="en-US"/>
        </w:rPr>
      </w:pPr>
      <w:r w:rsidRPr="00D868A3">
        <w:rPr>
          <w:rFonts w:cstheme="minorHAnsi"/>
          <w:b/>
          <w:lang w:val="en-US"/>
        </w:rPr>
        <w:t>3. What do you consider to be (a) the main challenges to academic freedom, and (</w:t>
      </w:r>
      <w:proofErr w:type="gramStart"/>
      <w:r w:rsidRPr="00D868A3">
        <w:rPr>
          <w:rFonts w:cstheme="minorHAnsi"/>
          <w:b/>
          <w:lang w:val="en-US"/>
        </w:rPr>
        <w:t>b</w:t>
      </w:r>
      <w:proofErr w:type="gramEnd"/>
      <w:r w:rsidRPr="00D868A3">
        <w:rPr>
          <w:rFonts w:cstheme="minorHAnsi"/>
          <w:b/>
          <w:lang w:val="en-US"/>
        </w:rPr>
        <w:t>)</w:t>
      </w:r>
    </w:p>
    <w:p w:rsidR="00C55F04" w:rsidRPr="00D868A3" w:rsidRDefault="00A15B9F" w:rsidP="00A15B9F">
      <w:pPr>
        <w:rPr>
          <w:rFonts w:cstheme="minorHAnsi"/>
          <w:b/>
          <w:lang w:val="en-US"/>
        </w:rPr>
      </w:pPr>
      <w:proofErr w:type="gramStart"/>
      <w:r w:rsidRPr="00D868A3">
        <w:rPr>
          <w:rFonts w:cstheme="minorHAnsi"/>
          <w:b/>
          <w:lang w:val="en-US"/>
        </w:rPr>
        <w:t>gaps</w:t>
      </w:r>
      <w:proofErr w:type="gramEnd"/>
      <w:r w:rsidRPr="00D868A3">
        <w:rPr>
          <w:rFonts w:cstheme="minorHAnsi"/>
          <w:b/>
          <w:lang w:val="en-US"/>
        </w:rPr>
        <w:t xml:space="preserve"> in the legal framework f</w:t>
      </w:r>
      <w:r w:rsidR="00D868A3">
        <w:rPr>
          <w:rFonts w:cstheme="minorHAnsi"/>
          <w:b/>
          <w:lang w:val="en-US"/>
        </w:rPr>
        <w:t>or protecting academic freedom?</w:t>
      </w:r>
    </w:p>
    <w:p w:rsidR="0023428B" w:rsidRDefault="00C671E2" w:rsidP="00C671E2">
      <w:pPr>
        <w:pStyle w:val="Prrafodelista"/>
        <w:numPr>
          <w:ilvl w:val="0"/>
          <w:numId w:val="1"/>
        </w:numPr>
        <w:rPr>
          <w:rFonts w:cstheme="minorHAnsi"/>
          <w:lang w:val="en-US"/>
        </w:rPr>
      </w:pPr>
      <w:r>
        <w:rPr>
          <w:rFonts w:cstheme="minorHAnsi"/>
          <w:lang w:val="en-US"/>
        </w:rPr>
        <w:t>A</w:t>
      </w:r>
      <w:r w:rsidR="0023428B" w:rsidRPr="00D868A3">
        <w:rPr>
          <w:rFonts w:cstheme="minorHAnsi"/>
          <w:lang w:val="en-US"/>
        </w:rPr>
        <w:t xml:space="preserve"> m</w:t>
      </w:r>
      <w:r w:rsidR="004901F5">
        <w:rPr>
          <w:rFonts w:cstheme="minorHAnsi"/>
          <w:lang w:val="en-US"/>
        </w:rPr>
        <w:t>ajor</w:t>
      </w:r>
      <w:r w:rsidR="0023428B" w:rsidRPr="00D868A3">
        <w:rPr>
          <w:rFonts w:cstheme="minorHAnsi"/>
          <w:lang w:val="en-US"/>
        </w:rPr>
        <w:t xml:space="preserve"> </w:t>
      </w:r>
      <w:r>
        <w:rPr>
          <w:rFonts w:cstheme="minorHAnsi"/>
          <w:lang w:val="en-US"/>
        </w:rPr>
        <w:t>challenge</w:t>
      </w:r>
      <w:r w:rsidR="0023428B" w:rsidRPr="00D868A3">
        <w:rPr>
          <w:rFonts w:cstheme="minorHAnsi"/>
          <w:lang w:val="en-US"/>
        </w:rPr>
        <w:t xml:space="preserve"> we see to academic freedom</w:t>
      </w:r>
      <w:r w:rsidR="00E978E7">
        <w:rPr>
          <w:rFonts w:cstheme="minorHAnsi"/>
          <w:lang w:val="en-US"/>
        </w:rPr>
        <w:t xml:space="preserve"> is the rigidity the term has been treated with in the past. A</w:t>
      </w:r>
      <w:r w:rsidR="00A15B9F" w:rsidRPr="00D868A3">
        <w:rPr>
          <w:rFonts w:cstheme="minorHAnsi"/>
          <w:lang w:val="en-US"/>
        </w:rPr>
        <w:t xml:space="preserve"> narrow understanding of “academic freedom”, defined in terms of higher education, and then applied, without adaptation, to other education levels</w:t>
      </w:r>
      <w:r w:rsidR="00E978E7">
        <w:rPr>
          <w:rFonts w:cstheme="minorHAnsi"/>
          <w:lang w:val="en-US"/>
        </w:rPr>
        <w:t xml:space="preserve"> can be counterproductive</w:t>
      </w:r>
      <w:r w:rsidR="00A15B9F" w:rsidRPr="00D868A3">
        <w:rPr>
          <w:rFonts w:cstheme="minorHAnsi"/>
          <w:lang w:val="en-US"/>
        </w:rPr>
        <w:t>.</w:t>
      </w:r>
      <w:r w:rsidR="0023428B" w:rsidRPr="00D868A3">
        <w:rPr>
          <w:rFonts w:cstheme="minorHAnsi"/>
          <w:lang w:val="en-US"/>
        </w:rPr>
        <w:t xml:space="preserve"> </w:t>
      </w:r>
      <w:r w:rsidR="00E978E7">
        <w:rPr>
          <w:rFonts w:cstheme="minorHAnsi"/>
          <w:lang w:val="en-US"/>
        </w:rPr>
        <w:t xml:space="preserve">The </w:t>
      </w:r>
      <w:r w:rsidR="00040BD7">
        <w:rPr>
          <w:rFonts w:cstheme="minorHAnsi"/>
          <w:lang w:val="en-US"/>
        </w:rPr>
        <w:t>scope of academic freedom on the primary and secondary levels</w:t>
      </w:r>
      <w:r w:rsidR="00E978E7">
        <w:rPr>
          <w:rFonts w:cstheme="minorHAnsi"/>
          <w:lang w:val="en-US"/>
        </w:rPr>
        <w:t xml:space="preserve"> has to be established.</w:t>
      </w:r>
      <w:bookmarkStart w:id="0" w:name="_GoBack"/>
      <w:bookmarkEnd w:id="0"/>
    </w:p>
    <w:p w:rsidR="00C671E2" w:rsidRPr="00D868A3" w:rsidRDefault="00C671E2" w:rsidP="00C671E2">
      <w:pPr>
        <w:pStyle w:val="Prrafodelista"/>
        <w:rPr>
          <w:rFonts w:cstheme="minorHAnsi"/>
          <w:lang w:val="en-US"/>
        </w:rPr>
      </w:pPr>
    </w:p>
    <w:p w:rsidR="0091764C" w:rsidRPr="00D868A3" w:rsidRDefault="00A15B9F" w:rsidP="00A15B9F">
      <w:pPr>
        <w:pStyle w:val="Prrafodelista"/>
        <w:numPr>
          <w:ilvl w:val="0"/>
          <w:numId w:val="1"/>
        </w:numPr>
        <w:rPr>
          <w:rFonts w:cstheme="minorHAnsi"/>
          <w:lang w:val="en-US"/>
        </w:rPr>
      </w:pPr>
      <w:r w:rsidRPr="00D868A3">
        <w:rPr>
          <w:rFonts w:cstheme="minorHAnsi"/>
          <w:lang w:val="en-US"/>
        </w:rPr>
        <w:t>If we think of academic freedom on all levels of education, then the legal framework to protect it needs</w:t>
      </w:r>
      <w:r w:rsidR="002D3E99" w:rsidRPr="00D868A3">
        <w:rPr>
          <w:rFonts w:cstheme="minorHAnsi"/>
          <w:lang w:val="en-US"/>
        </w:rPr>
        <w:t xml:space="preserve"> to</w:t>
      </w:r>
      <w:r w:rsidRPr="00D868A3">
        <w:rPr>
          <w:rFonts w:cstheme="minorHAnsi"/>
          <w:lang w:val="en-US"/>
        </w:rPr>
        <w:t xml:space="preserve"> apply a broadened understanding of </w:t>
      </w:r>
      <w:r w:rsidR="002D3E99" w:rsidRPr="00D868A3">
        <w:rPr>
          <w:rFonts w:cstheme="minorHAnsi"/>
          <w:lang w:val="en-US"/>
        </w:rPr>
        <w:t xml:space="preserve">the </w:t>
      </w:r>
      <w:r w:rsidRPr="00D868A3">
        <w:rPr>
          <w:rFonts w:cstheme="minorHAnsi"/>
          <w:lang w:val="en-US"/>
        </w:rPr>
        <w:t xml:space="preserve">“academic community”. </w:t>
      </w:r>
    </w:p>
    <w:p w:rsidR="00A15B9F" w:rsidRPr="00D868A3" w:rsidRDefault="00A15B9F" w:rsidP="0091764C">
      <w:pPr>
        <w:pStyle w:val="Prrafodelista"/>
        <w:rPr>
          <w:rFonts w:cstheme="minorHAnsi"/>
          <w:lang w:val="en-US"/>
        </w:rPr>
      </w:pPr>
      <w:r w:rsidRPr="00D868A3">
        <w:rPr>
          <w:rFonts w:cstheme="minorHAnsi"/>
          <w:lang w:val="en-US"/>
        </w:rPr>
        <w:t>If minors</w:t>
      </w:r>
      <w:r w:rsidR="00BA7A2C" w:rsidRPr="00D868A3">
        <w:rPr>
          <w:rFonts w:cstheme="minorHAnsi"/>
          <w:lang w:val="en-US"/>
        </w:rPr>
        <w:t xml:space="preserve"> on the primary and secondary education level</w:t>
      </w:r>
      <w:r w:rsidRPr="00D868A3">
        <w:rPr>
          <w:rFonts w:cstheme="minorHAnsi"/>
          <w:lang w:val="en-US"/>
        </w:rPr>
        <w:t xml:space="preserve"> are seen as part of the academic community, then not only they but also their parents, as their representatives, have to be </w:t>
      </w:r>
      <w:r w:rsidR="00BA7A2C" w:rsidRPr="00D868A3">
        <w:rPr>
          <w:rFonts w:cstheme="minorHAnsi"/>
          <w:lang w:val="en-US"/>
        </w:rPr>
        <w:t>considered</w:t>
      </w:r>
      <w:r w:rsidRPr="00D868A3">
        <w:rPr>
          <w:rFonts w:cstheme="minorHAnsi"/>
          <w:lang w:val="en-US"/>
        </w:rPr>
        <w:t xml:space="preserve"> part of the academic community. A legal framework for protecting academic f</w:t>
      </w:r>
      <w:r w:rsidR="002D3E99" w:rsidRPr="00D868A3">
        <w:rPr>
          <w:rFonts w:cstheme="minorHAnsi"/>
          <w:lang w:val="en-US"/>
        </w:rPr>
        <w:t>r</w:t>
      </w:r>
      <w:r w:rsidRPr="00D868A3">
        <w:rPr>
          <w:rFonts w:cstheme="minorHAnsi"/>
          <w:lang w:val="en-US"/>
        </w:rPr>
        <w:t xml:space="preserve">eedom on all levels without </w:t>
      </w:r>
      <w:r w:rsidR="002D3E99" w:rsidRPr="00D868A3">
        <w:rPr>
          <w:rFonts w:cstheme="minorHAnsi"/>
          <w:lang w:val="en-US"/>
        </w:rPr>
        <w:t>mentioning</w:t>
      </w:r>
      <w:r w:rsidR="00A13E5F">
        <w:rPr>
          <w:rFonts w:cstheme="minorHAnsi"/>
          <w:lang w:val="en-US"/>
        </w:rPr>
        <w:t xml:space="preserve"> the crucial role of</w:t>
      </w:r>
      <w:r w:rsidRPr="00D868A3">
        <w:rPr>
          <w:rFonts w:cstheme="minorHAnsi"/>
          <w:lang w:val="en-US"/>
        </w:rPr>
        <w:t xml:space="preserve"> parents will remain incomplete and the academic freedom of students</w:t>
      </w:r>
      <w:r w:rsidR="00BA7A2C" w:rsidRPr="00D868A3">
        <w:rPr>
          <w:rFonts w:cstheme="minorHAnsi"/>
          <w:lang w:val="en-US"/>
        </w:rPr>
        <w:t>, especially minors,</w:t>
      </w:r>
      <w:r w:rsidRPr="00D868A3">
        <w:rPr>
          <w:rFonts w:cstheme="minorHAnsi"/>
          <w:lang w:val="en-US"/>
        </w:rPr>
        <w:t xml:space="preserve"> will be insufficiently protected. </w:t>
      </w:r>
    </w:p>
    <w:p w:rsidR="002D3E99" w:rsidRDefault="002D3E99" w:rsidP="002D3E99">
      <w:pPr>
        <w:rPr>
          <w:rFonts w:cstheme="minorHAnsi"/>
          <w:lang w:val="en-US"/>
        </w:rPr>
      </w:pPr>
    </w:p>
    <w:p w:rsidR="008A7C48" w:rsidRPr="00D868A3" w:rsidRDefault="008A7C48" w:rsidP="002D3E99">
      <w:pPr>
        <w:rPr>
          <w:rFonts w:cstheme="minorHAnsi"/>
          <w:lang w:val="en-US"/>
        </w:rPr>
      </w:pPr>
    </w:p>
    <w:p w:rsidR="002D3E99" w:rsidRPr="00D868A3" w:rsidRDefault="002D3E99" w:rsidP="002D3E99">
      <w:pPr>
        <w:autoSpaceDE w:val="0"/>
        <w:autoSpaceDN w:val="0"/>
        <w:adjustRightInd w:val="0"/>
        <w:spacing w:after="0" w:line="240" w:lineRule="auto"/>
        <w:rPr>
          <w:rFonts w:cstheme="minorHAnsi"/>
          <w:b/>
          <w:lang w:val="en-US"/>
        </w:rPr>
      </w:pPr>
      <w:r w:rsidRPr="00D868A3">
        <w:rPr>
          <w:rFonts w:cstheme="minorHAnsi"/>
          <w:b/>
          <w:lang w:val="en-US"/>
        </w:rPr>
        <w:t>4. Please explain the autonomy and self-governance enjoyed by educational</w:t>
      </w:r>
    </w:p>
    <w:p w:rsidR="002D3E99" w:rsidRPr="00D868A3" w:rsidRDefault="002D3E99" w:rsidP="002D3E99">
      <w:pPr>
        <w:autoSpaceDE w:val="0"/>
        <w:autoSpaceDN w:val="0"/>
        <w:adjustRightInd w:val="0"/>
        <w:spacing w:after="0" w:line="240" w:lineRule="auto"/>
        <w:rPr>
          <w:rFonts w:cstheme="minorHAnsi"/>
          <w:b/>
          <w:lang w:val="en-US"/>
        </w:rPr>
      </w:pPr>
      <w:proofErr w:type="gramStart"/>
      <w:r w:rsidRPr="00D868A3">
        <w:rPr>
          <w:rFonts w:cstheme="minorHAnsi"/>
          <w:b/>
          <w:lang w:val="en-US"/>
        </w:rPr>
        <w:t>institutions</w:t>
      </w:r>
      <w:proofErr w:type="gramEnd"/>
      <w:r w:rsidRPr="00D868A3">
        <w:rPr>
          <w:rFonts w:cstheme="minorHAnsi"/>
          <w:b/>
          <w:lang w:val="en-US"/>
        </w:rPr>
        <w:t xml:space="preserve"> at the different tiers of education. Please explain what autonomy and</w:t>
      </w:r>
    </w:p>
    <w:p w:rsidR="002D3E99" w:rsidRPr="00D868A3" w:rsidRDefault="002D3E99" w:rsidP="002D3E99">
      <w:pPr>
        <w:autoSpaceDE w:val="0"/>
        <w:autoSpaceDN w:val="0"/>
        <w:adjustRightInd w:val="0"/>
        <w:spacing w:after="0" w:line="240" w:lineRule="auto"/>
        <w:rPr>
          <w:rFonts w:cstheme="minorHAnsi"/>
          <w:b/>
          <w:lang w:val="en-US"/>
        </w:rPr>
      </w:pPr>
      <w:proofErr w:type="gramStart"/>
      <w:r w:rsidRPr="00D868A3">
        <w:rPr>
          <w:rFonts w:cstheme="minorHAnsi"/>
          <w:b/>
          <w:lang w:val="en-US"/>
        </w:rPr>
        <w:t>self-governance</w:t>
      </w:r>
      <w:proofErr w:type="gramEnd"/>
      <w:r w:rsidRPr="00D868A3">
        <w:rPr>
          <w:rFonts w:cstheme="minorHAnsi"/>
          <w:b/>
          <w:lang w:val="en-US"/>
        </w:rPr>
        <w:t xml:space="preserve"> entail. […]</w:t>
      </w:r>
    </w:p>
    <w:p w:rsidR="002D3E99" w:rsidRPr="00D868A3" w:rsidRDefault="002D3E99" w:rsidP="002D3E99">
      <w:pPr>
        <w:autoSpaceDE w:val="0"/>
        <w:autoSpaceDN w:val="0"/>
        <w:adjustRightInd w:val="0"/>
        <w:spacing w:after="0" w:line="240" w:lineRule="auto"/>
        <w:rPr>
          <w:rFonts w:cstheme="minorHAnsi"/>
          <w:lang w:val="en-US"/>
        </w:rPr>
      </w:pPr>
    </w:p>
    <w:p w:rsidR="00CE4815" w:rsidRDefault="002D3E99" w:rsidP="00CE4815">
      <w:pPr>
        <w:autoSpaceDE w:val="0"/>
        <w:autoSpaceDN w:val="0"/>
        <w:adjustRightInd w:val="0"/>
        <w:spacing w:after="0" w:line="240" w:lineRule="auto"/>
        <w:rPr>
          <w:rFonts w:cstheme="minorHAnsi"/>
          <w:lang w:val="en-US"/>
        </w:rPr>
      </w:pPr>
      <w:r w:rsidRPr="00D868A3">
        <w:rPr>
          <w:rFonts w:cstheme="minorHAnsi"/>
          <w:lang w:val="en-US"/>
        </w:rPr>
        <w:t>The needed autonomy of educational institutions to function properly and to protect human rights differs greatly between different levels of education</w:t>
      </w:r>
      <w:r w:rsidR="00BA7A2C" w:rsidRPr="00D868A3">
        <w:rPr>
          <w:rFonts w:cstheme="minorHAnsi"/>
          <w:lang w:val="en-US"/>
        </w:rPr>
        <w:t xml:space="preserve"> (primary, secondary, </w:t>
      </w:r>
      <w:r w:rsidR="00A13E5F">
        <w:rPr>
          <w:rFonts w:cstheme="minorHAnsi"/>
          <w:lang w:val="en-US"/>
        </w:rPr>
        <w:t xml:space="preserve">and </w:t>
      </w:r>
      <w:r w:rsidR="00BA7A2C" w:rsidRPr="00D868A3">
        <w:rPr>
          <w:rFonts w:cstheme="minorHAnsi"/>
          <w:lang w:val="en-US"/>
        </w:rPr>
        <w:t xml:space="preserve">higher education). </w:t>
      </w:r>
      <w:r w:rsidR="00CE4815">
        <w:rPr>
          <w:rFonts w:cstheme="minorHAnsi"/>
          <w:lang w:val="en-US"/>
        </w:rPr>
        <w:t xml:space="preserve">Universities </w:t>
      </w:r>
      <w:r w:rsidR="00CE4815" w:rsidRPr="00D868A3">
        <w:rPr>
          <w:rFonts w:cstheme="minorHAnsi"/>
          <w:lang w:val="en-US"/>
        </w:rPr>
        <w:t>teach adul</w:t>
      </w:r>
      <w:r w:rsidR="00CE4815">
        <w:rPr>
          <w:rFonts w:cstheme="minorHAnsi"/>
          <w:lang w:val="en-US"/>
        </w:rPr>
        <w:t>ts, while primary and secondary educational institutions</w:t>
      </w:r>
      <w:r w:rsidR="00CE4815" w:rsidRPr="00D868A3">
        <w:rPr>
          <w:rFonts w:cstheme="minorHAnsi"/>
          <w:lang w:val="en-US"/>
        </w:rPr>
        <w:t xml:space="preserve"> teach minors. </w:t>
      </w:r>
      <w:r w:rsidR="00273A75" w:rsidRPr="00D868A3">
        <w:rPr>
          <w:rFonts w:cstheme="minorHAnsi"/>
          <w:lang w:val="en-US"/>
        </w:rPr>
        <w:t xml:space="preserve">Primary and Secondary Education </w:t>
      </w:r>
      <w:r w:rsidR="00A13E5F">
        <w:rPr>
          <w:rFonts w:cstheme="minorHAnsi"/>
          <w:lang w:val="en-US"/>
        </w:rPr>
        <w:t>helps</w:t>
      </w:r>
      <w:r w:rsidR="00273A75" w:rsidRPr="00D868A3">
        <w:rPr>
          <w:rFonts w:cstheme="minorHAnsi"/>
          <w:lang w:val="en-US"/>
        </w:rPr>
        <w:t xml:space="preserve"> students to establish who they are</w:t>
      </w:r>
      <w:r w:rsidR="0023428B" w:rsidRPr="00D868A3">
        <w:rPr>
          <w:rFonts w:cstheme="minorHAnsi"/>
          <w:lang w:val="en-US"/>
        </w:rPr>
        <w:t xml:space="preserve"> </w:t>
      </w:r>
      <w:r w:rsidR="00D868A3" w:rsidRPr="00D868A3">
        <w:rPr>
          <w:rFonts w:cstheme="minorHAnsi"/>
          <w:lang w:val="en-US"/>
        </w:rPr>
        <w:t>(art. 26.2 UDHR),</w:t>
      </w:r>
      <w:r w:rsidR="00273A75" w:rsidRPr="00D868A3">
        <w:rPr>
          <w:rFonts w:cstheme="minorHAnsi"/>
          <w:lang w:val="en-US"/>
        </w:rPr>
        <w:t xml:space="preserve"> while Universities help students</w:t>
      </w:r>
      <w:r w:rsidR="00CE4815">
        <w:rPr>
          <w:rFonts w:cstheme="minorHAnsi"/>
          <w:lang w:val="en-US"/>
        </w:rPr>
        <w:t xml:space="preserve"> to</w:t>
      </w:r>
      <w:r w:rsidR="00A13E5F">
        <w:rPr>
          <w:rFonts w:cstheme="minorHAnsi"/>
          <w:lang w:val="en-US"/>
        </w:rPr>
        <w:t xml:space="preserve"> </w:t>
      </w:r>
      <w:r w:rsidR="00CE4815">
        <w:rPr>
          <w:rFonts w:cstheme="minorHAnsi"/>
          <w:lang w:val="en-US"/>
        </w:rPr>
        <w:t xml:space="preserve">establish critical thinking (among others). It is commonly expected that primary school children lean concrete subjects, such as mathematics, language, civic education, etc. Because this is a given, a primary educational institution has only limited freedom in the content of its curriculum and thus limited self-governance. This is different for higher education institutions which don’t need the same restrictions on the education they offer. They can offer courses in French or not, in mechanical engineering or not. Therefore, </w:t>
      </w:r>
      <w:r w:rsidR="00BA7A2C" w:rsidRPr="00D868A3">
        <w:rPr>
          <w:rFonts w:cstheme="minorHAnsi"/>
          <w:lang w:val="en-US"/>
        </w:rPr>
        <w:t>higher education institutions should have more auto</w:t>
      </w:r>
      <w:r w:rsidR="00693341">
        <w:rPr>
          <w:rFonts w:cstheme="minorHAnsi"/>
          <w:lang w:val="en-US"/>
        </w:rPr>
        <w:t>nomy and self-governance</w:t>
      </w:r>
      <w:r w:rsidR="00BA7A2C" w:rsidRPr="00D868A3">
        <w:rPr>
          <w:rFonts w:cstheme="minorHAnsi"/>
          <w:lang w:val="en-US"/>
        </w:rPr>
        <w:t xml:space="preserve"> than primary and secondary education institutions. </w:t>
      </w:r>
    </w:p>
    <w:p w:rsidR="00CE4815" w:rsidRDefault="00CE4815" w:rsidP="00CE4815">
      <w:pPr>
        <w:autoSpaceDE w:val="0"/>
        <w:autoSpaceDN w:val="0"/>
        <w:adjustRightInd w:val="0"/>
        <w:spacing w:after="0" w:line="240" w:lineRule="auto"/>
        <w:rPr>
          <w:rFonts w:cstheme="minorHAnsi"/>
          <w:lang w:val="en-US"/>
        </w:rPr>
      </w:pPr>
    </w:p>
    <w:p w:rsidR="008A7C48" w:rsidRDefault="00CE4815" w:rsidP="00CE4815">
      <w:pPr>
        <w:autoSpaceDE w:val="0"/>
        <w:autoSpaceDN w:val="0"/>
        <w:adjustRightInd w:val="0"/>
        <w:spacing w:after="0" w:line="240" w:lineRule="auto"/>
        <w:rPr>
          <w:rFonts w:cstheme="minorHAnsi"/>
          <w:lang w:val="en-US"/>
        </w:rPr>
      </w:pPr>
      <w:r>
        <w:rPr>
          <w:rFonts w:cstheme="minorHAnsi"/>
          <w:lang w:val="en-US"/>
        </w:rPr>
        <w:t>B</w:t>
      </w:r>
      <w:r w:rsidR="00BA7A2C" w:rsidRPr="00D868A3">
        <w:rPr>
          <w:rFonts w:cstheme="minorHAnsi"/>
          <w:lang w:val="en-US"/>
        </w:rPr>
        <w:t xml:space="preserve">esides the levels of education, a differentiation should also be made </w:t>
      </w:r>
      <w:r w:rsidR="00BA7A2C" w:rsidRPr="00D868A3">
        <w:rPr>
          <w:rFonts w:cstheme="minorHAnsi"/>
          <w:lang w:val="en-US"/>
        </w:rPr>
        <w:t>between the different providers of education (governmental and non-governmental education).</w:t>
      </w:r>
      <w:r>
        <w:rPr>
          <w:rFonts w:cstheme="minorHAnsi"/>
          <w:lang w:val="en-US"/>
        </w:rPr>
        <w:t xml:space="preserve"> </w:t>
      </w:r>
      <w:r w:rsidR="00256C26" w:rsidRPr="00D868A3">
        <w:rPr>
          <w:rFonts w:cstheme="minorHAnsi"/>
          <w:lang w:val="en-US"/>
        </w:rPr>
        <w:t>P</w:t>
      </w:r>
      <w:r w:rsidR="00273A75" w:rsidRPr="00D868A3">
        <w:rPr>
          <w:rFonts w:cstheme="minorHAnsi"/>
          <w:lang w:val="en-US"/>
        </w:rPr>
        <w:t>arent</w:t>
      </w:r>
      <w:r w:rsidR="00040BD7">
        <w:rPr>
          <w:rFonts w:cstheme="minorHAnsi"/>
          <w:lang w:val="en-US"/>
        </w:rPr>
        <w:t>s are the primary responsible for</w:t>
      </w:r>
      <w:r w:rsidR="00273A75" w:rsidRPr="00D868A3">
        <w:rPr>
          <w:rFonts w:cstheme="minorHAnsi"/>
          <w:lang w:val="en-US"/>
        </w:rPr>
        <w:t xml:space="preserve"> a child’s upbringing</w:t>
      </w:r>
      <w:r w:rsidR="0023428B" w:rsidRPr="00D868A3">
        <w:rPr>
          <w:rFonts w:cstheme="minorHAnsi"/>
          <w:lang w:val="en-US"/>
        </w:rPr>
        <w:t xml:space="preserve"> </w:t>
      </w:r>
      <w:r w:rsidR="007F32B7" w:rsidRPr="00D868A3">
        <w:rPr>
          <w:rFonts w:cstheme="minorHAnsi"/>
          <w:lang w:val="en-US"/>
        </w:rPr>
        <w:t>(art. 18</w:t>
      </w:r>
      <w:r w:rsidR="00857C91" w:rsidRPr="00D868A3">
        <w:rPr>
          <w:rFonts w:cstheme="minorHAnsi"/>
          <w:lang w:val="en-US"/>
        </w:rPr>
        <w:t>.1</w:t>
      </w:r>
      <w:r w:rsidR="007F32B7" w:rsidRPr="00D868A3">
        <w:rPr>
          <w:rFonts w:cstheme="minorHAnsi"/>
          <w:lang w:val="en-US"/>
        </w:rPr>
        <w:t xml:space="preserve"> </w:t>
      </w:r>
      <w:proofErr w:type="spellStart"/>
      <w:r w:rsidR="007F32B7" w:rsidRPr="00D868A3">
        <w:rPr>
          <w:rFonts w:cstheme="minorHAnsi"/>
          <w:lang w:val="en-US"/>
        </w:rPr>
        <w:t>CRCh</w:t>
      </w:r>
      <w:proofErr w:type="spellEnd"/>
      <w:r w:rsidR="007F32B7" w:rsidRPr="00D868A3">
        <w:rPr>
          <w:rFonts w:cstheme="minorHAnsi"/>
          <w:lang w:val="en-US"/>
        </w:rPr>
        <w:t>)</w:t>
      </w:r>
      <w:r w:rsidR="00BA7A2C" w:rsidRPr="00D868A3">
        <w:rPr>
          <w:rFonts w:cstheme="minorHAnsi"/>
          <w:lang w:val="en-US"/>
        </w:rPr>
        <w:t xml:space="preserve"> and they have the right to choose the education for their children</w:t>
      </w:r>
      <w:r w:rsidR="007F32B7" w:rsidRPr="00D868A3">
        <w:rPr>
          <w:rFonts w:cstheme="minorHAnsi"/>
          <w:lang w:val="en-US"/>
        </w:rPr>
        <w:t xml:space="preserve"> (art. 26.3 UDHR)</w:t>
      </w:r>
      <w:r w:rsidR="00BA7A2C" w:rsidRPr="00D868A3">
        <w:rPr>
          <w:rFonts w:cstheme="minorHAnsi"/>
          <w:lang w:val="en-US"/>
        </w:rPr>
        <w:t>.</w:t>
      </w:r>
      <w:r w:rsidR="00273A75" w:rsidRPr="00D868A3">
        <w:rPr>
          <w:rFonts w:cstheme="minorHAnsi"/>
          <w:lang w:val="en-US"/>
        </w:rPr>
        <w:t xml:space="preserve"> </w:t>
      </w:r>
      <w:r w:rsidR="007223F7" w:rsidRPr="00D868A3">
        <w:rPr>
          <w:rFonts w:cstheme="minorHAnsi"/>
          <w:lang w:val="en-US"/>
        </w:rPr>
        <w:t>Parents</w:t>
      </w:r>
      <w:r w:rsidR="00273A75" w:rsidRPr="00D868A3">
        <w:rPr>
          <w:rFonts w:cstheme="minorHAnsi"/>
          <w:lang w:val="en-US"/>
        </w:rPr>
        <w:t xml:space="preserve"> often choose </w:t>
      </w:r>
      <w:r w:rsidR="007223F7" w:rsidRPr="00D868A3">
        <w:rPr>
          <w:rFonts w:cstheme="minorHAnsi"/>
          <w:lang w:val="en-US"/>
        </w:rPr>
        <w:t xml:space="preserve">non-governmental </w:t>
      </w:r>
      <w:r w:rsidR="00273A75" w:rsidRPr="00D868A3">
        <w:rPr>
          <w:rFonts w:cstheme="minorHAnsi"/>
          <w:lang w:val="en-US"/>
        </w:rPr>
        <w:t>schools based on a certain pedagogy or philosophy of the school. Those schools need high auton</w:t>
      </w:r>
      <w:r w:rsidR="0023428B" w:rsidRPr="00D868A3">
        <w:rPr>
          <w:rFonts w:cstheme="minorHAnsi"/>
          <w:lang w:val="en-US"/>
        </w:rPr>
        <w:t xml:space="preserve">omy in terms of </w:t>
      </w:r>
      <w:r w:rsidR="00256C26" w:rsidRPr="00D868A3">
        <w:rPr>
          <w:rFonts w:cstheme="minorHAnsi"/>
          <w:lang w:val="en-US"/>
        </w:rPr>
        <w:t xml:space="preserve">the </w:t>
      </w:r>
      <w:r w:rsidR="0023428B" w:rsidRPr="00D868A3">
        <w:rPr>
          <w:rFonts w:cstheme="minorHAnsi"/>
          <w:lang w:val="en-US"/>
        </w:rPr>
        <w:t>hiring process</w:t>
      </w:r>
      <w:r w:rsidR="00273A75" w:rsidRPr="00D868A3">
        <w:rPr>
          <w:rFonts w:cstheme="minorHAnsi"/>
          <w:lang w:val="en-US"/>
        </w:rPr>
        <w:t xml:space="preserve"> or curricula so they can offer </w:t>
      </w:r>
      <w:r w:rsidR="008A7C48">
        <w:rPr>
          <w:rFonts w:cstheme="minorHAnsi"/>
          <w:lang w:val="en-US"/>
        </w:rPr>
        <w:t>a</w:t>
      </w:r>
      <w:r w:rsidR="00273A75" w:rsidRPr="00D868A3">
        <w:rPr>
          <w:rFonts w:cstheme="minorHAnsi"/>
          <w:lang w:val="en-US"/>
        </w:rPr>
        <w:t xml:space="preserve"> </w:t>
      </w:r>
      <w:r w:rsidR="008A7C48">
        <w:rPr>
          <w:rFonts w:cstheme="minorHAnsi"/>
          <w:lang w:val="en-US"/>
        </w:rPr>
        <w:t>particular</w:t>
      </w:r>
      <w:r w:rsidR="00273A75" w:rsidRPr="00D868A3">
        <w:rPr>
          <w:rFonts w:cstheme="minorHAnsi"/>
          <w:lang w:val="en-US"/>
        </w:rPr>
        <w:t xml:space="preserve"> education</w:t>
      </w:r>
      <w:r w:rsidR="0023428B" w:rsidRPr="00D868A3">
        <w:rPr>
          <w:rFonts w:cstheme="minorHAnsi"/>
          <w:lang w:val="en-US"/>
        </w:rPr>
        <w:t xml:space="preserve">. In that way, </w:t>
      </w:r>
      <w:r w:rsidR="00273A75" w:rsidRPr="00D868A3">
        <w:rPr>
          <w:rFonts w:cstheme="minorHAnsi"/>
          <w:lang w:val="en-US"/>
        </w:rPr>
        <w:t xml:space="preserve">parents </w:t>
      </w:r>
      <w:r w:rsidR="007223F7" w:rsidRPr="00D868A3">
        <w:rPr>
          <w:rFonts w:cstheme="minorHAnsi"/>
          <w:lang w:val="en-US"/>
        </w:rPr>
        <w:t>have a real choice</w:t>
      </w:r>
      <w:r w:rsidR="00273A75" w:rsidRPr="00D868A3">
        <w:rPr>
          <w:rFonts w:cstheme="minorHAnsi"/>
          <w:lang w:val="en-US"/>
        </w:rPr>
        <w:t xml:space="preserve"> b</w:t>
      </w:r>
      <w:r w:rsidR="007223F7" w:rsidRPr="00D868A3">
        <w:rPr>
          <w:rFonts w:cstheme="minorHAnsi"/>
          <w:lang w:val="en-US"/>
        </w:rPr>
        <w:t>etween different schools</w:t>
      </w:r>
      <w:r w:rsidR="00273A75" w:rsidRPr="00D868A3">
        <w:rPr>
          <w:rFonts w:cstheme="minorHAnsi"/>
          <w:lang w:val="en-US"/>
        </w:rPr>
        <w:t xml:space="preserve"> and then</w:t>
      </w:r>
      <w:r w:rsidR="007223F7" w:rsidRPr="00D868A3">
        <w:rPr>
          <w:rFonts w:cstheme="minorHAnsi"/>
          <w:lang w:val="en-US"/>
        </w:rPr>
        <w:t>, after choosing one,</w:t>
      </w:r>
      <w:r w:rsidR="00273A75" w:rsidRPr="00D868A3">
        <w:rPr>
          <w:rFonts w:cstheme="minorHAnsi"/>
          <w:lang w:val="en-US"/>
        </w:rPr>
        <w:t xml:space="preserve"> have assurance over the education of their children</w:t>
      </w:r>
      <w:r w:rsidR="007223F7" w:rsidRPr="00D868A3">
        <w:rPr>
          <w:rFonts w:cstheme="minorHAnsi"/>
          <w:lang w:val="en-US"/>
        </w:rPr>
        <w:t xml:space="preserve"> for whom they are responsible.</w:t>
      </w:r>
      <w:r w:rsidR="00256C26" w:rsidRPr="00D868A3">
        <w:rPr>
          <w:rFonts w:cstheme="minorHAnsi"/>
          <w:lang w:val="en-US"/>
        </w:rPr>
        <w:t xml:space="preserve"> If a State homogenizes curricula in its territory or i</w:t>
      </w:r>
      <w:r w:rsidR="008A7C48">
        <w:rPr>
          <w:rFonts w:cstheme="minorHAnsi"/>
          <w:lang w:val="en-US"/>
        </w:rPr>
        <w:t>t forces schools to hi</w:t>
      </w:r>
      <w:r w:rsidR="00256C26" w:rsidRPr="00D868A3">
        <w:rPr>
          <w:rFonts w:cstheme="minorHAnsi"/>
          <w:lang w:val="en-US"/>
        </w:rPr>
        <w:t>r</w:t>
      </w:r>
      <w:r w:rsidR="008A7C48">
        <w:rPr>
          <w:rFonts w:cstheme="minorHAnsi"/>
          <w:lang w:val="en-US"/>
        </w:rPr>
        <w:t>e</w:t>
      </w:r>
      <w:r w:rsidR="00256C26" w:rsidRPr="00D868A3">
        <w:rPr>
          <w:rFonts w:cstheme="minorHAnsi"/>
          <w:lang w:val="en-US"/>
        </w:rPr>
        <w:t xml:space="preserve"> and keep teachers that do not submit to the</w:t>
      </w:r>
      <w:r w:rsidR="00A13E5F">
        <w:rPr>
          <w:rFonts w:cstheme="minorHAnsi"/>
          <w:lang w:val="en-US"/>
        </w:rPr>
        <w:t xml:space="preserve"> philosophy or pedagogy of a particular</w:t>
      </w:r>
      <w:r w:rsidR="00256C26" w:rsidRPr="00D868A3">
        <w:rPr>
          <w:rFonts w:cstheme="minorHAnsi"/>
          <w:lang w:val="en-US"/>
        </w:rPr>
        <w:t xml:space="preserve"> school, the parent's choice and their right to </w:t>
      </w:r>
      <w:r w:rsidR="008A7C48">
        <w:rPr>
          <w:rFonts w:cstheme="minorHAnsi"/>
          <w:lang w:val="en-US"/>
        </w:rPr>
        <w:t>choose become</w:t>
      </w:r>
      <w:r w:rsidR="00256C26" w:rsidRPr="00D868A3">
        <w:rPr>
          <w:rFonts w:cstheme="minorHAnsi"/>
          <w:lang w:val="en-US"/>
        </w:rPr>
        <w:t xml:space="preserve"> void. </w:t>
      </w:r>
      <w:r w:rsidR="007223F7" w:rsidRPr="00D868A3">
        <w:rPr>
          <w:rFonts w:cstheme="minorHAnsi"/>
          <w:lang w:val="en-US"/>
        </w:rPr>
        <w:t>In other words, the autonomy of non-governmental schools is a requirement for</w:t>
      </w:r>
      <w:r w:rsidR="00A13E5F">
        <w:rPr>
          <w:rFonts w:cstheme="minorHAnsi"/>
          <w:lang w:val="en-US"/>
        </w:rPr>
        <w:t xml:space="preserve"> granting</w:t>
      </w:r>
      <w:r w:rsidR="007223F7" w:rsidRPr="00D868A3">
        <w:rPr>
          <w:rFonts w:cstheme="minorHAnsi"/>
          <w:lang w:val="en-US"/>
        </w:rPr>
        <w:t xml:space="preserve"> the right of parents to freedom of education.</w:t>
      </w:r>
      <w:r w:rsidR="00256C26" w:rsidRPr="00D868A3">
        <w:rPr>
          <w:rFonts w:cstheme="minorHAnsi"/>
          <w:lang w:val="en-US"/>
        </w:rPr>
        <w:t xml:space="preserve"> </w:t>
      </w:r>
    </w:p>
    <w:p w:rsidR="00693341" w:rsidRDefault="00693341" w:rsidP="00D868A3">
      <w:pPr>
        <w:autoSpaceDE w:val="0"/>
        <w:autoSpaceDN w:val="0"/>
        <w:adjustRightInd w:val="0"/>
        <w:spacing w:after="0" w:line="240" w:lineRule="auto"/>
        <w:rPr>
          <w:rFonts w:cstheme="minorHAnsi"/>
          <w:lang w:val="en-US"/>
        </w:rPr>
      </w:pPr>
    </w:p>
    <w:p w:rsidR="0091764C" w:rsidRPr="00A641BB" w:rsidRDefault="00693341" w:rsidP="0091764C">
      <w:pPr>
        <w:autoSpaceDE w:val="0"/>
        <w:autoSpaceDN w:val="0"/>
        <w:adjustRightInd w:val="0"/>
        <w:spacing w:after="0" w:line="240" w:lineRule="auto"/>
        <w:rPr>
          <w:rFonts w:cstheme="minorHAnsi"/>
          <w:lang w:val="en-US"/>
        </w:rPr>
      </w:pPr>
      <w:r>
        <w:rPr>
          <w:rFonts w:cstheme="minorHAnsi"/>
          <w:lang w:val="en-US"/>
        </w:rPr>
        <w:t>Also on the academic level, a difference must be made between governmental and non-governmental institutions to determine the institution’s autonomy. On the one hand, non-governmental bodies have the right to establish and manage schools and universities</w:t>
      </w:r>
      <w:r w:rsidR="00A641BB">
        <w:rPr>
          <w:rFonts w:cstheme="minorHAnsi"/>
          <w:lang w:val="en-US"/>
        </w:rPr>
        <w:t xml:space="preserve"> to pursue an educational project different </w:t>
      </w:r>
      <w:r w:rsidR="00040BD7">
        <w:rPr>
          <w:rFonts w:cstheme="minorHAnsi"/>
          <w:lang w:val="en-US"/>
        </w:rPr>
        <w:t>from</w:t>
      </w:r>
      <w:r w:rsidR="00A641BB">
        <w:rPr>
          <w:rFonts w:cstheme="minorHAnsi"/>
          <w:lang w:val="en-US"/>
        </w:rPr>
        <w:t xml:space="preserve"> the public one</w:t>
      </w:r>
      <w:r>
        <w:rPr>
          <w:rFonts w:cstheme="minorHAnsi"/>
          <w:lang w:val="en-US"/>
        </w:rPr>
        <w:t xml:space="preserve"> (art. 13.4 ICESCR). In the case of a private university, individuals and private institutions have invested their resources to support that specific educational project. They should have the right </w:t>
      </w:r>
      <w:r w:rsidR="00040BD7">
        <w:rPr>
          <w:rFonts w:cstheme="minorHAnsi"/>
          <w:lang w:val="en-US"/>
        </w:rPr>
        <w:t>to</w:t>
      </w:r>
      <w:r>
        <w:rPr>
          <w:rFonts w:cstheme="minorHAnsi"/>
          <w:lang w:val="en-US"/>
        </w:rPr>
        <w:t xml:space="preserve"> a high level of self-governance, because if not, their right to exist is void. On the other hand, public universities are managed by the State and thus the university does need the same amount of autonomy to exist. </w:t>
      </w:r>
    </w:p>
    <w:p w:rsidR="0091764C" w:rsidRDefault="0091764C" w:rsidP="0091764C">
      <w:pPr>
        <w:autoSpaceDE w:val="0"/>
        <w:autoSpaceDN w:val="0"/>
        <w:adjustRightInd w:val="0"/>
        <w:spacing w:after="0" w:line="240" w:lineRule="auto"/>
        <w:rPr>
          <w:rFonts w:cstheme="minorHAnsi"/>
          <w:i/>
          <w:lang w:val="en-US"/>
        </w:rPr>
      </w:pPr>
    </w:p>
    <w:p w:rsidR="00A641BB" w:rsidRPr="00D868A3" w:rsidRDefault="00A641BB" w:rsidP="0091764C">
      <w:pPr>
        <w:autoSpaceDE w:val="0"/>
        <w:autoSpaceDN w:val="0"/>
        <w:adjustRightInd w:val="0"/>
        <w:spacing w:after="0" w:line="240" w:lineRule="auto"/>
        <w:rPr>
          <w:rFonts w:cstheme="minorHAnsi"/>
          <w:i/>
          <w:lang w:val="en-US"/>
        </w:rPr>
      </w:pPr>
    </w:p>
    <w:p w:rsidR="0091764C" w:rsidRPr="00D868A3" w:rsidRDefault="0091764C" w:rsidP="0091764C">
      <w:pPr>
        <w:autoSpaceDE w:val="0"/>
        <w:autoSpaceDN w:val="0"/>
        <w:adjustRightInd w:val="0"/>
        <w:spacing w:after="0" w:line="240" w:lineRule="auto"/>
        <w:rPr>
          <w:rFonts w:cstheme="minorHAnsi"/>
          <w:lang w:val="en-US"/>
        </w:rPr>
      </w:pPr>
    </w:p>
    <w:p w:rsidR="007223F7" w:rsidRPr="00D868A3" w:rsidRDefault="007223F7" w:rsidP="007223F7">
      <w:pPr>
        <w:autoSpaceDE w:val="0"/>
        <w:autoSpaceDN w:val="0"/>
        <w:adjustRightInd w:val="0"/>
        <w:spacing w:after="0" w:line="240" w:lineRule="auto"/>
        <w:rPr>
          <w:rFonts w:cstheme="minorHAnsi"/>
          <w:lang w:val="en-US"/>
        </w:rPr>
      </w:pPr>
    </w:p>
    <w:p w:rsidR="007223F7" w:rsidRPr="00D868A3" w:rsidRDefault="007223F7" w:rsidP="007223F7">
      <w:pPr>
        <w:autoSpaceDE w:val="0"/>
        <w:autoSpaceDN w:val="0"/>
        <w:adjustRightInd w:val="0"/>
        <w:spacing w:after="0" w:line="240" w:lineRule="auto"/>
        <w:rPr>
          <w:rFonts w:cstheme="minorHAnsi"/>
          <w:b/>
          <w:lang w:val="en-US"/>
        </w:rPr>
      </w:pPr>
      <w:r w:rsidRPr="00D868A3">
        <w:rPr>
          <w:rFonts w:cstheme="minorHAnsi"/>
          <w:b/>
          <w:lang w:val="en-US"/>
        </w:rPr>
        <w:t>9. Do teachers and professors, at all levels of education, enjoy freedom of expression</w:t>
      </w:r>
    </w:p>
    <w:p w:rsidR="007223F7" w:rsidRPr="00D868A3" w:rsidRDefault="007223F7" w:rsidP="007223F7">
      <w:pPr>
        <w:autoSpaceDE w:val="0"/>
        <w:autoSpaceDN w:val="0"/>
        <w:adjustRightInd w:val="0"/>
        <w:spacing w:after="0" w:line="240" w:lineRule="auto"/>
        <w:rPr>
          <w:rFonts w:cstheme="minorHAnsi"/>
          <w:b/>
          <w:lang w:val="en-US"/>
        </w:rPr>
      </w:pPr>
      <w:proofErr w:type="gramStart"/>
      <w:r w:rsidRPr="00D868A3">
        <w:rPr>
          <w:rFonts w:cstheme="minorHAnsi"/>
          <w:b/>
          <w:lang w:val="en-US"/>
        </w:rPr>
        <w:t>in</w:t>
      </w:r>
      <w:proofErr w:type="gramEnd"/>
      <w:r w:rsidRPr="00D868A3">
        <w:rPr>
          <w:rFonts w:cstheme="minorHAnsi"/>
          <w:b/>
          <w:lang w:val="en-US"/>
        </w:rPr>
        <w:t xml:space="preserve"> their own teaching? Are there any limitations imposed, such as remaining</w:t>
      </w:r>
    </w:p>
    <w:p w:rsidR="007223F7" w:rsidRPr="00D868A3" w:rsidRDefault="007223F7" w:rsidP="007223F7">
      <w:pPr>
        <w:autoSpaceDE w:val="0"/>
        <w:autoSpaceDN w:val="0"/>
        <w:adjustRightInd w:val="0"/>
        <w:spacing w:after="0" w:line="240" w:lineRule="auto"/>
        <w:rPr>
          <w:rFonts w:cstheme="minorHAnsi"/>
          <w:b/>
          <w:lang w:val="en-US"/>
        </w:rPr>
      </w:pPr>
      <w:r w:rsidRPr="00D868A3">
        <w:rPr>
          <w:rFonts w:cstheme="minorHAnsi"/>
          <w:b/>
          <w:lang w:val="en-US"/>
        </w:rPr>
        <w:t>“</w:t>
      </w:r>
      <w:proofErr w:type="gramStart"/>
      <w:r w:rsidRPr="00D868A3">
        <w:rPr>
          <w:rFonts w:cstheme="minorHAnsi"/>
          <w:b/>
          <w:lang w:val="en-US"/>
        </w:rPr>
        <w:t>neutral</w:t>
      </w:r>
      <w:proofErr w:type="gramEnd"/>
      <w:r w:rsidRPr="00D868A3">
        <w:rPr>
          <w:rFonts w:cstheme="minorHAnsi"/>
          <w:b/>
          <w:lang w:val="en-US"/>
        </w:rPr>
        <w:t>” or forwarding a particular perspective, e.g. on religious and political</w:t>
      </w:r>
    </w:p>
    <w:p w:rsidR="007223F7" w:rsidRPr="00D868A3" w:rsidRDefault="007223F7" w:rsidP="007223F7">
      <w:pPr>
        <w:autoSpaceDE w:val="0"/>
        <w:autoSpaceDN w:val="0"/>
        <w:adjustRightInd w:val="0"/>
        <w:spacing w:after="0" w:line="240" w:lineRule="auto"/>
        <w:rPr>
          <w:rFonts w:cstheme="minorHAnsi"/>
          <w:b/>
          <w:lang w:val="en-US"/>
        </w:rPr>
      </w:pPr>
      <w:proofErr w:type="gramStart"/>
      <w:r w:rsidRPr="00D868A3">
        <w:rPr>
          <w:rFonts w:cstheme="minorHAnsi"/>
          <w:b/>
          <w:lang w:val="en-US"/>
        </w:rPr>
        <w:t>matters</w:t>
      </w:r>
      <w:proofErr w:type="gramEnd"/>
      <w:r w:rsidRPr="00D868A3">
        <w:rPr>
          <w:rFonts w:cstheme="minorHAnsi"/>
          <w:b/>
          <w:lang w:val="en-US"/>
        </w:rPr>
        <w:t>?</w:t>
      </w:r>
    </w:p>
    <w:p w:rsidR="007223F7" w:rsidRPr="00D868A3" w:rsidRDefault="007223F7" w:rsidP="007223F7">
      <w:pPr>
        <w:autoSpaceDE w:val="0"/>
        <w:autoSpaceDN w:val="0"/>
        <w:adjustRightInd w:val="0"/>
        <w:spacing w:after="0" w:line="240" w:lineRule="auto"/>
        <w:rPr>
          <w:rFonts w:cstheme="minorHAnsi"/>
          <w:lang w:val="en-US"/>
        </w:rPr>
      </w:pPr>
    </w:p>
    <w:p w:rsidR="00A641BB" w:rsidRPr="00E86B5A" w:rsidRDefault="00A641BB" w:rsidP="00A641BB">
      <w:pPr>
        <w:rPr>
          <w:lang w:val="en-US"/>
        </w:rPr>
      </w:pPr>
      <w:r w:rsidRPr="00E86B5A">
        <w:rPr>
          <w:lang w:val="en-US"/>
        </w:rPr>
        <w:t xml:space="preserve">Academic freedom and the freedom of teaching </w:t>
      </w:r>
      <w:r w:rsidR="00A13E5F">
        <w:rPr>
          <w:lang w:val="en-US"/>
        </w:rPr>
        <w:t>are strongly connected</w:t>
      </w:r>
      <w:r w:rsidRPr="00E86B5A">
        <w:rPr>
          <w:lang w:val="en-US"/>
        </w:rPr>
        <w:t>. One cannot choose a teacher if the teacher does not have the freedom to teach. It seems obvious that one should be able to</w:t>
      </w:r>
      <w:r>
        <w:rPr>
          <w:lang w:val="en-US"/>
        </w:rPr>
        <w:t xml:space="preserve"> choose</w:t>
      </w:r>
      <w:r w:rsidRPr="00E86B5A">
        <w:rPr>
          <w:lang w:val="en-US"/>
        </w:rPr>
        <w:t xml:space="preserve"> their teacher. This was already done in classical Greece, and schools around great teachers have existed throughout modern history. However, there is an essential difference </w:t>
      </w:r>
      <w:r w:rsidR="00A13E5F">
        <w:rPr>
          <w:lang w:val="en-US"/>
        </w:rPr>
        <w:t xml:space="preserve">in a teacher’s freedom of expression </w:t>
      </w:r>
      <w:r w:rsidRPr="00E86B5A">
        <w:rPr>
          <w:lang w:val="en-US"/>
        </w:rPr>
        <w:t>between higher education and primary and secondary education.</w:t>
      </w:r>
    </w:p>
    <w:p w:rsidR="00A641BB" w:rsidRPr="00E86B5A" w:rsidRDefault="00A641BB" w:rsidP="00A641BB">
      <w:pPr>
        <w:rPr>
          <w:lang w:val="en-US"/>
        </w:rPr>
      </w:pPr>
      <w:r w:rsidRPr="00E86B5A">
        <w:rPr>
          <w:lang w:val="en-US"/>
        </w:rPr>
        <w:t xml:space="preserve">In primary education, the child is a "moldable clay." Kant stated that "man is only what education makes of him." We speak of the ultimate purpose of education as the "free development of personality" (art. 26 UDHR, art. 13. ICESCR). </w:t>
      </w:r>
      <w:r w:rsidR="00A13E5F">
        <w:rPr>
          <w:lang w:val="en-US"/>
        </w:rPr>
        <w:t>The dimension of "being</w:t>
      </w:r>
      <w:r w:rsidR="00A13E5F" w:rsidRPr="00E86B5A">
        <w:rPr>
          <w:lang w:val="en-US"/>
        </w:rPr>
        <w:t>"</w:t>
      </w:r>
      <w:r w:rsidR="00A13E5F">
        <w:rPr>
          <w:lang w:val="en-US"/>
        </w:rPr>
        <w:t xml:space="preserve"> is</w:t>
      </w:r>
      <w:r w:rsidRPr="00E86B5A">
        <w:rPr>
          <w:lang w:val="en-US"/>
        </w:rPr>
        <w:t xml:space="preserve"> essential </w:t>
      </w:r>
      <w:r w:rsidR="00A13E5F">
        <w:rPr>
          <w:lang w:val="en-US"/>
        </w:rPr>
        <w:t>for</w:t>
      </w:r>
      <w:r w:rsidRPr="00E86B5A">
        <w:rPr>
          <w:lang w:val="en-US"/>
        </w:rPr>
        <w:t xml:space="preserve"> this free development of personality </w:t>
      </w:r>
      <w:r w:rsidR="00A13E5F">
        <w:rPr>
          <w:lang w:val="en-US"/>
        </w:rPr>
        <w:t>and it has been extensively discussed by the</w:t>
      </w:r>
      <w:r w:rsidRPr="00E86B5A">
        <w:rPr>
          <w:lang w:val="en-US"/>
        </w:rPr>
        <w:t xml:space="preserve"> Faur</w:t>
      </w:r>
      <w:r w:rsidR="00A13E5F">
        <w:rPr>
          <w:lang w:val="en-US"/>
        </w:rPr>
        <w:t xml:space="preserve">e and </w:t>
      </w:r>
      <w:proofErr w:type="spellStart"/>
      <w:r w:rsidR="00A13E5F">
        <w:rPr>
          <w:lang w:val="en-US"/>
        </w:rPr>
        <w:t>Delors</w:t>
      </w:r>
      <w:proofErr w:type="spellEnd"/>
      <w:r w:rsidR="00A13E5F">
        <w:rPr>
          <w:lang w:val="en-US"/>
        </w:rPr>
        <w:t xml:space="preserve"> reports from UNESCO. T</w:t>
      </w:r>
      <w:r w:rsidRPr="00E86B5A">
        <w:rPr>
          <w:lang w:val="en-US"/>
        </w:rPr>
        <w:t>his dimension is especially relevant</w:t>
      </w:r>
      <w:r w:rsidR="00A13E5F" w:rsidRPr="00A13E5F">
        <w:rPr>
          <w:lang w:val="en-US"/>
        </w:rPr>
        <w:t xml:space="preserve"> </w:t>
      </w:r>
      <w:r w:rsidR="00A13E5F">
        <w:rPr>
          <w:lang w:val="en-US"/>
        </w:rPr>
        <w:t>for non-mainstream groups</w:t>
      </w:r>
      <w:r w:rsidRPr="00E86B5A">
        <w:rPr>
          <w:lang w:val="en-US"/>
        </w:rPr>
        <w:t xml:space="preserve">. </w:t>
      </w:r>
      <w:r w:rsidR="003A105F" w:rsidRPr="00E86B5A">
        <w:rPr>
          <w:lang w:val="en-US"/>
        </w:rPr>
        <w:t>Parents, as mediators of the child's identity, should be able to choose the school, which in non-university education mediates academic freedom.</w:t>
      </w:r>
      <w:r w:rsidR="003A105F" w:rsidRPr="003A105F">
        <w:rPr>
          <w:lang w:val="en-US"/>
        </w:rPr>
        <w:t xml:space="preserve"> </w:t>
      </w:r>
      <w:r w:rsidR="003A105F">
        <w:rPr>
          <w:lang w:val="en-US"/>
        </w:rPr>
        <w:t xml:space="preserve">Therefore, </w:t>
      </w:r>
      <w:r w:rsidR="003A105F" w:rsidRPr="00E86B5A">
        <w:rPr>
          <w:lang w:val="en-US"/>
        </w:rPr>
        <w:t xml:space="preserve">in all major global educational agreements, parents play an essential role. </w:t>
      </w:r>
      <w:r w:rsidR="003A105F">
        <w:rPr>
          <w:lang w:val="en-US"/>
        </w:rPr>
        <w:t>Without their</w:t>
      </w:r>
      <w:r w:rsidRPr="00E86B5A">
        <w:rPr>
          <w:lang w:val="en-US"/>
        </w:rPr>
        <w:t xml:space="preserve"> mediation, children, especially those belonging to minorities, are susceptible to receiving an education that empties their </w:t>
      </w:r>
      <w:r>
        <w:rPr>
          <w:lang w:val="en-US"/>
        </w:rPr>
        <w:t xml:space="preserve">cultural </w:t>
      </w:r>
      <w:r w:rsidRPr="00E86B5A">
        <w:rPr>
          <w:lang w:val="en-US"/>
        </w:rPr>
        <w:t>identity</w:t>
      </w:r>
      <w:r>
        <w:rPr>
          <w:lang w:val="en-US"/>
        </w:rPr>
        <w:t>.</w:t>
      </w:r>
      <w:r w:rsidRPr="00E86B5A">
        <w:rPr>
          <w:lang w:val="en-US"/>
        </w:rPr>
        <w:t xml:space="preserve"> Tragic the cases where teachers</w:t>
      </w:r>
      <w:r w:rsidR="003A105F">
        <w:rPr>
          <w:lang w:val="en-US"/>
        </w:rPr>
        <w:t>,</w:t>
      </w:r>
      <w:r w:rsidRPr="00E86B5A">
        <w:rPr>
          <w:lang w:val="en-US"/>
        </w:rPr>
        <w:t xml:space="preserve"> </w:t>
      </w:r>
      <w:r w:rsidR="003A105F">
        <w:rPr>
          <w:lang w:val="en-US"/>
        </w:rPr>
        <w:t>without family intermediation, became instruments of</w:t>
      </w:r>
      <w:r w:rsidRPr="00E86B5A">
        <w:rPr>
          <w:lang w:val="en-US"/>
        </w:rPr>
        <w:t xml:space="preserve"> </w:t>
      </w:r>
      <w:r w:rsidR="003A105F">
        <w:rPr>
          <w:lang w:val="en-US"/>
        </w:rPr>
        <w:t>eliminating</w:t>
      </w:r>
      <w:r w:rsidRPr="00E86B5A">
        <w:rPr>
          <w:lang w:val="en-US"/>
        </w:rPr>
        <w:t xml:space="preserve"> identities, such as the Inuit in Canada or Catholics in Napoleonic Franc</w:t>
      </w:r>
      <w:r w:rsidRPr="001F2A6A">
        <w:rPr>
          <w:lang w:val="en-US"/>
        </w:rPr>
        <w:t>e.</w:t>
      </w:r>
      <w:r w:rsidRPr="001F2A6A">
        <w:rPr>
          <w:rStyle w:val="Refdenotaalpie"/>
          <w:lang w:val="en-US"/>
        </w:rPr>
        <w:footnoteReference w:id="1"/>
      </w:r>
      <w:r w:rsidR="003A105F">
        <w:rPr>
          <w:lang w:val="en-US"/>
        </w:rPr>
        <w:t xml:space="preserve"> For the protection of cultural rights and freedom of religion, teachers, especially of non-governmental schools, can therefore be expected to forward a particular cultural or religious perspective that parents have chosen for the development of identity for their child. </w:t>
      </w:r>
    </w:p>
    <w:p w:rsidR="00A641BB" w:rsidRPr="00E86B5A" w:rsidRDefault="00A641BB" w:rsidP="00A641BB">
      <w:pPr>
        <w:rPr>
          <w:lang w:val="en-US"/>
        </w:rPr>
      </w:pPr>
      <w:r w:rsidRPr="00E86B5A">
        <w:rPr>
          <w:lang w:val="en-US"/>
        </w:rPr>
        <w:t>In higher education, there is an assumption of freedom on the part of the adult</w:t>
      </w:r>
      <w:r>
        <w:rPr>
          <w:lang w:val="en-US"/>
        </w:rPr>
        <w:t xml:space="preserve"> student</w:t>
      </w:r>
      <w:r w:rsidRPr="00E86B5A">
        <w:rPr>
          <w:lang w:val="en-US"/>
        </w:rPr>
        <w:t xml:space="preserve"> </w:t>
      </w:r>
      <w:r w:rsidR="003A105F">
        <w:rPr>
          <w:lang w:val="en-US"/>
        </w:rPr>
        <w:t>that does not require the above-mentioned</w:t>
      </w:r>
      <w:r w:rsidRPr="00E86B5A">
        <w:rPr>
          <w:lang w:val="en-US"/>
        </w:rPr>
        <w:t xml:space="preserve"> parental mediation. Therefore, </w:t>
      </w:r>
      <w:r w:rsidR="00B627A9">
        <w:rPr>
          <w:lang w:val="en-US"/>
        </w:rPr>
        <w:t xml:space="preserve">the </w:t>
      </w:r>
      <w:r>
        <w:rPr>
          <w:lang w:val="en-US"/>
        </w:rPr>
        <w:t>paren</w:t>
      </w:r>
      <w:r w:rsidR="003A105F">
        <w:rPr>
          <w:lang w:val="en-US"/>
        </w:rPr>
        <w:t xml:space="preserve">ts’ role </w:t>
      </w:r>
      <w:r w:rsidR="00B627A9">
        <w:rPr>
          <w:lang w:val="en-US"/>
        </w:rPr>
        <w:t>of</w:t>
      </w:r>
      <w:r w:rsidR="003A105F">
        <w:rPr>
          <w:lang w:val="en-US"/>
        </w:rPr>
        <w:t xml:space="preserve"> </w:t>
      </w:r>
      <w:r w:rsidRPr="00E86B5A">
        <w:rPr>
          <w:lang w:val="en-US"/>
        </w:rPr>
        <w:t>mediation</w:t>
      </w:r>
      <w:r w:rsidR="003A105F">
        <w:rPr>
          <w:lang w:val="en-US"/>
        </w:rPr>
        <w:t xml:space="preserve"> decreases </w:t>
      </w:r>
      <w:r w:rsidRPr="00E86B5A">
        <w:rPr>
          <w:lang w:val="en-US"/>
        </w:rPr>
        <w:t xml:space="preserve">as the student theoretically has full "faculties, direction, and appropriate guidance" (art. 5 </w:t>
      </w:r>
      <w:proofErr w:type="spellStart"/>
      <w:r w:rsidRPr="00E86B5A">
        <w:rPr>
          <w:lang w:val="en-US"/>
        </w:rPr>
        <w:t>CRCh</w:t>
      </w:r>
      <w:proofErr w:type="spellEnd"/>
      <w:r w:rsidRPr="00E86B5A">
        <w:rPr>
          <w:lang w:val="en-US"/>
        </w:rPr>
        <w:t xml:space="preserve">). </w:t>
      </w:r>
      <w:r>
        <w:rPr>
          <w:lang w:val="en-US"/>
        </w:rPr>
        <w:t>Furthermore</w:t>
      </w:r>
      <w:r w:rsidRPr="00E86B5A">
        <w:rPr>
          <w:lang w:val="en-US"/>
        </w:rPr>
        <w:t xml:space="preserve">, an educational </w:t>
      </w:r>
      <w:r w:rsidR="00B627A9">
        <w:rPr>
          <w:lang w:val="en-US"/>
        </w:rPr>
        <w:t>institution</w:t>
      </w:r>
      <w:r w:rsidRPr="00E86B5A">
        <w:rPr>
          <w:lang w:val="en-US"/>
        </w:rPr>
        <w:t xml:space="preserve"> like</w:t>
      </w:r>
      <w:r w:rsidR="00B627A9">
        <w:rPr>
          <w:lang w:val="en-US"/>
        </w:rPr>
        <w:t xml:space="preserve"> a</w:t>
      </w:r>
      <w:r w:rsidRPr="00E86B5A">
        <w:rPr>
          <w:lang w:val="en-US"/>
        </w:rPr>
        <w:t xml:space="preserve"> univer</w:t>
      </w:r>
      <w:r>
        <w:rPr>
          <w:lang w:val="en-US"/>
        </w:rPr>
        <w:t xml:space="preserve">sity is </w:t>
      </w:r>
      <w:r w:rsidRPr="00E86B5A">
        <w:rPr>
          <w:lang w:val="en-US"/>
        </w:rPr>
        <w:t>designed with the goal of expanding knowledge and</w:t>
      </w:r>
      <w:r>
        <w:rPr>
          <w:lang w:val="en-US"/>
        </w:rPr>
        <w:t xml:space="preserve"> spirit</w:t>
      </w:r>
      <w:r w:rsidR="003A105F">
        <w:rPr>
          <w:lang w:val="en-US"/>
        </w:rPr>
        <w:t>.</w:t>
      </w:r>
      <w:r w:rsidR="00C671E2">
        <w:rPr>
          <w:rStyle w:val="Refdenotaalpie"/>
          <w:lang w:val="en-US"/>
        </w:rPr>
        <w:footnoteReference w:id="2"/>
      </w:r>
      <w:r>
        <w:rPr>
          <w:lang w:val="en-US"/>
        </w:rPr>
        <w:t xml:space="preserve"> T</w:t>
      </w:r>
      <w:r w:rsidRPr="00E86B5A">
        <w:rPr>
          <w:lang w:val="en-US"/>
        </w:rPr>
        <w:t>his is impossible without</w:t>
      </w:r>
      <w:r>
        <w:rPr>
          <w:lang w:val="en-US"/>
        </w:rPr>
        <w:t xml:space="preserve"> </w:t>
      </w:r>
      <w:r w:rsidRPr="00971AB2">
        <w:rPr>
          <w:lang w:val="en-US"/>
        </w:rPr>
        <w:t xml:space="preserve">ample freedom for professors </w:t>
      </w:r>
      <w:r w:rsidR="003A105F">
        <w:rPr>
          <w:lang w:val="en-US"/>
        </w:rPr>
        <w:t xml:space="preserve">to </w:t>
      </w:r>
      <w:r w:rsidRPr="00971AB2">
        <w:rPr>
          <w:lang w:val="en-US"/>
        </w:rPr>
        <w:t>teach and think.</w:t>
      </w:r>
      <w:r>
        <w:rPr>
          <w:lang w:val="en-US"/>
        </w:rPr>
        <w:t xml:space="preserve"> Rigid State control over faculties would hinder the development of</w:t>
      </w:r>
      <w:r w:rsidR="00971AB2">
        <w:rPr>
          <w:lang w:val="en-US"/>
        </w:rPr>
        <w:t xml:space="preserve"> matters such as</w:t>
      </w:r>
      <w:r>
        <w:rPr>
          <w:lang w:val="en-US"/>
        </w:rPr>
        <w:t xml:space="preserve"> philosophy or mathematics.</w:t>
      </w:r>
    </w:p>
    <w:p w:rsidR="0091764C" w:rsidRPr="00D868A3" w:rsidRDefault="0091764C" w:rsidP="0091764C">
      <w:pPr>
        <w:autoSpaceDE w:val="0"/>
        <w:autoSpaceDN w:val="0"/>
        <w:adjustRightInd w:val="0"/>
        <w:spacing w:after="0" w:line="240" w:lineRule="auto"/>
        <w:rPr>
          <w:rFonts w:cstheme="minorHAnsi"/>
          <w:lang w:val="en-US"/>
        </w:rPr>
      </w:pPr>
    </w:p>
    <w:p w:rsidR="007223F7" w:rsidRPr="00D868A3" w:rsidRDefault="007223F7" w:rsidP="007223F7">
      <w:pPr>
        <w:autoSpaceDE w:val="0"/>
        <w:autoSpaceDN w:val="0"/>
        <w:adjustRightInd w:val="0"/>
        <w:spacing w:after="0" w:line="240" w:lineRule="auto"/>
        <w:rPr>
          <w:rFonts w:cstheme="minorHAnsi"/>
          <w:lang w:val="en-US"/>
        </w:rPr>
      </w:pPr>
    </w:p>
    <w:p w:rsidR="007223F7" w:rsidRPr="00D868A3" w:rsidRDefault="007223F7" w:rsidP="007223F7">
      <w:pPr>
        <w:pStyle w:val="Prrafodelista"/>
        <w:autoSpaceDE w:val="0"/>
        <w:autoSpaceDN w:val="0"/>
        <w:adjustRightInd w:val="0"/>
        <w:spacing w:after="0" w:line="240" w:lineRule="auto"/>
        <w:rPr>
          <w:rFonts w:cstheme="minorHAnsi"/>
          <w:lang w:val="en-US"/>
        </w:rPr>
      </w:pPr>
    </w:p>
    <w:p w:rsidR="007223F7" w:rsidRPr="00D868A3" w:rsidRDefault="007223F7" w:rsidP="007223F7">
      <w:pPr>
        <w:autoSpaceDE w:val="0"/>
        <w:autoSpaceDN w:val="0"/>
        <w:adjustRightInd w:val="0"/>
        <w:spacing w:after="0" w:line="240" w:lineRule="auto"/>
        <w:rPr>
          <w:rFonts w:cstheme="minorHAnsi"/>
          <w:lang w:val="en-US"/>
        </w:rPr>
      </w:pPr>
    </w:p>
    <w:p w:rsidR="00A15B9F" w:rsidRPr="00D868A3" w:rsidRDefault="00A15B9F" w:rsidP="00A15B9F">
      <w:pPr>
        <w:rPr>
          <w:rFonts w:cstheme="minorHAnsi"/>
        </w:rPr>
      </w:pPr>
    </w:p>
    <w:sectPr w:rsidR="00A15B9F" w:rsidRPr="00D868A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4F" w:rsidRDefault="00F1034F" w:rsidP="00F1034F">
      <w:pPr>
        <w:spacing w:after="0" w:line="240" w:lineRule="auto"/>
      </w:pPr>
      <w:r>
        <w:separator/>
      </w:r>
    </w:p>
  </w:endnote>
  <w:endnote w:type="continuationSeparator" w:id="0">
    <w:p w:rsidR="00F1034F" w:rsidRDefault="00F1034F" w:rsidP="00F1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OT-Bold">
    <w:panose1 w:val="02000503030000020004"/>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4F" w:rsidRDefault="00F1034F" w:rsidP="00F1034F">
      <w:pPr>
        <w:spacing w:after="0" w:line="240" w:lineRule="auto"/>
      </w:pPr>
      <w:r>
        <w:separator/>
      </w:r>
    </w:p>
  </w:footnote>
  <w:footnote w:type="continuationSeparator" w:id="0">
    <w:p w:rsidR="00F1034F" w:rsidRDefault="00F1034F" w:rsidP="00F1034F">
      <w:pPr>
        <w:spacing w:after="0" w:line="240" w:lineRule="auto"/>
      </w:pPr>
      <w:r>
        <w:continuationSeparator/>
      </w:r>
    </w:p>
  </w:footnote>
  <w:footnote w:id="1">
    <w:p w:rsidR="00A641BB" w:rsidRPr="00CD60B1" w:rsidRDefault="00A641BB" w:rsidP="00C671E2">
      <w:pPr>
        <w:autoSpaceDE w:val="0"/>
        <w:autoSpaceDN w:val="0"/>
        <w:adjustRightInd w:val="0"/>
        <w:spacing w:after="0" w:line="240" w:lineRule="auto"/>
        <w:rPr>
          <w:lang w:val="de-CH"/>
        </w:rPr>
      </w:pPr>
      <w:r>
        <w:rPr>
          <w:rStyle w:val="Refdenotaalpie"/>
        </w:rPr>
        <w:footnoteRef/>
      </w:r>
      <w:r>
        <w:t xml:space="preserve"> </w:t>
      </w:r>
      <w:r w:rsidR="00C671E2">
        <w:t xml:space="preserve">UNESCO, </w:t>
      </w:r>
      <w:proofErr w:type="spellStart"/>
      <w:r>
        <w:rPr>
          <w:lang w:val="de-CH"/>
        </w:rPr>
        <w:t>Reimagining</w:t>
      </w:r>
      <w:proofErr w:type="spellEnd"/>
      <w:r>
        <w:rPr>
          <w:lang w:val="de-CH"/>
        </w:rPr>
        <w:t xml:space="preserve"> </w:t>
      </w:r>
      <w:proofErr w:type="spellStart"/>
      <w:r>
        <w:rPr>
          <w:lang w:val="de-CH"/>
        </w:rPr>
        <w:t>our</w:t>
      </w:r>
      <w:proofErr w:type="spellEnd"/>
      <w:r>
        <w:rPr>
          <w:lang w:val="de-CH"/>
        </w:rPr>
        <w:t xml:space="preserve"> </w:t>
      </w:r>
      <w:proofErr w:type="spellStart"/>
      <w:r>
        <w:rPr>
          <w:lang w:val="de-CH"/>
        </w:rPr>
        <w:t>futures</w:t>
      </w:r>
      <w:proofErr w:type="spellEnd"/>
      <w:r>
        <w:rPr>
          <w:lang w:val="de-CH"/>
        </w:rPr>
        <w:t xml:space="preserve"> </w:t>
      </w:r>
      <w:proofErr w:type="spellStart"/>
      <w:r>
        <w:rPr>
          <w:lang w:val="de-CH"/>
        </w:rPr>
        <w:t>togeth</w:t>
      </w:r>
      <w:r w:rsidR="00C671E2">
        <w:rPr>
          <w:lang w:val="de-CH"/>
        </w:rPr>
        <w:t>er</w:t>
      </w:r>
      <w:proofErr w:type="spellEnd"/>
      <w:r w:rsidR="00C671E2">
        <w:rPr>
          <w:lang w:val="de-CH"/>
        </w:rPr>
        <w:t>, p. 26</w:t>
      </w:r>
      <w:r w:rsidR="001F2A6A">
        <w:rPr>
          <w:lang w:val="de-CH"/>
        </w:rPr>
        <w:t xml:space="preserve"> </w:t>
      </w:r>
      <w:hyperlink r:id="rId1" w:tgtFrame="_blank" w:tooltip="https://unesdoc.unesco.org/ark:/48223/pf0000379707" w:history="1">
        <w:r>
          <w:rPr>
            <w:rStyle w:val="Hipervnculo"/>
          </w:rPr>
          <w:t>https://unesdoc.unesco.org/ark:/48223/pf0000379707</w:t>
        </w:r>
      </w:hyperlink>
    </w:p>
  </w:footnote>
  <w:footnote w:id="2">
    <w:p w:rsidR="00C671E2" w:rsidRPr="00C671E2" w:rsidRDefault="00C671E2">
      <w:pPr>
        <w:pStyle w:val="Textonotapie"/>
        <w:rPr>
          <w:lang w:val="de-CH"/>
        </w:rPr>
      </w:pPr>
      <w:r>
        <w:rPr>
          <w:rStyle w:val="Refdenotaalpie"/>
        </w:rPr>
        <w:footnoteRef/>
      </w:r>
      <w:r>
        <w:t xml:space="preserve"> </w:t>
      </w:r>
      <w:r w:rsidRPr="00C671E2">
        <w:t>AGÍS VILLAVERDE, M. (2008). Los orígenes de la universidad en Euro</w:t>
      </w:r>
      <w:r w:rsidR="001F2A6A">
        <w:t xml:space="preserve">pa y los </w:t>
      </w:r>
      <w:proofErr w:type="spellStart"/>
      <w:r w:rsidR="001F2A6A">
        <w:t>desafios</w:t>
      </w:r>
      <w:proofErr w:type="spellEnd"/>
      <w:r w:rsidR="001F2A6A">
        <w:t xml:space="preserve"> del futuro. In</w:t>
      </w:r>
      <w:r w:rsidRPr="00C671E2">
        <w:t xml:space="preserve"> M. AGÍS VILLAVERDE, Galicia y Japón: del so</w:t>
      </w:r>
      <w:r w:rsidR="001F2A6A">
        <w:t>l naciente al sol poniente (p</w:t>
      </w:r>
      <w:r w:rsidRPr="00C671E2">
        <w:t xml:space="preserve">. 183-196). Santiago de Compostela: </w:t>
      </w:r>
      <w:proofErr w:type="spellStart"/>
      <w:r w:rsidRPr="00C671E2">
        <w:t>Universidade</w:t>
      </w:r>
      <w:proofErr w:type="spellEnd"/>
      <w:r w:rsidRPr="00C671E2">
        <w:t xml:space="preserve"> da Coruña, </w:t>
      </w:r>
      <w:proofErr w:type="spellStart"/>
      <w:r w:rsidRPr="00C671E2">
        <w:t>Servizo</w:t>
      </w:r>
      <w:proofErr w:type="spellEnd"/>
      <w:r w:rsidRPr="00C671E2">
        <w:t xml:space="preserve"> de </w:t>
      </w:r>
      <w:proofErr w:type="spellStart"/>
      <w:r w:rsidRPr="00C671E2">
        <w:t>Publicacións</w:t>
      </w:r>
      <w:proofErr w:type="spellEnd"/>
      <w:r w:rsidRPr="00C671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A6A" w:rsidRDefault="001F2A6A" w:rsidP="001F2A6A">
    <w:pPr>
      <w:pStyle w:val="Encabezado"/>
      <w:jc w:val="right"/>
      <w:rPr>
        <w:lang w:val="de-CH"/>
      </w:rPr>
    </w:pPr>
    <w:r>
      <w:rPr>
        <w:rFonts w:ascii="DINOT-Bold" w:hAnsi="DINOT-Bold"/>
        <w:noProof/>
        <w:color w:val="7F7F7F"/>
        <w:sz w:val="14"/>
        <w:szCs w:val="16"/>
        <w:lang w:eastAsia="es-ES"/>
      </w:rPr>
      <w:drawing>
        <wp:anchor distT="0" distB="0" distL="114300" distR="114300" simplePos="0" relativeHeight="251659264" behindDoc="1" locked="0" layoutInCell="1" allowOverlap="1" wp14:anchorId="0C5E48B7" wp14:editId="181851D9">
          <wp:simplePos x="0" y="0"/>
          <wp:positionH relativeFrom="column">
            <wp:posOffset>2299169</wp:posOffset>
          </wp:positionH>
          <wp:positionV relativeFrom="paragraph">
            <wp:posOffset>87133</wp:posOffset>
          </wp:positionV>
          <wp:extent cx="679450" cy="683260"/>
          <wp:effectExtent l="0" t="0" r="6350" b="2540"/>
          <wp:wrapNone/>
          <wp:docPr id="2" name="Image 0" descr="logo symb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symbo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45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34F">
      <w:rPr>
        <w:lang w:val="de-CH"/>
      </w:rPr>
      <w:t>01/02/2024</w:t>
    </w:r>
  </w:p>
  <w:p w:rsidR="001F2A6A" w:rsidRDefault="001F2A6A" w:rsidP="001F2A6A">
    <w:pPr>
      <w:pStyle w:val="Encabezado"/>
      <w:jc w:val="right"/>
      <w:rPr>
        <w:color w:val="7F7F7F"/>
        <w:spacing w:val="-4"/>
        <w:sz w:val="12"/>
        <w:szCs w:val="16"/>
        <w:lang w:val="en-US"/>
      </w:rPr>
    </w:pPr>
  </w:p>
  <w:p w:rsidR="001F2A6A" w:rsidRDefault="001F2A6A" w:rsidP="001F2A6A">
    <w:pPr>
      <w:pStyle w:val="Encabezado"/>
      <w:jc w:val="center"/>
      <w:rPr>
        <w:color w:val="7F7F7F"/>
        <w:spacing w:val="-4"/>
        <w:sz w:val="12"/>
        <w:szCs w:val="16"/>
        <w:lang w:val="en-US"/>
      </w:rPr>
    </w:pPr>
  </w:p>
  <w:p w:rsidR="001F2A6A" w:rsidRDefault="001F2A6A" w:rsidP="001F2A6A">
    <w:pPr>
      <w:pStyle w:val="Encabezado"/>
      <w:jc w:val="center"/>
      <w:rPr>
        <w:color w:val="7F7F7F"/>
        <w:spacing w:val="-4"/>
        <w:sz w:val="12"/>
        <w:szCs w:val="16"/>
        <w:lang w:val="en-US"/>
      </w:rPr>
    </w:pPr>
  </w:p>
  <w:p w:rsidR="001F2A6A" w:rsidRDefault="001F2A6A" w:rsidP="001F2A6A">
    <w:pPr>
      <w:pStyle w:val="Encabezado"/>
      <w:jc w:val="center"/>
      <w:rPr>
        <w:color w:val="7F7F7F"/>
        <w:spacing w:val="-4"/>
        <w:sz w:val="12"/>
        <w:szCs w:val="16"/>
        <w:lang w:val="en-US"/>
      </w:rPr>
    </w:pPr>
  </w:p>
  <w:p w:rsidR="001F2A6A" w:rsidRDefault="001F2A6A" w:rsidP="001F2A6A">
    <w:pPr>
      <w:pStyle w:val="Encabezado"/>
      <w:jc w:val="center"/>
      <w:rPr>
        <w:color w:val="7F7F7F"/>
        <w:spacing w:val="-4"/>
        <w:sz w:val="12"/>
        <w:szCs w:val="16"/>
        <w:lang w:val="en-US"/>
      </w:rPr>
    </w:pPr>
  </w:p>
  <w:p w:rsidR="001F2A6A" w:rsidRDefault="001F2A6A" w:rsidP="001F2A6A">
    <w:pPr>
      <w:pStyle w:val="Encabezado"/>
      <w:jc w:val="center"/>
      <w:rPr>
        <w:color w:val="7F7F7F"/>
        <w:spacing w:val="-4"/>
        <w:sz w:val="12"/>
        <w:szCs w:val="16"/>
        <w:lang w:val="en-US"/>
      </w:rPr>
    </w:pPr>
  </w:p>
  <w:p w:rsidR="001F2A6A" w:rsidRDefault="001F2A6A" w:rsidP="001F2A6A">
    <w:pPr>
      <w:pStyle w:val="Encabezado"/>
      <w:jc w:val="center"/>
      <w:rPr>
        <w:color w:val="7F7F7F"/>
        <w:spacing w:val="-4"/>
        <w:sz w:val="12"/>
        <w:szCs w:val="16"/>
        <w:lang w:val="en-US"/>
      </w:rPr>
    </w:pPr>
  </w:p>
  <w:p w:rsidR="001F2A6A" w:rsidRDefault="001F2A6A" w:rsidP="001F2A6A">
    <w:pPr>
      <w:pStyle w:val="Encabezado"/>
      <w:jc w:val="center"/>
      <w:rPr>
        <w:color w:val="7F7F7F"/>
        <w:spacing w:val="-4"/>
        <w:sz w:val="12"/>
        <w:szCs w:val="16"/>
        <w:lang w:val="en-US"/>
      </w:rPr>
    </w:pPr>
  </w:p>
  <w:p w:rsidR="001F2A6A" w:rsidRPr="009E5FA4" w:rsidRDefault="001F2A6A" w:rsidP="001F2A6A">
    <w:pPr>
      <w:pStyle w:val="Encabezado"/>
      <w:jc w:val="center"/>
      <w:rPr>
        <w:spacing w:val="-4"/>
        <w:sz w:val="12"/>
        <w:szCs w:val="16"/>
        <w:lang w:val="en-US"/>
      </w:rPr>
    </w:pPr>
    <w:r w:rsidRPr="009E5FA4">
      <w:rPr>
        <w:color w:val="7F7F7F"/>
        <w:spacing w:val="-4"/>
        <w:sz w:val="12"/>
        <w:szCs w:val="16"/>
        <w:lang w:val="en-US"/>
      </w:rPr>
      <w:t xml:space="preserve">DROIT A L’EDUCATION ET LIBERTE D’ENSEIGNEMENT | RIGHT TO EDUCATION AND FREEDOM OF EDUCATION | </w:t>
    </w:r>
    <w:r>
      <w:rPr>
        <w:color w:val="7F7F7F"/>
        <w:spacing w:val="-4"/>
        <w:sz w:val="12"/>
        <w:szCs w:val="16"/>
        <w:lang w:val="en-US"/>
      </w:rPr>
      <w:br/>
    </w:r>
    <w:r w:rsidRPr="009E5FA4">
      <w:rPr>
        <w:spacing w:val="-4"/>
        <w:sz w:val="12"/>
        <w:szCs w:val="16"/>
        <w:lang w:val="en-US"/>
      </w:rPr>
      <w:t>CONSULTATIV</w:t>
    </w:r>
    <w:r>
      <w:rPr>
        <w:spacing w:val="-4"/>
        <w:sz w:val="12"/>
        <w:szCs w:val="16"/>
        <w:lang w:val="en-US"/>
      </w:rPr>
      <w:t>E STATUS WITH THE UN</w:t>
    </w:r>
    <w:r w:rsidRPr="009E5FA4">
      <w:rPr>
        <w:spacing w:val="-4"/>
        <w:sz w:val="12"/>
        <w:szCs w:val="16"/>
        <w:lang w:val="en-US"/>
      </w:rPr>
      <w:t xml:space="preserve">, UNESCO AND THE </w:t>
    </w:r>
    <w:r>
      <w:rPr>
        <w:spacing w:val="-4"/>
        <w:sz w:val="12"/>
        <w:szCs w:val="16"/>
        <w:lang w:val="en-US"/>
      </w:rPr>
      <w:t>COUNCIL OF EUROPE</w:t>
    </w:r>
  </w:p>
  <w:p w:rsidR="001F2A6A" w:rsidRDefault="001F2A6A" w:rsidP="00F1034F">
    <w:pPr>
      <w:pStyle w:val="Encabezado"/>
      <w:jc w:val="right"/>
      <w:rPr>
        <w:lang w:val="de-CH"/>
      </w:rPr>
    </w:pPr>
  </w:p>
  <w:p w:rsidR="001F2A6A" w:rsidRDefault="001F2A6A" w:rsidP="00F1034F">
    <w:pPr>
      <w:pStyle w:val="Encabezado"/>
      <w:jc w:val="right"/>
      <w:rPr>
        <w:lang w:val="de-CH"/>
      </w:rPr>
    </w:pPr>
  </w:p>
  <w:p w:rsidR="001F2A6A" w:rsidRPr="00F1034F" w:rsidRDefault="001F2A6A" w:rsidP="00F1034F">
    <w:pPr>
      <w:pStyle w:val="Encabezado"/>
      <w:jc w:val="right"/>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971F0"/>
    <w:multiLevelType w:val="hybridMultilevel"/>
    <w:tmpl w:val="73D4EF78"/>
    <w:lvl w:ilvl="0" w:tplc="C5DE6600">
      <w:start w:val="1"/>
      <w:numFmt w:val="lowerLetter"/>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D0092B"/>
    <w:multiLevelType w:val="hybridMultilevel"/>
    <w:tmpl w:val="A4864FB0"/>
    <w:lvl w:ilvl="0" w:tplc="86BEBF54">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9F"/>
    <w:rsid w:val="00040BD7"/>
    <w:rsid w:val="001F2A6A"/>
    <w:rsid w:val="0023428B"/>
    <w:rsid w:val="00256C26"/>
    <w:rsid w:val="00273A75"/>
    <w:rsid w:val="002D3E99"/>
    <w:rsid w:val="003A105F"/>
    <w:rsid w:val="0048327D"/>
    <w:rsid w:val="004901F5"/>
    <w:rsid w:val="00693341"/>
    <w:rsid w:val="007223F7"/>
    <w:rsid w:val="007F32B7"/>
    <w:rsid w:val="00857C91"/>
    <w:rsid w:val="008A7C48"/>
    <w:rsid w:val="0091764C"/>
    <w:rsid w:val="00971AB2"/>
    <w:rsid w:val="00A13E5F"/>
    <w:rsid w:val="00A15B9F"/>
    <w:rsid w:val="00A641BB"/>
    <w:rsid w:val="00B627A9"/>
    <w:rsid w:val="00BA7A2C"/>
    <w:rsid w:val="00C55F04"/>
    <w:rsid w:val="00C671E2"/>
    <w:rsid w:val="00CE4815"/>
    <w:rsid w:val="00D868A3"/>
    <w:rsid w:val="00E978E7"/>
    <w:rsid w:val="00F10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EEC6D-14D0-48F0-AE87-E9A40571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5B9F"/>
    <w:pPr>
      <w:ind w:left="720"/>
      <w:contextualSpacing/>
    </w:pPr>
  </w:style>
  <w:style w:type="paragraph" w:styleId="Encabezado">
    <w:name w:val="header"/>
    <w:basedOn w:val="Normal"/>
    <w:link w:val="EncabezadoCar"/>
    <w:uiPriority w:val="99"/>
    <w:unhideWhenUsed/>
    <w:rsid w:val="00F103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034F"/>
  </w:style>
  <w:style w:type="paragraph" w:styleId="Piedepgina">
    <w:name w:val="footer"/>
    <w:basedOn w:val="Normal"/>
    <w:link w:val="PiedepginaCar"/>
    <w:uiPriority w:val="99"/>
    <w:unhideWhenUsed/>
    <w:rsid w:val="00F103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034F"/>
  </w:style>
  <w:style w:type="paragraph" w:styleId="Textodeglobo">
    <w:name w:val="Balloon Text"/>
    <w:basedOn w:val="Normal"/>
    <w:link w:val="TextodegloboCar"/>
    <w:uiPriority w:val="99"/>
    <w:semiHidden/>
    <w:unhideWhenUsed/>
    <w:rsid w:val="009176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64C"/>
    <w:rPr>
      <w:rFonts w:ascii="Segoe UI" w:hAnsi="Segoe UI" w:cs="Segoe UI"/>
      <w:sz w:val="18"/>
      <w:szCs w:val="18"/>
    </w:rPr>
  </w:style>
  <w:style w:type="character" w:styleId="Hipervnculo">
    <w:name w:val="Hyperlink"/>
    <w:basedOn w:val="Fuentedeprrafopredeter"/>
    <w:uiPriority w:val="99"/>
    <w:unhideWhenUsed/>
    <w:rsid w:val="00D868A3"/>
    <w:rPr>
      <w:color w:val="0563C1" w:themeColor="hyperlink"/>
      <w:u w:val="single"/>
    </w:rPr>
  </w:style>
  <w:style w:type="paragraph" w:styleId="Textonotapie">
    <w:name w:val="footnote text"/>
    <w:basedOn w:val="Normal"/>
    <w:link w:val="TextonotapieCar"/>
    <w:uiPriority w:val="99"/>
    <w:semiHidden/>
    <w:unhideWhenUsed/>
    <w:rsid w:val="00A641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41BB"/>
    <w:rPr>
      <w:sz w:val="20"/>
      <w:szCs w:val="20"/>
    </w:rPr>
  </w:style>
  <w:style w:type="character" w:styleId="Refdenotaalpie">
    <w:name w:val="footnote reference"/>
    <w:basedOn w:val="Fuentedeprrafopredeter"/>
    <w:uiPriority w:val="99"/>
    <w:semiHidden/>
    <w:unhideWhenUsed/>
    <w:rsid w:val="00A641BB"/>
    <w:rPr>
      <w:vertAlign w:val="superscript"/>
    </w:rPr>
  </w:style>
  <w:style w:type="character" w:customStyle="1" w:styleId="ui-provider">
    <w:name w:val="ui-provider"/>
    <w:basedOn w:val="Fuentedeprrafopredeter"/>
    <w:rsid w:val="00A6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yane.zingg@oidel.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nasi.grau@oidel.org"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7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OIDEL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B77C6E7-444B-4AAB-B0A1-1B7DFF600422}">
  <ds:schemaRefs>
    <ds:schemaRef ds:uri="http://schemas.openxmlformats.org/officeDocument/2006/bibliography"/>
  </ds:schemaRefs>
</ds:datastoreItem>
</file>

<file path=customXml/itemProps2.xml><?xml version="1.0" encoding="utf-8"?>
<ds:datastoreItem xmlns:ds="http://schemas.openxmlformats.org/officeDocument/2006/customXml" ds:itemID="{C5DAFDFC-7C42-40F2-82B6-1621F752163F}"/>
</file>

<file path=customXml/itemProps3.xml><?xml version="1.0" encoding="utf-8"?>
<ds:datastoreItem xmlns:ds="http://schemas.openxmlformats.org/officeDocument/2006/customXml" ds:itemID="{77E7C3D8-FFF5-4C33-85A5-8012C367B34C}"/>
</file>

<file path=customXml/itemProps4.xml><?xml version="1.0" encoding="utf-8"?>
<ds:datastoreItem xmlns:ds="http://schemas.openxmlformats.org/officeDocument/2006/customXml" ds:itemID="{1E3BFAC3-7C6D-4351-A214-15A22429475F}"/>
</file>

<file path=docProps/app.xml><?xml version="1.0" encoding="utf-8"?>
<Properties xmlns="http://schemas.openxmlformats.org/officeDocument/2006/extended-properties" xmlns:vt="http://schemas.openxmlformats.org/officeDocument/2006/docPropsVTypes">
  <Template>Normal</Template>
  <TotalTime>232</TotalTime>
  <Pages>3</Pages>
  <Words>1067</Words>
  <Characters>6038</Characters>
  <Application>Microsoft Office Word</Application>
  <DocSecurity>0</DocSecurity>
  <Lines>108</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cp:lastPrinted>2024-02-02T15:48:00Z</cp:lastPrinted>
  <dcterms:created xsi:type="dcterms:W3CDTF">2024-02-01T11:23:00Z</dcterms:created>
  <dcterms:modified xsi:type="dcterms:W3CDTF">2024-02-02T17:02:00Z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d182f01e-535d-4fe8-b3a2-d896bfdb67d3</vt:lpwstr>
  </property>
  <property fmtid="{D5CDD505-2E9C-101B-9397-08002B2CF9AE}" pid="3" name="ContentTypeId">
    <vt:lpwstr>0x0101009D953D6983EF5F4EB0B6A5354F975E96</vt:lpwstr>
  </property>
</Properties>
</file>