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F1570" w14:textId="3D815F74" w:rsidR="003C06F6" w:rsidRPr="003C06F6" w:rsidRDefault="003C06F6" w:rsidP="006C1B38">
      <w:pPr>
        <w:rPr>
          <w:rFonts w:ascii="Century" w:eastAsia="HGS明朝E" w:hAnsi="Century"/>
          <w:szCs w:val="21"/>
        </w:rPr>
      </w:pPr>
      <w:bookmarkStart w:id="0" w:name="_Hlk156927480"/>
      <w:r w:rsidRPr="003C06F6">
        <w:rPr>
          <w:rFonts w:ascii="Century" w:eastAsia="HGS明朝E" w:hAnsi="Century"/>
          <w:szCs w:val="21"/>
        </w:rPr>
        <w:t>ATTACHMENT</w:t>
      </w:r>
    </w:p>
    <w:p w14:paraId="643D8501" w14:textId="698F6778" w:rsidR="003C06F6" w:rsidRPr="003C06F6" w:rsidRDefault="003C06F6" w:rsidP="006C1B38">
      <w:pPr>
        <w:rPr>
          <w:rFonts w:ascii="Century" w:eastAsia="HGS明朝E" w:hAnsi="Century"/>
          <w:szCs w:val="21"/>
        </w:rPr>
      </w:pPr>
    </w:p>
    <w:p w14:paraId="58078F0B" w14:textId="4E534732" w:rsidR="006C1B38" w:rsidRPr="003C06F6" w:rsidRDefault="006C1B38" w:rsidP="006C1B38">
      <w:pPr>
        <w:rPr>
          <w:rFonts w:ascii="Century" w:eastAsia="HGS明朝E" w:hAnsi="Century"/>
          <w:szCs w:val="21"/>
        </w:rPr>
      </w:pPr>
      <w:r w:rsidRPr="003C06F6">
        <w:rPr>
          <w:rFonts w:ascii="Century" w:eastAsia="HGS明朝E" w:hAnsi="Century"/>
          <w:szCs w:val="21"/>
        </w:rPr>
        <w:t>1) Introduc</w:t>
      </w:r>
      <w:r w:rsidR="003C06F6" w:rsidRPr="003C06F6">
        <w:rPr>
          <w:rFonts w:ascii="Century" w:eastAsia="HGS明朝E" w:hAnsi="Century"/>
          <w:szCs w:val="21"/>
        </w:rPr>
        <w:t xml:space="preserve">tion of </w:t>
      </w:r>
      <w:r w:rsidRPr="003C06F6">
        <w:rPr>
          <w:rFonts w:ascii="Century" w:eastAsia="HGS明朝E" w:hAnsi="Century"/>
          <w:szCs w:val="21"/>
        </w:rPr>
        <w:t xml:space="preserve">the </w:t>
      </w:r>
      <w:r w:rsidR="003C06F6" w:rsidRPr="003C06F6">
        <w:rPr>
          <w:rFonts w:ascii="Century" w:eastAsia="HGS明朝E" w:hAnsi="Century"/>
          <w:szCs w:val="21"/>
        </w:rPr>
        <w:t>Organization</w:t>
      </w:r>
      <w:r w:rsidRPr="003C06F6">
        <w:rPr>
          <w:rFonts w:ascii="Century" w:eastAsia="HGS明朝E" w:hAnsi="Century"/>
          <w:szCs w:val="21"/>
        </w:rPr>
        <w:t xml:space="preserve"> for the Rights of Children with Disabilities</w:t>
      </w:r>
      <w:r w:rsidR="003C06F6" w:rsidRPr="003C06F6">
        <w:rPr>
          <w:rFonts w:ascii="Century" w:eastAsia="HGS明朝E" w:hAnsi="Century"/>
          <w:szCs w:val="21"/>
        </w:rPr>
        <w:t>, Japan (RCDJ)</w:t>
      </w:r>
    </w:p>
    <w:p w14:paraId="35078A83" w14:textId="37DFD855" w:rsidR="006C1B38" w:rsidRPr="003C06F6" w:rsidRDefault="006C1B38" w:rsidP="006C1B38">
      <w:pPr>
        <w:ind w:firstLineChars="100" w:firstLine="193"/>
        <w:rPr>
          <w:rFonts w:ascii="Century" w:eastAsia="HGS明朝E" w:hAnsi="Century"/>
          <w:szCs w:val="21"/>
        </w:rPr>
      </w:pPr>
      <w:r w:rsidRPr="003C06F6">
        <w:rPr>
          <w:rFonts w:ascii="Century" w:eastAsia="HGS明朝E" w:hAnsi="Century"/>
          <w:szCs w:val="21"/>
        </w:rPr>
        <w:t>Established in 2014. It is the group which prepares reports and other information on the conditions in which children with disabilities in Japan are placed in educational settings, and works to appeal to UN human rights organizations to improve these conditions. Participants include teachers at special-needs schools, university faculty members, and lawyers, etc.</w:t>
      </w:r>
    </w:p>
    <w:p w14:paraId="7D59A48B" w14:textId="77777777" w:rsidR="006C1B38" w:rsidRPr="003C06F6" w:rsidRDefault="006C1B38" w:rsidP="006C1B38">
      <w:pPr>
        <w:rPr>
          <w:rFonts w:ascii="Century" w:eastAsia="HGS明朝E" w:hAnsi="Century"/>
          <w:szCs w:val="21"/>
        </w:rPr>
      </w:pPr>
    </w:p>
    <w:bookmarkEnd w:id="0"/>
    <w:p w14:paraId="24AF60B1" w14:textId="5329F381" w:rsidR="00C81941" w:rsidRPr="003C06F6" w:rsidRDefault="003C06F6" w:rsidP="00C81941">
      <w:pPr>
        <w:spacing w:before="120"/>
        <w:rPr>
          <w:rFonts w:ascii="Century" w:eastAsia="BIZ UDPゴシック" w:hAnsi="Century"/>
          <w:szCs w:val="21"/>
        </w:rPr>
      </w:pPr>
      <w:r w:rsidRPr="003C06F6">
        <w:rPr>
          <w:rFonts w:ascii="Century" w:eastAsia="HGS明朝E" w:hAnsi="Century"/>
          <w:szCs w:val="21"/>
        </w:rPr>
        <w:t xml:space="preserve">2) Excerpts of the relevant Paragraphs from </w:t>
      </w:r>
      <w:r w:rsidRPr="003C06F6">
        <w:rPr>
          <w:rFonts w:ascii="Century" w:eastAsia="BIZ UDPゴシック" w:hAnsi="Century"/>
          <w:szCs w:val="21"/>
        </w:rPr>
        <w:t xml:space="preserve">Concluding observations on the initial report of Japan, </w:t>
      </w:r>
      <w:r w:rsidR="00C81941" w:rsidRPr="003C06F6">
        <w:rPr>
          <w:rFonts w:ascii="Century" w:eastAsia="BIZ UDPゴシック" w:hAnsi="Century"/>
          <w:szCs w:val="21"/>
        </w:rPr>
        <w:t xml:space="preserve">Committee on the Rights of Persons with Disabilities   </w:t>
      </w:r>
    </w:p>
    <w:p w14:paraId="36A99C3F" w14:textId="77777777" w:rsidR="00505EE1" w:rsidRPr="003C06F6" w:rsidRDefault="00505EE1" w:rsidP="00505EE1">
      <w:pPr>
        <w:pStyle w:val="H23G"/>
        <w:outlineLvl w:val="2"/>
        <w:rPr>
          <w:rFonts w:ascii="Century" w:hAnsi="Century"/>
          <w:b w:val="0"/>
          <w:sz w:val="21"/>
          <w:szCs w:val="21"/>
        </w:rPr>
      </w:pPr>
      <w:r w:rsidRPr="003C06F6">
        <w:rPr>
          <w:rFonts w:ascii="Century" w:hAnsi="Century"/>
          <w:b w:val="0"/>
          <w:sz w:val="21"/>
          <w:szCs w:val="21"/>
        </w:rPr>
        <w:tab/>
        <w:t>Health (art. 25)</w:t>
      </w:r>
    </w:p>
    <w:p w14:paraId="23DBFBAC" w14:textId="77777777" w:rsidR="00505EE1" w:rsidRPr="003C06F6" w:rsidRDefault="00505EE1" w:rsidP="00505EE1">
      <w:pPr>
        <w:pStyle w:val="SingleTxtG"/>
        <w:rPr>
          <w:rFonts w:ascii="Century" w:hAnsi="Century"/>
          <w:sz w:val="21"/>
          <w:szCs w:val="21"/>
        </w:rPr>
      </w:pPr>
      <w:r w:rsidRPr="003C06F6">
        <w:rPr>
          <w:rFonts w:ascii="Century" w:hAnsi="Century"/>
          <w:sz w:val="21"/>
          <w:szCs w:val="21"/>
        </w:rPr>
        <w:t>53.</w:t>
      </w:r>
      <w:r w:rsidRPr="003C06F6">
        <w:rPr>
          <w:rFonts w:ascii="Century" w:hAnsi="Century"/>
          <w:sz w:val="21"/>
          <w:szCs w:val="21"/>
        </w:rPr>
        <w:tab/>
        <w:t xml:space="preserve">The Committee notes with concern: </w:t>
      </w:r>
    </w:p>
    <w:p w14:paraId="4952C6B5" w14:textId="77777777" w:rsidR="00505EE1" w:rsidRPr="003C06F6" w:rsidRDefault="00505EE1" w:rsidP="00505EE1">
      <w:pPr>
        <w:pStyle w:val="SingleTxtG"/>
        <w:rPr>
          <w:rFonts w:ascii="Century" w:hAnsi="Century"/>
          <w:sz w:val="21"/>
          <w:szCs w:val="21"/>
        </w:rPr>
      </w:pPr>
      <w:r w:rsidRPr="003C06F6">
        <w:rPr>
          <w:rFonts w:ascii="Century" w:hAnsi="Century"/>
          <w:sz w:val="21"/>
          <w:szCs w:val="21"/>
        </w:rPr>
        <w:t>(c)</w:t>
      </w:r>
      <w:r w:rsidRPr="003C06F6">
        <w:rPr>
          <w:rFonts w:ascii="Century" w:hAnsi="Century"/>
          <w:sz w:val="21"/>
          <w:szCs w:val="21"/>
        </w:rPr>
        <w:tab/>
        <w:t>The limited measures to ensure access, on an equal basis with others, to quality, age-appropriate sexual and reproductive health services and sex education for all persons with disabilities, particularly women and girls with disabilities;</w:t>
      </w:r>
    </w:p>
    <w:p w14:paraId="079DE3B3" w14:textId="77777777" w:rsidR="00505EE1" w:rsidRPr="003C06F6" w:rsidRDefault="00505EE1" w:rsidP="00505EE1">
      <w:pPr>
        <w:pStyle w:val="SingleTxtG"/>
        <w:rPr>
          <w:rFonts w:ascii="Century" w:hAnsi="Century"/>
          <w:sz w:val="21"/>
          <w:szCs w:val="21"/>
        </w:rPr>
      </w:pPr>
      <w:r w:rsidRPr="003C06F6">
        <w:rPr>
          <w:rFonts w:ascii="Century" w:hAnsi="Century"/>
          <w:sz w:val="21"/>
          <w:szCs w:val="21"/>
        </w:rPr>
        <w:t>54.</w:t>
      </w:r>
      <w:r w:rsidRPr="003C06F6">
        <w:rPr>
          <w:rFonts w:ascii="Century" w:hAnsi="Century"/>
          <w:sz w:val="21"/>
          <w:szCs w:val="21"/>
        </w:rPr>
        <w:tab/>
        <w:t>Taking into account the links between article 25 of the Convention and targets 3.7 and 3.8 of the Sustainable Development Goals, the Committee recommends that the State party:</w:t>
      </w:r>
    </w:p>
    <w:p w14:paraId="047962DF" w14:textId="0BFAC6F1" w:rsidR="00670AE9" w:rsidRDefault="00505EE1" w:rsidP="003C06F6">
      <w:pPr>
        <w:pStyle w:val="SingleTxtG"/>
        <w:rPr>
          <w:rFonts w:ascii="Century" w:hAnsi="Century"/>
          <w:sz w:val="21"/>
          <w:szCs w:val="21"/>
        </w:rPr>
      </w:pPr>
      <w:r w:rsidRPr="003C06F6">
        <w:rPr>
          <w:rFonts w:ascii="Century" w:hAnsi="Century"/>
          <w:sz w:val="21"/>
          <w:szCs w:val="21"/>
        </w:rPr>
        <w:t>(e)</w:t>
      </w:r>
      <w:r w:rsidRPr="003C06F6">
        <w:rPr>
          <w:rFonts w:ascii="Century" w:hAnsi="Century"/>
          <w:sz w:val="21"/>
          <w:szCs w:val="21"/>
        </w:rPr>
        <w:tab/>
        <w:t xml:space="preserve">Ensure that high-quality, age-appropriate sexual and reproductive health services and </w:t>
      </w:r>
      <w:r w:rsidRPr="003C06F6">
        <w:rPr>
          <w:rFonts w:ascii="Century" w:eastAsia="Times New Roman" w:hAnsi="Century"/>
          <w:color w:val="222222"/>
          <w:sz w:val="21"/>
          <w:szCs w:val="21"/>
          <w:lang w:bidi="th-TH"/>
        </w:rPr>
        <w:t xml:space="preserve">comprehensive </w:t>
      </w:r>
      <w:r w:rsidRPr="003C06F6">
        <w:rPr>
          <w:rFonts w:ascii="Century" w:hAnsi="Century"/>
          <w:sz w:val="21"/>
          <w:szCs w:val="21"/>
        </w:rPr>
        <w:t>sexuality education are inclusive of and accessible to all persons with disabilities, in particular women and girls with disabilities;</w:t>
      </w:r>
    </w:p>
    <w:p w14:paraId="1C2B2C9F" w14:textId="77777777" w:rsidR="003C06F6" w:rsidRDefault="003C06F6" w:rsidP="00670AE9">
      <w:pPr>
        <w:pStyle w:val="SingleTxtG"/>
        <w:ind w:left="0"/>
        <w:rPr>
          <w:rFonts w:ascii="Century" w:eastAsiaTheme="minorEastAsia" w:hAnsi="Century"/>
          <w:sz w:val="21"/>
          <w:szCs w:val="21"/>
          <w:lang w:eastAsia="ja-JP"/>
        </w:rPr>
      </w:pPr>
    </w:p>
    <w:p w14:paraId="7960719A" w14:textId="37BAC025" w:rsidR="00C81941" w:rsidRPr="003C06F6" w:rsidRDefault="003C06F6" w:rsidP="00670AE9">
      <w:pPr>
        <w:pStyle w:val="SingleTxtG"/>
        <w:ind w:left="0"/>
        <w:rPr>
          <w:rFonts w:ascii="Century" w:hAnsi="Century"/>
          <w:sz w:val="21"/>
          <w:szCs w:val="21"/>
        </w:rPr>
      </w:pPr>
      <w:r>
        <w:rPr>
          <w:rFonts w:ascii="Century" w:eastAsiaTheme="minorEastAsia" w:hAnsi="Century" w:hint="eastAsia"/>
          <w:sz w:val="21"/>
          <w:szCs w:val="21"/>
          <w:lang w:eastAsia="ja-JP"/>
        </w:rPr>
        <w:t>3</w:t>
      </w:r>
      <w:r>
        <w:rPr>
          <w:rFonts w:ascii="Century" w:eastAsiaTheme="minorEastAsia" w:hAnsi="Century"/>
          <w:sz w:val="21"/>
          <w:szCs w:val="21"/>
          <w:lang w:eastAsia="ja-JP"/>
        </w:rPr>
        <w:t xml:space="preserve">) Excerpts of the relevant Paragraphs from </w:t>
      </w:r>
      <w:r w:rsidRPr="003C06F6">
        <w:rPr>
          <w:rFonts w:ascii="Century" w:hAnsi="Century"/>
          <w:sz w:val="21"/>
          <w:szCs w:val="21"/>
        </w:rPr>
        <w:t>Concluding observations on the seventh periodic report of Japan</w:t>
      </w:r>
      <w:r w:rsidR="00F77821">
        <w:rPr>
          <w:rFonts w:ascii="Century" w:hAnsi="Century"/>
          <w:sz w:val="21"/>
          <w:szCs w:val="21"/>
        </w:rPr>
        <w:t xml:space="preserve"> by the Human Rights Committee,</w:t>
      </w:r>
      <w:r>
        <w:rPr>
          <w:rFonts w:ascii="Century" w:hAnsi="Century"/>
          <w:sz w:val="21"/>
          <w:szCs w:val="21"/>
        </w:rPr>
        <w:t xml:space="preserve"> </w:t>
      </w:r>
      <w:r w:rsidR="00C81941" w:rsidRPr="003C06F6">
        <w:rPr>
          <w:rFonts w:ascii="Century" w:hAnsi="Century"/>
          <w:sz w:val="21"/>
          <w:szCs w:val="21"/>
        </w:rPr>
        <w:t>International Covenant on</w:t>
      </w:r>
      <w:r w:rsidR="00C81941" w:rsidRPr="003C06F6">
        <w:rPr>
          <w:rFonts w:ascii="Century" w:eastAsiaTheme="minorEastAsia" w:hAnsi="Century"/>
          <w:sz w:val="21"/>
          <w:szCs w:val="21"/>
          <w:lang w:eastAsia="ja-JP"/>
        </w:rPr>
        <w:t xml:space="preserve"> </w:t>
      </w:r>
      <w:r w:rsidR="00C81941" w:rsidRPr="003C06F6">
        <w:rPr>
          <w:rFonts w:ascii="Century" w:hAnsi="Century"/>
          <w:sz w:val="21"/>
          <w:szCs w:val="21"/>
        </w:rPr>
        <w:t>Civil and Political Rights</w:t>
      </w:r>
    </w:p>
    <w:p w14:paraId="7CE112E2" w14:textId="77777777" w:rsidR="00670AE9" w:rsidRPr="003C06F6" w:rsidRDefault="00670AE9" w:rsidP="00670AE9">
      <w:pPr>
        <w:pStyle w:val="SingleTxtG"/>
        <w:rPr>
          <w:rFonts w:ascii="Century" w:hAnsi="Century"/>
          <w:sz w:val="21"/>
          <w:szCs w:val="21"/>
        </w:rPr>
      </w:pPr>
      <w:r w:rsidRPr="003C06F6">
        <w:rPr>
          <w:rFonts w:ascii="Century" w:hAnsi="Century"/>
          <w:sz w:val="21"/>
          <w:szCs w:val="21"/>
        </w:rPr>
        <w:t>38.</w:t>
      </w:r>
      <w:r w:rsidRPr="003C06F6">
        <w:rPr>
          <w:rFonts w:ascii="Century" w:hAnsi="Century"/>
          <w:sz w:val="21"/>
          <w:szCs w:val="21"/>
        </w:rPr>
        <w:tab/>
        <w:t>The Committee notes with concern the reports of restriction of freedom of thought and conscience in the State party. It is concerned that as a result of teachers’ passive, non-disruptive acts of non-compliance with the requirement to stand and face the flag and sing the national anthem at school ceremonies, some have received punishment of up to six months’ suspension from duties. Furthermore, the Committee is concerned at the alleged use of force to compel students to stand during ceremonies (art. 18).</w:t>
      </w:r>
    </w:p>
    <w:p w14:paraId="619E5186" w14:textId="77777777" w:rsidR="00670AE9" w:rsidRPr="003C06F6" w:rsidRDefault="00670AE9" w:rsidP="00670AE9">
      <w:pPr>
        <w:pStyle w:val="SingleTxtG"/>
        <w:rPr>
          <w:rFonts w:ascii="Century" w:hAnsi="Century"/>
          <w:sz w:val="21"/>
          <w:szCs w:val="21"/>
        </w:rPr>
      </w:pPr>
      <w:r w:rsidRPr="003C06F6">
        <w:rPr>
          <w:rFonts w:ascii="Century" w:hAnsi="Century"/>
          <w:sz w:val="21"/>
          <w:szCs w:val="21"/>
        </w:rPr>
        <w:t>39.</w:t>
      </w:r>
      <w:r w:rsidRPr="003C06F6">
        <w:rPr>
          <w:rFonts w:ascii="Century" w:hAnsi="Century"/>
          <w:sz w:val="21"/>
          <w:szCs w:val="21"/>
        </w:rPr>
        <w:tab/>
        <w:t>The State party should guarantee the effective exercise of freedom of thought and conscience and refrain from any action that may restrict such freedom beyond the narrowly defined restrictions permitted under article 18 of the Covenant. It should bring its legislation and practices into conformity with article 18 of the Covenant.</w:t>
      </w:r>
    </w:p>
    <w:sectPr w:rsidR="00670AE9" w:rsidRPr="003C06F6" w:rsidSect="00CD3D7D">
      <w:pgSz w:w="11906" w:h="16838" w:code="9"/>
      <w:pgMar w:top="1247" w:right="1134" w:bottom="1247" w:left="1134" w:header="851" w:footer="992" w:gutter="0"/>
      <w:cols w:space="425"/>
      <w:docGrid w:type="linesAndChars" w:linePitch="30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D8062" w14:textId="77777777" w:rsidR="00CD3D7D" w:rsidRDefault="00CD3D7D" w:rsidP="00C81941">
      <w:r>
        <w:separator/>
      </w:r>
    </w:p>
  </w:endnote>
  <w:endnote w:type="continuationSeparator" w:id="0">
    <w:p w14:paraId="03FCC867" w14:textId="77777777" w:rsidR="00CD3D7D" w:rsidRDefault="00CD3D7D" w:rsidP="00C8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322D7" w14:textId="77777777" w:rsidR="00CD3D7D" w:rsidRDefault="00CD3D7D" w:rsidP="00C81941">
      <w:r>
        <w:separator/>
      </w:r>
    </w:p>
  </w:footnote>
  <w:footnote w:type="continuationSeparator" w:id="0">
    <w:p w14:paraId="522AF7A2" w14:textId="77777777" w:rsidR="00CD3D7D" w:rsidRDefault="00CD3D7D" w:rsidP="00C81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3"/>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EE1"/>
    <w:rsid w:val="001551B9"/>
    <w:rsid w:val="00163C97"/>
    <w:rsid w:val="001A5FF6"/>
    <w:rsid w:val="002C6CBA"/>
    <w:rsid w:val="003C06F6"/>
    <w:rsid w:val="00505EE1"/>
    <w:rsid w:val="00541B4E"/>
    <w:rsid w:val="005D30E7"/>
    <w:rsid w:val="005F416B"/>
    <w:rsid w:val="00617663"/>
    <w:rsid w:val="00670AE9"/>
    <w:rsid w:val="006C1B38"/>
    <w:rsid w:val="007378B5"/>
    <w:rsid w:val="008109A5"/>
    <w:rsid w:val="008C65A4"/>
    <w:rsid w:val="008E5515"/>
    <w:rsid w:val="008F3D3D"/>
    <w:rsid w:val="00962DE3"/>
    <w:rsid w:val="00991F9B"/>
    <w:rsid w:val="00A776CE"/>
    <w:rsid w:val="00C64ECD"/>
    <w:rsid w:val="00C81941"/>
    <w:rsid w:val="00CD3D7D"/>
    <w:rsid w:val="00D378DB"/>
    <w:rsid w:val="00DE4170"/>
    <w:rsid w:val="00F77821"/>
    <w:rsid w:val="00FA4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05CC34"/>
  <w15:chartTrackingRefBased/>
  <w15:docId w15:val="{A34B7413-C02C-474F-9690-A88D6AC3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EE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ingleTxtG">
    <w:name w:val="_ Single Txt_G"/>
    <w:basedOn w:val="a"/>
    <w:link w:val="SingleTxtGChar"/>
    <w:qFormat/>
    <w:rsid w:val="00505EE1"/>
    <w:pPr>
      <w:widowControl/>
      <w:tabs>
        <w:tab w:val="left" w:pos="1701"/>
        <w:tab w:val="left" w:pos="2268"/>
      </w:tabs>
      <w:spacing w:after="120" w:line="240" w:lineRule="atLeast"/>
      <w:ind w:left="1134" w:right="1134"/>
    </w:pPr>
    <w:rPr>
      <w:rFonts w:ascii="Times New Roman" w:eastAsia="SimSun" w:hAnsi="Times New Roman" w:cs="Times New Roman"/>
      <w:kern w:val="0"/>
      <w:sz w:val="20"/>
      <w:szCs w:val="20"/>
      <w:lang w:val="en-GB" w:eastAsia="zh-CN"/>
    </w:rPr>
  </w:style>
  <w:style w:type="character" w:customStyle="1" w:styleId="SingleTxtGChar">
    <w:name w:val="_ Single Txt_G Char"/>
    <w:basedOn w:val="a0"/>
    <w:link w:val="SingleTxtG"/>
    <w:rsid w:val="00505EE1"/>
    <w:rPr>
      <w:rFonts w:ascii="Times New Roman" w:eastAsia="SimSun" w:hAnsi="Times New Roman" w:cs="Times New Roman"/>
      <w:kern w:val="0"/>
      <w:sz w:val="20"/>
      <w:szCs w:val="20"/>
      <w:lang w:val="en-GB" w:eastAsia="zh-CN"/>
    </w:rPr>
  </w:style>
  <w:style w:type="paragraph" w:customStyle="1" w:styleId="H23G">
    <w:name w:val="_ H_2/3_G"/>
    <w:basedOn w:val="a"/>
    <w:next w:val="a"/>
    <w:link w:val="H23GChar"/>
    <w:qFormat/>
    <w:rsid w:val="00505EE1"/>
    <w:pPr>
      <w:keepNext/>
      <w:keepLines/>
      <w:widowControl/>
      <w:tabs>
        <w:tab w:val="right" w:pos="851"/>
      </w:tabs>
      <w:spacing w:before="240" w:after="120" w:line="240" w:lineRule="exact"/>
      <w:ind w:left="1134" w:right="1134" w:hanging="1134"/>
      <w:jc w:val="left"/>
    </w:pPr>
    <w:rPr>
      <w:rFonts w:ascii="Times New Roman" w:eastAsia="SimSun" w:hAnsi="Times New Roman" w:cs="Times New Roman"/>
      <w:b/>
      <w:kern w:val="0"/>
      <w:sz w:val="20"/>
      <w:szCs w:val="20"/>
      <w:lang w:val="en-GB" w:eastAsia="zh-CN"/>
    </w:rPr>
  </w:style>
  <w:style w:type="character" w:customStyle="1" w:styleId="H23GChar">
    <w:name w:val="_ H_2/3_G Char"/>
    <w:link w:val="H23G"/>
    <w:locked/>
    <w:rsid w:val="00505EE1"/>
    <w:rPr>
      <w:rFonts w:ascii="Times New Roman" w:eastAsia="SimSun" w:hAnsi="Times New Roman" w:cs="Times New Roman"/>
      <w:b/>
      <w:kern w:val="0"/>
      <w:sz w:val="20"/>
      <w:szCs w:val="20"/>
      <w:lang w:val="en-GB" w:eastAsia="zh-CN"/>
    </w:rPr>
  </w:style>
  <w:style w:type="paragraph" w:styleId="a3">
    <w:name w:val="header"/>
    <w:basedOn w:val="a"/>
    <w:link w:val="a4"/>
    <w:uiPriority w:val="99"/>
    <w:unhideWhenUsed/>
    <w:rsid w:val="00C81941"/>
    <w:pPr>
      <w:tabs>
        <w:tab w:val="center" w:pos="4252"/>
        <w:tab w:val="right" w:pos="8504"/>
      </w:tabs>
      <w:snapToGrid w:val="0"/>
    </w:pPr>
  </w:style>
  <w:style w:type="character" w:customStyle="1" w:styleId="a4">
    <w:name w:val="ヘッダー (文字)"/>
    <w:basedOn w:val="a0"/>
    <w:link w:val="a3"/>
    <w:uiPriority w:val="99"/>
    <w:rsid w:val="00C81941"/>
    <w:rPr>
      <w:szCs w:val="24"/>
    </w:rPr>
  </w:style>
  <w:style w:type="paragraph" w:styleId="a5">
    <w:name w:val="footer"/>
    <w:basedOn w:val="a"/>
    <w:link w:val="a6"/>
    <w:uiPriority w:val="99"/>
    <w:unhideWhenUsed/>
    <w:rsid w:val="00C81941"/>
    <w:pPr>
      <w:tabs>
        <w:tab w:val="center" w:pos="4252"/>
        <w:tab w:val="right" w:pos="8504"/>
      </w:tabs>
      <w:snapToGrid w:val="0"/>
    </w:pPr>
  </w:style>
  <w:style w:type="character" w:customStyle="1" w:styleId="a6">
    <w:name w:val="フッター (文字)"/>
    <w:basedOn w:val="a0"/>
    <w:link w:val="a5"/>
    <w:uiPriority w:val="99"/>
    <w:rsid w:val="00C81941"/>
    <w:rPr>
      <w:szCs w:val="24"/>
    </w:rPr>
  </w:style>
  <w:style w:type="paragraph" w:styleId="a7">
    <w:name w:val="footnote text"/>
    <w:aliases w:val="5_G"/>
    <w:basedOn w:val="a"/>
    <w:link w:val="a8"/>
    <w:rsid w:val="00C81941"/>
    <w:pPr>
      <w:widowControl/>
      <w:tabs>
        <w:tab w:val="right" w:pos="1021"/>
      </w:tabs>
      <w:suppressAutoHyphens/>
      <w:spacing w:line="220" w:lineRule="exact"/>
      <w:ind w:left="1134" w:right="1134" w:hanging="1134"/>
      <w:jc w:val="left"/>
    </w:pPr>
    <w:rPr>
      <w:rFonts w:ascii="Times New Roman" w:eastAsia="SimSun" w:hAnsi="Times New Roman" w:cs="Times New Roman"/>
      <w:kern w:val="0"/>
      <w:sz w:val="18"/>
      <w:szCs w:val="20"/>
      <w:lang w:val="en-GB" w:eastAsia="zh-CN"/>
    </w:rPr>
  </w:style>
  <w:style w:type="character" w:customStyle="1" w:styleId="a8">
    <w:name w:val="脚注文字列 (文字)"/>
    <w:aliases w:val="5_G (文字)"/>
    <w:basedOn w:val="a0"/>
    <w:link w:val="a7"/>
    <w:rsid w:val="00C81941"/>
    <w:rPr>
      <w:rFonts w:ascii="Times New Roman" w:eastAsia="SimSun" w:hAnsi="Times New Roman" w:cs="Times New Roman"/>
      <w:kern w:val="0"/>
      <w:sz w:val="18"/>
      <w:szCs w:val="20"/>
      <w:lang w:val="en-GB" w:eastAsia="zh-CN"/>
    </w:rPr>
  </w:style>
  <w:style w:type="paragraph" w:customStyle="1" w:styleId="HChG">
    <w:name w:val="_ H _Ch_G"/>
    <w:basedOn w:val="a"/>
    <w:next w:val="a"/>
    <w:qFormat/>
    <w:rsid w:val="00C81941"/>
    <w:pPr>
      <w:keepNext/>
      <w:keepLines/>
      <w:widowControl/>
      <w:tabs>
        <w:tab w:val="right" w:pos="851"/>
      </w:tabs>
      <w:spacing w:before="360" w:after="240" w:line="300" w:lineRule="exact"/>
      <w:ind w:left="1134" w:right="1134" w:hanging="1134"/>
      <w:jc w:val="left"/>
    </w:pPr>
    <w:rPr>
      <w:rFonts w:ascii="Times New Roman" w:eastAsia="SimSun" w:hAnsi="Times New Roman" w:cs="Times New Roman"/>
      <w:b/>
      <w:kern w:val="0"/>
      <w:sz w:val="28"/>
      <w:szCs w:val="20"/>
      <w:lang w:val="en-GB" w:eastAsia="zh-CN"/>
    </w:rPr>
  </w:style>
  <w:style w:type="character" w:styleId="a9">
    <w:name w:val="footnote reference"/>
    <w:aliases w:val="4_G"/>
    <w:rsid w:val="00C81941"/>
    <w:rPr>
      <w:rFonts w:ascii="Times New Roman" w:hAnsi="Times New Roman"/>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annex</Doctype>
    <Contributor xmlns="d42e65b2-cf21-49c1-b27d-d23f90380c0e">RCDJ_Organization for the Rights of Children with Disabilities (Japan)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B9929418-F1CF-4815-AA1D-B86A00611EC7}"/>
</file>

<file path=customXml/itemProps2.xml><?xml version="1.0" encoding="utf-8"?>
<ds:datastoreItem xmlns:ds="http://schemas.openxmlformats.org/officeDocument/2006/customXml" ds:itemID="{95F4BC5A-CBC5-4AE9-A43E-C9F9FC707BC6}"/>
</file>

<file path=customXml/itemProps3.xml><?xml version="1.0" encoding="utf-8"?>
<ds:datastoreItem xmlns:ds="http://schemas.openxmlformats.org/officeDocument/2006/customXml" ds:itemID="{12ADF0CF-74C9-4A6C-A75A-96A27F954D22}"/>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osamu takeuchi</dc:creator>
  <cp:keywords/>
  <dc:description/>
  <cp:lastModifiedBy>osamu takeuchi</cp:lastModifiedBy>
  <cp:revision>2</cp:revision>
  <cp:lastPrinted>2024-01-30T05:16:00Z</cp:lastPrinted>
  <dcterms:created xsi:type="dcterms:W3CDTF">2024-01-31T09:00:00Z</dcterms:created>
  <dcterms:modified xsi:type="dcterms:W3CDTF">2024-01-31T09:00:00Z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