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C72D8" w:rsidRDefault="00AE3819" w:rsidP="00B73FD1">
      <w:pPr>
        <w:jc w:val="center"/>
        <w:rPr>
          <w:rStyle w:val="normaltextrun"/>
          <w:b/>
          <w:bCs/>
          <w:color w:val="000000"/>
          <w:sz w:val="24"/>
          <w:szCs w:val="24"/>
          <w:shd w:val="clear" w:color="auto" w:fill="FFFFFF"/>
          <w:lang w:val="en-US"/>
        </w:rPr>
      </w:pPr>
      <w:r w:rsidRPr="009C72D8">
        <w:rPr>
          <w:rStyle w:val="normaltextrun"/>
          <w:b/>
          <w:bCs/>
          <w:color w:val="000000"/>
          <w:sz w:val="24"/>
          <w:szCs w:val="24"/>
          <w:shd w:val="clear" w:color="auto" w:fill="FFFFFF"/>
          <w:lang w:val="en-US"/>
        </w:rPr>
        <w:t xml:space="preserve">Mandate of the Special Rapporteur on the </w:t>
      </w:r>
      <w:r w:rsidR="00D16D56" w:rsidRPr="009C72D8">
        <w:rPr>
          <w:rStyle w:val="normaltextrun"/>
          <w:b/>
          <w:bCs/>
          <w:color w:val="000000"/>
          <w:sz w:val="24"/>
          <w:szCs w:val="24"/>
          <w:shd w:val="clear" w:color="auto" w:fill="FFFFFF"/>
          <w:lang w:val="en-US"/>
        </w:rPr>
        <w:t>right to education</w:t>
      </w:r>
    </w:p>
    <w:p w14:paraId="1686E839" w14:textId="77777777" w:rsidR="00B73FD1" w:rsidRDefault="00B73FD1" w:rsidP="00B73FD1">
      <w:pPr>
        <w:ind w:right="-1"/>
        <w:jc w:val="right"/>
        <w:rPr>
          <w:sz w:val="24"/>
          <w:szCs w:val="24"/>
          <w:lang w:val="en-US"/>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4BBBB3B5" w14:textId="3E12D5C5" w:rsidR="00987912" w:rsidRPr="00A77C58" w:rsidRDefault="00987912" w:rsidP="00987912">
      <w:pPr>
        <w:jc w:val="center"/>
        <w:rPr>
          <w:rStyle w:val="CommentReference"/>
          <w:b/>
          <w:caps/>
          <w:sz w:val="24"/>
          <w:szCs w:val="24"/>
          <w:lang w:val="en-US"/>
        </w:rPr>
      </w:pPr>
      <w:r w:rsidRPr="00A77C58">
        <w:rPr>
          <w:rStyle w:val="CommentReference"/>
          <w:b/>
          <w:caps/>
          <w:sz w:val="24"/>
          <w:szCs w:val="24"/>
          <w:lang w:val="en-US"/>
        </w:rPr>
        <w:t>Call for CONTRIBUTIONs</w:t>
      </w:r>
    </w:p>
    <w:p w14:paraId="77EC44A8" w14:textId="77777777" w:rsidR="004614D4" w:rsidRPr="00A77C58" w:rsidRDefault="004614D4" w:rsidP="00987912">
      <w:pPr>
        <w:jc w:val="center"/>
        <w:rPr>
          <w:sz w:val="24"/>
          <w:szCs w:val="24"/>
          <w:lang w:val="en-US"/>
        </w:rPr>
      </w:pPr>
    </w:p>
    <w:p w14:paraId="7DDADC40"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the Human Rights Council to be presented in June 2024, the United Nations Special Rapporteur on the right to education, Ms. Farida Shaheed, will consider </w:t>
      </w:r>
      <w:r w:rsidRPr="00A77C58">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r w:rsidRPr="00A77C58">
        <w:rPr>
          <w:sz w:val="24"/>
          <w:szCs w:val="24"/>
          <w:lang w:val="en-US"/>
        </w:rPr>
        <w:t>.</w:t>
      </w:r>
    </w:p>
    <w:p w14:paraId="50407B0F"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77C58">
        <w:rPr>
          <w:sz w:val="24"/>
          <w:szCs w:val="24"/>
        </w:rPr>
        <w:t xml:space="preserve">While recognizing that there is no single, exclusive international human rights framework for the subject, Ms. Shaheed will </w:t>
      </w:r>
      <w:r w:rsidRPr="00A77C5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A77C58" w:rsidRDefault="00987912" w:rsidP="00987912">
      <w:pPr>
        <w:spacing w:before="120" w:after="120"/>
        <w:ind w:firstLine="425"/>
        <w:jc w:val="both"/>
        <w:rPr>
          <w:sz w:val="24"/>
          <w:szCs w:val="24"/>
          <w:lang w:val="en-US"/>
        </w:rPr>
      </w:pPr>
      <w:r w:rsidRPr="00A77C58">
        <w:rPr>
          <w:sz w:val="24"/>
          <w:szCs w:val="24"/>
          <w:lang w:val="en-US"/>
        </w:rPr>
        <w:t xml:space="preserve">The Special Rapporteur intends to take stock of setbacks and progress both under international human rights law and in domestic legislation and practice with respect to defining academic freedom, ensuring its enjoyment by all relevant </w:t>
      </w:r>
      <w:proofErr w:type="gramStart"/>
      <w:r w:rsidRPr="00A77C58">
        <w:rPr>
          <w:sz w:val="24"/>
          <w:szCs w:val="24"/>
          <w:lang w:val="en-US"/>
        </w:rPr>
        <w:t>actors</w:t>
      </w:r>
      <w:proofErr w:type="gramEnd"/>
      <w:r w:rsidRPr="00A77C58">
        <w:rPr>
          <w:sz w:val="24"/>
          <w:szCs w:val="24"/>
          <w:lang w:val="en-US"/>
        </w:rPr>
        <w:t xml:space="preserve"> and protecting it from attacks and interferences.</w:t>
      </w:r>
    </w:p>
    <w:p w14:paraId="1248F312" w14:textId="77777777" w:rsidR="00987912" w:rsidRDefault="00987912" w:rsidP="00987912">
      <w:pPr>
        <w:spacing w:before="120" w:after="120"/>
        <w:ind w:firstLine="425"/>
        <w:jc w:val="both"/>
        <w:rPr>
          <w:sz w:val="24"/>
          <w:szCs w:val="24"/>
          <w:lang w:val="en-US"/>
        </w:rPr>
      </w:pPr>
      <w:r w:rsidRPr="00A77C58">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14:paraId="21A4DA32" w14:textId="77777777" w:rsidTr="00386C90">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50FD54A3" w14:textId="7E31B453" w:rsidR="004C72E6" w:rsidRPr="004C72E6" w:rsidRDefault="00160B30" w:rsidP="00987912">
            <w:pPr>
              <w:spacing w:before="120" w:after="120"/>
              <w:jc w:val="both"/>
              <w:rPr>
                <w:b/>
                <w:bCs/>
                <w:sz w:val="24"/>
                <w:szCs w:val="24"/>
                <w:lang w:val="en-US"/>
              </w:rPr>
            </w:pPr>
            <w:r>
              <w:rPr>
                <w:b/>
                <w:bCs/>
                <w:sz w:val="24"/>
                <w:szCs w:val="24"/>
                <w:lang w:val="en-US"/>
              </w:rPr>
              <w:t>Commissioner for Human Rights of Poland</w:t>
            </w:r>
          </w:p>
        </w:tc>
      </w:tr>
    </w:tbl>
    <w:p w14:paraId="4C1A65D3" w14:textId="77777777" w:rsidR="004C72E6" w:rsidRDefault="004C72E6" w:rsidP="00987912">
      <w:pPr>
        <w:spacing w:before="120" w:after="120"/>
        <w:ind w:firstLine="425"/>
        <w:jc w:val="both"/>
        <w:rPr>
          <w:sz w:val="24"/>
          <w:szCs w:val="24"/>
          <w:lang w:val="en-US"/>
        </w:rPr>
      </w:pPr>
    </w:p>
    <w:p w14:paraId="6DE55A0C" w14:textId="77777777" w:rsidR="005A2D48" w:rsidRDefault="005A2D48" w:rsidP="00987912">
      <w:pPr>
        <w:spacing w:before="120" w:after="120"/>
        <w:ind w:firstLine="425"/>
        <w:jc w:val="both"/>
        <w:rPr>
          <w:sz w:val="24"/>
          <w:szCs w:val="24"/>
          <w:lang w:val="en-US"/>
        </w:rPr>
      </w:pPr>
    </w:p>
    <w:p w14:paraId="64AF07B7" w14:textId="77777777" w:rsidR="005A2D48" w:rsidRDefault="005A2D48" w:rsidP="00987912">
      <w:pPr>
        <w:spacing w:before="120" w:after="120"/>
        <w:ind w:firstLine="425"/>
        <w:jc w:val="both"/>
        <w:rPr>
          <w:sz w:val="24"/>
          <w:szCs w:val="24"/>
          <w:lang w:val="en-US"/>
        </w:rPr>
      </w:pPr>
    </w:p>
    <w:p w14:paraId="13A1C00D" w14:textId="77777777" w:rsidR="00987912" w:rsidRDefault="00987912" w:rsidP="00987912">
      <w:pPr>
        <w:spacing w:before="120" w:after="120"/>
        <w:ind w:firstLine="425"/>
        <w:jc w:val="both"/>
        <w:rPr>
          <w:sz w:val="24"/>
          <w:szCs w:val="24"/>
          <w:lang w:val="en-US"/>
        </w:rPr>
      </w:pPr>
    </w:p>
    <w:p w14:paraId="0515F7CC" w14:textId="77777777" w:rsidR="004C72E6" w:rsidRDefault="004C72E6" w:rsidP="00987912">
      <w:pPr>
        <w:spacing w:before="120" w:after="120"/>
        <w:ind w:firstLine="425"/>
        <w:jc w:val="both"/>
        <w:rPr>
          <w:sz w:val="24"/>
          <w:szCs w:val="24"/>
          <w:lang w:val="en-US"/>
        </w:rPr>
      </w:pPr>
    </w:p>
    <w:p w14:paraId="654305B2" w14:textId="77777777" w:rsidR="004C72E6" w:rsidRPr="00A77C58" w:rsidRDefault="004C72E6" w:rsidP="00987912">
      <w:pPr>
        <w:spacing w:before="120" w:after="120"/>
        <w:ind w:firstLine="425"/>
        <w:jc w:val="both"/>
        <w:rPr>
          <w:sz w:val="24"/>
          <w:szCs w:val="24"/>
          <w:lang w:val="en-US"/>
        </w:rPr>
      </w:pPr>
    </w:p>
    <w:p w14:paraId="3F516347" w14:textId="77777777" w:rsidR="00987912" w:rsidRPr="00A77C58" w:rsidRDefault="00987912" w:rsidP="00987912">
      <w:pPr>
        <w:pBdr>
          <w:bottom w:val="single" w:sz="4" w:space="1" w:color="auto"/>
        </w:pBdr>
        <w:spacing w:before="120" w:after="120"/>
        <w:ind w:firstLine="425"/>
        <w:rPr>
          <w:bCs/>
          <w:sz w:val="24"/>
          <w:szCs w:val="24"/>
          <w:lang w:val="en-US"/>
        </w:rPr>
      </w:pPr>
      <w:r w:rsidRPr="00A77C58">
        <w:rPr>
          <w:b/>
          <w:sz w:val="24"/>
          <w:szCs w:val="24"/>
          <w:lang w:val="en-US"/>
        </w:rPr>
        <w:lastRenderedPageBreak/>
        <w:t xml:space="preserve">Questions </w:t>
      </w:r>
    </w:p>
    <w:p w14:paraId="305A693F" w14:textId="77777777" w:rsidR="00987912" w:rsidRDefault="00987912" w:rsidP="00987912">
      <w:pPr>
        <w:spacing w:before="120" w:after="120"/>
        <w:rPr>
          <w:b/>
          <w:bCs/>
          <w:sz w:val="24"/>
          <w:szCs w:val="24"/>
          <w:lang w:val="en-US"/>
        </w:rPr>
      </w:pPr>
    </w:p>
    <w:p w14:paraId="1784502F" w14:textId="77777777" w:rsidR="00987912" w:rsidRPr="00A77C58" w:rsidRDefault="00987912" w:rsidP="00987912">
      <w:pPr>
        <w:spacing w:before="120" w:after="120"/>
        <w:rPr>
          <w:b/>
          <w:bCs/>
          <w:sz w:val="24"/>
          <w:szCs w:val="24"/>
          <w:lang w:val="en-US"/>
        </w:rPr>
      </w:pPr>
      <w:r w:rsidRPr="00A77C58">
        <w:rPr>
          <w:b/>
          <w:bCs/>
          <w:sz w:val="24"/>
          <w:szCs w:val="24"/>
          <w:lang w:val="en-US"/>
        </w:rPr>
        <w:t>General framework</w:t>
      </w:r>
    </w:p>
    <w:p w14:paraId="4A04DAB0" w14:textId="28EA7557" w:rsidR="00987912" w:rsidRDefault="00506218" w:rsidP="004D14C7">
      <w:pPr>
        <w:spacing w:before="120" w:after="120"/>
        <w:ind w:left="567" w:hanging="567"/>
        <w:jc w:val="both"/>
        <w:rPr>
          <w:sz w:val="24"/>
          <w:szCs w:val="24"/>
          <w:lang w:val="en-US"/>
        </w:rPr>
      </w:pPr>
      <w:r>
        <w:rPr>
          <w:sz w:val="24"/>
          <w:szCs w:val="24"/>
          <w:lang w:val="en-US"/>
        </w:rPr>
        <w:t>1.</w:t>
      </w:r>
      <w:r w:rsidR="00E14B3F">
        <w:rPr>
          <w:sz w:val="24"/>
          <w:szCs w:val="24"/>
          <w:lang w:val="en-US"/>
        </w:rPr>
        <w:tab/>
      </w:r>
      <w:r w:rsidR="00987912" w:rsidRPr="00506218">
        <w:rPr>
          <w:sz w:val="24"/>
          <w:szCs w:val="24"/>
          <w:lang w:val="en-US"/>
        </w:rPr>
        <w:t xml:space="preserve">How is academic freedom defined and protected in the constitution or laws of your country, and what are </w:t>
      </w:r>
      <w:r w:rsidR="00987912" w:rsidRPr="00DA2E82">
        <w:rPr>
          <w:sz w:val="24"/>
          <w:szCs w:val="24"/>
          <w:lang w:val="en-US"/>
        </w:rPr>
        <w:t>possible limitations or restrictions? Please provide the original citation and source, as well as a summary of relevant judicial practice, if any.</w:t>
      </w:r>
    </w:p>
    <w:p w14:paraId="7955B2EA" w14:textId="77777777" w:rsidR="00496644" w:rsidRPr="00496644" w:rsidRDefault="00496644" w:rsidP="00496644">
      <w:pPr>
        <w:spacing w:before="120" w:after="120"/>
        <w:ind w:left="567"/>
        <w:jc w:val="both"/>
        <w:rPr>
          <w:b/>
          <w:bCs/>
          <w:sz w:val="24"/>
          <w:szCs w:val="24"/>
          <w:u w:val="single"/>
          <w:lang w:val="en-US"/>
        </w:rPr>
      </w:pPr>
      <w:r w:rsidRPr="00496644">
        <w:rPr>
          <w:b/>
          <w:bCs/>
          <w:sz w:val="24"/>
          <w:szCs w:val="24"/>
          <w:u w:val="single"/>
          <w:lang w:val="en-US"/>
        </w:rPr>
        <w:t>Answer:</w:t>
      </w:r>
    </w:p>
    <w:p w14:paraId="2862E068" w14:textId="241BF949" w:rsidR="00E94AD1" w:rsidRPr="002A2EBF" w:rsidRDefault="00AC5641" w:rsidP="002A2EBF">
      <w:pPr>
        <w:spacing w:before="120" w:after="120"/>
        <w:ind w:left="567" w:hanging="567"/>
        <w:jc w:val="both"/>
        <w:rPr>
          <w:i/>
          <w:iCs/>
          <w:sz w:val="24"/>
          <w:szCs w:val="24"/>
        </w:rPr>
      </w:pPr>
      <w:r w:rsidRPr="00AC5641">
        <w:rPr>
          <w:i/>
          <w:iCs/>
          <w:sz w:val="24"/>
          <w:szCs w:val="24"/>
          <w:lang w:val="en-US"/>
        </w:rPr>
        <w:t>Academic freedom, although not directly mentioned by the Polish legislator, is protected under Article 73</w:t>
      </w:r>
      <w:r>
        <w:rPr>
          <w:i/>
          <w:iCs/>
          <w:sz w:val="24"/>
          <w:szCs w:val="24"/>
          <w:lang w:val="en-US"/>
        </w:rPr>
        <w:t xml:space="preserve"> </w:t>
      </w:r>
      <w:r w:rsidR="00E75DA7" w:rsidRPr="00435BFB">
        <w:rPr>
          <w:i/>
          <w:iCs/>
          <w:sz w:val="24"/>
          <w:szCs w:val="24"/>
          <w:lang w:val="en-US"/>
        </w:rPr>
        <w:t xml:space="preserve">of </w:t>
      </w:r>
      <w:hyperlink r:id="rId12" w:history="1">
        <w:r w:rsidR="00435BFB" w:rsidRPr="00435BFB">
          <w:rPr>
            <w:rStyle w:val="Hyperlink"/>
            <w:i/>
            <w:iCs/>
            <w:sz w:val="24"/>
            <w:szCs w:val="24"/>
            <w:lang w:val="en-US"/>
          </w:rPr>
          <w:t>the Constitution of the Republic of Poland</w:t>
        </w:r>
      </w:hyperlink>
      <w:r w:rsidR="00435BFB" w:rsidRPr="00435BFB">
        <w:rPr>
          <w:i/>
          <w:iCs/>
          <w:sz w:val="24"/>
          <w:szCs w:val="24"/>
          <w:lang w:val="en-US"/>
        </w:rPr>
        <w:t xml:space="preserve"> </w:t>
      </w:r>
      <w:r w:rsidR="00E75DA7" w:rsidRPr="00435BFB">
        <w:rPr>
          <w:i/>
          <w:iCs/>
          <w:sz w:val="24"/>
          <w:szCs w:val="24"/>
          <w:lang w:val="en-US"/>
        </w:rPr>
        <w:t xml:space="preserve"> </w:t>
      </w:r>
      <w:r>
        <w:rPr>
          <w:i/>
          <w:iCs/>
          <w:sz w:val="24"/>
          <w:szCs w:val="24"/>
          <w:lang w:val="en-US"/>
        </w:rPr>
        <w:t>which</w:t>
      </w:r>
      <w:r w:rsidR="00E75DA7" w:rsidRPr="00435BFB">
        <w:rPr>
          <w:i/>
          <w:iCs/>
          <w:sz w:val="24"/>
          <w:szCs w:val="24"/>
          <w:lang w:val="en-US"/>
        </w:rPr>
        <w:t xml:space="preserve"> </w:t>
      </w:r>
      <w:r w:rsidR="00FF5CE0">
        <w:rPr>
          <w:i/>
          <w:iCs/>
          <w:sz w:val="24"/>
          <w:szCs w:val="24"/>
          <w:lang w:val="en-US"/>
        </w:rPr>
        <w:t>states</w:t>
      </w:r>
      <w:r>
        <w:rPr>
          <w:i/>
          <w:iCs/>
          <w:sz w:val="24"/>
          <w:szCs w:val="24"/>
          <w:lang w:val="en-US"/>
        </w:rPr>
        <w:t>:</w:t>
      </w:r>
      <w:r w:rsidR="00E75DA7" w:rsidRPr="00435BFB">
        <w:rPr>
          <w:i/>
          <w:iCs/>
          <w:sz w:val="24"/>
          <w:szCs w:val="24"/>
          <w:lang w:val="en-US"/>
        </w:rPr>
        <w:t xml:space="preserve"> “the freedom of artistic creation and scientific research as well as dissemination of the fruits thereof, the freedom to teach and to enjoy the products of culture, shall be ensured to everyone”. An important </w:t>
      </w:r>
      <w:r w:rsidR="00FF5CE0">
        <w:rPr>
          <w:i/>
          <w:iCs/>
          <w:sz w:val="24"/>
          <w:szCs w:val="24"/>
          <w:lang w:val="en-US"/>
        </w:rPr>
        <w:t>g</w:t>
      </w:r>
      <w:r w:rsidR="00E75DA7" w:rsidRPr="00435BFB">
        <w:rPr>
          <w:i/>
          <w:iCs/>
          <w:sz w:val="24"/>
          <w:szCs w:val="24"/>
          <w:lang w:val="en-US"/>
        </w:rPr>
        <w:t>uarantee of academic freedom is the autonomy of the institutions of higher education</w:t>
      </w:r>
      <w:r w:rsidR="00FF5CE0">
        <w:rPr>
          <w:i/>
          <w:iCs/>
          <w:sz w:val="24"/>
          <w:szCs w:val="24"/>
          <w:lang w:val="en-US"/>
        </w:rPr>
        <w:t xml:space="preserve">, which </w:t>
      </w:r>
      <w:r w:rsidR="00435BFB" w:rsidRPr="00435BFB">
        <w:rPr>
          <w:i/>
          <w:iCs/>
          <w:sz w:val="24"/>
          <w:szCs w:val="24"/>
          <w:lang w:val="en-US"/>
        </w:rPr>
        <w:t>is also ensured in the Polish Constitution (</w:t>
      </w:r>
      <w:r w:rsidR="003829B8">
        <w:rPr>
          <w:i/>
          <w:iCs/>
          <w:sz w:val="24"/>
          <w:szCs w:val="24"/>
          <w:lang w:val="en-US"/>
        </w:rPr>
        <w:t xml:space="preserve">see Article 70 sec. 5 of the Constitution - </w:t>
      </w:r>
      <w:r w:rsidR="00435BFB" w:rsidRPr="00435BFB">
        <w:rPr>
          <w:i/>
          <w:iCs/>
          <w:sz w:val="24"/>
          <w:szCs w:val="24"/>
          <w:lang w:val="en-US"/>
        </w:rPr>
        <w:t>“The autonomy of the institutions of higher education shall be ensured in accordance with principles specified by statute”).</w:t>
      </w:r>
      <w:r w:rsidR="002A2EBF">
        <w:rPr>
          <w:i/>
          <w:iCs/>
          <w:sz w:val="24"/>
          <w:szCs w:val="24"/>
          <w:lang w:val="en-US"/>
        </w:rPr>
        <w:t xml:space="preserve"> </w:t>
      </w:r>
      <w:r w:rsidR="00E94AD1" w:rsidRPr="00E94AD1">
        <w:rPr>
          <w:i/>
          <w:iCs/>
          <w:sz w:val="24"/>
          <w:szCs w:val="24"/>
        </w:rPr>
        <w:t xml:space="preserve">In the light of jurisprudence of </w:t>
      </w:r>
      <w:r w:rsidR="00E94AD1">
        <w:rPr>
          <w:i/>
          <w:iCs/>
          <w:sz w:val="24"/>
          <w:szCs w:val="24"/>
        </w:rPr>
        <w:t xml:space="preserve">the Constitutional Tribunal of Poland, </w:t>
      </w:r>
      <w:r w:rsidR="002A2EBF">
        <w:rPr>
          <w:i/>
          <w:iCs/>
          <w:sz w:val="24"/>
          <w:szCs w:val="24"/>
        </w:rPr>
        <w:t>t</w:t>
      </w:r>
      <w:r w:rsidR="002A2EBF" w:rsidRPr="002A2EBF">
        <w:rPr>
          <w:i/>
          <w:iCs/>
          <w:sz w:val="24"/>
          <w:szCs w:val="24"/>
        </w:rPr>
        <w:t xml:space="preserve">he </w:t>
      </w:r>
      <w:r w:rsidR="002A2EBF">
        <w:rPr>
          <w:i/>
          <w:iCs/>
          <w:sz w:val="24"/>
          <w:szCs w:val="24"/>
        </w:rPr>
        <w:t>C</w:t>
      </w:r>
      <w:r w:rsidR="002A2EBF" w:rsidRPr="002A2EBF">
        <w:rPr>
          <w:i/>
          <w:iCs/>
          <w:sz w:val="24"/>
          <w:szCs w:val="24"/>
        </w:rPr>
        <w:t>onstitution protects the autonomy of both public and private universities</w:t>
      </w:r>
      <w:r w:rsidR="002A2EBF">
        <w:rPr>
          <w:i/>
          <w:iCs/>
          <w:sz w:val="24"/>
          <w:szCs w:val="24"/>
        </w:rPr>
        <w:t xml:space="preserve"> (</w:t>
      </w:r>
      <w:proofErr w:type="gramStart"/>
      <w:r w:rsidR="002A2EBF">
        <w:rPr>
          <w:i/>
          <w:iCs/>
          <w:sz w:val="24"/>
          <w:szCs w:val="24"/>
        </w:rPr>
        <w:t>see:</w:t>
      </w:r>
      <w:proofErr w:type="gramEnd"/>
      <w:r w:rsidR="002A2EBF">
        <w:rPr>
          <w:i/>
          <w:iCs/>
          <w:sz w:val="24"/>
          <w:szCs w:val="24"/>
        </w:rPr>
        <w:t xml:space="preserve"> judgment of the Constitutional Tribunal from </w:t>
      </w:r>
      <w:r w:rsidR="00E94AD1" w:rsidRPr="002A2EBF">
        <w:rPr>
          <w:i/>
          <w:iCs/>
          <w:sz w:val="24"/>
          <w:szCs w:val="24"/>
        </w:rPr>
        <w:t>28</w:t>
      </w:r>
      <w:r w:rsidR="002A2EBF">
        <w:rPr>
          <w:i/>
          <w:iCs/>
          <w:sz w:val="24"/>
          <w:szCs w:val="24"/>
        </w:rPr>
        <w:t>/04/</w:t>
      </w:r>
      <w:r w:rsidR="00E94AD1" w:rsidRPr="002A2EBF">
        <w:rPr>
          <w:i/>
          <w:iCs/>
          <w:sz w:val="24"/>
          <w:szCs w:val="24"/>
        </w:rPr>
        <w:t>2009</w:t>
      </w:r>
      <w:r w:rsidR="002A2EBF">
        <w:rPr>
          <w:i/>
          <w:iCs/>
          <w:sz w:val="24"/>
          <w:szCs w:val="24"/>
        </w:rPr>
        <w:t>,</w:t>
      </w:r>
      <w:r w:rsidR="00E94AD1" w:rsidRPr="002A2EBF">
        <w:rPr>
          <w:i/>
          <w:iCs/>
          <w:sz w:val="24"/>
          <w:szCs w:val="24"/>
        </w:rPr>
        <w:t xml:space="preserve"> K 27/07</w:t>
      </w:r>
      <w:r w:rsidR="002A2EBF" w:rsidRPr="002A2EBF">
        <w:rPr>
          <w:i/>
          <w:iCs/>
          <w:sz w:val="24"/>
          <w:szCs w:val="24"/>
        </w:rPr>
        <w:t>)</w:t>
      </w:r>
      <w:r w:rsidR="002A2EBF">
        <w:rPr>
          <w:i/>
          <w:iCs/>
          <w:sz w:val="24"/>
          <w:szCs w:val="24"/>
        </w:rPr>
        <w:t>.</w:t>
      </w:r>
    </w:p>
    <w:p w14:paraId="5EC9991B" w14:textId="55A3FF76" w:rsidR="00ED6B7E" w:rsidRDefault="00ED6B7E" w:rsidP="00ED6B7E">
      <w:pPr>
        <w:spacing w:before="120" w:after="120"/>
        <w:ind w:left="567" w:hanging="567"/>
        <w:jc w:val="both"/>
        <w:rPr>
          <w:i/>
          <w:iCs/>
          <w:sz w:val="24"/>
          <w:szCs w:val="24"/>
          <w:lang w:val="en-US"/>
        </w:rPr>
      </w:pPr>
      <w:r>
        <w:rPr>
          <w:i/>
          <w:iCs/>
          <w:sz w:val="24"/>
          <w:szCs w:val="24"/>
          <w:lang w:val="en-US"/>
        </w:rPr>
        <w:t>Moreover</w:t>
      </w:r>
      <w:r w:rsidR="002A2EBF">
        <w:rPr>
          <w:i/>
          <w:iCs/>
          <w:sz w:val="24"/>
          <w:szCs w:val="24"/>
          <w:lang w:val="en-US"/>
        </w:rPr>
        <w:t xml:space="preserve">, according to </w:t>
      </w:r>
      <w:r>
        <w:rPr>
          <w:i/>
          <w:iCs/>
          <w:sz w:val="24"/>
          <w:szCs w:val="24"/>
          <w:lang w:val="en-US"/>
        </w:rPr>
        <w:t>Polish law, t</w:t>
      </w:r>
      <w:r w:rsidRPr="00ED6B7E">
        <w:rPr>
          <w:i/>
          <w:iCs/>
          <w:sz w:val="24"/>
          <w:szCs w:val="24"/>
          <w:lang w:val="en-US"/>
        </w:rPr>
        <w:t>he basis of the system of higher education and science is the freedom</w:t>
      </w:r>
      <w:r>
        <w:rPr>
          <w:i/>
          <w:iCs/>
          <w:sz w:val="24"/>
          <w:szCs w:val="24"/>
          <w:lang w:val="en-US"/>
        </w:rPr>
        <w:t xml:space="preserve"> </w:t>
      </w:r>
      <w:r w:rsidRPr="00ED6B7E">
        <w:rPr>
          <w:i/>
          <w:iCs/>
          <w:sz w:val="24"/>
          <w:szCs w:val="24"/>
          <w:lang w:val="en-US"/>
        </w:rPr>
        <w:t xml:space="preserve">of teaching, artistic creation, </w:t>
      </w:r>
      <w:proofErr w:type="gramStart"/>
      <w:r w:rsidRPr="00ED6B7E">
        <w:rPr>
          <w:i/>
          <w:iCs/>
          <w:sz w:val="24"/>
          <w:szCs w:val="24"/>
          <w:lang w:val="en-US"/>
        </w:rPr>
        <w:t>research</w:t>
      </w:r>
      <w:proofErr w:type="gramEnd"/>
      <w:r w:rsidRPr="00ED6B7E">
        <w:rPr>
          <w:i/>
          <w:iCs/>
          <w:sz w:val="24"/>
          <w:szCs w:val="24"/>
          <w:lang w:val="en-US"/>
        </w:rPr>
        <w:t xml:space="preserve"> and publication of its results as well as the autonomy of higher education institutions</w:t>
      </w:r>
      <w:r>
        <w:rPr>
          <w:i/>
          <w:iCs/>
          <w:sz w:val="24"/>
          <w:szCs w:val="24"/>
          <w:lang w:val="en-US"/>
        </w:rPr>
        <w:t xml:space="preserve"> (art. 3.1. of the act </w:t>
      </w:r>
      <w:r w:rsidRPr="00ED6B7E">
        <w:rPr>
          <w:i/>
          <w:iCs/>
          <w:sz w:val="24"/>
          <w:szCs w:val="24"/>
          <w:lang w:val="en-US"/>
        </w:rPr>
        <w:t>of 20 July 2018</w:t>
      </w:r>
      <w:r>
        <w:rPr>
          <w:i/>
          <w:iCs/>
          <w:sz w:val="24"/>
          <w:szCs w:val="24"/>
          <w:lang w:val="en-US"/>
        </w:rPr>
        <w:t xml:space="preserve"> – </w:t>
      </w:r>
      <w:bookmarkStart w:id="0" w:name="_Hlk156338051"/>
      <w:r w:rsidRPr="00ED6B7E">
        <w:rPr>
          <w:i/>
          <w:iCs/>
          <w:sz w:val="24"/>
          <w:szCs w:val="24"/>
          <w:lang w:val="en-US"/>
        </w:rPr>
        <w:t>The Law on Higher Education and Science</w:t>
      </w:r>
      <w:bookmarkEnd w:id="0"/>
      <w:r>
        <w:rPr>
          <w:i/>
          <w:iCs/>
          <w:sz w:val="24"/>
          <w:szCs w:val="24"/>
          <w:lang w:val="en-US"/>
        </w:rPr>
        <w:t>).</w:t>
      </w:r>
    </w:p>
    <w:p w14:paraId="1B83F705" w14:textId="2F9BDBF4" w:rsidR="00ED6B7E" w:rsidRPr="00435BFB" w:rsidRDefault="00AC5641" w:rsidP="00496644">
      <w:pPr>
        <w:spacing w:before="120" w:after="120"/>
        <w:ind w:left="567" w:hanging="567"/>
        <w:jc w:val="both"/>
        <w:rPr>
          <w:i/>
          <w:iCs/>
          <w:sz w:val="24"/>
          <w:szCs w:val="24"/>
          <w:lang w:val="en-US"/>
        </w:rPr>
      </w:pPr>
      <w:r w:rsidRPr="00AC5641">
        <w:rPr>
          <w:i/>
          <w:iCs/>
          <w:sz w:val="24"/>
          <w:szCs w:val="24"/>
          <w:lang w:val="en-US"/>
        </w:rPr>
        <w:t xml:space="preserve">In 2021, legal changes </w:t>
      </w:r>
      <w:r w:rsidR="00E80374">
        <w:rPr>
          <w:i/>
          <w:iCs/>
          <w:sz w:val="24"/>
          <w:szCs w:val="24"/>
          <w:lang w:val="en-US"/>
        </w:rPr>
        <w:t>(</w:t>
      </w:r>
      <w:r w:rsidR="00FF5CE0">
        <w:rPr>
          <w:i/>
          <w:iCs/>
          <w:sz w:val="24"/>
          <w:szCs w:val="24"/>
          <w:lang w:val="en-US"/>
        </w:rPr>
        <w:t xml:space="preserve">the </w:t>
      </w:r>
      <w:r w:rsidR="00E80374">
        <w:rPr>
          <w:i/>
          <w:iCs/>
          <w:sz w:val="24"/>
          <w:szCs w:val="24"/>
          <w:lang w:val="en-US"/>
        </w:rPr>
        <w:t>so</w:t>
      </w:r>
      <w:r w:rsidR="00FF5CE0">
        <w:rPr>
          <w:i/>
          <w:iCs/>
          <w:sz w:val="24"/>
          <w:szCs w:val="24"/>
          <w:lang w:val="en-US"/>
        </w:rPr>
        <w:t>-</w:t>
      </w:r>
      <w:r w:rsidR="00E80374">
        <w:rPr>
          <w:i/>
          <w:iCs/>
          <w:sz w:val="24"/>
          <w:szCs w:val="24"/>
          <w:lang w:val="en-US"/>
        </w:rPr>
        <w:t>called “</w:t>
      </w:r>
      <w:r w:rsidR="00E80374" w:rsidRPr="00E80374">
        <w:rPr>
          <w:i/>
          <w:iCs/>
          <w:sz w:val="24"/>
          <w:szCs w:val="24"/>
          <w:lang w:val="en-US"/>
        </w:rPr>
        <w:t>academic freedom package</w:t>
      </w:r>
      <w:r w:rsidR="00E80374">
        <w:rPr>
          <w:i/>
          <w:iCs/>
          <w:sz w:val="24"/>
          <w:szCs w:val="24"/>
          <w:lang w:val="en-US"/>
        </w:rPr>
        <w:t xml:space="preserve">”) </w:t>
      </w:r>
      <w:r w:rsidRPr="00AC5641">
        <w:rPr>
          <w:i/>
          <w:iCs/>
          <w:sz w:val="24"/>
          <w:szCs w:val="24"/>
          <w:lang w:val="en-US"/>
        </w:rPr>
        <w:t>were introduced</w:t>
      </w:r>
      <w:r w:rsidR="00496644">
        <w:rPr>
          <w:i/>
          <w:iCs/>
          <w:sz w:val="24"/>
          <w:szCs w:val="24"/>
          <w:lang w:val="en-US"/>
        </w:rPr>
        <w:t>. The legislator’s declared aim for introducing these changes was</w:t>
      </w:r>
      <w:r w:rsidRPr="00AC5641">
        <w:rPr>
          <w:i/>
          <w:iCs/>
          <w:sz w:val="24"/>
          <w:szCs w:val="24"/>
          <w:lang w:val="en-US"/>
        </w:rPr>
        <w:t xml:space="preserve"> to strengthen freedom of speech at Polish universities</w:t>
      </w:r>
      <w:r w:rsidR="0094356B" w:rsidRPr="0094356B">
        <w:rPr>
          <w:i/>
          <w:iCs/>
          <w:sz w:val="24"/>
          <w:szCs w:val="24"/>
          <w:lang w:val="en-US"/>
        </w:rPr>
        <w:t>. As a result, a provision was added to the Act</w:t>
      </w:r>
      <w:r w:rsidR="0094356B">
        <w:rPr>
          <w:i/>
          <w:iCs/>
          <w:sz w:val="24"/>
          <w:szCs w:val="24"/>
          <w:lang w:val="en-US"/>
        </w:rPr>
        <w:t xml:space="preserve"> </w:t>
      </w:r>
      <w:r w:rsidR="0094356B" w:rsidRPr="00ED6B7E">
        <w:rPr>
          <w:i/>
          <w:iCs/>
          <w:sz w:val="24"/>
          <w:szCs w:val="24"/>
          <w:lang w:val="en-US"/>
        </w:rPr>
        <w:t>of 20 July 2018</w:t>
      </w:r>
      <w:r w:rsidR="0094356B">
        <w:rPr>
          <w:i/>
          <w:iCs/>
          <w:sz w:val="24"/>
          <w:szCs w:val="24"/>
          <w:lang w:val="en-US"/>
        </w:rPr>
        <w:t xml:space="preserve"> – </w:t>
      </w:r>
      <w:r w:rsidR="0094356B" w:rsidRPr="00ED6B7E">
        <w:rPr>
          <w:i/>
          <w:iCs/>
          <w:sz w:val="24"/>
          <w:szCs w:val="24"/>
          <w:lang w:val="en-US"/>
        </w:rPr>
        <w:t>The Law on Higher Education and Science</w:t>
      </w:r>
      <w:r w:rsidR="0094356B" w:rsidRPr="0094356B">
        <w:rPr>
          <w:i/>
          <w:iCs/>
          <w:sz w:val="24"/>
          <w:szCs w:val="24"/>
          <w:lang w:val="en-US"/>
        </w:rPr>
        <w:t xml:space="preserve"> stating that "Expressing religious, ideological or philosophical beliefs does not constitute a disciplinary offense", and other provisions regarding the disciplinary responsibility of academic teachers were revised.</w:t>
      </w:r>
      <w:r w:rsidR="0094356B" w:rsidRPr="0094356B">
        <w:t xml:space="preserve"> </w:t>
      </w:r>
      <w:r w:rsidR="00DA2E82" w:rsidRPr="00DA2E82">
        <w:rPr>
          <w:i/>
          <w:iCs/>
          <w:sz w:val="24"/>
          <w:szCs w:val="24"/>
          <w:lang w:val="en-US"/>
        </w:rPr>
        <w:t xml:space="preserve">The </w:t>
      </w:r>
      <w:r w:rsidR="001651B2">
        <w:rPr>
          <w:i/>
          <w:iCs/>
          <w:sz w:val="24"/>
          <w:szCs w:val="24"/>
          <w:lang w:val="en-US"/>
        </w:rPr>
        <w:t>Ombudsman</w:t>
      </w:r>
      <w:r w:rsidR="000A4397">
        <w:rPr>
          <w:i/>
          <w:iCs/>
          <w:sz w:val="24"/>
          <w:szCs w:val="24"/>
          <w:lang w:val="en-US"/>
        </w:rPr>
        <w:t xml:space="preserve"> at the time</w:t>
      </w:r>
      <w:r w:rsidR="00DA2E82" w:rsidRPr="00DA2E82">
        <w:rPr>
          <w:i/>
          <w:iCs/>
          <w:sz w:val="24"/>
          <w:szCs w:val="24"/>
          <w:lang w:val="en-US"/>
        </w:rPr>
        <w:t xml:space="preserve"> have criticized these legal changes.</w:t>
      </w:r>
    </w:p>
    <w:p w14:paraId="3766BBE6" w14:textId="58BC5CB5" w:rsidR="00435BFB" w:rsidRPr="001F20D9" w:rsidRDefault="00435BFB" w:rsidP="00435BFB">
      <w:pPr>
        <w:spacing w:before="120" w:after="120"/>
        <w:ind w:left="567" w:hanging="567"/>
        <w:jc w:val="both"/>
        <w:rPr>
          <w:sz w:val="24"/>
          <w:szCs w:val="24"/>
        </w:rPr>
      </w:pPr>
      <w:proofErr w:type="spellStart"/>
      <w:r w:rsidRPr="00435BFB">
        <w:rPr>
          <w:i/>
          <w:iCs/>
          <w:sz w:val="24"/>
          <w:szCs w:val="24"/>
          <w:lang w:val="en-US"/>
        </w:rPr>
        <w:t>Similary</w:t>
      </w:r>
      <w:proofErr w:type="spellEnd"/>
      <w:r w:rsidRPr="00435BFB">
        <w:rPr>
          <w:i/>
          <w:iCs/>
          <w:sz w:val="24"/>
          <w:szCs w:val="24"/>
          <w:lang w:val="en-US"/>
        </w:rPr>
        <w:t xml:space="preserve"> to numerous other freedoms guaranteed under the Polish Constitution, academic freedom can be limited </w:t>
      </w:r>
      <w:proofErr w:type="gramStart"/>
      <w:r w:rsidRPr="00435BFB">
        <w:rPr>
          <w:i/>
          <w:iCs/>
          <w:sz w:val="24"/>
          <w:szCs w:val="24"/>
          <w:lang w:val="en-US"/>
        </w:rPr>
        <w:t>as long as</w:t>
      </w:r>
      <w:proofErr w:type="gramEnd"/>
      <w:r w:rsidRPr="00435BFB">
        <w:rPr>
          <w:i/>
          <w:iCs/>
          <w:sz w:val="24"/>
          <w:szCs w:val="24"/>
          <w:lang w:val="en-US"/>
        </w:rPr>
        <w:t xml:space="preserve"> the requirements established in art. 31 s. 3 of the Constitution are met. This provision states that “</w:t>
      </w:r>
      <w:r w:rsidRPr="00435BFB">
        <w:rPr>
          <w:i/>
          <w:iCs/>
          <w:sz w:val="24"/>
          <w:szCs w:val="24"/>
        </w:rPr>
        <w:t xml:space="preserve">Any limitation upon the exercise of constitutional freedoms and rights may be imposed only by statute, and only when </w:t>
      </w:r>
      <w:proofErr w:type="gramStart"/>
      <w:r w:rsidRPr="00435BFB">
        <w:rPr>
          <w:i/>
          <w:iCs/>
          <w:sz w:val="24"/>
          <w:szCs w:val="24"/>
        </w:rPr>
        <w:t>necessary</w:t>
      </w:r>
      <w:proofErr w:type="gramEnd"/>
      <w:r w:rsidRPr="00435BFB">
        <w:rPr>
          <w:i/>
          <w:iCs/>
          <w:sz w:val="24"/>
          <w:szCs w:val="24"/>
        </w:rPr>
        <w:t xml:space="preserve"> in a democratic state for the protection of its security or public order, or to protect the natural environment, health or public morals, or the freedoms and rights of other persons. Such limitations shall not violate the essence of freedoms and rights”.</w:t>
      </w:r>
      <w:r w:rsidR="001F20D9">
        <w:rPr>
          <w:i/>
          <w:iCs/>
          <w:sz w:val="24"/>
          <w:szCs w:val="24"/>
        </w:rPr>
        <w:t xml:space="preserve"> For example, i</w:t>
      </w:r>
      <w:r w:rsidR="001F20D9" w:rsidRPr="001F20D9">
        <w:rPr>
          <w:i/>
          <w:iCs/>
          <w:sz w:val="24"/>
          <w:szCs w:val="24"/>
        </w:rPr>
        <w:t xml:space="preserve">n Polish statutory law, the freedom to conduct scientific research is limited by the provisions governing experiments. This issue is regulated by the Act of December 5, </w:t>
      </w:r>
      <w:proofErr w:type="gramStart"/>
      <w:r w:rsidR="001F20D9" w:rsidRPr="001F20D9">
        <w:rPr>
          <w:i/>
          <w:iCs/>
          <w:sz w:val="24"/>
          <w:szCs w:val="24"/>
        </w:rPr>
        <w:t>1996</w:t>
      </w:r>
      <w:proofErr w:type="gramEnd"/>
      <w:r w:rsidR="001F20D9" w:rsidRPr="001F20D9">
        <w:rPr>
          <w:i/>
          <w:iCs/>
          <w:sz w:val="24"/>
          <w:szCs w:val="24"/>
        </w:rPr>
        <w:t xml:space="preserve"> on the Professions of Doctor and Dentist</w:t>
      </w:r>
      <w:r w:rsidR="001F20D9">
        <w:rPr>
          <w:i/>
          <w:iCs/>
          <w:sz w:val="24"/>
          <w:szCs w:val="24"/>
        </w:rPr>
        <w:t>.</w:t>
      </w:r>
    </w:p>
    <w:p w14:paraId="66BF3BDC" w14:textId="77777777" w:rsidR="00E75DA7" w:rsidRPr="00506218" w:rsidRDefault="00E75DA7" w:rsidP="004D14C7">
      <w:pPr>
        <w:spacing w:before="120" w:after="120"/>
        <w:ind w:left="567" w:hanging="567"/>
        <w:jc w:val="both"/>
        <w:rPr>
          <w:sz w:val="24"/>
          <w:szCs w:val="24"/>
          <w:lang w:val="en-US"/>
        </w:rPr>
      </w:pPr>
    </w:p>
    <w:p w14:paraId="374673F2" w14:textId="24FC790D" w:rsidR="00987912" w:rsidRDefault="00E14B3F" w:rsidP="000003A9">
      <w:pPr>
        <w:spacing w:before="120" w:after="120"/>
        <w:ind w:left="567" w:hanging="567"/>
        <w:jc w:val="both"/>
        <w:rPr>
          <w:sz w:val="24"/>
          <w:szCs w:val="24"/>
          <w:lang w:val="en-US"/>
        </w:rPr>
      </w:pPr>
      <w:r>
        <w:rPr>
          <w:sz w:val="24"/>
          <w:szCs w:val="24"/>
          <w:lang w:val="en-US"/>
        </w:rPr>
        <w:t>2.</w:t>
      </w:r>
      <w:r w:rsidR="000003A9">
        <w:rPr>
          <w:sz w:val="24"/>
          <w:szCs w:val="24"/>
          <w:lang w:val="en-US"/>
        </w:rPr>
        <w:tab/>
      </w:r>
      <w:r w:rsidR="00987912" w:rsidRPr="00E14B3F">
        <w:rPr>
          <w:sz w:val="24"/>
          <w:szCs w:val="24"/>
          <w:lang w:val="en-US"/>
        </w:rPr>
        <w:t>Are academic staff, teachers, students all entitled to academic freedom? Does this differ by level of education? Please explain.</w:t>
      </w:r>
    </w:p>
    <w:p w14:paraId="01C8C836" w14:textId="77777777" w:rsidR="00D3415E" w:rsidRPr="00D3415E" w:rsidRDefault="00D3415E" w:rsidP="000003A9">
      <w:pPr>
        <w:spacing w:before="120" w:after="120"/>
        <w:ind w:left="567" w:hanging="567"/>
        <w:jc w:val="both"/>
        <w:rPr>
          <w:b/>
          <w:bCs/>
          <w:sz w:val="24"/>
          <w:szCs w:val="24"/>
          <w:u w:val="single"/>
          <w:lang w:val="en-US"/>
        </w:rPr>
      </w:pPr>
      <w:r w:rsidRPr="00D3415E">
        <w:rPr>
          <w:b/>
          <w:bCs/>
          <w:sz w:val="24"/>
          <w:szCs w:val="24"/>
          <w:u w:val="single"/>
          <w:lang w:val="en-US"/>
        </w:rPr>
        <w:lastRenderedPageBreak/>
        <w:t>Answer:</w:t>
      </w:r>
    </w:p>
    <w:p w14:paraId="065C9723" w14:textId="77EF708C" w:rsidR="004007E7" w:rsidRDefault="00F948C9" w:rsidP="000003A9">
      <w:pPr>
        <w:spacing w:before="120" w:after="120"/>
        <w:ind w:left="567" w:hanging="567"/>
        <w:jc w:val="both"/>
        <w:rPr>
          <w:i/>
          <w:iCs/>
          <w:sz w:val="24"/>
          <w:szCs w:val="24"/>
          <w:lang w:val="en-US"/>
        </w:rPr>
      </w:pPr>
      <w:r w:rsidRPr="00F948C9">
        <w:rPr>
          <w:i/>
          <w:iCs/>
          <w:sz w:val="24"/>
          <w:szCs w:val="24"/>
          <w:lang w:val="en-US"/>
        </w:rPr>
        <w:t xml:space="preserve">The Polish Constitution guarantees </w:t>
      </w:r>
      <w:r w:rsidR="005D7DE8">
        <w:rPr>
          <w:i/>
          <w:iCs/>
          <w:sz w:val="24"/>
          <w:szCs w:val="24"/>
          <w:lang w:val="en-US"/>
        </w:rPr>
        <w:t xml:space="preserve">freedom of </w:t>
      </w:r>
      <w:r w:rsidR="005D7DE8" w:rsidRPr="00435BFB">
        <w:rPr>
          <w:i/>
          <w:iCs/>
          <w:sz w:val="24"/>
          <w:szCs w:val="24"/>
          <w:lang w:val="en-US"/>
        </w:rPr>
        <w:t xml:space="preserve">scientific research </w:t>
      </w:r>
      <w:r w:rsidRPr="00F948C9">
        <w:rPr>
          <w:i/>
          <w:iCs/>
          <w:sz w:val="24"/>
          <w:szCs w:val="24"/>
          <w:lang w:val="en-US"/>
        </w:rPr>
        <w:t>to all, regardless of their level of education</w:t>
      </w:r>
      <w:r w:rsidR="005D7DE8">
        <w:rPr>
          <w:i/>
          <w:iCs/>
          <w:sz w:val="24"/>
          <w:szCs w:val="24"/>
          <w:lang w:val="en-US"/>
        </w:rPr>
        <w:t xml:space="preserve"> </w:t>
      </w:r>
      <w:proofErr w:type="gramStart"/>
      <w:r w:rsidR="005D7DE8">
        <w:rPr>
          <w:i/>
          <w:iCs/>
          <w:sz w:val="24"/>
          <w:szCs w:val="24"/>
          <w:lang w:val="en-US"/>
        </w:rPr>
        <w:t>as long as</w:t>
      </w:r>
      <w:proofErr w:type="gramEnd"/>
      <w:r w:rsidR="005D7DE8">
        <w:rPr>
          <w:i/>
          <w:iCs/>
          <w:sz w:val="24"/>
          <w:szCs w:val="24"/>
          <w:lang w:val="en-US"/>
        </w:rPr>
        <w:t xml:space="preserve"> their activity can be described as scientific</w:t>
      </w:r>
      <w:r w:rsidR="004007E7" w:rsidRPr="004007E7">
        <w:rPr>
          <w:i/>
          <w:iCs/>
          <w:sz w:val="24"/>
          <w:szCs w:val="24"/>
          <w:lang w:val="en-US"/>
        </w:rPr>
        <w:t xml:space="preserve">. </w:t>
      </w:r>
    </w:p>
    <w:p w14:paraId="689A256D" w14:textId="5410B23D" w:rsidR="00F7689D" w:rsidRDefault="00E1574A" w:rsidP="00E80374">
      <w:pPr>
        <w:spacing w:before="120" w:after="120"/>
        <w:ind w:left="567" w:hanging="567"/>
        <w:jc w:val="both"/>
        <w:rPr>
          <w:i/>
          <w:iCs/>
          <w:sz w:val="24"/>
          <w:szCs w:val="24"/>
          <w:lang w:val="en-US"/>
        </w:rPr>
      </w:pPr>
      <w:r w:rsidRPr="00E1574A">
        <w:rPr>
          <w:i/>
          <w:iCs/>
          <w:sz w:val="24"/>
          <w:szCs w:val="24"/>
          <w:lang w:val="en-US"/>
        </w:rPr>
        <w:t>The literature indicates that freedom to conduct scientific research is available to all whose activities meet certain criteria. Although there is no legal definition of scientific research, it can be understood as “a process that begins with identifying a research problem and hypotheses, analyzing available literature, observing practices, selecting research methods, and carrying out the research process, including measurements, data collection, analysis, and generalization. (…) Not all knowledge or research conducted by a researcher is scientific in nature, and characteristics of scientific research include generality, originality, objectivity, validity, accuracy, communicability, orderliness, and usefulness</w:t>
      </w:r>
      <w:r>
        <w:rPr>
          <w:i/>
          <w:iCs/>
          <w:sz w:val="24"/>
          <w:szCs w:val="24"/>
          <w:lang w:val="en-US"/>
        </w:rPr>
        <w:t>” (</w:t>
      </w:r>
      <w:r w:rsidR="00087B66" w:rsidRPr="00087B66">
        <w:rPr>
          <w:i/>
          <w:iCs/>
          <w:sz w:val="24"/>
          <w:szCs w:val="24"/>
          <w:lang w:val="en-US"/>
        </w:rPr>
        <w:t xml:space="preserve">M. Królikowski, K. </w:t>
      </w:r>
      <w:proofErr w:type="spellStart"/>
      <w:r w:rsidR="00087B66" w:rsidRPr="00087B66">
        <w:rPr>
          <w:i/>
          <w:iCs/>
          <w:sz w:val="24"/>
          <w:szCs w:val="24"/>
          <w:lang w:val="en-US"/>
        </w:rPr>
        <w:t>Szczucki</w:t>
      </w:r>
      <w:proofErr w:type="spellEnd"/>
      <w:r w:rsidR="00087B66" w:rsidRPr="00087B66">
        <w:rPr>
          <w:i/>
          <w:iCs/>
          <w:sz w:val="24"/>
          <w:szCs w:val="24"/>
          <w:lang w:val="en-US"/>
        </w:rPr>
        <w:t xml:space="preserve"> [in:] M. </w:t>
      </w:r>
      <w:proofErr w:type="spellStart"/>
      <w:r w:rsidR="00087B66" w:rsidRPr="00087B66">
        <w:rPr>
          <w:i/>
          <w:iCs/>
          <w:sz w:val="24"/>
          <w:szCs w:val="24"/>
          <w:lang w:val="en-US"/>
        </w:rPr>
        <w:t>Safjan</w:t>
      </w:r>
      <w:proofErr w:type="spellEnd"/>
      <w:r w:rsidR="00087B66" w:rsidRPr="00087B66">
        <w:rPr>
          <w:i/>
          <w:iCs/>
          <w:sz w:val="24"/>
          <w:szCs w:val="24"/>
          <w:lang w:val="en-US"/>
        </w:rPr>
        <w:t xml:space="preserve">, </w:t>
      </w:r>
      <w:proofErr w:type="gramStart"/>
      <w:r w:rsidR="00087B66" w:rsidRPr="00087B66">
        <w:rPr>
          <w:i/>
          <w:iCs/>
          <w:sz w:val="24"/>
          <w:szCs w:val="24"/>
          <w:lang w:val="en-US"/>
        </w:rPr>
        <w:t>L..</w:t>
      </w:r>
      <w:proofErr w:type="gramEnd"/>
      <w:r w:rsidR="00087B66" w:rsidRPr="00087B66">
        <w:rPr>
          <w:i/>
          <w:iCs/>
          <w:sz w:val="24"/>
          <w:szCs w:val="24"/>
          <w:lang w:val="en-US"/>
        </w:rPr>
        <w:t xml:space="preserve"> Bosek (ed.), Constitution </w:t>
      </w:r>
      <w:r w:rsidR="00087B66">
        <w:rPr>
          <w:i/>
          <w:iCs/>
          <w:sz w:val="24"/>
          <w:szCs w:val="24"/>
          <w:lang w:val="en-US"/>
        </w:rPr>
        <w:t>o</w:t>
      </w:r>
      <w:r w:rsidR="00087B66" w:rsidRPr="00087B66">
        <w:rPr>
          <w:i/>
          <w:iCs/>
          <w:sz w:val="24"/>
          <w:szCs w:val="24"/>
          <w:lang w:val="en-US"/>
        </w:rPr>
        <w:t xml:space="preserve">f </w:t>
      </w:r>
      <w:r w:rsidR="00087B66">
        <w:rPr>
          <w:i/>
          <w:iCs/>
          <w:sz w:val="24"/>
          <w:szCs w:val="24"/>
          <w:lang w:val="en-US"/>
        </w:rPr>
        <w:t>t</w:t>
      </w:r>
      <w:r w:rsidR="00087B66" w:rsidRPr="00087B66">
        <w:rPr>
          <w:i/>
          <w:iCs/>
          <w:sz w:val="24"/>
          <w:szCs w:val="24"/>
          <w:lang w:val="en-US"/>
        </w:rPr>
        <w:t xml:space="preserve">he Republic </w:t>
      </w:r>
      <w:r w:rsidR="00087B66">
        <w:rPr>
          <w:i/>
          <w:iCs/>
          <w:sz w:val="24"/>
          <w:szCs w:val="24"/>
          <w:lang w:val="en-US"/>
        </w:rPr>
        <w:t>o</w:t>
      </w:r>
      <w:r w:rsidR="00087B66" w:rsidRPr="00087B66">
        <w:rPr>
          <w:i/>
          <w:iCs/>
          <w:sz w:val="24"/>
          <w:szCs w:val="24"/>
          <w:lang w:val="en-US"/>
        </w:rPr>
        <w:t xml:space="preserve">f Poland. Volume I. Commentary </w:t>
      </w:r>
      <w:r w:rsidR="00087B66">
        <w:rPr>
          <w:i/>
          <w:iCs/>
          <w:sz w:val="24"/>
          <w:szCs w:val="24"/>
          <w:lang w:val="en-US"/>
        </w:rPr>
        <w:t>o</w:t>
      </w:r>
      <w:r w:rsidR="00087B66" w:rsidRPr="00087B66">
        <w:rPr>
          <w:i/>
          <w:iCs/>
          <w:sz w:val="24"/>
          <w:szCs w:val="24"/>
          <w:lang w:val="en-US"/>
        </w:rPr>
        <w:t>n ART. 1–86</w:t>
      </w:r>
      <w:r w:rsidR="00087B66">
        <w:rPr>
          <w:i/>
          <w:iCs/>
          <w:sz w:val="24"/>
          <w:szCs w:val="24"/>
          <w:lang w:val="en-US"/>
        </w:rPr>
        <w:t>, Warsaw 2016</w:t>
      </w:r>
      <w:r>
        <w:rPr>
          <w:i/>
          <w:iCs/>
          <w:sz w:val="24"/>
          <w:szCs w:val="24"/>
          <w:lang w:val="en-US"/>
        </w:rPr>
        <w:t>)</w:t>
      </w:r>
      <w:r w:rsidRPr="00E1574A">
        <w:rPr>
          <w:i/>
          <w:iCs/>
          <w:sz w:val="24"/>
          <w:szCs w:val="24"/>
          <w:lang w:val="en-US"/>
        </w:rPr>
        <w:t>.</w:t>
      </w:r>
    </w:p>
    <w:p w14:paraId="57484979" w14:textId="77777777" w:rsidR="00F7689D" w:rsidRPr="004007E7" w:rsidRDefault="00F7689D" w:rsidP="000003A9">
      <w:pPr>
        <w:spacing w:before="120" w:after="120"/>
        <w:ind w:left="567" w:hanging="567"/>
        <w:jc w:val="both"/>
        <w:rPr>
          <w:i/>
          <w:iCs/>
          <w:sz w:val="24"/>
          <w:szCs w:val="24"/>
          <w:lang w:val="en-US"/>
        </w:rPr>
      </w:pPr>
    </w:p>
    <w:p w14:paraId="24DAD4DF" w14:textId="6B56DF7C" w:rsidR="00987912" w:rsidRDefault="000003A9" w:rsidP="0020144A">
      <w:pPr>
        <w:spacing w:before="120" w:after="120"/>
        <w:ind w:left="567" w:hanging="567"/>
        <w:jc w:val="both"/>
        <w:rPr>
          <w:sz w:val="24"/>
          <w:szCs w:val="24"/>
          <w:lang w:val="en-US"/>
        </w:rPr>
      </w:pPr>
      <w:r w:rsidRPr="0032431C">
        <w:rPr>
          <w:sz w:val="24"/>
          <w:szCs w:val="24"/>
          <w:lang w:val="en-US"/>
        </w:rPr>
        <w:t>3.</w:t>
      </w:r>
      <w:r w:rsidRPr="0032431C">
        <w:rPr>
          <w:sz w:val="24"/>
          <w:szCs w:val="24"/>
          <w:lang w:val="en-US"/>
        </w:rPr>
        <w:tab/>
      </w:r>
      <w:r w:rsidR="00987912" w:rsidRPr="0032431C">
        <w:rPr>
          <w:sz w:val="24"/>
          <w:szCs w:val="24"/>
          <w:lang w:val="en-US"/>
        </w:rPr>
        <w:t>What do you consider to be (a) the main challenges to academic freedom, and (b) gaps in the legal framework for protecting academic freedom?</w:t>
      </w:r>
      <w:r w:rsidR="00987912" w:rsidRPr="000003A9">
        <w:rPr>
          <w:sz w:val="24"/>
          <w:szCs w:val="24"/>
          <w:lang w:val="en-US"/>
        </w:rPr>
        <w:t xml:space="preserve"> </w:t>
      </w:r>
    </w:p>
    <w:p w14:paraId="6A8DCA28" w14:textId="66A02FF0" w:rsidR="0052050B" w:rsidRPr="0032431C" w:rsidRDefault="003800AE" w:rsidP="0032431C">
      <w:pPr>
        <w:spacing w:before="120" w:after="120"/>
        <w:ind w:left="567" w:hanging="567"/>
        <w:jc w:val="both"/>
        <w:rPr>
          <w:b/>
          <w:bCs/>
          <w:sz w:val="24"/>
          <w:szCs w:val="24"/>
          <w:u w:val="single"/>
          <w:lang w:val="en-US"/>
        </w:rPr>
      </w:pPr>
      <w:r w:rsidRPr="003800AE">
        <w:rPr>
          <w:b/>
          <w:bCs/>
          <w:sz w:val="24"/>
          <w:szCs w:val="24"/>
          <w:u w:val="single"/>
          <w:lang w:val="en-US"/>
        </w:rPr>
        <w:t>Answer:</w:t>
      </w:r>
    </w:p>
    <w:p w14:paraId="5A3D3267" w14:textId="52C2EB27" w:rsidR="00CD4C23" w:rsidRPr="0032431C" w:rsidRDefault="00CD4C23" w:rsidP="0052050B">
      <w:pPr>
        <w:spacing w:before="120" w:after="120"/>
        <w:ind w:left="567" w:hanging="567"/>
        <w:jc w:val="both"/>
        <w:rPr>
          <w:i/>
          <w:iCs/>
          <w:sz w:val="24"/>
          <w:szCs w:val="24"/>
          <w:lang w:val="en-US"/>
        </w:rPr>
      </w:pPr>
      <w:r w:rsidRPr="0032431C">
        <w:rPr>
          <w:i/>
          <w:iCs/>
          <w:sz w:val="24"/>
          <w:szCs w:val="24"/>
          <w:lang w:val="en-US"/>
        </w:rPr>
        <w:t xml:space="preserve">Although academic freedom and university autonomy are generally well respected in Poland, there are occasional incidents of unwanted interference. For example, in 2019, the </w:t>
      </w:r>
      <w:hyperlink r:id="rId13" w:history="1">
        <w:r w:rsidRPr="0032431C">
          <w:rPr>
            <w:rStyle w:val="Hyperlink"/>
            <w:i/>
            <w:iCs/>
            <w:sz w:val="24"/>
            <w:szCs w:val="24"/>
            <w:lang w:val="en-US"/>
          </w:rPr>
          <w:t>Ministry of Justice announced that he would sue scientists</w:t>
        </w:r>
      </w:hyperlink>
      <w:r w:rsidRPr="0032431C">
        <w:rPr>
          <w:i/>
          <w:iCs/>
          <w:sz w:val="24"/>
          <w:szCs w:val="24"/>
          <w:lang w:val="en-US"/>
        </w:rPr>
        <w:t xml:space="preserve"> from the Jagiellonian University who criticized changes to the Penal Code. However, the lawsuit was ultimately not filed. Another noteworthy example is the case of </w:t>
      </w:r>
      <w:hyperlink r:id="rId14" w:history="1">
        <w:r w:rsidR="007F7375" w:rsidRPr="0032431C">
          <w:rPr>
            <w:rStyle w:val="Hyperlink"/>
            <w:i/>
            <w:iCs/>
            <w:sz w:val="24"/>
            <w:szCs w:val="24"/>
            <w:lang w:val="en-US"/>
          </w:rPr>
          <w:t>two professors who have been waiting for several years to be awarded the title of professor</w:t>
        </w:r>
      </w:hyperlink>
      <w:r w:rsidRPr="0032431C">
        <w:rPr>
          <w:i/>
          <w:iCs/>
          <w:sz w:val="24"/>
          <w:szCs w:val="24"/>
          <w:lang w:val="en-US"/>
        </w:rPr>
        <w:t xml:space="preserve"> by the president, which may raise doubts about the transparency of the procedure.</w:t>
      </w:r>
    </w:p>
    <w:p w14:paraId="2C4D9669" w14:textId="77777777" w:rsidR="007F7375" w:rsidRPr="0032431C" w:rsidRDefault="007F7375" w:rsidP="007F7375">
      <w:pPr>
        <w:spacing w:before="120" w:after="120"/>
        <w:ind w:left="567" w:hanging="567"/>
        <w:jc w:val="both"/>
        <w:rPr>
          <w:i/>
          <w:iCs/>
          <w:sz w:val="24"/>
          <w:szCs w:val="24"/>
          <w:lang w:val="en-US"/>
        </w:rPr>
      </w:pPr>
      <w:r w:rsidRPr="0032431C">
        <w:rPr>
          <w:i/>
          <w:iCs/>
          <w:sz w:val="24"/>
          <w:szCs w:val="24"/>
          <w:lang w:val="en-US"/>
        </w:rPr>
        <w:t xml:space="preserve">On a more structural note, the Commissioner believes that there is an urgent need to </w:t>
      </w:r>
      <w:hyperlink r:id="rId15" w:history="1">
        <w:r w:rsidRPr="0032431C">
          <w:rPr>
            <w:rStyle w:val="Hyperlink"/>
            <w:i/>
            <w:iCs/>
            <w:sz w:val="24"/>
            <w:szCs w:val="24"/>
            <w:lang w:val="en-US"/>
          </w:rPr>
          <w:t>implement anti-violence procedures at universities</w:t>
        </w:r>
      </w:hyperlink>
      <w:r w:rsidRPr="0032431C">
        <w:rPr>
          <w:i/>
          <w:iCs/>
          <w:sz w:val="24"/>
          <w:szCs w:val="24"/>
          <w:lang w:val="en-US"/>
        </w:rPr>
        <w:t>. Incidents of interpersonal conflicts, unequal treatment, and mobbing that the Commissioner has been informed of amount to infringements of academic freedom.</w:t>
      </w:r>
    </w:p>
    <w:p w14:paraId="27C10C6E" w14:textId="24333C1A" w:rsidR="005F46BB" w:rsidRPr="0032431C" w:rsidRDefault="00243215" w:rsidP="0032431C">
      <w:pPr>
        <w:spacing w:before="120" w:after="120"/>
        <w:ind w:left="567" w:hanging="567"/>
        <w:jc w:val="both"/>
        <w:rPr>
          <w:i/>
          <w:iCs/>
          <w:sz w:val="24"/>
          <w:szCs w:val="24"/>
          <w:lang w:val="en-US"/>
        </w:rPr>
      </w:pPr>
      <w:r w:rsidRPr="0032431C">
        <w:rPr>
          <w:i/>
          <w:iCs/>
          <w:sz w:val="24"/>
          <w:szCs w:val="24"/>
          <w:lang w:val="en-US"/>
        </w:rPr>
        <w:t xml:space="preserve">As mentioned before, the Commissioner’s concerns in terms of protecting academic freedom </w:t>
      </w:r>
      <w:r w:rsidR="0032431C" w:rsidRPr="0032431C">
        <w:rPr>
          <w:i/>
          <w:iCs/>
          <w:sz w:val="24"/>
          <w:szCs w:val="24"/>
          <w:lang w:val="en-US"/>
        </w:rPr>
        <w:t>arise from</w:t>
      </w:r>
      <w:r w:rsidRPr="0032431C">
        <w:rPr>
          <w:i/>
          <w:iCs/>
          <w:sz w:val="24"/>
          <w:szCs w:val="24"/>
          <w:lang w:val="en-US"/>
        </w:rPr>
        <w:t xml:space="preserve"> regulations added in 2021 to the Law on Higher Education and Science (</w:t>
      </w:r>
      <w:r w:rsidR="0032431C" w:rsidRPr="0032431C">
        <w:rPr>
          <w:i/>
          <w:iCs/>
          <w:sz w:val="24"/>
          <w:szCs w:val="24"/>
          <w:lang w:val="en-US"/>
        </w:rPr>
        <w:t xml:space="preserve">the </w:t>
      </w:r>
      <w:r w:rsidRPr="0032431C">
        <w:rPr>
          <w:i/>
          <w:iCs/>
          <w:sz w:val="24"/>
          <w:szCs w:val="24"/>
          <w:lang w:val="en-US"/>
        </w:rPr>
        <w:t>so-called academic freedom package).</w:t>
      </w:r>
      <w:r w:rsidR="006A7DA8">
        <w:rPr>
          <w:sz w:val="24"/>
          <w:szCs w:val="24"/>
          <w:lang w:val="en-US"/>
        </w:rPr>
        <w:t xml:space="preserve"> </w:t>
      </w:r>
    </w:p>
    <w:p w14:paraId="222C97B3" w14:textId="77777777" w:rsidR="00D458A1" w:rsidRDefault="00D458A1" w:rsidP="00716886">
      <w:pPr>
        <w:spacing w:before="120" w:after="120"/>
        <w:jc w:val="both"/>
        <w:rPr>
          <w:b/>
          <w:bCs/>
          <w:sz w:val="24"/>
          <w:szCs w:val="24"/>
          <w:lang w:val="en-US"/>
        </w:rPr>
      </w:pPr>
    </w:p>
    <w:p w14:paraId="54FD38C5" w14:textId="52AF17B0" w:rsidR="00716886" w:rsidRDefault="00987912" w:rsidP="00716886">
      <w:pPr>
        <w:spacing w:before="120" w:after="120"/>
        <w:jc w:val="both"/>
        <w:rPr>
          <w:b/>
          <w:bCs/>
          <w:sz w:val="24"/>
          <w:szCs w:val="24"/>
          <w:lang w:val="en-US"/>
        </w:rPr>
      </w:pPr>
      <w:r w:rsidRPr="00A77C58">
        <w:rPr>
          <w:b/>
          <w:bCs/>
          <w:sz w:val="24"/>
          <w:szCs w:val="24"/>
          <w:lang w:val="en-US"/>
        </w:rPr>
        <w:t>Autonomy of educational institutions</w:t>
      </w:r>
    </w:p>
    <w:p w14:paraId="743C7643" w14:textId="77777777" w:rsidR="00091AC2" w:rsidRDefault="00716886" w:rsidP="00716886">
      <w:pPr>
        <w:spacing w:before="120" w:after="120"/>
        <w:ind w:left="567" w:hanging="567"/>
        <w:jc w:val="both"/>
        <w:rPr>
          <w:sz w:val="24"/>
          <w:szCs w:val="24"/>
          <w:lang w:val="en-US"/>
        </w:rPr>
      </w:pPr>
      <w:r w:rsidRPr="00716886">
        <w:rPr>
          <w:sz w:val="24"/>
          <w:szCs w:val="24"/>
          <w:lang w:val="en-US"/>
        </w:rPr>
        <w:t>4.</w:t>
      </w:r>
      <w:r>
        <w:rPr>
          <w:sz w:val="24"/>
          <w:szCs w:val="24"/>
          <w:lang w:val="en-US"/>
        </w:rPr>
        <w:tab/>
      </w:r>
      <w:r w:rsidR="00987912">
        <w:rPr>
          <w:sz w:val="24"/>
          <w:szCs w:val="24"/>
          <w:lang w:val="en-US"/>
        </w:rPr>
        <w:t xml:space="preserve">Please explain the </w:t>
      </w:r>
      <w:r w:rsidR="00987912" w:rsidRPr="00A77C58">
        <w:rPr>
          <w:sz w:val="24"/>
          <w:szCs w:val="24"/>
          <w:lang w:val="en-US"/>
        </w:rPr>
        <w:t xml:space="preserve">autonomy and self-governance </w:t>
      </w:r>
      <w:r w:rsidR="00987912">
        <w:rPr>
          <w:sz w:val="24"/>
          <w:szCs w:val="24"/>
          <w:lang w:val="en-US"/>
        </w:rPr>
        <w:t xml:space="preserve">enjoyed by educational institutions at the different </w:t>
      </w:r>
      <w:r w:rsidR="00987912" w:rsidRPr="00CE7DB5">
        <w:rPr>
          <w:sz w:val="24"/>
          <w:szCs w:val="24"/>
          <w:lang w:val="en-US"/>
        </w:rPr>
        <w:t>tiers of education. Please explain what autonomy and self-governance entail. Are there restrictions on police or military personnel entering educational institutions? If so, please share the rules.</w:t>
      </w:r>
    </w:p>
    <w:p w14:paraId="0EE02075" w14:textId="77777777" w:rsidR="003800AE" w:rsidRPr="003800AE" w:rsidRDefault="003800AE" w:rsidP="00426BB2">
      <w:pPr>
        <w:spacing w:before="120" w:after="120"/>
        <w:ind w:left="567" w:hanging="567"/>
        <w:jc w:val="both"/>
        <w:rPr>
          <w:b/>
          <w:bCs/>
          <w:sz w:val="24"/>
          <w:szCs w:val="24"/>
          <w:u w:val="single"/>
          <w:lang w:val="en-US"/>
        </w:rPr>
      </w:pPr>
      <w:r w:rsidRPr="003800AE">
        <w:rPr>
          <w:b/>
          <w:bCs/>
          <w:sz w:val="24"/>
          <w:szCs w:val="24"/>
          <w:u w:val="single"/>
          <w:lang w:val="en-US"/>
        </w:rPr>
        <w:t>Answer:</w:t>
      </w:r>
    </w:p>
    <w:p w14:paraId="2FD88C11" w14:textId="10E3D146" w:rsidR="00023DFF" w:rsidRPr="00B72218" w:rsidRDefault="00023DFF" w:rsidP="003800AE">
      <w:pPr>
        <w:pStyle w:val="ListParagraph"/>
        <w:numPr>
          <w:ilvl w:val="0"/>
          <w:numId w:val="35"/>
        </w:numPr>
        <w:spacing w:before="120" w:after="120"/>
        <w:jc w:val="both"/>
        <w:rPr>
          <w:i/>
          <w:iCs/>
          <w:sz w:val="24"/>
          <w:szCs w:val="24"/>
          <w:lang w:val="en-US"/>
        </w:rPr>
      </w:pPr>
      <w:r w:rsidRPr="00B72218">
        <w:rPr>
          <w:i/>
          <w:iCs/>
          <w:sz w:val="24"/>
          <w:szCs w:val="24"/>
          <w:lang w:val="en-US"/>
        </w:rPr>
        <w:t>Higher education:</w:t>
      </w:r>
    </w:p>
    <w:p w14:paraId="48D9A45E" w14:textId="4F7F57A9" w:rsidR="00426BB2" w:rsidRPr="00426BB2" w:rsidRDefault="00426BB2" w:rsidP="00B72218">
      <w:pPr>
        <w:spacing w:before="120" w:after="120"/>
        <w:ind w:left="567" w:hanging="567"/>
        <w:jc w:val="both"/>
        <w:rPr>
          <w:i/>
          <w:iCs/>
          <w:sz w:val="24"/>
          <w:szCs w:val="24"/>
          <w:lang w:val="en-US"/>
        </w:rPr>
      </w:pPr>
      <w:r w:rsidRPr="00426BB2">
        <w:rPr>
          <w:i/>
          <w:iCs/>
          <w:sz w:val="24"/>
          <w:szCs w:val="24"/>
          <w:lang w:val="en-US"/>
        </w:rPr>
        <w:t xml:space="preserve">Polish law guarantees universities institutional, didactic, scientific, and financial autonomy. Institutional autonomy includes adopting the statute, </w:t>
      </w:r>
      <w:proofErr w:type="gramStart"/>
      <w:r w:rsidRPr="00426BB2">
        <w:rPr>
          <w:i/>
          <w:iCs/>
          <w:sz w:val="24"/>
          <w:szCs w:val="24"/>
          <w:lang w:val="en-US"/>
        </w:rPr>
        <w:t>appointing</w:t>
      </w:r>
      <w:proofErr w:type="gramEnd"/>
      <w:r w:rsidRPr="00426BB2">
        <w:rPr>
          <w:i/>
          <w:iCs/>
          <w:sz w:val="24"/>
          <w:szCs w:val="24"/>
          <w:lang w:val="en-US"/>
        </w:rPr>
        <w:t xml:space="preserve"> and dismissing university bodies, and defining human resources policy. Didactic and </w:t>
      </w:r>
      <w:r w:rsidRPr="00426BB2">
        <w:rPr>
          <w:i/>
          <w:iCs/>
          <w:sz w:val="24"/>
          <w:szCs w:val="24"/>
          <w:lang w:val="en-US"/>
        </w:rPr>
        <w:lastRenderedPageBreak/>
        <w:t xml:space="preserve">scientific autonomy </w:t>
      </w:r>
      <w:r w:rsidR="00C610E4">
        <w:rPr>
          <w:i/>
          <w:iCs/>
          <w:sz w:val="24"/>
          <w:szCs w:val="24"/>
          <w:lang w:val="en-US"/>
        </w:rPr>
        <w:t>means that t</w:t>
      </w:r>
      <w:r w:rsidR="00C610E4" w:rsidRPr="00C610E4">
        <w:rPr>
          <w:i/>
          <w:iCs/>
          <w:sz w:val="24"/>
          <w:szCs w:val="24"/>
          <w:lang w:val="en-US"/>
        </w:rPr>
        <w:t>he university has the freedom to conduct scientific research and define its mission independently, as well as set up degree courses</w:t>
      </w:r>
      <w:r w:rsidRPr="00426BB2">
        <w:rPr>
          <w:i/>
          <w:iCs/>
          <w:sz w:val="24"/>
          <w:szCs w:val="24"/>
          <w:lang w:val="en-US"/>
        </w:rPr>
        <w:t>. Financial autonomy ensures universities have the necessary resources and the ability to manage them independently.</w:t>
      </w:r>
    </w:p>
    <w:p w14:paraId="60837D04" w14:textId="5716C6EF" w:rsidR="00426BB2" w:rsidRPr="00426BB2" w:rsidRDefault="00426BB2" w:rsidP="00C610E4">
      <w:pPr>
        <w:spacing w:before="120" w:after="120"/>
        <w:ind w:left="567" w:hanging="567"/>
        <w:jc w:val="both"/>
        <w:rPr>
          <w:i/>
          <w:iCs/>
          <w:sz w:val="24"/>
          <w:szCs w:val="24"/>
          <w:lang w:val="en-US"/>
        </w:rPr>
      </w:pPr>
      <w:r w:rsidRPr="00426BB2">
        <w:rPr>
          <w:i/>
          <w:iCs/>
          <w:sz w:val="24"/>
          <w:szCs w:val="24"/>
          <w:lang w:val="en-US"/>
        </w:rPr>
        <w:t xml:space="preserve">The </w:t>
      </w:r>
      <w:r w:rsidR="00C610E4">
        <w:rPr>
          <w:i/>
          <w:iCs/>
          <w:sz w:val="24"/>
          <w:szCs w:val="24"/>
          <w:lang w:val="en-US"/>
        </w:rPr>
        <w:t>right to</w:t>
      </w:r>
      <w:r w:rsidR="00C610E4" w:rsidRPr="00C610E4">
        <w:rPr>
          <w:i/>
          <w:iCs/>
          <w:sz w:val="24"/>
          <w:szCs w:val="24"/>
          <w:lang w:val="en-US"/>
        </w:rPr>
        <w:t xml:space="preserve"> hire and dismiss employees</w:t>
      </w:r>
      <w:r w:rsidRPr="00426BB2">
        <w:rPr>
          <w:i/>
          <w:iCs/>
          <w:sz w:val="24"/>
          <w:szCs w:val="24"/>
          <w:lang w:val="en-US"/>
        </w:rPr>
        <w:t xml:space="preserve"> is directly related to the freedom to conduct scientific research and its reliability. This allows universities to employ people with the appropriate knowledge and skills and verify the quality of their work. </w:t>
      </w:r>
    </w:p>
    <w:p w14:paraId="3BCCC982" w14:textId="1FDA9BBD" w:rsidR="00426BB2" w:rsidRDefault="00426BB2" w:rsidP="00426BB2">
      <w:pPr>
        <w:spacing w:before="120" w:after="120"/>
        <w:ind w:left="567" w:hanging="567"/>
        <w:jc w:val="both"/>
        <w:rPr>
          <w:i/>
          <w:iCs/>
          <w:sz w:val="24"/>
          <w:szCs w:val="24"/>
          <w:lang w:val="en-US"/>
        </w:rPr>
      </w:pPr>
      <w:r w:rsidRPr="00426BB2">
        <w:rPr>
          <w:i/>
          <w:iCs/>
          <w:sz w:val="24"/>
          <w:szCs w:val="24"/>
          <w:lang w:val="en-US"/>
        </w:rPr>
        <w:t xml:space="preserve">The autonomy of higher education institutions is guaranteed by law, </w:t>
      </w:r>
      <w:proofErr w:type="gramStart"/>
      <w:r w:rsidRPr="00426BB2">
        <w:rPr>
          <w:i/>
          <w:iCs/>
          <w:sz w:val="24"/>
          <w:szCs w:val="24"/>
          <w:lang w:val="en-US"/>
        </w:rPr>
        <w:t>but</w:t>
      </w:r>
      <w:r w:rsidR="00C610E4">
        <w:rPr>
          <w:i/>
          <w:iCs/>
          <w:sz w:val="24"/>
          <w:szCs w:val="24"/>
          <w:lang w:val="en-US"/>
        </w:rPr>
        <w:t>,</w:t>
      </w:r>
      <w:proofErr w:type="gramEnd"/>
      <w:r w:rsidR="00C610E4">
        <w:rPr>
          <w:i/>
          <w:iCs/>
          <w:sz w:val="24"/>
          <w:szCs w:val="24"/>
          <w:lang w:val="en-US"/>
        </w:rPr>
        <w:t xml:space="preserve"> as mentioned before,</w:t>
      </w:r>
      <w:r w:rsidRPr="00426BB2">
        <w:rPr>
          <w:i/>
          <w:iCs/>
          <w:sz w:val="24"/>
          <w:szCs w:val="24"/>
          <w:lang w:val="en-US"/>
        </w:rPr>
        <w:t xml:space="preserve"> it is not absolute. However, the legislator cannot introduce </w:t>
      </w:r>
      <w:r w:rsidR="00A06835">
        <w:rPr>
          <w:i/>
          <w:iCs/>
          <w:sz w:val="24"/>
          <w:szCs w:val="24"/>
          <w:lang w:val="en-US"/>
        </w:rPr>
        <w:t>regulations</w:t>
      </w:r>
      <w:r w:rsidRPr="00426BB2">
        <w:rPr>
          <w:i/>
          <w:iCs/>
          <w:sz w:val="24"/>
          <w:szCs w:val="24"/>
          <w:lang w:val="en-US"/>
        </w:rPr>
        <w:t xml:space="preserve"> that violate the essence of the autonomy of higher education institutions. This would include organizational solutions that prevent the effective implementation of public tasks and functions, particularly the development of scientific or artistic work.</w:t>
      </w:r>
    </w:p>
    <w:p w14:paraId="3FB9EF69" w14:textId="17BC028A" w:rsidR="00A06835" w:rsidRDefault="00B72218" w:rsidP="00B24CF6">
      <w:pPr>
        <w:spacing w:before="120" w:after="120"/>
        <w:ind w:left="567" w:hanging="567"/>
        <w:jc w:val="both"/>
        <w:rPr>
          <w:i/>
          <w:iCs/>
          <w:sz w:val="24"/>
          <w:szCs w:val="24"/>
          <w:lang w:val="en-US"/>
        </w:rPr>
      </w:pPr>
      <w:r>
        <w:rPr>
          <w:i/>
          <w:iCs/>
          <w:sz w:val="24"/>
          <w:szCs w:val="24"/>
          <w:lang w:val="en-US"/>
        </w:rPr>
        <w:t>Regarding</w:t>
      </w:r>
      <w:r w:rsidR="00A06835">
        <w:rPr>
          <w:i/>
          <w:iCs/>
          <w:sz w:val="24"/>
          <w:szCs w:val="24"/>
          <w:lang w:val="en-US"/>
        </w:rPr>
        <w:t xml:space="preserve"> the question of </w:t>
      </w:r>
      <w:r w:rsidR="00A06835" w:rsidRPr="00A06835">
        <w:rPr>
          <w:i/>
          <w:iCs/>
          <w:sz w:val="24"/>
          <w:szCs w:val="24"/>
          <w:lang w:val="en-US"/>
        </w:rPr>
        <w:t xml:space="preserve">restrictions on police or military personnel entering educational institutions, </w:t>
      </w:r>
      <w:r w:rsidR="00A06835">
        <w:rPr>
          <w:i/>
          <w:iCs/>
          <w:sz w:val="24"/>
          <w:szCs w:val="24"/>
          <w:lang w:val="en-US"/>
        </w:rPr>
        <w:t>it is worth m</w:t>
      </w:r>
      <w:r>
        <w:rPr>
          <w:i/>
          <w:iCs/>
          <w:sz w:val="24"/>
          <w:szCs w:val="24"/>
          <w:lang w:val="en-US"/>
        </w:rPr>
        <w:t>e</w:t>
      </w:r>
      <w:r w:rsidR="00A06835">
        <w:rPr>
          <w:i/>
          <w:iCs/>
          <w:sz w:val="24"/>
          <w:szCs w:val="24"/>
          <w:lang w:val="en-US"/>
        </w:rPr>
        <w:t xml:space="preserve">ntioning that pursuant to Art. 50 of </w:t>
      </w:r>
      <w:r w:rsidR="00A06835" w:rsidRPr="0094356B">
        <w:rPr>
          <w:i/>
          <w:iCs/>
          <w:sz w:val="24"/>
          <w:szCs w:val="24"/>
          <w:lang w:val="en-US"/>
        </w:rPr>
        <w:t xml:space="preserve">the </w:t>
      </w:r>
      <w:r w:rsidR="00A06835" w:rsidRPr="00ED6B7E">
        <w:rPr>
          <w:i/>
          <w:iCs/>
          <w:sz w:val="24"/>
          <w:szCs w:val="24"/>
          <w:lang w:val="en-US"/>
        </w:rPr>
        <w:t>Law on Higher Education and Science</w:t>
      </w:r>
      <w:r w:rsidR="00A06835">
        <w:rPr>
          <w:i/>
          <w:iCs/>
          <w:sz w:val="24"/>
          <w:szCs w:val="24"/>
          <w:lang w:val="en-US"/>
        </w:rPr>
        <w:t>, t</w:t>
      </w:r>
      <w:r w:rsidR="00A06835" w:rsidRPr="00A06835">
        <w:rPr>
          <w:i/>
          <w:iCs/>
          <w:sz w:val="24"/>
          <w:szCs w:val="24"/>
          <w:lang w:val="en-US"/>
        </w:rPr>
        <w:t>he rector shall maintain order and safety on the premises of the higher</w:t>
      </w:r>
      <w:r w:rsidR="00A06835">
        <w:rPr>
          <w:i/>
          <w:iCs/>
          <w:sz w:val="24"/>
          <w:szCs w:val="24"/>
          <w:lang w:val="en-US"/>
        </w:rPr>
        <w:t xml:space="preserve"> </w:t>
      </w:r>
      <w:r w:rsidR="00A06835" w:rsidRPr="00A06835">
        <w:rPr>
          <w:i/>
          <w:iCs/>
          <w:sz w:val="24"/>
          <w:szCs w:val="24"/>
          <w:lang w:val="en-US"/>
        </w:rPr>
        <w:t>education institution</w:t>
      </w:r>
      <w:r w:rsidR="00A06835">
        <w:rPr>
          <w:i/>
          <w:iCs/>
          <w:sz w:val="24"/>
          <w:szCs w:val="24"/>
          <w:lang w:val="en-US"/>
        </w:rPr>
        <w:t xml:space="preserve">. Moreover, </w:t>
      </w:r>
      <w:r w:rsidR="00B24CF6">
        <w:rPr>
          <w:i/>
          <w:iCs/>
          <w:sz w:val="24"/>
          <w:szCs w:val="24"/>
          <w:lang w:val="en-US"/>
        </w:rPr>
        <w:t>p</w:t>
      </w:r>
      <w:r w:rsidR="00A06835" w:rsidRPr="00A06835">
        <w:rPr>
          <w:i/>
          <w:iCs/>
          <w:sz w:val="24"/>
          <w:szCs w:val="24"/>
          <w:lang w:val="en-US"/>
        </w:rPr>
        <w:t>ublic services responsible for maintaining public order and internal security</w:t>
      </w:r>
      <w:r w:rsidR="00A06835">
        <w:rPr>
          <w:i/>
          <w:iCs/>
          <w:sz w:val="24"/>
          <w:szCs w:val="24"/>
          <w:lang w:val="en-US"/>
        </w:rPr>
        <w:t xml:space="preserve"> </w:t>
      </w:r>
      <w:r w:rsidR="00A06835" w:rsidRPr="00A06835">
        <w:rPr>
          <w:i/>
          <w:iCs/>
          <w:sz w:val="24"/>
          <w:szCs w:val="24"/>
          <w:lang w:val="en-US"/>
        </w:rPr>
        <w:t>may enter the premises of the higher education institution:</w:t>
      </w:r>
      <w:r w:rsidR="00B24CF6">
        <w:rPr>
          <w:i/>
          <w:iCs/>
          <w:sz w:val="24"/>
          <w:szCs w:val="24"/>
          <w:lang w:val="en-US"/>
        </w:rPr>
        <w:t xml:space="preserve"> (</w:t>
      </w:r>
      <w:r w:rsidR="00A06835" w:rsidRPr="00A06835">
        <w:rPr>
          <w:i/>
          <w:iCs/>
          <w:sz w:val="24"/>
          <w:szCs w:val="24"/>
          <w:lang w:val="en-US"/>
        </w:rPr>
        <w:t>1) at the rector’s request;</w:t>
      </w:r>
      <w:r w:rsidR="00B24CF6">
        <w:rPr>
          <w:i/>
          <w:iCs/>
          <w:sz w:val="24"/>
          <w:szCs w:val="24"/>
          <w:lang w:val="en-US"/>
        </w:rPr>
        <w:t xml:space="preserve"> (</w:t>
      </w:r>
      <w:r w:rsidR="00A06835" w:rsidRPr="00A06835">
        <w:rPr>
          <w:i/>
          <w:iCs/>
          <w:sz w:val="24"/>
          <w:szCs w:val="24"/>
          <w:lang w:val="en-US"/>
        </w:rPr>
        <w:t xml:space="preserve">2) without the rector’s request - in case of </w:t>
      </w:r>
      <w:r>
        <w:rPr>
          <w:i/>
          <w:iCs/>
          <w:sz w:val="24"/>
          <w:szCs w:val="24"/>
          <w:lang w:val="en-US"/>
        </w:rPr>
        <w:t xml:space="preserve">a </w:t>
      </w:r>
      <w:r w:rsidR="00A06835" w:rsidRPr="00A06835">
        <w:rPr>
          <w:i/>
          <w:iCs/>
          <w:sz w:val="24"/>
          <w:szCs w:val="24"/>
          <w:lang w:val="en-US"/>
        </w:rPr>
        <w:t>direct threat to human life or health or in</w:t>
      </w:r>
      <w:r w:rsidR="00B24CF6">
        <w:rPr>
          <w:i/>
          <w:iCs/>
          <w:sz w:val="24"/>
          <w:szCs w:val="24"/>
          <w:lang w:val="en-US"/>
        </w:rPr>
        <w:t xml:space="preserve"> </w:t>
      </w:r>
      <w:r w:rsidR="00A06835" w:rsidRPr="00A06835">
        <w:rPr>
          <w:i/>
          <w:iCs/>
          <w:sz w:val="24"/>
          <w:szCs w:val="24"/>
          <w:lang w:val="en-US"/>
        </w:rPr>
        <w:t>the event of a natural disaster</w:t>
      </w:r>
      <w:r w:rsidR="00B24CF6">
        <w:rPr>
          <w:i/>
          <w:iCs/>
          <w:sz w:val="24"/>
          <w:szCs w:val="24"/>
          <w:lang w:val="en-US"/>
        </w:rPr>
        <w:t xml:space="preserve">. </w:t>
      </w:r>
      <w:r w:rsidR="00B24CF6" w:rsidRPr="00B24CF6">
        <w:rPr>
          <w:i/>
          <w:iCs/>
          <w:sz w:val="24"/>
          <w:szCs w:val="24"/>
          <w:lang w:val="en-US"/>
        </w:rPr>
        <w:t>In the case referred to in point 2, the services shall immediately notify the</w:t>
      </w:r>
      <w:r w:rsidR="00B24CF6">
        <w:rPr>
          <w:i/>
          <w:iCs/>
          <w:sz w:val="24"/>
          <w:szCs w:val="24"/>
          <w:lang w:val="en-US"/>
        </w:rPr>
        <w:t xml:space="preserve"> </w:t>
      </w:r>
      <w:r w:rsidR="00B24CF6" w:rsidRPr="00B24CF6">
        <w:rPr>
          <w:i/>
          <w:iCs/>
          <w:sz w:val="24"/>
          <w:szCs w:val="24"/>
          <w:lang w:val="en-US"/>
        </w:rPr>
        <w:t>rector of the entry into the premises of the higher education institution.</w:t>
      </w:r>
      <w:r w:rsidR="00B24CF6">
        <w:rPr>
          <w:i/>
          <w:iCs/>
          <w:sz w:val="24"/>
          <w:szCs w:val="24"/>
          <w:lang w:val="en-US"/>
        </w:rPr>
        <w:t xml:space="preserve"> </w:t>
      </w:r>
    </w:p>
    <w:p w14:paraId="10CD59E4" w14:textId="77777777" w:rsidR="00696242" w:rsidRDefault="00696242" w:rsidP="00B24CF6">
      <w:pPr>
        <w:spacing w:before="120" w:after="120"/>
        <w:ind w:left="567" w:hanging="567"/>
        <w:jc w:val="both"/>
        <w:rPr>
          <w:i/>
          <w:iCs/>
          <w:sz w:val="24"/>
          <w:szCs w:val="24"/>
          <w:lang w:val="en-US"/>
        </w:rPr>
      </w:pPr>
    </w:p>
    <w:p w14:paraId="7CD73711" w14:textId="77777777" w:rsidR="00023DFF" w:rsidRPr="00696242" w:rsidRDefault="00023DFF" w:rsidP="00696242">
      <w:pPr>
        <w:pStyle w:val="ListParagraph"/>
        <w:numPr>
          <w:ilvl w:val="0"/>
          <w:numId w:val="35"/>
        </w:numPr>
        <w:spacing w:before="120" w:after="120"/>
        <w:jc w:val="both"/>
        <w:rPr>
          <w:i/>
          <w:iCs/>
          <w:sz w:val="24"/>
          <w:szCs w:val="24"/>
          <w:lang w:val="es-ES_tradnl"/>
        </w:rPr>
      </w:pPr>
      <w:r w:rsidRPr="00696242">
        <w:rPr>
          <w:i/>
          <w:iCs/>
          <w:sz w:val="24"/>
          <w:szCs w:val="24"/>
          <w:lang w:val="es-ES_tradnl"/>
        </w:rPr>
        <w:t>Schools and other educational institutions:</w:t>
      </w:r>
    </w:p>
    <w:p w14:paraId="2EA6C565" w14:textId="3C17EC76" w:rsidR="00023DFF" w:rsidRPr="00023DFF" w:rsidRDefault="00023DFF" w:rsidP="00023DFF">
      <w:pPr>
        <w:spacing w:before="120" w:after="120"/>
        <w:ind w:left="567" w:hanging="567"/>
        <w:jc w:val="both"/>
        <w:rPr>
          <w:i/>
          <w:iCs/>
          <w:sz w:val="24"/>
          <w:szCs w:val="24"/>
          <w:lang w:val="es-ES_tradnl"/>
        </w:rPr>
      </w:pPr>
      <w:r w:rsidRPr="00023DFF">
        <w:rPr>
          <w:i/>
          <w:iCs/>
          <w:sz w:val="24"/>
          <w:szCs w:val="24"/>
          <w:lang w:val="es-ES_tradnl"/>
        </w:rPr>
        <w:t>Schools and other educational institutions have a certain scope of self-governance. It manifests itself by the school’s right to adopt its own statute and the activity of school organs, such as the pedagogical council, the parents’ council and the student self-government.</w:t>
      </w:r>
    </w:p>
    <w:p w14:paraId="4EEF85D0" w14:textId="77777777" w:rsidR="00023DFF" w:rsidRPr="00023DFF" w:rsidRDefault="00023DFF" w:rsidP="00023DFF">
      <w:pPr>
        <w:spacing w:before="120" w:after="120"/>
        <w:ind w:left="567" w:hanging="567"/>
        <w:jc w:val="both"/>
        <w:rPr>
          <w:i/>
          <w:iCs/>
          <w:sz w:val="24"/>
          <w:szCs w:val="24"/>
          <w:lang w:val="es-ES_tradnl"/>
        </w:rPr>
      </w:pPr>
      <w:r w:rsidRPr="00023DFF">
        <w:rPr>
          <w:i/>
          <w:iCs/>
          <w:sz w:val="24"/>
          <w:szCs w:val="24"/>
          <w:lang w:val="es-ES_tradnl"/>
        </w:rPr>
        <w:t>The constitutive powers of the pedagogical council include approving the work plans of the school after receiving the opinion of the school council, adopting resolutions on the results of classification and promotion of students, adopting resolutions on pedagogical experiments in the school, after the school council and the parents' council have given their opinions on their projects, determining the organization of professional development of teachers, adopting resolutions in cases of removal from the list of students, determining the manner of using the results of pedagogical supervision in order to improve the work of the school.</w:t>
      </w:r>
    </w:p>
    <w:p w14:paraId="55ED5966" w14:textId="77777777" w:rsidR="00023DFF" w:rsidRPr="00023DFF" w:rsidRDefault="00023DFF" w:rsidP="00023DFF">
      <w:pPr>
        <w:spacing w:before="120" w:after="120"/>
        <w:ind w:left="567" w:hanging="567"/>
        <w:jc w:val="both"/>
        <w:rPr>
          <w:i/>
          <w:iCs/>
          <w:sz w:val="24"/>
          <w:szCs w:val="24"/>
          <w:lang w:val="es-ES_tradnl"/>
        </w:rPr>
      </w:pPr>
      <w:r w:rsidRPr="00023DFF">
        <w:rPr>
          <w:i/>
          <w:iCs/>
          <w:sz w:val="24"/>
          <w:szCs w:val="24"/>
          <w:lang w:val="es-ES_tradnl"/>
        </w:rPr>
        <w:t>The pedagogical council prepares a draft of the school’s statute or its amendments and presents it to the school council for adoption. It may request the dismissal of a teacher from the position of director or from any other managerial position in a school or institution.</w:t>
      </w:r>
    </w:p>
    <w:p w14:paraId="0D8B79EC" w14:textId="77777777" w:rsidR="00023DFF" w:rsidRPr="00023DFF" w:rsidRDefault="00023DFF" w:rsidP="00023DFF">
      <w:pPr>
        <w:spacing w:before="120" w:after="120"/>
        <w:ind w:left="567" w:hanging="567"/>
        <w:jc w:val="both"/>
        <w:rPr>
          <w:i/>
          <w:iCs/>
          <w:sz w:val="24"/>
          <w:szCs w:val="24"/>
          <w:lang w:val="es-ES_tradnl"/>
        </w:rPr>
      </w:pPr>
      <w:r w:rsidRPr="00023DFF">
        <w:rPr>
          <w:i/>
          <w:iCs/>
          <w:sz w:val="24"/>
          <w:szCs w:val="24"/>
          <w:lang w:val="es-ES_tradnl"/>
        </w:rPr>
        <w:t>The powers of the parents' council include adopting, in agreement with the pedagogical council, the educational and preventive program of the school, giving an opinion on the program and schedule for improving the efficiency of education or upbringing of the school, giving an opinion on the draft financial plan submitted by the school principal.</w:t>
      </w:r>
    </w:p>
    <w:p w14:paraId="3AD0FA5F" w14:textId="77777777" w:rsidR="00023DFF" w:rsidRPr="00023DFF" w:rsidRDefault="00023DFF" w:rsidP="00023DFF">
      <w:pPr>
        <w:spacing w:before="120" w:after="120"/>
        <w:ind w:left="567" w:hanging="567"/>
        <w:jc w:val="both"/>
        <w:rPr>
          <w:i/>
          <w:iCs/>
          <w:sz w:val="24"/>
          <w:szCs w:val="24"/>
          <w:lang w:val="es-ES_tradnl"/>
        </w:rPr>
      </w:pPr>
      <w:r w:rsidRPr="00023DFF">
        <w:rPr>
          <w:i/>
          <w:iCs/>
          <w:sz w:val="24"/>
          <w:szCs w:val="24"/>
          <w:lang w:val="es-ES_tradnl"/>
        </w:rPr>
        <w:lastRenderedPageBreak/>
        <w:t>The student self-government may present motions and opinions to the school council, the pedagogical council and the director on all matters of the school, in particular on the implementation of the fundamental rights of students.</w:t>
      </w:r>
    </w:p>
    <w:p w14:paraId="0C4655A4" w14:textId="7E21EBB8" w:rsidR="00023DFF" w:rsidRPr="00023DFF" w:rsidRDefault="00023DFF" w:rsidP="00023DFF">
      <w:pPr>
        <w:spacing w:before="120" w:after="120"/>
        <w:ind w:left="567" w:hanging="567"/>
        <w:jc w:val="both"/>
        <w:rPr>
          <w:i/>
          <w:iCs/>
          <w:sz w:val="24"/>
          <w:szCs w:val="24"/>
          <w:lang w:val="es-ES_tradnl"/>
        </w:rPr>
      </w:pPr>
      <w:r w:rsidRPr="00023DFF">
        <w:rPr>
          <w:i/>
          <w:iCs/>
          <w:sz w:val="24"/>
          <w:szCs w:val="24"/>
          <w:lang w:val="es-ES_tradnl"/>
        </w:rPr>
        <w:t>The parents' council may apply to the principal and other bodies of the school, the authority in charge of the school and the authority in charge of educational supervision with motions and opinions in all matters of the school.</w:t>
      </w:r>
    </w:p>
    <w:p w14:paraId="5AB29157" w14:textId="77777777" w:rsidR="00426BB2" w:rsidRDefault="00426BB2" w:rsidP="00716886">
      <w:pPr>
        <w:spacing w:before="120" w:after="120"/>
        <w:ind w:left="567" w:hanging="567"/>
        <w:jc w:val="both"/>
        <w:rPr>
          <w:sz w:val="24"/>
          <w:szCs w:val="24"/>
          <w:lang w:val="en-US"/>
        </w:rPr>
      </w:pPr>
    </w:p>
    <w:p w14:paraId="5C833CFB" w14:textId="48B8C31B" w:rsidR="00987912" w:rsidRDefault="00091AC2" w:rsidP="00716886">
      <w:pPr>
        <w:spacing w:before="120" w:after="120"/>
        <w:ind w:left="567" w:hanging="567"/>
        <w:jc w:val="both"/>
        <w:rPr>
          <w:sz w:val="24"/>
          <w:szCs w:val="24"/>
          <w:lang w:val="en-US"/>
        </w:rPr>
      </w:pPr>
      <w:r>
        <w:rPr>
          <w:sz w:val="24"/>
          <w:szCs w:val="24"/>
          <w:lang w:val="en-US"/>
        </w:rPr>
        <w:t>5.</w:t>
      </w:r>
      <w:r>
        <w:rPr>
          <w:sz w:val="24"/>
          <w:szCs w:val="24"/>
          <w:lang w:val="en-US"/>
        </w:rPr>
        <w:tab/>
      </w:r>
      <w:r w:rsidR="00987912" w:rsidRPr="00A77C58">
        <w:rPr>
          <w:sz w:val="24"/>
          <w:szCs w:val="24"/>
          <w:lang w:val="en-US"/>
        </w:rPr>
        <w:t>Please provide examples of institutional guidelines</w:t>
      </w:r>
      <w:r w:rsidR="00987912">
        <w:rPr>
          <w:sz w:val="24"/>
          <w:szCs w:val="24"/>
          <w:lang w:val="en-US"/>
        </w:rPr>
        <w:t>/</w:t>
      </w:r>
      <w:r w:rsidR="00987912" w:rsidRPr="00A77C58">
        <w:rPr>
          <w:sz w:val="24"/>
          <w:szCs w:val="24"/>
          <w:lang w:val="en-US"/>
        </w:rPr>
        <w:t xml:space="preserve">codes of conduct developed to ensure respect for academic freedom, including from external public or private actors. </w:t>
      </w:r>
    </w:p>
    <w:p w14:paraId="25B7C9D8" w14:textId="70C52DC1" w:rsidR="00696242" w:rsidRPr="00696242" w:rsidRDefault="00696242" w:rsidP="00716886">
      <w:pPr>
        <w:spacing w:before="120" w:after="120"/>
        <w:ind w:left="567" w:hanging="567"/>
        <w:jc w:val="both"/>
        <w:rPr>
          <w:b/>
          <w:bCs/>
          <w:sz w:val="24"/>
          <w:szCs w:val="24"/>
          <w:u w:val="single"/>
          <w:lang w:val="en-US"/>
        </w:rPr>
      </w:pPr>
      <w:r w:rsidRPr="00696242">
        <w:rPr>
          <w:b/>
          <w:bCs/>
          <w:sz w:val="24"/>
          <w:szCs w:val="24"/>
          <w:u w:val="single"/>
          <w:lang w:val="en-US"/>
        </w:rPr>
        <w:t>Answer:</w:t>
      </w:r>
    </w:p>
    <w:p w14:paraId="576792A2" w14:textId="77777777" w:rsidR="00000E0E" w:rsidRPr="003C6AC6" w:rsidRDefault="005A2D48" w:rsidP="00CE7DB5">
      <w:pPr>
        <w:pStyle w:val="ListParagraph"/>
        <w:numPr>
          <w:ilvl w:val="0"/>
          <w:numId w:val="34"/>
        </w:numPr>
        <w:spacing w:before="120" w:after="120"/>
        <w:jc w:val="both"/>
        <w:rPr>
          <w:i/>
          <w:iCs/>
          <w:sz w:val="24"/>
          <w:szCs w:val="24"/>
          <w:lang w:val="en-US"/>
        </w:rPr>
      </w:pPr>
      <w:hyperlink r:id="rId16" w:history="1">
        <w:r w:rsidR="00CE7DB5" w:rsidRPr="003C6AC6">
          <w:rPr>
            <w:rStyle w:val="Hyperlink"/>
            <w:i/>
            <w:iCs/>
            <w:sz w:val="24"/>
            <w:szCs w:val="24"/>
            <w:lang w:val="en-US"/>
          </w:rPr>
          <w:t xml:space="preserve">Code of Ethics for Researchers adopted by the Polish Academy of Sciences </w:t>
        </w:r>
      </w:hyperlink>
    </w:p>
    <w:p w14:paraId="46D14106" w14:textId="66539638" w:rsidR="00000E0E" w:rsidRDefault="005A2D48" w:rsidP="00000E0E">
      <w:pPr>
        <w:pStyle w:val="ListParagraph"/>
        <w:numPr>
          <w:ilvl w:val="0"/>
          <w:numId w:val="34"/>
        </w:numPr>
        <w:spacing w:before="120" w:after="120"/>
        <w:jc w:val="both"/>
        <w:rPr>
          <w:i/>
          <w:iCs/>
          <w:sz w:val="24"/>
          <w:szCs w:val="24"/>
          <w:lang w:val="en-US"/>
        </w:rPr>
      </w:pPr>
      <w:hyperlink r:id="rId17" w:history="1">
        <w:r w:rsidR="00000E0E" w:rsidRPr="003C6AC6">
          <w:rPr>
            <w:rStyle w:val="Hyperlink"/>
            <w:i/>
            <w:iCs/>
            <w:sz w:val="24"/>
            <w:szCs w:val="24"/>
            <w:lang w:val="en-US"/>
          </w:rPr>
          <w:t xml:space="preserve">Code “Good Practices </w:t>
        </w:r>
        <w:proofErr w:type="gramStart"/>
        <w:r w:rsidR="00000E0E" w:rsidRPr="003C6AC6">
          <w:rPr>
            <w:rStyle w:val="Hyperlink"/>
            <w:i/>
            <w:iCs/>
            <w:sz w:val="24"/>
            <w:szCs w:val="24"/>
            <w:lang w:val="en-US"/>
          </w:rPr>
          <w:t>In</w:t>
        </w:r>
        <w:proofErr w:type="gramEnd"/>
        <w:r w:rsidR="00000E0E" w:rsidRPr="003C6AC6">
          <w:rPr>
            <w:rStyle w:val="Hyperlink"/>
            <w:i/>
            <w:iCs/>
            <w:sz w:val="24"/>
            <w:szCs w:val="24"/>
            <w:lang w:val="en-US"/>
          </w:rPr>
          <w:t xml:space="preserve"> Higher Schools” adopted by the Conference of Rectors of Polish Academic Schools </w:t>
        </w:r>
      </w:hyperlink>
      <w:r w:rsidR="00000E0E" w:rsidRPr="003C6AC6">
        <w:rPr>
          <w:i/>
          <w:iCs/>
          <w:sz w:val="24"/>
          <w:szCs w:val="24"/>
          <w:lang w:val="en-US"/>
        </w:rPr>
        <w:t xml:space="preserve"> </w:t>
      </w:r>
    </w:p>
    <w:p w14:paraId="64A9FBCC" w14:textId="084A9552" w:rsidR="000127C9" w:rsidRPr="003C6AC6" w:rsidRDefault="005A2D48" w:rsidP="00000E0E">
      <w:pPr>
        <w:pStyle w:val="ListParagraph"/>
        <w:numPr>
          <w:ilvl w:val="0"/>
          <w:numId w:val="34"/>
        </w:numPr>
        <w:spacing w:before="120" w:after="120"/>
        <w:jc w:val="both"/>
        <w:rPr>
          <w:i/>
          <w:iCs/>
          <w:sz w:val="24"/>
          <w:szCs w:val="24"/>
          <w:lang w:val="en-US"/>
        </w:rPr>
      </w:pPr>
      <w:hyperlink r:id="rId18" w:history="1">
        <w:r w:rsidR="000127C9">
          <w:rPr>
            <w:rStyle w:val="Hyperlink"/>
            <w:i/>
            <w:iCs/>
            <w:sz w:val="24"/>
            <w:szCs w:val="24"/>
            <w:lang w:val="en-US"/>
          </w:rPr>
          <w:t>The National Science Center's Code of Research Integrity</w:t>
        </w:r>
      </w:hyperlink>
      <w:r w:rsidR="000127C9">
        <w:rPr>
          <w:i/>
          <w:iCs/>
          <w:sz w:val="24"/>
          <w:szCs w:val="24"/>
          <w:lang w:val="en-US"/>
        </w:rPr>
        <w:t xml:space="preserve">  </w:t>
      </w:r>
    </w:p>
    <w:p w14:paraId="4DC9D4B2" w14:textId="17942437" w:rsidR="00CE7DB5" w:rsidRPr="00000E0E" w:rsidRDefault="00000E0E" w:rsidP="00CE7DB5">
      <w:pPr>
        <w:pStyle w:val="ListParagraph"/>
        <w:numPr>
          <w:ilvl w:val="0"/>
          <w:numId w:val="34"/>
        </w:numPr>
        <w:spacing w:before="120" w:after="120"/>
        <w:jc w:val="both"/>
        <w:rPr>
          <w:sz w:val="24"/>
          <w:szCs w:val="24"/>
          <w:lang w:val="en-US"/>
        </w:rPr>
      </w:pPr>
      <w:r w:rsidRPr="003C6AC6">
        <w:rPr>
          <w:i/>
          <w:iCs/>
          <w:sz w:val="24"/>
          <w:szCs w:val="24"/>
          <w:lang w:val="en-US"/>
        </w:rPr>
        <w:t xml:space="preserve">Examples of Codes of Ethics adopted by different universities: </w:t>
      </w:r>
      <w:hyperlink r:id="rId19" w:history="1">
        <w:r w:rsidRPr="003C6AC6">
          <w:rPr>
            <w:rStyle w:val="Hyperlink"/>
            <w:i/>
            <w:iCs/>
            <w:sz w:val="24"/>
            <w:szCs w:val="24"/>
            <w:lang w:val="en-US"/>
          </w:rPr>
          <w:t xml:space="preserve">example 1 (University of </w:t>
        </w:r>
        <w:proofErr w:type="spellStart"/>
        <w:r w:rsidRPr="003C6AC6">
          <w:rPr>
            <w:rStyle w:val="Hyperlink"/>
            <w:i/>
            <w:iCs/>
            <w:sz w:val="24"/>
            <w:szCs w:val="24"/>
            <w:lang w:val="en-US"/>
          </w:rPr>
          <w:t>Gdańsk</w:t>
        </w:r>
        <w:proofErr w:type="spellEnd"/>
        <w:r w:rsidRPr="003C6AC6">
          <w:rPr>
            <w:rStyle w:val="Hyperlink"/>
            <w:i/>
            <w:iCs/>
            <w:sz w:val="24"/>
            <w:szCs w:val="24"/>
            <w:lang w:val="en-US"/>
          </w:rPr>
          <w:t>)</w:t>
        </w:r>
      </w:hyperlink>
      <w:r w:rsidRPr="003C6AC6">
        <w:rPr>
          <w:i/>
          <w:iCs/>
          <w:sz w:val="24"/>
          <w:szCs w:val="24"/>
          <w:lang w:val="en-US"/>
        </w:rPr>
        <w:t>,</w:t>
      </w:r>
      <w:r w:rsidR="00CE7DB5" w:rsidRPr="003C6AC6">
        <w:rPr>
          <w:i/>
          <w:iCs/>
          <w:sz w:val="24"/>
          <w:szCs w:val="24"/>
          <w:lang w:val="en-US"/>
        </w:rPr>
        <w:t xml:space="preserve"> </w:t>
      </w:r>
      <w:hyperlink r:id="rId20" w:history="1">
        <w:r w:rsidRPr="003C6AC6">
          <w:rPr>
            <w:rStyle w:val="Hyperlink"/>
            <w:i/>
            <w:iCs/>
            <w:sz w:val="24"/>
            <w:szCs w:val="24"/>
            <w:lang w:val="en-US"/>
          </w:rPr>
          <w:t>example 2 (Jagiellonian University)</w:t>
        </w:r>
      </w:hyperlink>
      <w:r w:rsidRPr="003C6AC6">
        <w:rPr>
          <w:i/>
          <w:iCs/>
          <w:sz w:val="24"/>
          <w:szCs w:val="24"/>
          <w:lang w:val="en-US"/>
        </w:rPr>
        <w:t xml:space="preserve">, </w:t>
      </w:r>
      <w:hyperlink r:id="rId21" w:history="1">
        <w:r w:rsidR="001F69B8" w:rsidRPr="003C6AC6">
          <w:rPr>
            <w:rStyle w:val="Hyperlink"/>
            <w:i/>
            <w:iCs/>
            <w:sz w:val="24"/>
            <w:szCs w:val="24"/>
            <w:lang w:val="en-US"/>
          </w:rPr>
          <w:t xml:space="preserve">example 3 (University of </w:t>
        </w:r>
        <w:proofErr w:type="spellStart"/>
        <w:r w:rsidR="001F69B8" w:rsidRPr="003C6AC6">
          <w:rPr>
            <w:rStyle w:val="Hyperlink"/>
            <w:i/>
            <w:iCs/>
            <w:sz w:val="24"/>
            <w:szCs w:val="24"/>
            <w:lang w:val="en-US"/>
          </w:rPr>
          <w:t>Białystok</w:t>
        </w:r>
        <w:proofErr w:type="spellEnd"/>
        <w:r w:rsidR="001F69B8" w:rsidRPr="003C6AC6">
          <w:rPr>
            <w:rStyle w:val="Hyperlink"/>
            <w:i/>
            <w:iCs/>
            <w:sz w:val="24"/>
            <w:szCs w:val="24"/>
            <w:lang w:val="en-US"/>
          </w:rPr>
          <w:t>)</w:t>
        </w:r>
      </w:hyperlink>
      <w:r w:rsidR="001F69B8">
        <w:rPr>
          <w:sz w:val="24"/>
          <w:szCs w:val="24"/>
          <w:lang w:val="en-US"/>
        </w:rPr>
        <w:t xml:space="preserve"> </w:t>
      </w:r>
    </w:p>
    <w:p w14:paraId="31C7595A" w14:textId="77777777" w:rsidR="00987912" w:rsidRPr="00A77C58" w:rsidRDefault="00987912" w:rsidP="00987912">
      <w:pPr>
        <w:pStyle w:val="ListParagraph"/>
        <w:spacing w:before="120" w:after="120"/>
        <w:ind w:left="426"/>
        <w:contextualSpacing w:val="0"/>
        <w:jc w:val="both"/>
        <w:rPr>
          <w:sz w:val="24"/>
          <w:szCs w:val="24"/>
          <w:lang w:val="en-US"/>
        </w:rPr>
      </w:pPr>
    </w:p>
    <w:p w14:paraId="5C11DDBB" w14:textId="77777777" w:rsidR="00091AC2" w:rsidRDefault="00987912" w:rsidP="00091AC2">
      <w:pPr>
        <w:spacing w:before="120" w:after="120"/>
        <w:jc w:val="both"/>
        <w:rPr>
          <w:b/>
          <w:bCs/>
          <w:sz w:val="24"/>
          <w:szCs w:val="24"/>
          <w:lang w:val="en-US"/>
        </w:rPr>
      </w:pPr>
      <w:r w:rsidRPr="00A77C58">
        <w:rPr>
          <w:b/>
          <w:bCs/>
          <w:sz w:val="24"/>
          <w:szCs w:val="24"/>
          <w:lang w:val="en-US"/>
        </w:rPr>
        <w:t>Funding</w:t>
      </w:r>
    </w:p>
    <w:p w14:paraId="0A93E4AD" w14:textId="77777777" w:rsidR="00091AC2" w:rsidRDefault="00091AC2" w:rsidP="00091AC2">
      <w:pPr>
        <w:spacing w:before="120" w:after="120"/>
        <w:ind w:left="567" w:hanging="567"/>
        <w:jc w:val="both"/>
        <w:rPr>
          <w:sz w:val="24"/>
          <w:szCs w:val="24"/>
          <w:lang w:val="en-US"/>
        </w:rPr>
      </w:pPr>
      <w:r>
        <w:rPr>
          <w:sz w:val="24"/>
          <w:szCs w:val="24"/>
          <w:lang w:val="en-US"/>
        </w:rPr>
        <w:t>6.</w:t>
      </w:r>
      <w:r>
        <w:rPr>
          <w:sz w:val="24"/>
          <w:szCs w:val="24"/>
          <w:lang w:val="en-US"/>
        </w:rPr>
        <w:tab/>
      </w:r>
      <w:r w:rsidR="00987912" w:rsidRPr="00A77C58">
        <w:rPr>
          <w:sz w:val="24"/>
          <w:szCs w:val="24"/>
          <w:lang w:val="en-US"/>
        </w:rPr>
        <w:t xml:space="preserve">How </w:t>
      </w:r>
      <w:r w:rsidR="00987912">
        <w:rPr>
          <w:sz w:val="24"/>
          <w:szCs w:val="24"/>
          <w:lang w:val="en-US"/>
        </w:rPr>
        <w:t xml:space="preserve">is funding, including for </w:t>
      </w:r>
      <w:r w:rsidR="00987912" w:rsidRPr="00A77C58">
        <w:rPr>
          <w:sz w:val="24"/>
          <w:szCs w:val="24"/>
          <w:lang w:val="en-US"/>
        </w:rPr>
        <w:t>research</w:t>
      </w:r>
      <w:r w:rsidR="00987912">
        <w:rPr>
          <w:sz w:val="24"/>
          <w:szCs w:val="24"/>
          <w:lang w:val="en-US"/>
        </w:rPr>
        <w:t>,</w:t>
      </w:r>
      <w:r w:rsidR="00987912" w:rsidRPr="00A77C58">
        <w:rPr>
          <w:sz w:val="24"/>
          <w:szCs w:val="24"/>
          <w:lang w:val="en-US"/>
        </w:rPr>
        <w:t xml:space="preserve"> </w:t>
      </w:r>
      <w:r w:rsidR="00987912">
        <w:rPr>
          <w:sz w:val="24"/>
          <w:szCs w:val="24"/>
          <w:lang w:val="en-US"/>
        </w:rPr>
        <w:t>regulated</w:t>
      </w:r>
      <w:r w:rsidR="00987912" w:rsidRPr="00A77C58">
        <w:rPr>
          <w:sz w:val="24"/>
          <w:szCs w:val="24"/>
          <w:lang w:val="en-US"/>
        </w:rPr>
        <w:t xml:space="preserve">? Is </w:t>
      </w:r>
      <w:r w:rsidR="00987912">
        <w:rPr>
          <w:sz w:val="24"/>
          <w:szCs w:val="24"/>
          <w:lang w:val="en-US"/>
        </w:rPr>
        <w:t xml:space="preserve">the </w:t>
      </w:r>
      <w:r w:rsidR="00987912" w:rsidRPr="00A77C58">
        <w:rPr>
          <w:sz w:val="24"/>
          <w:szCs w:val="24"/>
          <w:lang w:val="en-US"/>
        </w:rPr>
        <w:t>process</w:t>
      </w:r>
      <w:r w:rsidR="00987912" w:rsidRPr="00435E73">
        <w:rPr>
          <w:sz w:val="24"/>
          <w:szCs w:val="24"/>
          <w:lang w:val="en-US"/>
        </w:rPr>
        <w:t xml:space="preserve"> </w:t>
      </w:r>
      <w:r w:rsidR="00987912" w:rsidRPr="00A77C58">
        <w:rPr>
          <w:sz w:val="24"/>
          <w:szCs w:val="24"/>
          <w:lang w:val="en-US"/>
        </w:rPr>
        <w:t xml:space="preserve">transparent, and </w:t>
      </w:r>
      <w:r w:rsidR="00987912">
        <w:rPr>
          <w:sz w:val="24"/>
          <w:szCs w:val="24"/>
          <w:lang w:val="en-US"/>
        </w:rPr>
        <w:t xml:space="preserve">are there any </w:t>
      </w:r>
      <w:r w:rsidR="00987912" w:rsidRPr="00A77C58">
        <w:rPr>
          <w:sz w:val="24"/>
          <w:szCs w:val="24"/>
          <w:lang w:val="en-US"/>
        </w:rPr>
        <w:t>guarantees put in place to ensure respect for academic freedom?</w:t>
      </w:r>
    </w:p>
    <w:p w14:paraId="06D5AA4F" w14:textId="77777777" w:rsidR="00B1148D" w:rsidRPr="00B1148D" w:rsidRDefault="00B1148D" w:rsidP="003C6AC6">
      <w:pPr>
        <w:spacing w:before="120" w:after="120"/>
        <w:jc w:val="both"/>
        <w:rPr>
          <w:b/>
          <w:bCs/>
          <w:sz w:val="24"/>
          <w:szCs w:val="24"/>
          <w:u w:val="single"/>
          <w:lang w:val="en-US"/>
        </w:rPr>
      </w:pPr>
      <w:r w:rsidRPr="00B1148D">
        <w:rPr>
          <w:b/>
          <w:bCs/>
          <w:sz w:val="24"/>
          <w:szCs w:val="24"/>
          <w:u w:val="single"/>
          <w:lang w:val="en-US"/>
        </w:rPr>
        <w:t>Answer:</w:t>
      </w:r>
    </w:p>
    <w:p w14:paraId="49477BAB" w14:textId="12C83D63" w:rsidR="003C6AC6" w:rsidRPr="003C6AC6" w:rsidRDefault="003C6AC6" w:rsidP="003C6AC6">
      <w:pPr>
        <w:spacing w:before="120" w:after="120"/>
        <w:jc w:val="both"/>
        <w:rPr>
          <w:i/>
          <w:iCs/>
          <w:sz w:val="24"/>
          <w:szCs w:val="24"/>
          <w:lang w:val="en-US"/>
        </w:rPr>
      </w:pPr>
      <w:r w:rsidRPr="003C6AC6">
        <w:rPr>
          <w:i/>
          <w:iCs/>
          <w:sz w:val="24"/>
          <w:szCs w:val="24"/>
          <w:lang w:val="en-US"/>
        </w:rPr>
        <w:t>The main source of funding for universities is the state budget</w:t>
      </w:r>
      <w:r w:rsidR="003B6D8A">
        <w:rPr>
          <w:i/>
          <w:iCs/>
          <w:sz w:val="24"/>
          <w:szCs w:val="24"/>
          <w:lang w:val="en-US"/>
        </w:rPr>
        <w:t>, which</w:t>
      </w:r>
      <w:r w:rsidRPr="003C6AC6">
        <w:rPr>
          <w:i/>
          <w:iCs/>
          <w:sz w:val="24"/>
          <w:szCs w:val="24"/>
          <w:lang w:val="en-US"/>
        </w:rPr>
        <w:t xml:space="preserve"> allocates funds for higher education and science, including scholarships, minister's awards, and university investments. The Law on Higher Education and Science guarantees that the financial resources for higher education and science cannot be lower than the previous year and are indexed annually.</w:t>
      </w:r>
    </w:p>
    <w:p w14:paraId="6DD51A71" w14:textId="77777777" w:rsidR="003C6AC6" w:rsidRDefault="003C6AC6" w:rsidP="003C6AC6">
      <w:pPr>
        <w:spacing w:before="120" w:after="120"/>
        <w:jc w:val="both"/>
        <w:rPr>
          <w:i/>
          <w:iCs/>
          <w:sz w:val="24"/>
          <w:szCs w:val="24"/>
          <w:lang w:val="en-US"/>
        </w:rPr>
      </w:pPr>
      <w:r w:rsidRPr="003C6AC6">
        <w:rPr>
          <w:i/>
          <w:iCs/>
          <w:sz w:val="24"/>
          <w:szCs w:val="24"/>
          <w:lang w:val="en-US"/>
        </w:rPr>
        <w:t xml:space="preserve">In addition to the state budget, universities may receive funds from other sources, such as structural funds, scientific activities, and local government budgets. </w:t>
      </w:r>
    </w:p>
    <w:p w14:paraId="25953BA7" w14:textId="1A0A2FB8" w:rsidR="003C6AC6" w:rsidRPr="003C6AC6" w:rsidRDefault="003C6AC6" w:rsidP="003C6AC6">
      <w:pPr>
        <w:spacing w:before="120" w:after="120"/>
        <w:jc w:val="both"/>
        <w:rPr>
          <w:i/>
          <w:iCs/>
          <w:sz w:val="24"/>
          <w:szCs w:val="24"/>
          <w:lang w:val="en-US"/>
        </w:rPr>
      </w:pPr>
      <w:r>
        <w:rPr>
          <w:i/>
          <w:iCs/>
          <w:sz w:val="24"/>
          <w:szCs w:val="24"/>
          <w:lang w:val="en-US"/>
        </w:rPr>
        <w:t>Private</w:t>
      </w:r>
      <w:r w:rsidRPr="003C6AC6">
        <w:rPr>
          <w:i/>
          <w:iCs/>
          <w:sz w:val="24"/>
          <w:szCs w:val="24"/>
          <w:lang w:val="en-US"/>
        </w:rPr>
        <w:t xml:space="preserve"> universities receive subsidies for student financial support and creating conditions for </w:t>
      </w:r>
      <w:r w:rsidR="003B6D8A">
        <w:rPr>
          <w:i/>
          <w:iCs/>
          <w:sz w:val="24"/>
          <w:szCs w:val="24"/>
          <w:lang w:val="en-US"/>
        </w:rPr>
        <w:t xml:space="preserve">persons with </w:t>
      </w:r>
      <w:r w:rsidRPr="003C6AC6">
        <w:rPr>
          <w:i/>
          <w:iCs/>
          <w:sz w:val="24"/>
          <w:szCs w:val="24"/>
          <w:lang w:val="en-US"/>
        </w:rPr>
        <w:t>disab</w:t>
      </w:r>
      <w:r w:rsidR="003B6D8A">
        <w:rPr>
          <w:i/>
          <w:iCs/>
          <w:sz w:val="24"/>
          <w:szCs w:val="24"/>
          <w:lang w:val="en-US"/>
        </w:rPr>
        <w:t>ilities</w:t>
      </w:r>
      <w:r w:rsidRPr="003C6AC6">
        <w:rPr>
          <w:i/>
          <w:iCs/>
          <w:sz w:val="24"/>
          <w:szCs w:val="24"/>
          <w:lang w:val="en-US"/>
        </w:rPr>
        <w:t xml:space="preserve"> to participate in education and research.</w:t>
      </w:r>
    </w:p>
    <w:p w14:paraId="3CEADB3B" w14:textId="79E4BB10" w:rsidR="003C6AC6" w:rsidRDefault="003C6AC6" w:rsidP="003C6AC6">
      <w:pPr>
        <w:spacing w:before="120" w:after="120"/>
        <w:jc w:val="both"/>
        <w:rPr>
          <w:i/>
          <w:iCs/>
          <w:sz w:val="24"/>
          <w:szCs w:val="24"/>
          <w:lang w:val="en-US"/>
        </w:rPr>
      </w:pPr>
      <w:r w:rsidRPr="003C6AC6">
        <w:rPr>
          <w:i/>
          <w:iCs/>
          <w:sz w:val="24"/>
          <w:szCs w:val="24"/>
          <w:lang w:val="en-US"/>
        </w:rPr>
        <w:t xml:space="preserve">Detailed rules for financing higher education and science are specified in section XII of </w:t>
      </w:r>
      <w:r w:rsidR="003B6D8A">
        <w:rPr>
          <w:i/>
          <w:iCs/>
          <w:sz w:val="24"/>
          <w:szCs w:val="24"/>
          <w:lang w:val="en-US"/>
        </w:rPr>
        <w:t>t</w:t>
      </w:r>
      <w:r w:rsidRPr="003C6AC6">
        <w:rPr>
          <w:i/>
          <w:iCs/>
          <w:sz w:val="24"/>
          <w:szCs w:val="24"/>
          <w:lang w:val="en-US"/>
        </w:rPr>
        <w:t xml:space="preserve">he Law on Higher Education and Science. </w:t>
      </w:r>
    </w:p>
    <w:p w14:paraId="759C227D" w14:textId="5E841817" w:rsidR="003C6AC6" w:rsidRDefault="003C6AC6" w:rsidP="003C6AC6">
      <w:pPr>
        <w:spacing w:before="120" w:after="120"/>
        <w:jc w:val="both"/>
        <w:rPr>
          <w:i/>
          <w:iCs/>
          <w:sz w:val="24"/>
          <w:szCs w:val="24"/>
          <w:lang w:val="en-US"/>
        </w:rPr>
      </w:pPr>
      <w:r w:rsidRPr="003C6AC6">
        <w:rPr>
          <w:i/>
          <w:iCs/>
          <w:sz w:val="24"/>
          <w:szCs w:val="24"/>
          <w:lang w:val="en-US"/>
        </w:rPr>
        <w:t xml:space="preserve">Special entities, such as the National Science Center and the National Center for Research and Development, </w:t>
      </w:r>
      <w:r w:rsidR="003B6D8A">
        <w:rPr>
          <w:i/>
          <w:iCs/>
          <w:sz w:val="24"/>
          <w:szCs w:val="24"/>
          <w:lang w:val="en-US"/>
        </w:rPr>
        <w:t xml:space="preserve">which are publicly funded, </w:t>
      </w:r>
      <w:r w:rsidRPr="003C6AC6">
        <w:rPr>
          <w:i/>
          <w:iCs/>
          <w:sz w:val="24"/>
          <w:szCs w:val="24"/>
          <w:lang w:val="en-US"/>
        </w:rPr>
        <w:t>organize competitions</w:t>
      </w:r>
      <w:r>
        <w:rPr>
          <w:i/>
          <w:iCs/>
          <w:sz w:val="24"/>
          <w:szCs w:val="24"/>
          <w:lang w:val="en-US"/>
        </w:rPr>
        <w:t xml:space="preserve"> of applications</w:t>
      </w:r>
      <w:r w:rsidRPr="003C6AC6">
        <w:rPr>
          <w:i/>
          <w:iCs/>
          <w:sz w:val="24"/>
          <w:szCs w:val="24"/>
          <w:lang w:val="en-US"/>
        </w:rPr>
        <w:t xml:space="preserve"> for research funding. </w:t>
      </w:r>
      <w:r w:rsidR="003B6D8A">
        <w:rPr>
          <w:i/>
          <w:iCs/>
          <w:sz w:val="24"/>
          <w:szCs w:val="24"/>
          <w:lang w:val="en-US"/>
        </w:rPr>
        <w:t>Relevant acts</w:t>
      </w:r>
      <w:r w:rsidRPr="003C6AC6">
        <w:rPr>
          <w:i/>
          <w:iCs/>
          <w:sz w:val="24"/>
          <w:szCs w:val="24"/>
          <w:lang w:val="en-US"/>
        </w:rPr>
        <w:t xml:space="preserve"> specif</w:t>
      </w:r>
      <w:r w:rsidR="003B6D8A">
        <w:rPr>
          <w:i/>
          <w:iCs/>
          <w:sz w:val="24"/>
          <w:szCs w:val="24"/>
          <w:lang w:val="en-US"/>
        </w:rPr>
        <w:t>y, among other things,</w:t>
      </w:r>
      <w:r w:rsidRPr="003C6AC6">
        <w:rPr>
          <w:i/>
          <w:iCs/>
          <w:sz w:val="24"/>
          <w:szCs w:val="24"/>
          <w:lang w:val="en-US"/>
        </w:rPr>
        <w:t xml:space="preserve"> the rules for financing research projects and the procedure for appealing against negative decisions.</w:t>
      </w:r>
    </w:p>
    <w:p w14:paraId="6A3C98AF" w14:textId="6A2DA136" w:rsidR="00E51CAB" w:rsidRDefault="00E51CAB" w:rsidP="003C6AC6">
      <w:pPr>
        <w:spacing w:before="120" w:after="120"/>
        <w:jc w:val="both"/>
        <w:rPr>
          <w:i/>
          <w:iCs/>
          <w:sz w:val="24"/>
          <w:szCs w:val="24"/>
          <w:lang w:val="en-US"/>
        </w:rPr>
      </w:pPr>
      <w:r w:rsidRPr="00E51CAB">
        <w:rPr>
          <w:i/>
          <w:iCs/>
          <w:sz w:val="24"/>
          <w:szCs w:val="24"/>
          <w:lang w:val="en-US"/>
        </w:rPr>
        <w:t xml:space="preserve">The allocation of public funds for science and higher education is overseen by the Supreme Audit Office. </w:t>
      </w:r>
      <w:hyperlink r:id="rId22" w:history="1">
        <w:r>
          <w:rPr>
            <w:rStyle w:val="Hyperlink"/>
            <w:i/>
            <w:iCs/>
            <w:sz w:val="24"/>
            <w:szCs w:val="24"/>
            <w:lang w:val="en-US"/>
          </w:rPr>
          <w:t>In 2023, the Office published a report revealing numerous irregularities</w:t>
        </w:r>
      </w:hyperlink>
      <w:r>
        <w:rPr>
          <w:i/>
          <w:iCs/>
          <w:sz w:val="24"/>
          <w:szCs w:val="24"/>
          <w:lang w:val="en-US"/>
        </w:rPr>
        <w:t xml:space="preserve"> </w:t>
      </w:r>
      <w:r w:rsidRPr="00E51CAB">
        <w:rPr>
          <w:i/>
          <w:iCs/>
          <w:sz w:val="24"/>
          <w:szCs w:val="24"/>
          <w:lang w:val="en-US"/>
        </w:rPr>
        <w:t xml:space="preserve">in the process of preparing and organizing a funding competition conducted by the National Center for Research and Development, as well as in the project selection stage. The report found that the Center did not adhere to the competition rules </w:t>
      </w:r>
      <w:r w:rsidRPr="00E51CAB">
        <w:rPr>
          <w:i/>
          <w:iCs/>
          <w:sz w:val="24"/>
          <w:szCs w:val="24"/>
          <w:lang w:val="en-US"/>
        </w:rPr>
        <w:lastRenderedPageBreak/>
        <w:t>and its own internal regulations, resulting in the approval of a project that should have been rejected due to exceeding the established limit of EUR 20 million. The identified irregularities also suggest the presence of corruption-generating mechanisms within the Center</w:t>
      </w:r>
      <w:r>
        <w:rPr>
          <w:rStyle w:val="FootnoteReference"/>
          <w:i/>
          <w:iCs/>
          <w:sz w:val="24"/>
          <w:szCs w:val="24"/>
          <w:lang w:val="en-US"/>
        </w:rPr>
        <w:footnoteReference w:id="1"/>
      </w:r>
      <w:r w:rsidRPr="00E51CAB">
        <w:rPr>
          <w:i/>
          <w:iCs/>
          <w:sz w:val="24"/>
          <w:szCs w:val="24"/>
          <w:lang w:val="en-US"/>
        </w:rPr>
        <w:t>.</w:t>
      </w:r>
    </w:p>
    <w:p w14:paraId="5913DD4F" w14:textId="4EB44A88" w:rsidR="003C6AC6" w:rsidRDefault="003C6AC6" w:rsidP="003C6AC6">
      <w:pPr>
        <w:spacing w:before="120" w:after="120"/>
        <w:jc w:val="both"/>
        <w:rPr>
          <w:i/>
          <w:iCs/>
          <w:sz w:val="24"/>
          <w:szCs w:val="24"/>
          <w:lang w:val="en-US"/>
        </w:rPr>
      </w:pPr>
      <w:r w:rsidRPr="003C6AC6">
        <w:rPr>
          <w:i/>
          <w:iCs/>
          <w:sz w:val="24"/>
          <w:szCs w:val="24"/>
          <w:lang w:val="en-US"/>
        </w:rPr>
        <w:t>The Ombudsman occasionally receives complaints about the organization of research funding competitions, but these complaints do not indicate a systemic problem.</w:t>
      </w:r>
    </w:p>
    <w:p w14:paraId="24F8C6FA" w14:textId="77777777" w:rsidR="003C6AC6" w:rsidRPr="003C6AC6" w:rsidRDefault="003C6AC6" w:rsidP="003C6AC6">
      <w:pPr>
        <w:spacing w:before="120" w:after="120"/>
        <w:jc w:val="both"/>
        <w:rPr>
          <w:i/>
          <w:iCs/>
          <w:sz w:val="24"/>
          <w:szCs w:val="24"/>
          <w:lang w:val="en-US"/>
        </w:rPr>
      </w:pPr>
    </w:p>
    <w:p w14:paraId="58359724" w14:textId="269A2ECA" w:rsidR="00987912" w:rsidRDefault="00091AC2" w:rsidP="00091AC2">
      <w:pPr>
        <w:spacing w:before="120" w:after="120"/>
        <w:ind w:left="567" w:hanging="567"/>
        <w:jc w:val="both"/>
        <w:rPr>
          <w:sz w:val="24"/>
          <w:szCs w:val="24"/>
          <w:lang w:val="en-US"/>
        </w:rPr>
      </w:pPr>
      <w:r>
        <w:rPr>
          <w:sz w:val="24"/>
          <w:szCs w:val="24"/>
          <w:lang w:val="en-US"/>
        </w:rPr>
        <w:t>7.</w:t>
      </w:r>
      <w:r>
        <w:rPr>
          <w:sz w:val="24"/>
          <w:szCs w:val="24"/>
          <w:lang w:val="en-US"/>
        </w:rPr>
        <w:tab/>
      </w:r>
      <w:r w:rsidR="00987912" w:rsidRPr="00A77C58">
        <w:rPr>
          <w:sz w:val="24"/>
          <w:szCs w:val="24"/>
          <w:lang w:val="en-US"/>
        </w:rPr>
        <w:t xml:space="preserve">Which rules and regulations protect academic freedom from interferences by commercial actors </w:t>
      </w:r>
      <w:r w:rsidR="00987912">
        <w:rPr>
          <w:sz w:val="24"/>
          <w:szCs w:val="24"/>
          <w:lang w:val="en-US"/>
        </w:rPr>
        <w:t xml:space="preserve">and </w:t>
      </w:r>
      <w:r w:rsidR="00987912" w:rsidRPr="00A77C58">
        <w:rPr>
          <w:sz w:val="24"/>
          <w:szCs w:val="24"/>
          <w:lang w:val="en-US"/>
        </w:rPr>
        <w:t xml:space="preserve">financial sponsors, at </w:t>
      </w:r>
      <w:r w:rsidR="00987912">
        <w:rPr>
          <w:sz w:val="24"/>
          <w:szCs w:val="24"/>
          <w:lang w:val="en-US"/>
        </w:rPr>
        <w:t xml:space="preserve">different </w:t>
      </w:r>
      <w:r w:rsidR="00987912" w:rsidRPr="00A77C58">
        <w:rPr>
          <w:sz w:val="24"/>
          <w:szCs w:val="24"/>
          <w:lang w:val="en-US"/>
        </w:rPr>
        <w:t xml:space="preserve">tiers of education? Please explain how conflicts of interest </w:t>
      </w:r>
      <w:r w:rsidR="00987912">
        <w:rPr>
          <w:sz w:val="24"/>
          <w:szCs w:val="24"/>
          <w:lang w:val="en-US"/>
        </w:rPr>
        <w:t xml:space="preserve">that may arise </w:t>
      </w:r>
      <w:r w:rsidR="00987912" w:rsidRPr="00A77C58">
        <w:rPr>
          <w:sz w:val="24"/>
          <w:szCs w:val="24"/>
          <w:lang w:val="en-US"/>
        </w:rPr>
        <w:t>are addressed.</w:t>
      </w:r>
    </w:p>
    <w:p w14:paraId="588E18D0" w14:textId="77777777" w:rsidR="00867315" w:rsidRDefault="00963D46" w:rsidP="00867315">
      <w:pPr>
        <w:spacing w:before="120" w:after="120"/>
        <w:ind w:left="567" w:hanging="567"/>
        <w:jc w:val="both"/>
        <w:rPr>
          <w:b/>
          <w:bCs/>
          <w:sz w:val="24"/>
          <w:szCs w:val="24"/>
          <w:u w:val="single"/>
          <w:lang w:val="en-US"/>
        </w:rPr>
      </w:pPr>
      <w:r w:rsidRPr="00B1148D">
        <w:rPr>
          <w:b/>
          <w:bCs/>
          <w:sz w:val="24"/>
          <w:szCs w:val="24"/>
          <w:u w:val="single"/>
          <w:lang w:val="en-US"/>
        </w:rPr>
        <w:t>Answer:</w:t>
      </w:r>
    </w:p>
    <w:p w14:paraId="1AF4248F" w14:textId="2C65CD9F" w:rsidR="00987912" w:rsidRDefault="00867315" w:rsidP="00867315">
      <w:pPr>
        <w:spacing w:before="120" w:after="120"/>
        <w:ind w:left="567" w:hanging="567"/>
        <w:jc w:val="both"/>
        <w:rPr>
          <w:i/>
          <w:iCs/>
          <w:sz w:val="24"/>
          <w:szCs w:val="24"/>
          <w:lang w:val="en-US"/>
        </w:rPr>
      </w:pPr>
      <w:r w:rsidRPr="00867315">
        <w:rPr>
          <w:i/>
          <w:iCs/>
          <w:sz w:val="24"/>
          <w:szCs w:val="24"/>
          <w:lang w:val="en-US"/>
        </w:rPr>
        <w:t>The Ombudsman has not received any complaints indicating that commercial entities and sponsors pose a threat to academic freedom. The problem of potential unwanted interference in research is at least to some extent addressed in codes of ethics or other regulations adopted by research entities.</w:t>
      </w:r>
    </w:p>
    <w:p w14:paraId="6D87D7C5" w14:textId="5FB1FC00" w:rsidR="00F47564" w:rsidRPr="001F20D9" w:rsidRDefault="00F47564" w:rsidP="00F47564">
      <w:pPr>
        <w:spacing w:before="120" w:after="120"/>
        <w:ind w:left="567" w:hanging="567"/>
        <w:jc w:val="both"/>
        <w:rPr>
          <w:sz w:val="24"/>
          <w:szCs w:val="24"/>
        </w:rPr>
      </w:pPr>
      <w:r w:rsidRPr="00F47564">
        <w:rPr>
          <w:i/>
          <w:iCs/>
          <w:sz w:val="24"/>
          <w:szCs w:val="24"/>
          <w:lang w:val="en-US"/>
        </w:rPr>
        <w:t xml:space="preserve">In addition, in Poland, there are </w:t>
      </w:r>
      <w:r>
        <w:rPr>
          <w:i/>
          <w:iCs/>
          <w:sz w:val="24"/>
          <w:szCs w:val="24"/>
          <w:lang w:val="en-US"/>
        </w:rPr>
        <w:t>specific</w:t>
      </w:r>
      <w:r w:rsidRPr="00F47564">
        <w:rPr>
          <w:i/>
          <w:iCs/>
          <w:sz w:val="24"/>
          <w:szCs w:val="24"/>
          <w:lang w:val="en-US"/>
        </w:rPr>
        <w:t xml:space="preserve"> regulations </w:t>
      </w:r>
      <w:r>
        <w:rPr>
          <w:i/>
          <w:iCs/>
          <w:sz w:val="24"/>
          <w:szCs w:val="24"/>
          <w:lang w:val="en-US"/>
        </w:rPr>
        <w:t>on</w:t>
      </w:r>
      <w:r w:rsidRPr="00F47564">
        <w:rPr>
          <w:i/>
          <w:iCs/>
          <w:sz w:val="24"/>
          <w:szCs w:val="24"/>
          <w:lang w:val="en-US"/>
        </w:rPr>
        <w:t xml:space="preserve"> conducting medical experiments or clinical trials, which include additional provisions aimed at preventing conflicts of interest</w:t>
      </w:r>
      <w:r>
        <w:rPr>
          <w:i/>
          <w:iCs/>
          <w:sz w:val="24"/>
          <w:szCs w:val="24"/>
          <w:lang w:val="en-US"/>
        </w:rPr>
        <w:t xml:space="preserve"> (see the </w:t>
      </w:r>
      <w:proofErr w:type="spellStart"/>
      <w:r w:rsidRPr="00F47564">
        <w:rPr>
          <w:i/>
          <w:iCs/>
          <w:sz w:val="24"/>
          <w:szCs w:val="24"/>
          <w:lang w:val="en-US"/>
        </w:rPr>
        <w:t>the</w:t>
      </w:r>
      <w:proofErr w:type="spellEnd"/>
      <w:r w:rsidRPr="00F47564">
        <w:rPr>
          <w:i/>
          <w:iCs/>
          <w:sz w:val="24"/>
          <w:szCs w:val="24"/>
          <w:lang w:val="en-US"/>
        </w:rPr>
        <w:t xml:space="preserve"> </w:t>
      </w:r>
      <w:r>
        <w:rPr>
          <w:i/>
          <w:iCs/>
          <w:sz w:val="24"/>
          <w:szCs w:val="24"/>
          <w:lang w:val="en-US"/>
        </w:rPr>
        <w:t>Act</w:t>
      </w:r>
      <w:r w:rsidRPr="00F47564">
        <w:rPr>
          <w:i/>
          <w:iCs/>
          <w:sz w:val="24"/>
          <w:szCs w:val="24"/>
          <w:lang w:val="en-US"/>
        </w:rPr>
        <w:t xml:space="preserve"> of March 9, </w:t>
      </w:r>
      <w:proofErr w:type="gramStart"/>
      <w:r w:rsidRPr="00F47564">
        <w:rPr>
          <w:i/>
          <w:iCs/>
          <w:sz w:val="24"/>
          <w:szCs w:val="24"/>
          <w:lang w:val="en-US"/>
        </w:rPr>
        <w:t>2023</w:t>
      </w:r>
      <w:proofErr w:type="gramEnd"/>
      <w:r w:rsidRPr="00F47564">
        <w:rPr>
          <w:i/>
          <w:iCs/>
          <w:sz w:val="24"/>
          <w:szCs w:val="24"/>
          <w:lang w:val="en-US"/>
        </w:rPr>
        <w:t xml:space="preserve"> on clinical trials on medicinal products for human use</w:t>
      </w:r>
      <w:r>
        <w:rPr>
          <w:i/>
          <w:iCs/>
          <w:sz w:val="24"/>
          <w:szCs w:val="24"/>
          <w:lang w:val="en-US"/>
        </w:rPr>
        <w:t xml:space="preserve"> and the </w:t>
      </w:r>
      <w:r w:rsidRPr="001F20D9">
        <w:rPr>
          <w:i/>
          <w:iCs/>
          <w:sz w:val="24"/>
          <w:szCs w:val="24"/>
        </w:rPr>
        <w:t>the Act on the Professions of Doctor and Dentist</w:t>
      </w:r>
      <w:r>
        <w:rPr>
          <w:i/>
          <w:iCs/>
          <w:sz w:val="24"/>
          <w:szCs w:val="24"/>
        </w:rPr>
        <w:t>).</w:t>
      </w:r>
    </w:p>
    <w:p w14:paraId="2B79D2A4" w14:textId="0F6D8619" w:rsidR="00F47564" w:rsidRPr="00F47564" w:rsidRDefault="00F47564" w:rsidP="00867315">
      <w:pPr>
        <w:spacing w:before="120" w:after="120"/>
        <w:ind w:left="567" w:hanging="567"/>
        <w:jc w:val="both"/>
        <w:rPr>
          <w:b/>
          <w:bCs/>
          <w:sz w:val="24"/>
          <w:szCs w:val="24"/>
          <w:u w:val="single"/>
        </w:rPr>
      </w:pPr>
    </w:p>
    <w:p w14:paraId="1DC956ED" w14:textId="77777777" w:rsidR="00091AC2" w:rsidRDefault="00987912" w:rsidP="00091AC2">
      <w:pPr>
        <w:spacing w:before="120" w:after="120"/>
        <w:jc w:val="both"/>
        <w:rPr>
          <w:b/>
          <w:bCs/>
          <w:sz w:val="24"/>
          <w:szCs w:val="24"/>
          <w:lang w:val="en-US"/>
        </w:rPr>
      </w:pPr>
      <w:r w:rsidRPr="00A77C58">
        <w:rPr>
          <w:b/>
          <w:bCs/>
          <w:sz w:val="24"/>
          <w:szCs w:val="24"/>
          <w:lang w:val="en-US"/>
        </w:rPr>
        <w:t>Surveillance</w:t>
      </w:r>
    </w:p>
    <w:p w14:paraId="4F0321DC" w14:textId="088C1F99" w:rsidR="00987912" w:rsidRDefault="00091AC2" w:rsidP="00091AC2">
      <w:pPr>
        <w:spacing w:before="120" w:after="120"/>
        <w:ind w:left="567" w:hanging="567"/>
        <w:jc w:val="both"/>
        <w:rPr>
          <w:sz w:val="24"/>
          <w:szCs w:val="24"/>
          <w:lang w:val="en-US"/>
        </w:rPr>
      </w:pPr>
      <w:r>
        <w:rPr>
          <w:sz w:val="24"/>
          <w:szCs w:val="24"/>
          <w:lang w:val="en-US"/>
        </w:rPr>
        <w:t>8.</w:t>
      </w:r>
      <w:r>
        <w:rPr>
          <w:sz w:val="24"/>
          <w:szCs w:val="24"/>
          <w:lang w:val="en-US"/>
        </w:rPr>
        <w:tab/>
      </w:r>
      <w:r w:rsidR="00987912" w:rsidRPr="00A77C58">
        <w:rPr>
          <w:sz w:val="24"/>
          <w:szCs w:val="24"/>
          <w:lang w:val="en-US"/>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w:t>
      </w:r>
      <w:r w:rsidR="00987912">
        <w:rPr>
          <w:sz w:val="24"/>
          <w:szCs w:val="24"/>
          <w:lang w:val="en-US"/>
        </w:rPr>
        <w:t>educational institutions</w:t>
      </w:r>
      <w:r w:rsidR="00987912" w:rsidRPr="00A77C58">
        <w:rPr>
          <w:sz w:val="24"/>
          <w:szCs w:val="24"/>
          <w:lang w:val="en-US"/>
        </w:rPr>
        <w:t xml:space="preserve">? </w:t>
      </w:r>
    </w:p>
    <w:p w14:paraId="11CCABDA" w14:textId="77777777" w:rsidR="00B1148D" w:rsidRPr="00B1148D" w:rsidRDefault="00B1148D" w:rsidP="00091AC2">
      <w:pPr>
        <w:spacing w:before="120" w:after="120"/>
        <w:ind w:left="567" w:hanging="567"/>
        <w:jc w:val="both"/>
        <w:rPr>
          <w:b/>
          <w:bCs/>
          <w:sz w:val="24"/>
          <w:szCs w:val="24"/>
          <w:u w:val="single"/>
          <w:lang w:val="en-US"/>
        </w:rPr>
      </w:pPr>
      <w:r w:rsidRPr="00B1148D">
        <w:rPr>
          <w:b/>
          <w:bCs/>
          <w:sz w:val="24"/>
          <w:szCs w:val="24"/>
          <w:u w:val="single"/>
          <w:lang w:val="en-US"/>
        </w:rPr>
        <w:t>Answer:</w:t>
      </w:r>
    </w:p>
    <w:p w14:paraId="3C7A2D7D" w14:textId="647CB49E" w:rsidR="008238E2" w:rsidRDefault="00E61353" w:rsidP="00091AC2">
      <w:pPr>
        <w:spacing w:before="120" w:after="120"/>
        <w:ind w:left="567" w:hanging="567"/>
        <w:jc w:val="both"/>
        <w:rPr>
          <w:sz w:val="24"/>
          <w:szCs w:val="24"/>
          <w:lang w:val="en-US"/>
        </w:rPr>
      </w:pPr>
      <w:r>
        <w:rPr>
          <w:i/>
          <w:iCs/>
          <w:sz w:val="24"/>
          <w:szCs w:val="24"/>
          <w:lang w:val="en-US"/>
        </w:rPr>
        <w:t>Video</w:t>
      </w:r>
      <w:r w:rsidR="008238E2" w:rsidRPr="008238E2">
        <w:rPr>
          <w:i/>
          <w:iCs/>
          <w:sz w:val="24"/>
          <w:szCs w:val="24"/>
          <w:lang w:val="en-US"/>
        </w:rPr>
        <w:t xml:space="preserve"> monitoring at Polish universities </w:t>
      </w:r>
      <w:r>
        <w:rPr>
          <w:i/>
          <w:iCs/>
          <w:sz w:val="24"/>
          <w:szCs w:val="24"/>
          <w:lang w:val="en-US"/>
        </w:rPr>
        <w:t xml:space="preserve">and schools should be conducted in compliance </w:t>
      </w:r>
      <w:r w:rsidR="008238E2" w:rsidRPr="008238E2">
        <w:rPr>
          <w:i/>
          <w:iCs/>
          <w:sz w:val="24"/>
          <w:szCs w:val="24"/>
          <w:lang w:val="en-US"/>
        </w:rPr>
        <w:t>with GDPR</w:t>
      </w:r>
      <w:r>
        <w:rPr>
          <w:i/>
          <w:iCs/>
          <w:sz w:val="24"/>
          <w:szCs w:val="24"/>
          <w:lang w:val="en-US"/>
        </w:rPr>
        <w:t xml:space="preserve"> regulations</w:t>
      </w:r>
      <w:r w:rsidR="008238E2" w:rsidRPr="008238E2">
        <w:rPr>
          <w:i/>
          <w:iCs/>
          <w:sz w:val="24"/>
          <w:szCs w:val="24"/>
          <w:lang w:val="en-US"/>
        </w:rPr>
        <w:t xml:space="preserve">. </w:t>
      </w:r>
    </w:p>
    <w:p w14:paraId="01585942" w14:textId="1F857236" w:rsidR="00CB7CA5" w:rsidRPr="00CB7CA5" w:rsidRDefault="00CB7CA5" w:rsidP="00CB7CA5">
      <w:pPr>
        <w:spacing w:before="120" w:after="120"/>
        <w:ind w:left="567" w:hanging="567"/>
        <w:jc w:val="both"/>
        <w:rPr>
          <w:i/>
          <w:iCs/>
          <w:sz w:val="24"/>
          <w:szCs w:val="24"/>
          <w:lang w:val="en-US"/>
        </w:rPr>
      </w:pPr>
      <w:r w:rsidRPr="00CB7CA5">
        <w:rPr>
          <w:i/>
          <w:iCs/>
          <w:sz w:val="24"/>
          <w:szCs w:val="24"/>
          <w:lang w:val="en-US"/>
        </w:rPr>
        <w:t xml:space="preserve">The Ombudsman, acting within his competences, monitors the principles of processing personal data of students and teachers. For instance, </w:t>
      </w:r>
      <w:hyperlink r:id="rId23" w:history="1">
        <w:r>
          <w:rPr>
            <w:rStyle w:val="Hyperlink"/>
            <w:i/>
            <w:iCs/>
            <w:sz w:val="24"/>
            <w:szCs w:val="24"/>
            <w:lang w:val="en-US"/>
          </w:rPr>
          <w:t>the Ombudsman requested information from the Minister of Education and Science</w:t>
        </w:r>
      </w:hyperlink>
      <w:r>
        <w:rPr>
          <w:i/>
          <w:iCs/>
          <w:sz w:val="24"/>
          <w:szCs w:val="24"/>
          <w:lang w:val="en-US"/>
        </w:rPr>
        <w:t xml:space="preserve"> </w:t>
      </w:r>
      <w:r w:rsidRPr="00CB7CA5">
        <w:rPr>
          <w:i/>
          <w:iCs/>
          <w:sz w:val="24"/>
          <w:szCs w:val="24"/>
          <w:lang w:val="en-US"/>
        </w:rPr>
        <w:t>regarding the results of video monitoring inspections in Polish schools.</w:t>
      </w:r>
      <w:r w:rsidR="00DC0D82">
        <w:rPr>
          <w:i/>
          <w:iCs/>
          <w:sz w:val="24"/>
          <w:szCs w:val="24"/>
          <w:lang w:val="en-US"/>
        </w:rPr>
        <w:t xml:space="preserve"> </w:t>
      </w:r>
      <w:r w:rsidR="00DC0D82" w:rsidRPr="00DC0D82">
        <w:rPr>
          <w:i/>
          <w:iCs/>
          <w:sz w:val="24"/>
          <w:szCs w:val="24"/>
          <w:lang w:val="en-US"/>
        </w:rPr>
        <w:t>The Minist</w:t>
      </w:r>
      <w:r w:rsidR="00DC0D82">
        <w:rPr>
          <w:i/>
          <w:iCs/>
          <w:sz w:val="24"/>
          <w:szCs w:val="24"/>
          <w:lang w:val="en-US"/>
        </w:rPr>
        <w:t>er</w:t>
      </w:r>
      <w:r w:rsidR="00DC0D82" w:rsidRPr="00DC0D82">
        <w:rPr>
          <w:i/>
          <w:iCs/>
          <w:sz w:val="24"/>
          <w:szCs w:val="24"/>
          <w:lang w:val="en-US"/>
        </w:rPr>
        <w:t xml:space="preserve"> responded by stating that video monitoring ensures the safety of students and employees and is carried out </w:t>
      </w:r>
      <w:r w:rsidR="00DC0D82">
        <w:rPr>
          <w:i/>
          <w:iCs/>
          <w:sz w:val="24"/>
          <w:szCs w:val="24"/>
          <w:lang w:val="en-US"/>
        </w:rPr>
        <w:t>in</w:t>
      </w:r>
      <w:r w:rsidR="00DC0D82" w:rsidRPr="00DC0D82">
        <w:rPr>
          <w:i/>
          <w:iCs/>
          <w:sz w:val="24"/>
          <w:szCs w:val="24"/>
          <w:lang w:val="en-US"/>
        </w:rPr>
        <w:t xml:space="preserve"> accordance with the law. </w:t>
      </w:r>
      <w:r w:rsidR="00DC0D82">
        <w:rPr>
          <w:i/>
          <w:iCs/>
          <w:sz w:val="24"/>
          <w:szCs w:val="24"/>
          <w:lang w:val="en-US"/>
        </w:rPr>
        <w:t>In the Minister’s opinion, t</w:t>
      </w:r>
      <w:r w:rsidR="00DC0D82" w:rsidRPr="00DC0D82">
        <w:rPr>
          <w:i/>
          <w:iCs/>
          <w:sz w:val="24"/>
          <w:szCs w:val="24"/>
          <w:lang w:val="en-US"/>
        </w:rPr>
        <w:t>he irregularities found during school inspections regarding the functioning of monitoring were incidental.</w:t>
      </w:r>
    </w:p>
    <w:p w14:paraId="3564EC9A" w14:textId="77777777" w:rsidR="00CB7CA5" w:rsidRPr="00CB7CA5" w:rsidRDefault="00CB7CA5" w:rsidP="00CB7CA5">
      <w:pPr>
        <w:spacing w:before="120" w:after="120"/>
        <w:ind w:left="567" w:hanging="567"/>
        <w:jc w:val="both"/>
        <w:rPr>
          <w:i/>
          <w:iCs/>
          <w:sz w:val="24"/>
          <w:szCs w:val="24"/>
          <w:lang w:val="en-US"/>
        </w:rPr>
      </w:pPr>
      <w:r w:rsidRPr="00CB7CA5">
        <w:rPr>
          <w:i/>
          <w:iCs/>
          <w:sz w:val="24"/>
          <w:szCs w:val="24"/>
          <w:lang w:val="en-US"/>
        </w:rPr>
        <w:t>Additionally, the Ombudsman intervenes in individual cases where applicants report potential violations of their rights. For example, the Ombudsman addressed a case concerning the installation of video surveillance in school toilets at a high school. The Ombudsman requested explanations from the High School Principal, emphasizing the importance of respecting the right to privacy and personal data protection by school authorities.</w:t>
      </w:r>
    </w:p>
    <w:p w14:paraId="4FBCB732" w14:textId="5A9C8C4B" w:rsidR="00CB7CA5" w:rsidRPr="00CB7CA5" w:rsidRDefault="00CB7CA5" w:rsidP="00DC0D82">
      <w:pPr>
        <w:spacing w:before="120" w:after="120"/>
        <w:ind w:left="567" w:hanging="567"/>
        <w:jc w:val="both"/>
        <w:rPr>
          <w:i/>
          <w:iCs/>
          <w:sz w:val="24"/>
          <w:szCs w:val="24"/>
          <w:lang w:val="en-US"/>
        </w:rPr>
      </w:pPr>
      <w:r w:rsidRPr="00CB7CA5">
        <w:rPr>
          <w:i/>
          <w:iCs/>
          <w:sz w:val="24"/>
          <w:szCs w:val="24"/>
          <w:lang w:val="en-US"/>
        </w:rPr>
        <w:lastRenderedPageBreak/>
        <w:t>In addition, in the context of processing personal data of students and teachers, it is important to note that in Poland, there is a National Educational Network, a program by the Ministry of Digitization that provides schools with fast, free, and secure Internet. All interested institutions can participate in this network.</w:t>
      </w:r>
      <w:r w:rsidR="00DC0D82">
        <w:rPr>
          <w:i/>
          <w:iCs/>
          <w:sz w:val="24"/>
          <w:szCs w:val="24"/>
          <w:lang w:val="en-US"/>
        </w:rPr>
        <w:t xml:space="preserve"> </w:t>
      </w:r>
      <w:r w:rsidRPr="00CB7CA5">
        <w:rPr>
          <w:i/>
          <w:iCs/>
          <w:sz w:val="24"/>
          <w:szCs w:val="24"/>
          <w:lang w:val="en-US"/>
        </w:rPr>
        <w:t>As part of this network, a system for monitoring online behavior was implemented, allowing for the detection of students' emotions and intentions based on transmitted images, videos, and messages. The system aims to identify threats and enable a response when a child is at risk of harm by analyzing the content viewed by children and their internet activity.</w:t>
      </w:r>
    </w:p>
    <w:p w14:paraId="58D7E23A" w14:textId="0E88B609" w:rsidR="00CB7CA5" w:rsidRPr="00CB7CA5" w:rsidRDefault="00CB7CA5" w:rsidP="00CB7CA5">
      <w:pPr>
        <w:spacing w:before="120" w:after="120"/>
        <w:ind w:left="567" w:hanging="567"/>
        <w:jc w:val="both"/>
        <w:rPr>
          <w:i/>
          <w:iCs/>
          <w:sz w:val="24"/>
          <w:szCs w:val="24"/>
          <w:lang w:val="en-US"/>
        </w:rPr>
      </w:pPr>
      <w:r w:rsidRPr="00CB7CA5">
        <w:rPr>
          <w:i/>
          <w:iCs/>
          <w:sz w:val="24"/>
          <w:szCs w:val="24"/>
          <w:lang w:val="en-US"/>
        </w:rPr>
        <w:t xml:space="preserve">However, </w:t>
      </w:r>
      <w:r w:rsidR="00DC0D82">
        <w:rPr>
          <w:i/>
          <w:iCs/>
          <w:sz w:val="24"/>
          <w:szCs w:val="24"/>
          <w:lang w:val="en-US"/>
        </w:rPr>
        <w:t>the</w:t>
      </w:r>
      <w:r w:rsidRPr="00CB7CA5">
        <w:rPr>
          <w:i/>
          <w:iCs/>
          <w:sz w:val="24"/>
          <w:szCs w:val="24"/>
          <w:lang w:val="en-US"/>
        </w:rPr>
        <w:t xml:space="preserve"> operation </w:t>
      </w:r>
      <w:r w:rsidR="00DC0D82">
        <w:rPr>
          <w:i/>
          <w:iCs/>
          <w:sz w:val="24"/>
          <w:szCs w:val="24"/>
          <w:lang w:val="en-US"/>
        </w:rPr>
        <w:t xml:space="preserve">of this system </w:t>
      </w:r>
      <w:r w:rsidRPr="00CB7CA5">
        <w:rPr>
          <w:i/>
          <w:iCs/>
          <w:sz w:val="24"/>
          <w:szCs w:val="24"/>
          <w:lang w:val="en-US"/>
        </w:rPr>
        <w:t xml:space="preserve">involves significant intrusion into the private lives of Internet users (students and teachers). Therefore, the Commissioner for Human Rights monitors the use of this system. </w:t>
      </w:r>
      <w:hyperlink r:id="rId24" w:history="1">
        <w:r>
          <w:rPr>
            <w:rStyle w:val="Hyperlink"/>
            <w:i/>
            <w:iCs/>
            <w:sz w:val="24"/>
            <w:szCs w:val="24"/>
            <w:lang w:val="en-US"/>
          </w:rPr>
          <w:t>Information obtained by the Commissioner for Human Rights</w:t>
        </w:r>
      </w:hyperlink>
      <w:r>
        <w:rPr>
          <w:i/>
          <w:iCs/>
          <w:sz w:val="24"/>
          <w:szCs w:val="24"/>
          <w:lang w:val="en-US"/>
        </w:rPr>
        <w:t xml:space="preserve"> </w:t>
      </w:r>
      <w:r w:rsidRPr="00CB7CA5">
        <w:rPr>
          <w:i/>
          <w:iCs/>
          <w:sz w:val="24"/>
          <w:szCs w:val="24"/>
          <w:lang w:val="en-US"/>
        </w:rPr>
        <w:t>indicates that this system monitors access to potentially harmful content without identifying the user, thus not infringing on the right to privacy and personal data protection.</w:t>
      </w:r>
    </w:p>
    <w:p w14:paraId="4636D1FC" w14:textId="77777777" w:rsidR="00987912" w:rsidRPr="00A77C58" w:rsidRDefault="00987912" w:rsidP="00987912">
      <w:pPr>
        <w:spacing w:before="120" w:after="120"/>
        <w:jc w:val="both"/>
        <w:rPr>
          <w:sz w:val="24"/>
          <w:szCs w:val="24"/>
          <w:lang w:val="en-US"/>
        </w:rPr>
      </w:pPr>
    </w:p>
    <w:p w14:paraId="505BC2D0" w14:textId="77777777" w:rsidR="00091AC2" w:rsidRDefault="00987912" w:rsidP="00091AC2">
      <w:pPr>
        <w:spacing w:before="120" w:after="120"/>
        <w:jc w:val="both"/>
        <w:rPr>
          <w:b/>
          <w:bCs/>
          <w:sz w:val="24"/>
          <w:szCs w:val="24"/>
          <w:lang w:val="en-US"/>
        </w:rPr>
      </w:pPr>
      <w:r w:rsidRPr="00A77C58">
        <w:rPr>
          <w:b/>
          <w:bCs/>
          <w:sz w:val="24"/>
          <w:szCs w:val="24"/>
          <w:lang w:val="en-US"/>
        </w:rPr>
        <w:t>Freedom of expression in teaching and access to books</w:t>
      </w:r>
    </w:p>
    <w:p w14:paraId="218DBC5A" w14:textId="77777777" w:rsidR="00091AC2" w:rsidRDefault="00091AC2" w:rsidP="00091AC2">
      <w:pPr>
        <w:spacing w:before="120" w:after="120"/>
        <w:ind w:left="567" w:hanging="567"/>
        <w:jc w:val="both"/>
        <w:rPr>
          <w:sz w:val="24"/>
          <w:szCs w:val="24"/>
          <w:lang w:val="en-US"/>
        </w:rPr>
      </w:pPr>
      <w:r>
        <w:rPr>
          <w:sz w:val="24"/>
          <w:szCs w:val="24"/>
          <w:lang w:val="en-US"/>
        </w:rPr>
        <w:t>9.</w:t>
      </w:r>
      <w:r>
        <w:rPr>
          <w:sz w:val="24"/>
          <w:szCs w:val="24"/>
          <w:lang w:val="en-US"/>
        </w:rPr>
        <w:tab/>
      </w:r>
      <w:r w:rsidR="00987912" w:rsidRPr="00A77C58">
        <w:rPr>
          <w:sz w:val="24"/>
          <w:szCs w:val="24"/>
          <w:lang w:val="en-US"/>
        </w:rPr>
        <w:t>Do teachers and professors, at all levels of education, enjoy freedom of expression in their own teaching</w:t>
      </w:r>
      <w:r w:rsidR="00987912">
        <w:rPr>
          <w:sz w:val="24"/>
          <w:szCs w:val="24"/>
          <w:lang w:val="en-US"/>
        </w:rPr>
        <w:t>?</w:t>
      </w:r>
      <w:r w:rsidR="00987912" w:rsidRPr="00A77C58">
        <w:rPr>
          <w:sz w:val="24"/>
          <w:szCs w:val="24"/>
          <w:lang w:val="en-US"/>
        </w:rPr>
        <w:t xml:space="preserve"> </w:t>
      </w:r>
      <w:r w:rsidR="00987912">
        <w:rPr>
          <w:sz w:val="24"/>
          <w:szCs w:val="24"/>
          <w:lang w:val="en-US"/>
        </w:rPr>
        <w:t xml:space="preserve">Are there any limitations imposed, such as </w:t>
      </w:r>
      <w:r w:rsidR="00987912" w:rsidRPr="00A77C58">
        <w:rPr>
          <w:sz w:val="24"/>
          <w:szCs w:val="24"/>
          <w:lang w:val="en-US"/>
        </w:rPr>
        <w:t>remain</w:t>
      </w:r>
      <w:r w:rsidR="00987912">
        <w:rPr>
          <w:sz w:val="24"/>
          <w:szCs w:val="24"/>
          <w:lang w:val="en-US"/>
        </w:rPr>
        <w:t>ing</w:t>
      </w:r>
      <w:r w:rsidR="00987912" w:rsidRPr="00A77C58">
        <w:rPr>
          <w:sz w:val="24"/>
          <w:szCs w:val="24"/>
          <w:lang w:val="en-US"/>
        </w:rPr>
        <w:t xml:space="preserve"> “neutral” or forward</w:t>
      </w:r>
      <w:r w:rsidR="00987912">
        <w:rPr>
          <w:sz w:val="24"/>
          <w:szCs w:val="24"/>
          <w:lang w:val="en-US"/>
        </w:rPr>
        <w:t>ing</w:t>
      </w:r>
      <w:r w:rsidR="00987912" w:rsidRPr="00A77C58">
        <w:rPr>
          <w:sz w:val="24"/>
          <w:szCs w:val="24"/>
          <w:lang w:val="en-US"/>
        </w:rPr>
        <w:t xml:space="preserve"> a particular perspective, </w:t>
      </w:r>
      <w:proofErr w:type="gramStart"/>
      <w:r w:rsidR="00987912">
        <w:rPr>
          <w:sz w:val="24"/>
          <w:szCs w:val="24"/>
          <w:lang w:val="en-US"/>
        </w:rPr>
        <w:t>e.g.</w:t>
      </w:r>
      <w:proofErr w:type="gramEnd"/>
      <w:r w:rsidR="00987912">
        <w:rPr>
          <w:sz w:val="24"/>
          <w:szCs w:val="24"/>
          <w:lang w:val="en-US"/>
        </w:rPr>
        <w:t xml:space="preserve"> </w:t>
      </w:r>
      <w:r w:rsidR="00987912" w:rsidRPr="00A77C58">
        <w:rPr>
          <w:sz w:val="24"/>
          <w:szCs w:val="24"/>
          <w:lang w:val="en-US"/>
        </w:rPr>
        <w:t xml:space="preserve">on religious and political matters? </w:t>
      </w:r>
    </w:p>
    <w:p w14:paraId="6DDD9AD9" w14:textId="77777777" w:rsidR="00B1148D" w:rsidRPr="00B1148D" w:rsidRDefault="00B1148D" w:rsidP="00091AC2">
      <w:pPr>
        <w:spacing w:before="120" w:after="120"/>
        <w:ind w:left="567" w:hanging="567"/>
        <w:jc w:val="both"/>
        <w:rPr>
          <w:b/>
          <w:bCs/>
          <w:sz w:val="24"/>
          <w:szCs w:val="24"/>
          <w:u w:val="single"/>
          <w:lang w:val="en-US"/>
        </w:rPr>
      </w:pPr>
      <w:r w:rsidRPr="00B1148D">
        <w:rPr>
          <w:b/>
          <w:bCs/>
          <w:sz w:val="24"/>
          <w:szCs w:val="24"/>
          <w:u w:val="single"/>
          <w:lang w:val="en-US"/>
        </w:rPr>
        <w:t>Answer:</w:t>
      </w:r>
    </w:p>
    <w:p w14:paraId="4ACA643B" w14:textId="16C3BAAF" w:rsidR="000D2C7C" w:rsidRDefault="000D2C7C" w:rsidP="00091AC2">
      <w:pPr>
        <w:spacing w:before="120" w:after="120"/>
        <w:ind w:left="567" w:hanging="567"/>
        <w:jc w:val="both"/>
        <w:rPr>
          <w:i/>
          <w:iCs/>
          <w:sz w:val="24"/>
          <w:szCs w:val="24"/>
          <w:lang w:val="en-US"/>
        </w:rPr>
      </w:pPr>
      <w:r w:rsidRPr="000D2C7C">
        <w:rPr>
          <w:i/>
          <w:iCs/>
          <w:sz w:val="24"/>
          <w:szCs w:val="24"/>
          <w:lang w:val="en-US"/>
        </w:rPr>
        <w:t>The information on the legal framework for academic freedom is provided above. In practice, the Ombudsman very rarely receives complaints about violations of this freedom</w:t>
      </w:r>
      <w:r>
        <w:rPr>
          <w:i/>
          <w:iCs/>
          <w:sz w:val="24"/>
          <w:szCs w:val="24"/>
          <w:lang w:val="en-US"/>
        </w:rPr>
        <w:t>.</w:t>
      </w:r>
    </w:p>
    <w:p w14:paraId="4B22E849" w14:textId="77777777" w:rsidR="008915CD" w:rsidRPr="000D2C7C" w:rsidRDefault="008915CD" w:rsidP="00091AC2">
      <w:pPr>
        <w:spacing w:before="120" w:after="120"/>
        <w:ind w:left="567" w:hanging="567"/>
        <w:jc w:val="both"/>
        <w:rPr>
          <w:i/>
          <w:iCs/>
          <w:sz w:val="24"/>
          <w:szCs w:val="24"/>
          <w:lang w:val="en-US"/>
        </w:rPr>
      </w:pPr>
    </w:p>
    <w:p w14:paraId="23521621" w14:textId="041B4150" w:rsidR="00987912" w:rsidRDefault="00091AC2" w:rsidP="00091AC2">
      <w:pPr>
        <w:spacing w:before="120" w:after="120"/>
        <w:ind w:left="567" w:hanging="567"/>
        <w:jc w:val="both"/>
        <w:rPr>
          <w:sz w:val="24"/>
          <w:szCs w:val="24"/>
          <w:lang w:val="en-US"/>
        </w:rPr>
      </w:pPr>
      <w:r>
        <w:rPr>
          <w:sz w:val="24"/>
          <w:szCs w:val="24"/>
          <w:lang w:val="en-US"/>
        </w:rPr>
        <w:t>10.</w:t>
      </w:r>
      <w:r>
        <w:rPr>
          <w:sz w:val="24"/>
          <w:szCs w:val="24"/>
          <w:lang w:val="en-US"/>
        </w:rPr>
        <w:tab/>
      </w:r>
      <w:r w:rsidR="00987912" w:rsidRPr="00A77C58">
        <w:rPr>
          <w:sz w:val="24"/>
          <w:szCs w:val="24"/>
          <w:lang w:val="en-US"/>
        </w:rPr>
        <w:t>Please explain the extent to which teachers and professors</w:t>
      </w:r>
      <w:r w:rsidR="00987912">
        <w:rPr>
          <w:sz w:val="24"/>
          <w:szCs w:val="24"/>
          <w:lang w:val="en-US"/>
        </w:rPr>
        <w:t xml:space="preserve"> at different </w:t>
      </w:r>
      <w:r w:rsidR="00987912" w:rsidRPr="00A77C58">
        <w:rPr>
          <w:sz w:val="24"/>
          <w:szCs w:val="24"/>
          <w:lang w:val="en-US"/>
        </w:rPr>
        <w:t>education levels</w:t>
      </w:r>
      <w:r w:rsidR="00987912">
        <w:rPr>
          <w:sz w:val="24"/>
          <w:szCs w:val="24"/>
          <w:lang w:val="en-US"/>
        </w:rPr>
        <w:t xml:space="preserve"> </w:t>
      </w:r>
      <w:r w:rsidR="00987912" w:rsidRPr="00A77C58">
        <w:rPr>
          <w:sz w:val="24"/>
          <w:szCs w:val="24"/>
          <w:lang w:val="en-US"/>
        </w:rPr>
        <w:t>can chose school manuals</w:t>
      </w:r>
      <w:r w:rsidR="00987912">
        <w:rPr>
          <w:sz w:val="24"/>
          <w:szCs w:val="24"/>
          <w:lang w:val="en-US"/>
        </w:rPr>
        <w:t xml:space="preserve"> and</w:t>
      </w:r>
      <w:r w:rsidR="00987912" w:rsidRPr="00A77C58">
        <w:rPr>
          <w:sz w:val="24"/>
          <w:szCs w:val="24"/>
          <w:lang w:val="en-US"/>
        </w:rPr>
        <w:t xml:space="preserve"> other books/resources for teaching, and the reasons for any restriction in </w:t>
      </w:r>
      <w:r w:rsidR="00987912">
        <w:rPr>
          <w:sz w:val="24"/>
          <w:szCs w:val="24"/>
          <w:lang w:val="en-US"/>
        </w:rPr>
        <w:t xml:space="preserve">this </w:t>
      </w:r>
      <w:r w:rsidR="00987912" w:rsidRPr="00A77C58">
        <w:rPr>
          <w:sz w:val="24"/>
          <w:szCs w:val="24"/>
          <w:lang w:val="en-US"/>
        </w:rPr>
        <w:t xml:space="preserve">regard. Have </w:t>
      </w:r>
      <w:r w:rsidR="00987912">
        <w:rPr>
          <w:sz w:val="24"/>
          <w:szCs w:val="24"/>
          <w:lang w:val="en-US"/>
        </w:rPr>
        <w:t xml:space="preserve">any </w:t>
      </w:r>
      <w:r w:rsidR="00987912" w:rsidRPr="00A77C58">
        <w:rPr>
          <w:sz w:val="24"/>
          <w:szCs w:val="24"/>
          <w:lang w:val="en-US"/>
        </w:rPr>
        <w:t>specific books</w:t>
      </w:r>
      <w:r w:rsidR="00987912">
        <w:rPr>
          <w:sz w:val="24"/>
          <w:szCs w:val="24"/>
          <w:lang w:val="en-US"/>
        </w:rPr>
        <w:t>/materials</w:t>
      </w:r>
      <w:r w:rsidR="00987912" w:rsidRPr="00A77C58">
        <w:rPr>
          <w:sz w:val="24"/>
          <w:szCs w:val="24"/>
          <w:lang w:val="en-US"/>
        </w:rPr>
        <w:t xml:space="preserve"> been banned, including from school libraries, </w:t>
      </w:r>
      <w:r w:rsidR="00987912">
        <w:rPr>
          <w:sz w:val="24"/>
          <w:szCs w:val="24"/>
          <w:lang w:val="en-US"/>
        </w:rPr>
        <w:t>and alternatively is some material mandatory? I</w:t>
      </w:r>
      <w:r w:rsidR="00987912" w:rsidRPr="00A77C58">
        <w:rPr>
          <w:sz w:val="24"/>
          <w:szCs w:val="24"/>
          <w:lang w:val="en-US"/>
        </w:rPr>
        <w:t>f so</w:t>
      </w:r>
      <w:r w:rsidR="00987912">
        <w:rPr>
          <w:sz w:val="24"/>
          <w:szCs w:val="24"/>
          <w:lang w:val="en-US"/>
        </w:rPr>
        <w:t>,</w:t>
      </w:r>
      <w:r w:rsidR="00987912" w:rsidRPr="00A77C58">
        <w:rPr>
          <w:sz w:val="24"/>
          <w:szCs w:val="24"/>
          <w:lang w:val="en-US"/>
        </w:rPr>
        <w:t xml:space="preserve"> why?</w:t>
      </w:r>
    </w:p>
    <w:p w14:paraId="0EDBD71D" w14:textId="77777777" w:rsidR="00023DFF" w:rsidRDefault="00023DFF" w:rsidP="00023DFF">
      <w:pPr>
        <w:spacing w:before="120" w:after="120"/>
        <w:jc w:val="both"/>
        <w:rPr>
          <w:i/>
          <w:iCs/>
          <w:sz w:val="24"/>
          <w:szCs w:val="24"/>
          <w:lang w:val="en-US"/>
        </w:rPr>
      </w:pPr>
    </w:p>
    <w:p w14:paraId="07F6020A" w14:textId="77777777" w:rsidR="00B1148D" w:rsidRDefault="00B1148D" w:rsidP="00023DFF">
      <w:pPr>
        <w:spacing w:before="120" w:after="120"/>
        <w:ind w:left="567" w:hanging="567"/>
        <w:jc w:val="both"/>
        <w:rPr>
          <w:b/>
          <w:bCs/>
          <w:sz w:val="24"/>
          <w:szCs w:val="24"/>
          <w:u w:val="single"/>
          <w:lang w:val="en-US"/>
        </w:rPr>
      </w:pPr>
      <w:r w:rsidRPr="00B1148D">
        <w:rPr>
          <w:b/>
          <w:bCs/>
          <w:sz w:val="24"/>
          <w:szCs w:val="24"/>
          <w:u w:val="single"/>
          <w:lang w:val="en-US"/>
        </w:rPr>
        <w:t>Answer:</w:t>
      </w:r>
    </w:p>
    <w:p w14:paraId="6EC54DFE" w14:textId="2CDF275E" w:rsidR="00023DFF" w:rsidRPr="00023DFF" w:rsidRDefault="00023DFF" w:rsidP="00023DFF">
      <w:pPr>
        <w:spacing w:before="120" w:after="120"/>
        <w:ind w:left="567" w:hanging="567"/>
        <w:jc w:val="both"/>
        <w:rPr>
          <w:i/>
          <w:iCs/>
          <w:sz w:val="24"/>
          <w:szCs w:val="24"/>
          <w:lang w:val="es-ES_tradnl"/>
        </w:rPr>
      </w:pPr>
      <w:r w:rsidRPr="00023DFF">
        <w:rPr>
          <w:i/>
          <w:iCs/>
          <w:sz w:val="24"/>
          <w:szCs w:val="24"/>
          <w:lang w:val="es-ES_tradnl"/>
        </w:rPr>
        <w:t>The Minister of Education coordinates and implements the educational policy of the state and cooperates in this regard with the provincial governors and other bodies and organizational units competent for the operation of the educational system. The administration of education and the running of schools are decentralized.</w:t>
      </w:r>
    </w:p>
    <w:p w14:paraId="224E0DAD" w14:textId="77777777" w:rsidR="00023DFF" w:rsidRPr="00023DFF" w:rsidRDefault="00023DFF" w:rsidP="00023DFF">
      <w:pPr>
        <w:spacing w:before="120" w:after="120"/>
        <w:ind w:left="567" w:hanging="567"/>
        <w:jc w:val="both"/>
        <w:rPr>
          <w:i/>
          <w:iCs/>
          <w:sz w:val="24"/>
          <w:szCs w:val="24"/>
          <w:lang w:val="es-ES_tradnl"/>
        </w:rPr>
      </w:pPr>
      <w:r w:rsidRPr="00023DFF">
        <w:rPr>
          <w:i/>
          <w:iCs/>
          <w:sz w:val="24"/>
          <w:szCs w:val="24"/>
          <w:lang w:val="es-ES_tradnl"/>
        </w:rPr>
        <w:t xml:space="preserve">Education in pre-school, primary and secondary schools is based on the core curriculum (podstawa programowa) which is compulsory sets of educational objectives and learning content, including skills, described in the form of general and specific requirements for knowledge and skills that a student should have at the end of a specific educational stage, as well as educational and preventive tasks of the school. The requirements are important for the </w:t>
      </w:r>
      <w:proofErr w:type="gramStart"/>
      <w:r w:rsidRPr="00023DFF">
        <w:rPr>
          <w:i/>
          <w:iCs/>
          <w:sz w:val="24"/>
          <w:szCs w:val="24"/>
          <w:lang w:val="es-ES_tradnl"/>
        </w:rPr>
        <w:t>establishment</w:t>
      </w:r>
      <w:proofErr w:type="gramEnd"/>
      <w:r w:rsidRPr="00023DFF">
        <w:rPr>
          <w:i/>
          <w:iCs/>
          <w:sz w:val="24"/>
          <w:szCs w:val="24"/>
          <w:lang w:val="es-ES_tradnl"/>
        </w:rPr>
        <w:t xml:space="preserve"> of criteria for school grades and examination requirements. Core curricula have to be respected by each school, but school curricula are determined at the school level. Teachers are free </w:t>
      </w:r>
      <w:r w:rsidRPr="00023DFF">
        <w:rPr>
          <w:i/>
          <w:iCs/>
          <w:sz w:val="24"/>
          <w:szCs w:val="24"/>
          <w:lang w:val="es-ES_tradnl"/>
        </w:rPr>
        <w:lastRenderedPageBreak/>
        <w:t xml:space="preserve">to follow curricula chosen or developed by them independently and approved by the school principal. The curriculum proposed by the teacher should be based on the core curriculum and adjusted to the needs and abilities of the students. </w:t>
      </w:r>
    </w:p>
    <w:p w14:paraId="276F57D4" w14:textId="30859747" w:rsidR="00023DFF" w:rsidRPr="00023DFF" w:rsidRDefault="00023DFF" w:rsidP="00023DFF">
      <w:pPr>
        <w:spacing w:before="120" w:after="120"/>
        <w:ind w:left="567" w:hanging="567"/>
        <w:jc w:val="both"/>
        <w:rPr>
          <w:i/>
          <w:iCs/>
          <w:sz w:val="24"/>
          <w:szCs w:val="24"/>
          <w:lang w:val="es-ES_tradnl"/>
        </w:rPr>
      </w:pPr>
      <w:r w:rsidRPr="00023DFF">
        <w:rPr>
          <w:i/>
          <w:iCs/>
          <w:sz w:val="24"/>
          <w:szCs w:val="24"/>
          <w:lang w:val="es-ES_tradnl"/>
        </w:rPr>
        <w:t xml:space="preserve">Teachers in Poland have to implement the core curriculum, but enjoy freedom of choice of teaching methods. They have the right to freely apply such methods of education as they consider most appropriate from among those recognized by modern pedagogical science, and to choose from among the textbooks and other teaching aids approved for school use. (Article </w:t>
      </w:r>
      <w:proofErr w:type="gramStart"/>
      <w:r w:rsidRPr="00023DFF">
        <w:rPr>
          <w:i/>
          <w:iCs/>
          <w:sz w:val="24"/>
          <w:szCs w:val="24"/>
          <w:lang w:val="es-ES_tradnl"/>
        </w:rPr>
        <w:t xml:space="preserve">12,  </w:t>
      </w:r>
      <w:r w:rsidR="007854C3">
        <w:rPr>
          <w:i/>
          <w:iCs/>
          <w:sz w:val="24"/>
          <w:szCs w:val="24"/>
          <w:lang w:val="es-ES_tradnl"/>
        </w:rPr>
        <w:t>Act</w:t>
      </w:r>
      <w:proofErr w:type="gramEnd"/>
      <w:r w:rsidRPr="00023DFF">
        <w:rPr>
          <w:i/>
          <w:iCs/>
          <w:sz w:val="24"/>
          <w:szCs w:val="24"/>
          <w:lang w:val="es-ES_tradnl"/>
        </w:rPr>
        <w:t xml:space="preserve"> of January 26, 1982 Teachers' Charter). The rules regarding the approval of textbooks are outlined in the Regulation of the Minister of National Education of October 3, 2019 </w:t>
      </w:r>
      <w:r w:rsidR="007854C3">
        <w:rPr>
          <w:i/>
          <w:iCs/>
          <w:sz w:val="24"/>
          <w:szCs w:val="24"/>
          <w:lang w:val="es-ES_tradnl"/>
        </w:rPr>
        <w:t>o</w:t>
      </w:r>
      <w:r w:rsidRPr="00023DFF">
        <w:rPr>
          <w:i/>
          <w:iCs/>
          <w:sz w:val="24"/>
          <w:szCs w:val="24"/>
          <w:lang w:val="es-ES_tradnl"/>
        </w:rPr>
        <w:t>n admitting textbooks for school use.</w:t>
      </w:r>
    </w:p>
    <w:p w14:paraId="75891968" w14:textId="77777777" w:rsidR="00023DFF" w:rsidRPr="00023DFF" w:rsidRDefault="00023DFF" w:rsidP="00023DFF">
      <w:pPr>
        <w:spacing w:before="120" w:after="120"/>
        <w:ind w:left="567" w:hanging="567"/>
        <w:jc w:val="both"/>
        <w:rPr>
          <w:i/>
          <w:iCs/>
          <w:sz w:val="24"/>
          <w:szCs w:val="24"/>
          <w:lang w:val="es-ES_tradnl"/>
        </w:rPr>
      </w:pPr>
      <w:r w:rsidRPr="00023DFF">
        <w:rPr>
          <w:i/>
          <w:iCs/>
          <w:sz w:val="24"/>
          <w:szCs w:val="24"/>
          <w:lang w:val="es-ES_tradnl"/>
        </w:rPr>
        <w:t xml:space="preserve">The school principal decides on class profiles and classes at extended level. She/he is obliged to organize for students additional activities, which are not mandatory and are not subject to evaluation. </w:t>
      </w:r>
    </w:p>
    <w:p w14:paraId="27A0B03B" w14:textId="77777777" w:rsidR="00023DFF" w:rsidRDefault="00023DFF" w:rsidP="00023DFF">
      <w:pPr>
        <w:spacing w:before="120" w:after="120"/>
        <w:ind w:left="567" w:hanging="567"/>
        <w:jc w:val="both"/>
        <w:rPr>
          <w:i/>
          <w:iCs/>
          <w:sz w:val="24"/>
          <w:szCs w:val="24"/>
          <w:lang w:val="es-ES_tradnl"/>
        </w:rPr>
      </w:pPr>
      <w:r w:rsidRPr="00023DFF">
        <w:rPr>
          <w:i/>
          <w:iCs/>
          <w:sz w:val="24"/>
          <w:szCs w:val="24"/>
          <w:lang w:val="es-ES_tradnl"/>
        </w:rPr>
        <w:t>There is a list of mandatory readings that all students at a given level need to know (mostly literary classics) and a list of supplementary readings to be selected by the teacher. There are no specific books or materials that have been banned by the authorities, but generally it is illegal to propagate totalitarian regimes or use hate speech, so books with such themes or books which are not appropriate for children should not be in school libraries.</w:t>
      </w:r>
    </w:p>
    <w:p w14:paraId="08AE9101" w14:textId="4E8E7486" w:rsidR="00023DFF" w:rsidRPr="00023DFF" w:rsidRDefault="007854C3" w:rsidP="00023DFF">
      <w:pPr>
        <w:spacing w:before="120" w:after="120"/>
        <w:ind w:left="567" w:hanging="567"/>
        <w:jc w:val="both"/>
        <w:rPr>
          <w:i/>
          <w:iCs/>
          <w:sz w:val="24"/>
          <w:szCs w:val="24"/>
          <w:lang w:val="es-ES_tradnl"/>
        </w:rPr>
      </w:pPr>
      <w:r w:rsidRPr="007854C3">
        <w:rPr>
          <w:i/>
          <w:iCs/>
          <w:sz w:val="24"/>
          <w:szCs w:val="24"/>
          <w:lang w:val="en-US"/>
        </w:rPr>
        <w:t xml:space="preserve">At universities, the choice of textbooks used by students during courses is determined </w:t>
      </w:r>
      <w:r>
        <w:rPr>
          <w:i/>
          <w:iCs/>
          <w:sz w:val="24"/>
          <w:szCs w:val="24"/>
          <w:lang w:val="en-US"/>
        </w:rPr>
        <w:t xml:space="preserve">freely </w:t>
      </w:r>
      <w:r w:rsidRPr="007854C3">
        <w:rPr>
          <w:i/>
          <w:iCs/>
          <w:sz w:val="24"/>
          <w:szCs w:val="24"/>
          <w:lang w:val="en-US"/>
        </w:rPr>
        <w:t>by the lecturers.</w:t>
      </w:r>
    </w:p>
    <w:p w14:paraId="5A958E3D" w14:textId="77777777" w:rsidR="00023DFF" w:rsidRPr="00023DFF" w:rsidRDefault="00023DFF" w:rsidP="00023DFF">
      <w:pPr>
        <w:spacing w:before="120" w:after="120"/>
        <w:ind w:left="567" w:hanging="567"/>
        <w:jc w:val="both"/>
        <w:rPr>
          <w:i/>
          <w:iCs/>
          <w:sz w:val="24"/>
          <w:szCs w:val="24"/>
          <w:lang w:val="es-ES_tradnl"/>
        </w:rPr>
      </w:pPr>
    </w:p>
    <w:p w14:paraId="582CBD78" w14:textId="77777777" w:rsidR="00023DFF" w:rsidRPr="00023DFF" w:rsidRDefault="00023DFF" w:rsidP="00136B91">
      <w:pPr>
        <w:spacing w:before="120" w:after="120"/>
        <w:jc w:val="both"/>
        <w:rPr>
          <w:i/>
          <w:iCs/>
          <w:sz w:val="24"/>
          <w:szCs w:val="24"/>
          <w:lang w:val="es-ES_tradnl"/>
        </w:rPr>
      </w:pPr>
    </w:p>
    <w:p w14:paraId="1F27BDC4" w14:textId="77777777" w:rsidR="00987912" w:rsidRPr="00A77C58" w:rsidRDefault="00987912" w:rsidP="00987912">
      <w:pPr>
        <w:pStyle w:val="ListParagraph"/>
        <w:spacing w:before="120" w:after="120"/>
        <w:ind w:left="426"/>
        <w:contextualSpacing w:val="0"/>
        <w:rPr>
          <w:sz w:val="24"/>
          <w:szCs w:val="24"/>
          <w:lang w:val="en-US"/>
        </w:rPr>
      </w:pPr>
    </w:p>
    <w:p w14:paraId="0AF6EFEF" w14:textId="63A901F3" w:rsidR="00987912" w:rsidRPr="00D458A1" w:rsidRDefault="00D458A1" w:rsidP="00987912">
      <w:pPr>
        <w:pBdr>
          <w:bottom w:val="single" w:sz="4" w:space="1" w:color="auto"/>
        </w:pBdr>
        <w:spacing w:before="120" w:after="120"/>
        <w:ind w:firstLine="425"/>
        <w:jc w:val="both"/>
        <w:rPr>
          <w:b/>
          <w:bCs/>
          <w:sz w:val="24"/>
          <w:szCs w:val="24"/>
          <w:lang w:val="en-US"/>
        </w:rPr>
      </w:pPr>
      <w:r w:rsidRPr="00D458A1">
        <w:rPr>
          <w:b/>
          <w:bCs/>
          <w:sz w:val="24"/>
          <w:szCs w:val="24"/>
          <w:lang w:val="en-US"/>
        </w:rPr>
        <w:t>How to submit information</w:t>
      </w:r>
    </w:p>
    <w:p w14:paraId="662821B4" w14:textId="3E5F5C19" w:rsidR="00851B7C" w:rsidRDefault="00851B7C">
      <w:pPr>
        <w:rPr>
          <w:bCs/>
          <w:noProof/>
          <w:sz w:val="24"/>
          <w:szCs w:val="24"/>
        </w:rPr>
      </w:pPr>
    </w:p>
    <w:p w14:paraId="49ECD365" w14:textId="15FDDD37" w:rsidR="00D458A1" w:rsidRPr="00360493" w:rsidRDefault="00D458A1" w:rsidP="00D458A1">
      <w:pPr>
        <w:ind w:firstLine="720"/>
        <w:jc w:val="both"/>
        <w:textAlignment w:val="baseline"/>
        <w:rPr>
          <w:sz w:val="24"/>
          <w:szCs w:val="24"/>
          <w:lang w:eastAsia="en-GB"/>
        </w:rPr>
      </w:pPr>
      <w:r w:rsidRPr="00360493">
        <w:rPr>
          <w:sz w:val="24"/>
          <w:szCs w:val="24"/>
          <w:lang w:eastAsia="en-GB"/>
        </w:rPr>
        <w:t xml:space="preserve">Submissions should be sent electronically no later than </w:t>
      </w:r>
      <w:r w:rsidRPr="00360493">
        <w:rPr>
          <w:b/>
          <w:bCs/>
          <w:sz w:val="24"/>
          <w:szCs w:val="24"/>
          <w:lang w:eastAsia="en-GB"/>
        </w:rPr>
        <w:t xml:space="preserve">2 February 2024 to </w:t>
      </w:r>
      <w:hyperlink r:id="rId25" w:history="1">
        <w:r w:rsidRPr="00F737F5">
          <w:rPr>
            <w:rStyle w:val="Hyperlink"/>
            <w:sz w:val="24"/>
            <w:szCs w:val="24"/>
            <w:lang w:eastAsia="en-GB"/>
          </w:rPr>
          <w:t>hrc-sr-education@un.org</w:t>
        </w:r>
      </w:hyperlink>
      <w:r w:rsidRPr="00360493">
        <w:rPr>
          <w:sz w:val="24"/>
          <w:szCs w:val="24"/>
          <w:lang w:eastAsia="en-GB"/>
        </w:rPr>
        <w:t>, using the email title: “Contribution: Academic freedom”.</w:t>
      </w:r>
    </w:p>
    <w:p w14:paraId="1D76A58E" w14:textId="77777777" w:rsidR="00D458A1" w:rsidRPr="00360493" w:rsidRDefault="00D458A1" w:rsidP="00D458A1">
      <w:pPr>
        <w:ind w:firstLine="720"/>
        <w:jc w:val="both"/>
        <w:textAlignment w:val="baseline"/>
        <w:rPr>
          <w:rFonts w:ascii="Segoe UI" w:hAnsi="Segoe UI" w:cs="Segoe UI"/>
          <w:sz w:val="24"/>
          <w:szCs w:val="24"/>
          <w:lang w:eastAsia="en-GB"/>
        </w:rPr>
      </w:pPr>
    </w:p>
    <w:p w14:paraId="6BBA0695" w14:textId="77777777" w:rsidR="00D458A1" w:rsidRDefault="00D458A1" w:rsidP="00D458A1">
      <w:pPr>
        <w:ind w:firstLine="720"/>
        <w:jc w:val="both"/>
        <w:rPr>
          <w:sz w:val="24"/>
          <w:szCs w:val="24"/>
        </w:rPr>
      </w:pPr>
      <w:r w:rsidRPr="00360493">
        <w:rPr>
          <w:sz w:val="24"/>
          <w:szCs w:val="24"/>
        </w:rPr>
        <w:t xml:space="preserve">Please select and answer the questions most relevant for your </w:t>
      </w:r>
      <w:r>
        <w:rPr>
          <w:sz w:val="24"/>
          <w:szCs w:val="24"/>
        </w:rPr>
        <w:t>agency</w:t>
      </w:r>
      <w:r w:rsidRPr="00360493">
        <w:rPr>
          <w:sz w:val="24"/>
          <w:szCs w:val="24"/>
        </w:rPr>
        <w:t xml:space="preserve">. Kindly limit your responses to </w:t>
      </w:r>
      <w:r w:rsidRPr="00360493">
        <w:rPr>
          <w:b/>
          <w:sz w:val="24"/>
          <w:szCs w:val="24"/>
        </w:rPr>
        <w:t>3,000 words</w:t>
      </w:r>
      <w:r w:rsidRPr="00360493">
        <w:rPr>
          <w:sz w:val="24"/>
          <w:szCs w:val="24"/>
        </w:rPr>
        <w:t xml:space="preserve"> </w:t>
      </w:r>
      <w:bookmarkStart w:id="1" w:name="_Hlk98425205"/>
      <w:r w:rsidRPr="00360493">
        <w:rPr>
          <w:sz w:val="24"/>
          <w:szCs w:val="24"/>
        </w:rPr>
        <w:t xml:space="preserve">and attach annexes where necessary. To facilitate their consideration, please send responses in a Word document, and in English, French, or Spanish. </w:t>
      </w:r>
      <w:r w:rsidRPr="00360493">
        <w:rPr>
          <w:b/>
          <w:bCs/>
          <w:sz w:val="24"/>
          <w:szCs w:val="24"/>
        </w:rPr>
        <w:t>Please clearly specify the entity making the contribution on the document itself and add paragraph numbers</w:t>
      </w:r>
      <w:r w:rsidRPr="00360493">
        <w:rPr>
          <w:sz w:val="24"/>
          <w:szCs w:val="24"/>
        </w:rPr>
        <w:t>.</w:t>
      </w:r>
    </w:p>
    <w:p w14:paraId="5A9B85B4" w14:textId="77777777" w:rsidR="00D458A1" w:rsidRPr="00360493" w:rsidRDefault="00D458A1" w:rsidP="00D458A1">
      <w:pPr>
        <w:ind w:firstLine="720"/>
        <w:jc w:val="both"/>
        <w:rPr>
          <w:sz w:val="24"/>
          <w:szCs w:val="24"/>
        </w:rPr>
      </w:pPr>
    </w:p>
    <w:bookmarkEnd w:id="1"/>
    <w:p w14:paraId="2FF23D3F" w14:textId="77777777" w:rsidR="00C91085" w:rsidRPr="00C91085" w:rsidRDefault="00C91085" w:rsidP="00C91085">
      <w:pPr>
        <w:ind w:firstLine="720"/>
        <w:jc w:val="both"/>
        <w:rPr>
          <w:sz w:val="24"/>
          <w:szCs w:val="24"/>
        </w:rPr>
      </w:pPr>
      <w:r w:rsidRPr="00C91085">
        <w:rPr>
          <w:sz w:val="24"/>
          <w:szCs w:val="24"/>
        </w:rPr>
        <w:t>All inputs received will be posted on the OHCHR website. Please indicate if you have any objections regarding to your reply being posted on the OHCHR website.</w:t>
      </w:r>
    </w:p>
    <w:p w14:paraId="44DF69DB" w14:textId="77777777" w:rsidR="00D458A1" w:rsidRPr="00C91085" w:rsidRDefault="00D458A1" w:rsidP="00C91085">
      <w:pPr>
        <w:ind w:firstLine="720"/>
        <w:jc w:val="both"/>
        <w:rPr>
          <w:sz w:val="24"/>
          <w:szCs w:val="24"/>
        </w:rPr>
      </w:pPr>
    </w:p>
    <w:sectPr w:rsidR="00D458A1" w:rsidRPr="00C91085" w:rsidSect="00C772EF">
      <w:headerReference w:type="default" r:id="rId26"/>
      <w:footerReference w:type="default" r:id="rId27"/>
      <w:headerReference w:type="first" r:id="rId28"/>
      <w:footerReference w:type="first" r:id="rId29"/>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BAFA" w14:textId="77777777" w:rsidR="002A5AA8" w:rsidRDefault="002A5AA8">
      <w:r>
        <w:separator/>
      </w:r>
    </w:p>
  </w:endnote>
  <w:endnote w:type="continuationSeparator" w:id="0">
    <w:p w14:paraId="76AAC0AC" w14:textId="77777777" w:rsidR="002A5AA8" w:rsidRDefault="002A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C84F" w14:textId="77777777" w:rsidR="002A5AA8" w:rsidRDefault="002A5AA8">
      <w:r>
        <w:separator/>
      </w:r>
    </w:p>
  </w:footnote>
  <w:footnote w:type="continuationSeparator" w:id="0">
    <w:p w14:paraId="707B537A" w14:textId="77777777" w:rsidR="002A5AA8" w:rsidRDefault="002A5AA8">
      <w:r>
        <w:continuationSeparator/>
      </w:r>
    </w:p>
  </w:footnote>
  <w:footnote w:id="1">
    <w:p w14:paraId="738E7EF0" w14:textId="6AB05ADE" w:rsidR="00E51CAB" w:rsidRPr="00E51CAB" w:rsidRDefault="00E51CAB">
      <w:pPr>
        <w:pStyle w:val="FootnoteText"/>
      </w:pPr>
      <w:r>
        <w:rPr>
          <w:rStyle w:val="FootnoteReference"/>
        </w:rPr>
        <w:footnoteRef/>
      </w:r>
      <w:r>
        <w:t xml:space="preserve"> </w:t>
      </w:r>
      <w:r w:rsidRPr="00E51CAB">
        <w:t>See also the Supr</w:t>
      </w:r>
      <w:r>
        <w:t>e</w:t>
      </w:r>
      <w:r w:rsidRPr="00E51CAB">
        <w:t>me Audit O</w:t>
      </w:r>
      <w:r>
        <w:t xml:space="preserve">ffice </w:t>
      </w:r>
      <w:hyperlink r:id="rId1" w:history="1">
        <w:r>
          <w:rPr>
            <w:rStyle w:val="Hyperlink"/>
          </w:rPr>
          <w:t>report on financing higher education in Poland from 2021</w:t>
        </w:r>
      </w:hyperlink>
      <w:r>
        <w:t xml:space="preserve">and the </w:t>
      </w:r>
      <w:hyperlink r:id="rId2" w:history="1">
        <w:r>
          <w:rPr>
            <w:rStyle w:val="Hyperlink"/>
          </w:rPr>
          <w:t>report on financing research  from 2020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w:t>
    </w:r>
    <w:r w:rsidR="005A2D48">
      <w:fldChar w:fldCharType="begin"/>
    </w:r>
    <w:r w:rsidR="005A2D48" w:rsidRPr="005A2D48">
      <w:rPr>
        <w:lang w:val="fr-FR"/>
      </w:rPr>
      <w:instrText>HYPERLINK "mailto:ohchr-registry@un.org"</w:instrText>
    </w:r>
    <w:r w:rsidR="005A2D48">
      <w:fldChar w:fldCharType="separate"/>
    </w:r>
    <w:r w:rsidR="00C56B9F" w:rsidRPr="000F5402">
      <w:rPr>
        <w:rStyle w:val="Hyperlink"/>
        <w:sz w:val="14"/>
        <w:szCs w:val="14"/>
        <w:lang w:val="fr-CH"/>
      </w:rPr>
      <w:t>ohchr-registry@un.org</w:t>
    </w:r>
    <w:r w:rsidR="005A2D48">
      <w:rPr>
        <w:rStyle w:val="Hyperlink"/>
        <w:sz w:val="14"/>
        <w:szCs w:val="14"/>
        <w:lang w:val="fr-CH"/>
      </w:rPr>
      <w:fldChar w:fldCharType="end"/>
    </w:r>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1C05F3"/>
    <w:multiLevelType w:val="hybridMultilevel"/>
    <w:tmpl w:val="DD7C9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7"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2"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15:restartNumberingAfterBreak="0">
    <w:nsid w:val="5CEA34FA"/>
    <w:multiLevelType w:val="hybridMultilevel"/>
    <w:tmpl w:val="0BE22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3"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77813922">
    <w:abstractNumId w:val="22"/>
  </w:num>
  <w:num w:numId="2" w16cid:durableId="41102181">
    <w:abstractNumId w:val="33"/>
  </w:num>
  <w:num w:numId="3" w16cid:durableId="1383209208">
    <w:abstractNumId w:val="24"/>
  </w:num>
  <w:num w:numId="4" w16cid:durableId="1223062930">
    <w:abstractNumId w:val="11"/>
  </w:num>
  <w:num w:numId="5" w16cid:durableId="2118941600">
    <w:abstractNumId w:val="25"/>
  </w:num>
  <w:num w:numId="6" w16cid:durableId="337465453">
    <w:abstractNumId w:val="15"/>
  </w:num>
  <w:num w:numId="7" w16cid:durableId="1254700196">
    <w:abstractNumId w:val="3"/>
  </w:num>
  <w:num w:numId="8" w16cid:durableId="1317997900">
    <w:abstractNumId w:val="17"/>
  </w:num>
  <w:num w:numId="9" w16cid:durableId="695038539">
    <w:abstractNumId w:val="4"/>
  </w:num>
  <w:num w:numId="10" w16cid:durableId="2044551335">
    <w:abstractNumId w:val="1"/>
  </w:num>
  <w:num w:numId="11" w16cid:durableId="1306617363">
    <w:abstractNumId w:val="13"/>
  </w:num>
  <w:num w:numId="12" w16cid:durableId="528297581">
    <w:abstractNumId w:val="29"/>
  </w:num>
  <w:num w:numId="13" w16cid:durableId="687371278">
    <w:abstractNumId w:val="31"/>
  </w:num>
  <w:num w:numId="14" w16cid:durableId="1543320972">
    <w:abstractNumId w:val="21"/>
  </w:num>
  <w:num w:numId="15" w16cid:durableId="1306398189">
    <w:abstractNumId w:val="8"/>
  </w:num>
  <w:num w:numId="16" w16cid:durableId="1956328715">
    <w:abstractNumId w:val="0"/>
  </w:num>
  <w:num w:numId="17" w16cid:durableId="1002508268">
    <w:abstractNumId w:val="27"/>
  </w:num>
  <w:num w:numId="18" w16cid:durableId="1429934609">
    <w:abstractNumId w:val="9"/>
  </w:num>
  <w:num w:numId="19" w16cid:durableId="2054229550">
    <w:abstractNumId w:val="20"/>
  </w:num>
  <w:num w:numId="20" w16cid:durableId="457915957">
    <w:abstractNumId w:val="5"/>
  </w:num>
  <w:num w:numId="21" w16cid:durableId="1844466440">
    <w:abstractNumId w:val="26"/>
  </w:num>
  <w:num w:numId="22" w16cid:durableId="636640606">
    <w:abstractNumId w:val="23"/>
  </w:num>
  <w:num w:numId="23" w16cid:durableId="555507400">
    <w:abstractNumId w:val="18"/>
  </w:num>
  <w:num w:numId="24" w16cid:durableId="1061829933">
    <w:abstractNumId w:val="7"/>
  </w:num>
  <w:num w:numId="25" w16cid:durableId="1383481887">
    <w:abstractNumId w:val="16"/>
  </w:num>
  <w:num w:numId="26" w16cid:durableId="2013487960">
    <w:abstractNumId w:val="12"/>
  </w:num>
  <w:num w:numId="27" w16cid:durableId="1653145641">
    <w:abstractNumId w:val="10"/>
  </w:num>
  <w:num w:numId="28" w16cid:durableId="1329018598">
    <w:abstractNumId w:val="19"/>
  </w:num>
  <w:num w:numId="29" w16cid:durableId="14049130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8895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40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3866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653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0755480">
    <w:abstractNumId w:val="28"/>
  </w:num>
  <w:num w:numId="35" w16cid:durableId="1297025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13BDBA8-F981-4F3B-B526-43D39569D71D}"/>
  </w:docVars>
  <w:rsids>
    <w:rsidRoot w:val="00F611C6"/>
    <w:rsid w:val="000003A9"/>
    <w:rsid w:val="00000E0E"/>
    <w:rsid w:val="0000105C"/>
    <w:rsid w:val="000127C9"/>
    <w:rsid w:val="000138F6"/>
    <w:rsid w:val="00014D92"/>
    <w:rsid w:val="000225FC"/>
    <w:rsid w:val="00023DFF"/>
    <w:rsid w:val="00026D1F"/>
    <w:rsid w:val="0003674D"/>
    <w:rsid w:val="0005390B"/>
    <w:rsid w:val="00063BFD"/>
    <w:rsid w:val="0007312B"/>
    <w:rsid w:val="00077294"/>
    <w:rsid w:val="000875C6"/>
    <w:rsid w:val="00087B66"/>
    <w:rsid w:val="00091AC2"/>
    <w:rsid w:val="00091BF0"/>
    <w:rsid w:val="000A2B89"/>
    <w:rsid w:val="000A4397"/>
    <w:rsid w:val="000A6F03"/>
    <w:rsid w:val="000C7660"/>
    <w:rsid w:val="000D210E"/>
    <w:rsid w:val="000D2C7C"/>
    <w:rsid w:val="000D34F2"/>
    <w:rsid w:val="000D5600"/>
    <w:rsid w:val="000E2860"/>
    <w:rsid w:val="000E42EE"/>
    <w:rsid w:val="000E765A"/>
    <w:rsid w:val="000E7AF7"/>
    <w:rsid w:val="000F183C"/>
    <w:rsid w:val="000F2385"/>
    <w:rsid w:val="00103AE3"/>
    <w:rsid w:val="00104F5D"/>
    <w:rsid w:val="00106F64"/>
    <w:rsid w:val="00115798"/>
    <w:rsid w:val="00117F5F"/>
    <w:rsid w:val="001205D6"/>
    <w:rsid w:val="0013487C"/>
    <w:rsid w:val="00136B91"/>
    <w:rsid w:val="001456CB"/>
    <w:rsid w:val="001537CC"/>
    <w:rsid w:val="00153DB2"/>
    <w:rsid w:val="0015615C"/>
    <w:rsid w:val="00160B30"/>
    <w:rsid w:val="001651B2"/>
    <w:rsid w:val="001676BA"/>
    <w:rsid w:val="00183B60"/>
    <w:rsid w:val="00186C4F"/>
    <w:rsid w:val="00194332"/>
    <w:rsid w:val="00196A2E"/>
    <w:rsid w:val="001A46C3"/>
    <w:rsid w:val="001B0523"/>
    <w:rsid w:val="001B7B09"/>
    <w:rsid w:val="001C4360"/>
    <w:rsid w:val="001C6DBC"/>
    <w:rsid w:val="001D3313"/>
    <w:rsid w:val="001E3384"/>
    <w:rsid w:val="001F20D9"/>
    <w:rsid w:val="001F69B8"/>
    <w:rsid w:val="0020144A"/>
    <w:rsid w:val="002028A9"/>
    <w:rsid w:val="0021296A"/>
    <w:rsid w:val="002129D5"/>
    <w:rsid w:val="00221893"/>
    <w:rsid w:val="00224386"/>
    <w:rsid w:val="00227E2F"/>
    <w:rsid w:val="00230775"/>
    <w:rsid w:val="00235A1A"/>
    <w:rsid w:val="002431DB"/>
    <w:rsid w:val="00243215"/>
    <w:rsid w:val="00244860"/>
    <w:rsid w:val="0024583B"/>
    <w:rsid w:val="002470BE"/>
    <w:rsid w:val="00247D0A"/>
    <w:rsid w:val="0025174E"/>
    <w:rsid w:val="00257195"/>
    <w:rsid w:val="00266D70"/>
    <w:rsid w:val="00272201"/>
    <w:rsid w:val="00282E14"/>
    <w:rsid w:val="0028624E"/>
    <w:rsid w:val="002863A2"/>
    <w:rsid w:val="002873B2"/>
    <w:rsid w:val="00293243"/>
    <w:rsid w:val="002969BF"/>
    <w:rsid w:val="002975C1"/>
    <w:rsid w:val="002A2EBF"/>
    <w:rsid w:val="002A2F06"/>
    <w:rsid w:val="002A5AA8"/>
    <w:rsid w:val="002B3D33"/>
    <w:rsid w:val="002B4B8A"/>
    <w:rsid w:val="002D21F2"/>
    <w:rsid w:val="002E65F4"/>
    <w:rsid w:val="002F68F0"/>
    <w:rsid w:val="00305B08"/>
    <w:rsid w:val="00317F0A"/>
    <w:rsid w:val="00320948"/>
    <w:rsid w:val="0032431C"/>
    <w:rsid w:val="00335FB9"/>
    <w:rsid w:val="003376D0"/>
    <w:rsid w:val="00356299"/>
    <w:rsid w:val="003577DB"/>
    <w:rsid w:val="00360493"/>
    <w:rsid w:val="003800AE"/>
    <w:rsid w:val="00380489"/>
    <w:rsid w:val="003829B8"/>
    <w:rsid w:val="00384E88"/>
    <w:rsid w:val="00386C90"/>
    <w:rsid w:val="003956EF"/>
    <w:rsid w:val="00396E4C"/>
    <w:rsid w:val="003A3957"/>
    <w:rsid w:val="003B488C"/>
    <w:rsid w:val="003B6D8A"/>
    <w:rsid w:val="003C37C3"/>
    <w:rsid w:val="003C6A27"/>
    <w:rsid w:val="003C6AC6"/>
    <w:rsid w:val="003D0C10"/>
    <w:rsid w:val="003D3D66"/>
    <w:rsid w:val="003E552B"/>
    <w:rsid w:val="004007E7"/>
    <w:rsid w:val="00401FD2"/>
    <w:rsid w:val="00410560"/>
    <w:rsid w:val="00411C0A"/>
    <w:rsid w:val="004153DE"/>
    <w:rsid w:val="00415EFC"/>
    <w:rsid w:val="00426BB2"/>
    <w:rsid w:val="0043060F"/>
    <w:rsid w:val="00435BFB"/>
    <w:rsid w:val="00440385"/>
    <w:rsid w:val="00440E30"/>
    <w:rsid w:val="00440ED0"/>
    <w:rsid w:val="00443DF5"/>
    <w:rsid w:val="004454D0"/>
    <w:rsid w:val="00447412"/>
    <w:rsid w:val="00455C6D"/>
    <w:rsid w:val="00456419"/>
    <w:rsid w:val="00460258"/>
    <w:rsid w:val="004614D4"/>
    <w:rsid w:val="00483FC0"/>
    <w:rsid w:val="00485B7C"/>
    <w:rsid w:val="00495C01"/>
    <w:rsid w:val="00496644"/>
    <w:rsid w:val="004A5D9B"/>
    <w:rsid w:val="004B4CAC"/>
    <w:rsid w:val="004B709A"/>
    <w:rsid w:val="004C044F"/>
    <w:rsid w:val="004C3786"/>
    <w:rsid w:val="004C72E6"/>
    <w:rsid w:val="004D14C7"/>
    <w:rsid w:val="004D21C9"/>
    <w:rsid w:val="004D3D30"/>
    <w:rsid w:val="004D5717"/>
    <w:rsid w:val="004D5D19"/>
    <w:rsid w:val="004E0AB6"/>
    <w:rsid w:val="004E49EC"/>
    <w:rsid w:val="004E4D86"/>
    <w:rsid w:val="004F03AD"/>
    <w:rsid w:val="004F4DB0"/>
    <w:rsid w:val="0050455C"/>
    <w:rsid w:val="00506218"/>
    <w:rsid w:val="005167F0"/>
    <w:rsid w:val="0052050B"/>
    <w:rsid w:val="00520DCB"/>
    <w:rsid w:val="005245DD"/>
    <w:rsid w:val="00530EF5"/>
    <w:rsid w:val="00535992"/>
    <w:rsid w:val="005417E4"/>
    <w:rsid w:val="005455F8"/>
    <w:rsid w:val="0055573E"/>
    <w:rsid w:val="00562D63"/>
    <w:rsid w:val="00565B66"/>
    <w:rsid w:val="00570A1B"/>
    <w:rsid w:val="00570E41"/>
    <w:rsid w:val="00576638"/>
    <w:rsid w:val="005849E6"/>
    <w:rsid w:val="00585F8E"/>
    <w:rsid w:val="005871D9"/>
    <w:rsid w:val="00590218"/>
    <w:rsid w:val="005957ED"/>
    <w:rsid w:val="005A2D48"/>
    <w:rsid w:val="005A5A1D"/>
    <w:rsid w:val="005A5C51"/>
    <w:rsid w:val="005B284C"/>
    <w:rsid w:val="005B744E"/>
    <w:rsid w:val="005C677D"/>
    <w:rsid w:val="005D622D"/>
    <w:rsid w:val="005D7DE8"/>
    <w:rsid w:val="005E7C37"/>
    <w:rsid w:val="005F283E"/>
    <w:rsid w:val="005F46BB"/>
    <w:rsid w:val="0060068B"/>
    <w:rsid w:val="0060785C"/>
    <w:rsid w:val="00627A52"/>
    <w:rsid w:val="0063240F"/>
    <w:rsid w:val="00635102"/>
    <w:rsid w:val="00636BD7"/>
    <w:rsid w:val="006375A5"/>
    <w:rsid w:val="006412EA"/>
    <w:rsid w:val="00645695"/>
    <w:rsid w:val="00650CD4"/>
    <w:rsid w:val="006532CA"/>
    <w:rsid w:val="006605E5"/>
    <w:rsid w:val="00660EDA"/>
    <w:rsid w:val="006617A4"/>
    <w:rsid w:val="00667227"/>
    <w:rsid w:val="006749F6"/>
    <w:rsid w:val="00682D26"/>
    <w:rsid w:val="00682DDB"/>
    <w:rsid w:val="006834E4"/>
    <w:rsid w:val="00683D25"/>
    <w:rsid w:val="00687E4F"/>
    <w:rsid w:val="006924CF"/>
    <w:rsid w:val="00695D3E"/>
    <w:rsid w:val="00696242"/>
    <w:rsid w:val="006A07AD"/>
    <w:rsid w:val="006A7352"/>
    <w:rsid w:val="006A7DA8"/>
    <w:rsid w:val="006B5A71"/>
    <w:rsid w:val="006C4DE0"/>
    <w:rsid w:val="006D0D94"/>
    <w:rsid w:val="006D37D7"/>
    <w:rsid w:val="006D5B97"/>
    <w:rsid w:val="006E6CC3"/>
    <w:rsid w:val="006F4B15"/>
    <w:rsid w:val="006F790C"/>
    <w:rsid w:val="007114F8"/>
    <w:rsid w:val="00711F29"/>
    <w:rsid w:val="00712363"/>
    <w:rsid w:val="00712EFD"/>
    <w:rsid w:val="00716886"/>
    <w:rsid w:val="00716D30"/>
    <w:rsid w:val="007210F6"/>
    <w:rsid w:val="00723438"/>
    <w:rsid w:val="00733660"/>
    <w:rsid w:val="00741EBC"/>
    <w:rsid w:val="007432E5"/>
    <w:rsid w:val="007450E8"/>
    <w:rsid w:val="00756E9B"/>
    <w:rsid w:val="007625BA"/>
    <w:rsid w:val="00766589"/>
    <w:rsid w:val="00776BDB"/>
    <w:rsid w:val="007854C3"/>
    <w:rsid w:val="007877AB"/>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D78F9"/>
    <w:rsid w:val="007E39E1"/>
    <w:rsid w:val="007F7375"/>
    <w:rsid w:val="007F7DA3"/>
    <w:rsid w:val="00807D4D"/>
    <w:rsid w:val="00815C3F"/>
    <w:rsid w:val="0081788D"/>
    <w:rsid w:val="008238E2"/>
    <w:rsid w:val="00842120"/>
    <w:rsid w:val="00842220"/>
    <w:rsid w:val="008427AA"/>
    <w:rsid w:val="00845C19"/>
    <w:rsid w:val="00846B4A"/>
    <w:rsid w:val="00851B7C"/>
    <w:rsid w:val="008553DE"/>
    <w:rsid w:val="008568EA"/>
    <w:rsid w:val="00863357"/>
    <w:rsid w:val="008656FA"/>
    <w:rsid w:val="00867315"/>
    <w:rsid w:val="0086736C"/>
    <w:rsid w:val="00874280"/>
    <w:rsid w:val="008774E3"/>
    <w:rsid w:val="008915CD"/>
    <w:rsid w:val="008A2623"/>
    <w:rsid w:val="008A2957"/>
    <w:rsid w:val="008B33E8"/>
    <w:rsid w:val="008B4DD7"/>
    <w:rsid w:val="008B4F3E"/>
    <w:rsid w:val="008B6B53"/>
    <w:rsid w:val="008C2924"/>
    <w:rsid w:val="008C60C0"/>
    <w:rsid w:val="008D1A3C"/>
    <w:rsid w:val="008D3B8A"/>
    <w:rsid w:val="008E0B63"/>
    <w:rsid w:val="008E46C1"/>
    <w:rsid w:val="008F3473"/>
    <w:rsid w:val="009066BC"/>
    <w:rsid w:val="009240B2"/>
    <w:rsid w:val="00925A9D"/>
    <w:rsid w:val="009337F5"/>
    <w:rsid w:val="009358CD"/>
    <w:rsid w:val="0094356B"/>
    <w:rsid w:val="00944040"/>
    <w:rsid w:val="00944E25"/>
    <w:rsid w:val="00945265"/>
    <w:rsid w:val="009469B5"/>
    <w:rsid w:val="00946B6F"/>
    <w:rsid w:val="00951601"/>
    <w:rsid w:val="00963D46"/>
    <w:rsid w:val="009658A9"/>
    <w:rsid w:val="00977C96"/>
    <w:rsid w:val="00982FCF"/>
    <w:rsid w:val="00983FB8"/>
    <w:rsid w:val="0098565E"/>
    <w:rsid w:val="00986237"/>
    <w:rsid w:val="00987912"/>
    <w:rsid w:val="00992D17"/>
    <w:rsid w:val="00997618"/>
    <w:rsid w:val="0099772F"/>
    <w:rsid w:val="009A2849"/>
    <w:rsid w:val="009B459A"/>
    <w:rsid w:val="009C72D8"/>
    <w:rsid w:val="009D2725"/>
    <w:rsid w:val="009D76A9"/>
    <w:rsid w:val="009E00AF"/>
    <w:rsid w:val="009F18EC"/>
    <w:rsid w:val="009F2043"/>
    <w:rsid w:val="00A00A6E"/>
    <w:rsid w:val="00A01741"/>
    <w:rsid w:val="00A06803"/>
    <w:rsid w:val="00A06835"/>
    <w:rsid w:val="00A153DB"/>
    <w:rsid w:val="00A21EF1"/>
    <w:rsid w:val="00A2631E"/>
    <w:rsid w:val="00A34DA7"/>
    <w:rsid w:val="00A364CF"/>
    <w:rsid w:val="00A3761B"/>
    <w:rsid w:val="00A40490"/>
    <w:rsid w:val="00A439B9"/>
    <w:rsid w:val="00A54482"/>
    <w:rsid w:val="00A564C7"/>
    <w:rsid w:val="00A61B32"/>
    <w:rsid w:val="00A61E26"/>
    <w:rsid w:val="00A63977"/>
    <w:rsid w:val="00A86B19"/>
    <w:rsid w:val="00A86E08"/>
    <w:rsid w:val="00A9048E"/>
    <w:rsid w:val="00A92159"/>
    <w:rsid w:val="00AA1AE0"/>
    <w:rsid w:val="00AA2691"/>
    <w:rsid w:val="00AA3895"/>
    <w:rsid w:val="00AB3535"/>
    <w:rsid w:val="00AB763F"/>
    <w:rsid w:val="00AC015D"/>
    <w:rsid w:val="00AC50E4"/>
    <w:rsid w:val="00AC5641"/>
    <w:rsid w:val="00AD1796"/>
    <w:rsid w:val="00AD4CA9"/>
    <w:rsid w:val="00AD75DC"/>
    <w:rsid w:val="00AE2231"/>
    <w:rsid w:val="00AE3819"/>
    <w:rsid w:val="00AE69A2"/>
    <w:rsid w:val="00AE796C"/>
    <w:rsid w:val="00AF291B"/>
    <w:rsid w:val="00AF3626"/>
    <w:rsid w:val="00AF73D0"/>
    <w:rsid w:val="00B04529"/>
    <w:rsid w:val="00B10799"/>
    <w:rsid w:val="00B1148D"/>
    <w:rsid w:val="00B13589"/>
    <w:rsid w:val="00B14752"/>
    <w:rsid w:val="00B234F6"/>
    <w:rsid w:val="00B246B4"/>
    <w:rsid w:val="00B24CF6"/>
    <w:rsid w:val="00B2618C"/>
    <w:rsid w:val="00B30EA6"/>
    <w:rsid w:val="00B31236"/>
    <w:rsid w:val="00B41AEA"/>
    <w:rsid w:val="00B42B30"/>
    <w:rsid w:val="00B43D96"/>
    <w:rsid w:val="00B4534B"/>
    <w:rsid w:val="00B458F6"/>
    <w:rsid w:val="00B54DD5"/>
    <w:rsid w:val="00B61545"/>
    <w:rsid w:val="00B72218"/>
    <w:rsid w:val="00B73FA8"/>
    <w:rsid w:val="00B73FD1"/>
    <w:rsid w:val="00B7425B"/>
    <w:rsid w:val="00B84F46"/>
    <w:rsid w:val="00BB5492"/>
    <w:rsid w:val="00BC009B"/>
    <w:rsid w:val="00BD2C78"/>
    <w:rsid w:val="00BD6119"/>
    <w:rsid w:val="00BF539E"/>
    <w:rsid w:val="00BF69D2"/>
    <w:rsid w:val="00C02DDB"/>
    <w:rsid w:val="00C07B5F"/>
    <w:rsid w:val="00C12BED"/>
    <w:rsid w:val="00C162CD"/>
    <w:rsid w:val="00C17B65"/>
    <w:rsid w:val="00C234D8"/>
    <w:rsid w:val="00C23DDD"/>
    <w:rsid w:val="00C30506"/>
    <w:rsid w:val="00C35851"/>
    <w:rsid w:val="00C427D7"/>
    <w:rsid w:val="00C50365"/>
    <w:rsid w:val="00C56B9F"/>
    <w:rsid w:val="00C610E4"/>
    <w:rsid w:val="00C6141D"/>
    <w:rsid w:val="00C64254"/>
    <w:rsid w:val="00C64842"/>
    <w:rsid w:val="00C707EA"/>
    <w:rsid w:val="00C73CD7"/>
    <w:rsid w:val="00C74811"/>
    <w:rsid w:val="00C772EF"/>
    <w:rsid w:val="00C82CCE"/>
    <w:rsid w:val="00C91085"/>
    <w:rsid w:val="00CA65D2"/>
    <w:rsid w:val="00CB1C6E"/>
    <w:rsid w:val="00CB643F"/>
    <w:rsid w:val="00CB7CA5"/>
    <w:rsid w:val="00CC5BEF"/>
    <w:rsid w:val="00CD4C23"/>
    <w:rsid w:val="00CD67FB"/>
    <w:rsid w:val="00CE3298"/>
    <w:rsid w:val="00CE6A0E"/>
    <w:rsid w:val="00CE7DB5"/>
    <w:rsid w:val="00D00DDC"/>
    <w:rsid w:val="00D018B1"/>
    <w:rsid w:val="00D02F61"/>
    <w:rsid w:val="00D075E5"/>
    <w:rsid w:val="00D1125E"/>
    <w:rsid w:val="00D115F7"/>
    <w:rsid w:val="00D129FA"/>
    <w:rsid w:val="00D16D56"/>
    <w:rsid w:val="00D230B7"/>
    <w:rsid w:val="00D32E5B"/>
    <w:rsid w:val="00D337A9"/>
    <w:rsid w:val="00D3415E"/>
    <w:rsid w:val="00D3608E"/>
    <w:rsid w:val="00D36635"/>
    <w:rsid w:val="00D4007B"/>
    <w:rsid w:val="00D458A1"/>
    <w:rsid w:val="00D4635B"/>
    <w:rsid w:val="00D5082F"/>
    <w:rsid w:val="00D67524"/>
    <w:rsid w:val="00D70178"/>
    <w:rsid w:val="00D82BE4"/>
    <w:rsid w:val="00D84C7E"/>
    <w:rsid w:val="00D963DD"/>
    <w:rsid w:val="00D968C8"/>
    <w:rsid w:val="00DA2E82"/>
    <w:rsid w:val="00DA5FC2"/>
    <w:rsid w:val="00DB007B"/>
    <w:rsid w:val="00DB33A4"/>
    <w:rsid w:val="00DB415F"/>
    <w:rsid w:val="00DB5055"/>
    <w:rsid w:val="00DB5616"/>
    <w:rsid w:val="00DC0CA6"/>
    <w:rsid w:val="00DC0D82"/>
    <w:rsid w:val="00DD4909"/>
    <w:rsid w:val="00DE0B44"/>
    <w:rsid w:val="00DE5C84"/>
    <w:rsid w:val="00DF4855"/>
    <w:rsid w:val="00E14B3F"/>
    <w:rsid w:val="00E15347"/>
    <w:rsid w:val="00E1574A"/>
    <w:rsid w:val="00E22392"/>
    <w:rsid w:val="00E30296"/>
    <w:rsid w:val="00E4367D"/>
    <w:rsid w:val="00E47F1B"/>
    <w:rsid w:val="00E51CAB"/>
    <w:rsid w:val="00E56372"/>
    <w:rsid w:val="00E60057"/>
    <w:rsid w:val="00E61353"/>
    <w:rsid w:val="00E6747D"/>
    <w:rsid w:val="00E679E8"/>
    <w:rsid w:val="00E73F13"/>
    <w:rsid w:val="00E75DA7"/>
    <w:rsid w:val="00E80374"/>
    <w:rsid w:val="00E84288"/>
    <w:rsid w:val="00E94AD1"/>
    <w:rsid w:val="00E95052"/>
    <w:rsid w:val="00E95A48"/>
    <w:rsid w:val="00E97A8F"/>
    <w:rsid w:val="00EA6B3E"/>
    <w:rsid w:val="00EB2578"/>
    <w:rsid w:val="00EB4CDE"/>
    <w:rsid w:val="00EC123F"/>
    <w:rsid w:val="00EC3E83"/>
    <w:rsid w:val="00EC6F64"/>
    <w:rsid w:val="00ED6B7E"/>
    <w:rsid w:val="00EE0A7C"/>
    <w:rsid w:val="00EE5BA8"/>
    <w:rsid w:val="00EE6765"/>
    <w:rsid w:val="00EF0B0D"/>
    <w:rsid w:val="00EF2930"/>
    <w:rsid w:val="00F006B5"/>
    <w:rsid w:val="00F0710E"/>
    <w:rsid w:val="00F07C8F"/>
    <w:rsid w:val="00F130B3"/>
    <w:rsid w:val="00F14740"/>
    <w:rsid w:val="00F161EC"/>
    <w:rsid w:val="00F44EA7"/>
    <w:rsid w:val="00F47564"/>
    <w:rsid w:val="00F47B64"/>
    <w:rsid w:val="00F611C6"/>
    <w:rsid w:val="00F62027"/>
    <w:rsid w:val="00F6733B"/>
    <w:rsid w:val="00F7689D"/>
    <w:rsid w:val="00F80A14"/>
    <w:rsid w:val="00F80D28"/>
    <w:rsid w:val="00F927D4"/>
    <w:rsid w:val="00F948C9"/>
    <w:rsid w:val="00FA61F7"/>
    <w:rsid w:val="00FB1650"/>
    <w:rsid w:val="00FB32FB"/>
    <w:rsid w:val="00FB365F"/>
    <w:rsid w:val="00FB41B6"/>
    <w:rsid w:val="00FC0B84"/>
    <w:rsid w:val="00FC1DDB"/>
    <w:rsid w:val="00FD41D3"/>
    <w:rsid w:val="00FD659F"/>
    <w:rsid w:val="00FE18A9"/>
    <w:rsid w:val="00FE6E4C"/>
    <w:rsid w:val="00FF3CEE"/>
    <w:rsid w:val="00FF5CE0"/>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styleId="NormalWeb">
    <w:name w:val="Normal (Web)"/>
    <w:basedOn w:val="Normal"/>
    <w:uiPriority w:val="99"/>
    <w:semiHidden/>
    <w:unhideWhenUsed/>
    <w:rsid w:val="00F7689D"/>
    <w:pPr>
      <w:spacing w:before="100" w:beforeAutospacing="1" w:after="100" w:afterAutospacing="1"/>
    </w:pPr>
    <w:rPr>
      <w:sz w:val="24"/>
      <w:szCs w:val="24"/>
      <w:lang w:val="pl-PL" w:eastAsia="pl-PL"/>
    </w:rPr>
  </w:style>
  <w:style w:type="paragraph" w:styleId="FootnoteText">
    <w:name w:val="footnote text"/>
    <w:basedOn w:val="Normal"/>
    <w:link w:val="FootnoteTextChar"/>
    <w:semiHidden/>
    <w:unhideWhenUsed/>
    <w:rsid w:val="00E51CAB"/>
  </w:style>
  <w:style w:type="character" w:customStyle="1" w:styleId="FootnoteTextChar">
    <w:name w:val="Footnote Text Char"/>
    <w:basedOn w:val="DefaultParagraphFont"/>
    <w:link w:val="FootnoteText"/>
    <w:semiHidden/>
    <w:rsid w:val="00E51CA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662661046">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8673">
      <w:bodyDiv w:val="1"/>
      <w:marLeft w:val="0"/>
      <w:marRight w:val="0"/>
      <w:marTop w:val="0"/>
      <w:marBottom w:val="0"/>
      <w:divBdr>
        <w:top w:val="none" w:sz="0" w:space="0" w:color="auto"/>
        <w:left w:val="none" w:sz="0" w:space="0" w:color="auto"/>
        <w:bottom w:val="none" w:sz="0" w:space="0" w:color="auto"/>
        <w:right w:val="none" w:sz="0" w:space="0" w:color="auto"/>
      </w:divBdr>
    </w:div>
    <w:div w:id="1006590957">
      <w:bodyDiv w:val="1"/>
      <w:marLeft w:val="0"/>
      <w:marRight w:val="0"/>
      <w:marTop w:val="0"/>
      <w:marBottom w:val="0"/>
      <w:divBdr>
        <w:top w:val="none" w:sz="0" w:space="0" w:color="auto"/>
        <w:left w:val="none" w:sz="0" w:space="0" w:color="auto"/>
        <w:bottom w:val="none" w:sz="0" w:space="0" w:color="auto"/>
        <w:right w:val="none" w:sz="0" w:space="0" w:color="auto"/>
      </w:divBdr>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015761238">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 w:id="21265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ko.press/ministerstwo-sprawiedliwosci-zapowiada-pozew-dla-krakowskich-karnistow-za-krytyke-zmian-w-kodeksie" TargetMode="External"/><Relationship Id="rId18" Type="http://schemas.openxmlformats.org/officeDocument/2006/relationships/hyperlink" Target="https://www.ncn.gov.pl/userfiles/file/konkursy_ogloszone_2016-06-15/sonatabis6-zal8.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bip.uwb.edu.pl/uwb/kodeks-etyki-pracownika/7937,Kodeksu-etyki-pracownika-naukowego.html" TargetMode="External"/><Relationship Id="rId7" Type="http://schemas.openxmlformats.org/officeDocument/2006/relationships/styles" Target="styles.xml"/><Relationship Id="rId12" Type="http://schemas.openxmlformats.org/officeDocument/2006/relationships/hyperlink" Target="https://www.sejm.gov.pl/prawo/konst/angielski/kon1.htm" TargetMode="External"/><Relationship Id="rId17" Type="http://schemas.openxmlformats.org/officeDocument/2006/relationships/hyperlink" Target="https://www.uj.edu.pl/documents/10172/84597185/kodeks-dobre-praktyki.pdf/424e7a5f-2c2a-4128-9916-56855dcf71b4" TargetMode="External"/><Relationship Id="rId25" Type="http://schemas.openxmlformats.org/officeDocument/2006/relationships/hyperlink" Target="mailto:hrc-sr-education@un.org" TargetMode="External"/><Relationship Id="rId2" Type="http://schemas.openxmlformats.org/officeDocument/2006/relationships/customXml" Target="../customXml/item2.xml"/><Relationship Id="rId16" Type="http://schemas.openxmlformats.org/officeDocument/2006/relationships/hyperlink" Target="https://instytucja.pan.pl/images/2020/kodeks/Kodeks_Etyki_Pracownika_Naukowego_Wydanie_III_na_stron%C4%99.pdf" TargetMode="External"/><Relationship Id="rId20" Type="http://schemas.openxmlformats.org/officeDocument/2006/relationships/hyperlink" Target="https://www.uj.edu.pl/documents/10172/84597185/akademicki-kodeks-wartosci.pdf/3bff64b6-8507-410c-82c5-264a10f3841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ip.brpo.gov.pl/pl/content/rpo-uczniowie-ose-monitoring-mc-mein-mein-odpowiedz" TargetMode="External"/><Relationship Id="rId5" Type="http://schemas.openxmlformats.org/officeDocument/2006/relationships/customXml" Target="../customXml/item5.xml"/><Relationship Id="rId15" Type="http://schemas.openxmlformats.org/officeDocument/2006/relationships/hyperlink" Target="https://bip.brpo.gov.pl/pl/content/jak-wyglada-systemowe-przeciwdzialanie-mobbingowi-i-molestowaniu-na-uczelniach-rzecznik" TargetMode="External"/><Relationship Id="rId23" Type="http://schemas.openxmlformats.org/officeDocument/2006/relationships/hyperlink" Target="https://bip.brpo.gov.pl/pl/content/rpo-szkoly-monitoring-mein-odpowiedz"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bip.ug.edu.pl/sites/default/files/nodes/akty_normatywne/97954/files/kodekt_etyki_nauczyciela_akademickiego_ug_tj.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p.brpo.gov.pl/pl/content/dlaczego-michal-bilewicz-czeka-na-tytul-profesora-odpowiedz-kprp" TargetMode="External"/><Relationship Id="rId22" Type="http://schemas.openxmlformats.org/officeDocument/2006/relationships/hyperlink" Target="https://www.nik.gov.pl/aktualnosci/konkursy-ncbr.htm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ik.gov.pl/aktualnosci/finansowanie-badan-podstawowych.html" TargetMode="External"/><Relationship Id="rId1" Type="http://schemas.openxmlformats.org/officeDocument/2006/relationships/hyperlink" Target="https://www.nik.gov.pl/kontrole/P/20/026/K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Commissioner for Human Rights of Poland</Contributor>
    <Postingdate xmlns="d42e65b2-cf21-49c1-b27d-d23f90380c0e" xsi:nil="true"/>
    <Postedonline xmlns="d42e65b2-cf21-49c1-b27d-d23f90380c0e">false</Postedonlin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A r r a y O f D o c u m e n t L i n k   x m l n s : x s d = " h t t p : / / w w w . w 3 . o r g / 2 0 0 1 / X M L S c h e m a "   x m l n s : x s i = " h t t p : / / w w w . w 3 . o r g / 2 0 0 1 / X M L S c h e m a - i n s t a n c e " / > 
</file>

<file path=customXml/item5.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61197-64E8-4CDB-94D4-B18B6C19301B}">
  <ds:schemaRefs>
    <ds:schemaRef ds:uri="http://purl.org/dc/terms/"/>
    <ds:schemaRef ds:uri="http://schemas.microsoft.com/office/infopath/2007/PartnerControls"/>
    <ds:schemaRef ds:uri="http://schemas.microsoft.com/office/2006/documentManagement/types"/>
    <ds:schemaRef ds:uri="9c2e4527-2efa-4ade-b3d6-b2418af14986"/>
    <ds:schemaRef ds:uri="http://schemas.microsoft.com/office/2006/metadata/properties"/>
    <ds:schemaRef ds:uri="http://purl.org/dc/dcmitype/"/>
    <ds:schemaRef ds:uri="d42e65b2-cf21-49c1-b27d-d23f90380c0e"/>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D13BDBA8-F981-4F3B-B526-43D39569D71D}">
  <ds:schemaRefs>
    <ds:schemaRef ds:uri="http://www.w3.org/2001/XMLSchema"/>
  </ds:schemaRefs>
</ds:datastoreItem>
</file>

<file path=customXml/itemProps5.xml><?xml version="1.0" encoding="utf-8"?>
<ds:datastoreItem xmlns:ds="http://schemas.openxmlformats.org/officeDocument/2006/customXml" ds:itemID="{9C464EDC-2812-4318-B1E4-8E7959498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3297</Words>
  <Characters>20250</Characters>
  <Application>Microsoft Office Word</Application>
  <DocSecurity>0</DocSecurity>
  <Lines>168</Lines>
  <Paragraphs>46</Paragraphs>
  <ScaleCrop>false</ScaleCrop>
  <HeadingPairs>
    <vt:vector size="6" baseType="variant">
      <vt:variant>
        <vt:lpstr>Tytuł</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2024-01-30T09:05:00Z</dcterms:created>
  <dcterms:modified xsi:type="dcterms:W3CDTF">2024-05-01T07:12:00Z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