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754879" w14:textId="77777777" w:rsidR="00BA1603" w:rsidRPr="002E75E1" w:rsidRDefault="00BA1603" w:rsidP="002E75E1">
      <w:pPr>
        <w:spacing w:line="360" w:lineRule="auto"/>
        <w:jc w:val="both"/>
        <w:rPr>
          <w:sz w:val="23"/>
          <w:szCs w:val="23"/>
        </w:rPr>
      </w:pPr>
    </w:p>
    <w:p w14:paraId="021E936E" w14:textId="6D09BDD5" w:rsidR="00BA1603" w:rsidRPr="002E75E1" w:rsidRDefault="00BA1603" w:rsidP="002E75E1">
      <w:pPr>
        <w:spacing w:line="360" w:lineRule="auto"/>
        <w:jc w:val="both"/>
        <w:rPr>
          <w:sz w:val="23"/>
          <w:szCs w:val="23"/>
        </w:rPr>
      </w:pPr>
      <w:r w:rsidRPr="002E75E1">
        <w:rPr>
          <w:sz w:val="23"/>
          <w:szCs w:val="23"/>
        </w:rPr>
        <w:t xml:space="preserve">Bratislava, </w:t>
      </w:r>
      <w:r w:rsidR="008C059B">
        <w:rPr>
          <w:sz w:val="23"/>
          <w:szCs w:val="23"/>
        </w:rPr>
        <w:t>1</w:t>
      </w:r>
      <w:r w:rsidR="00693031">
        <w:rPr>
          <w:sz w:val="23"/>
          <w:szCs w:val="23"/>
        </w:rPr>
        <w:t xml:space="preserve"> </w:t>
      </w:r>
      <w:r w:rsidR="008C059B">
        <w:rPr>
          <w:sz w:val="23"/>
          <w:szCs w:val="23"/>
        </w:rPr>
        <w:t>Febru</w:t>
      </w:r>
      <w:r w:rsidR="00693031">
        <w:rPr>
          <w:sz w:val="23"/>
          <w:szCs w:val="23"/>
        </w:rPr>
        <w:t>ary</w:t>
      </w:r>
      <w:r w:rsidRPr="002E75E1">
        <w:rPr>
          <w:sz w:val="23"/>
          <w:szCs w:val="23"/>
        </w:rPr>
        <w:t xml:space="preserve"> 2024</w:t>
      </w:r>
    </w:p>
    <w:p w14:paraId="6A0A8247" w14:textId="4053F045" w:rsidR="00BA1603" w:rsidRPr="002E75E1" w:rsidRDefault="00BA1603" w:rsidP="002E75E1">
      <w:pPr>
        <w:pStyle w:val="Normlnywebov"/>
        <w:spacing w:line="360" w:lineRule="auto"/>
        <w:jc w:val="center"/>
        <w:rPr>
          <w:lang w:val="en-GB"/>
        </w:rPr>
      </w:pPr>
      <w:bookmarkStart w:id="0" w:name="_Hlk150153921"/>
      <w:r w:rsidRPr="002E75E1">
        <w:rPr>
          <w:b/>
          <w:sz w:val="23"/>
          <w:szCs w:val="23"/>
          <w:lang w:val="en-GB"/>
        </w:rPr>
        <w:t xml:space="preserve">INPUT OF THE SLOVAK NATIONAL CENTRE FOR HUMAN RIGHTS ON </w:t>
      </w:r>
      <w:r w:rsidRPr="002E75E1">
        <w:rPr>
          <w:b/>
          <w:bCs/>
          <w:shd w:val="clear" w:color="auto" w:fill="FFFFFF"/>
          <w:lang w:val="en-GB"/>
        </w:rPr>
        <w:t xml:space="preserve">ACADEMIC FREEDOM AND FREEDOM OF EXPRESSION </w:t>
      </w:r>
      <w:r w:rsidRPr="002E75E1">
        <w:rPr>
          <w:b/>
          <w:bCs/>
          <w:lang w:val="en-GB"/>
        </w:rPr>
        <w:t>IN EDUCATIONAL INSTITUTIONS</w:t>
      </w:r>
    </w:p>
    <w:bookmarkEnd w:id="0"/>
    <w:p w14:paraId="3034DB27" w14:textId="77777777" w:rsidR="00BA1603" w:rsidRPr="002E75E1" w:rsidRDefault="00BA1603" w:rsidP="002E75E1">
      <w:pPr>
        <w:spacing w:line="360" w:lineRule="auto"/>
        <w:jc w:val="both"/>
        <w:rPr>
          <w:sz w:val="23"/>
          <w:szCs w:val="23"/>
        </w:rPr>
      </w:pPr>
      <w:r w:rsidRPr="002E75E1">
        <w:rPr>
          <w:i/>
          <w:sz w:val="23"/>
          <w:szCs w:val="23"/>
        </w:rPr>
        <w:t xml:space="preserve">About the Slovak National Centre for Human Rights: </w:t>
      </w:r>
    </w:p>
    <w:p w14:paraId="76C82D39" w14:textId="77777777" w:rsidR="00BA1603" w:rsidRPr="002E75E1" w:rsidRDefault="00BA1603" w:rsidP="002E75E1">
      <w:pPr>
        <w:spacing w:line="360" w:lineRule="auto"/>
        <w:ind w:left="-5"/>
        <w:jc w:val="both"/>
        <w:rPr>
          <w:i/>
          <w:sz w:val="23"/>
          <w:szCs w:val="23"/>
        </w:rPr>
      </w:pPr>
      <w:r w:rsidRPr="002E75E1">
        <w:rPr>
          <w:i/>
          <w:sz w:val="23"/>
          <w:szCs w:val="23"/>
        </w:rPr>
        <w:t xml:space="preserve">The Slovak National Centre for Human Rights (hereinafter the “Centre”) is a national human rights institution established in the Slovak Republic, accredited with status B by the Global Alliance of National Human Rights Institutions (GANHRI). As an NHRI, the Centre is a member of the European Network of NHRIs (ENNHRI). The Centre was established by the Act of Slovak National Council No. 308/1993 Coll. on the Establishment of Slovak National Centre for Human Rights. Pursuant to the Act No. 365/2004 Coll. on Equal Treatment in Certain Areas and on Protection from Discrimination, as amended (the Anti-Discrimination Act), the Centre also acts as the only Slovak equality body. As an NHRI and equality body, the Centre performs a wide range of tasks in the field of protection and promotion of human rights and fundamental freedoms including the observance of the principle of equal treatment.  </w:t>
      </w:r>
    </w:p>
    <w:p w14:paraId="787BDD8A" w14:textId="77777777" w:rsidR="00BA1603" w:rsidRPr="002E75E1" w:rsidRDefault="00BA1603" w:rsidP="002E75E1">
      <w:pPr>
        <w:spacing w:line="360" w:lineRule="auto"/>
        <w:ind w:left="-5"/>
        <w:jc w:val="both"/>
        <w:rPr>
          <w:i/>
          <w:sz w:val="23"/>
          <w:szCs w:val="23"/>
        </w:rPr>
      </w:pPr>
      <w:r w:rsidRPr="002E75E1">
        <w:rPr>
          <w:i/>
          <w:sz w:val="23"/>
          <w:szCs w:val="23"/>
        </w:rPr>
        <w:t xml:space="preserve">The Centre among other powers:  </w:t>
      </w:r>
    </w:p>
    <w:p w14:paraId="42EEDE76" w14:textId="77777777" w:rsidR="00BA1603" w:rsidRPr="002E75E1" w:rsidRDefault="00BA1603" w:rsidP="002E75E1">
      <w:pPr>
        <w:spacing w:line="360" w:lineRule="auto"/>
        <w:ind w:left="-5"/>
        <w:jc w:val="both"/>
        <w:rPr>
          <w:i/>
          <w:sz w:val="23"/>
          <w:szCs w:val="23"/>
        </w:rPr>
      </w:pPr>
      <w:r w:rsidRPr="002E75E1">
        <w:rPr>
          <w:i/>
          <w:sz w:val="23"/>
          <w:szCs w:val="23"/>
        </w:rPr>
        <w:t xml:space="preserve">1) monitors and evaluates the observance of human rights and the observance of equal treatment </w:t>
      </w:r>
      <w:proofErr w:type="gramStart"/>
      <w:r w:rsidRPr="002E75E1">
        <w:rPr>
          <w:i/>
          <w:sz w:val="23"/>
          <w:szCs w:val="23"/>
        </w:rPr>
        <w:t>principle;</w:t>
      </w:r>
      <w:proofErr w:type="gramEnd"/>
      <w:r w:rsidRPr="002E75E1">
        <w:rPr>
          <w:i/>
          <w:sz w:val="23"/>
          <w:szCs w:val="23"/>
        </w:rPr>
        <w:t xml:space="preserve"> </w:t>
      </w:r>
    </w:p>
    <w:p w14:paraId="60D91AEC" w14:textId="77777777" w:rsidR="00BA1603" w:rsidRPr="002E75E1" w:rsidRDefault="00BA1603" w:rsidP="002E75E1">
      <w:pPr>
        <w:spacing w:line="360" w:lineRule="auto"/>
        <w:ind w:left="-5"/>
        <w:jc w:val="both"/>
        <w:rPr>
          <w:i/>
          <w:sz w:val="23"/>
          <w:szCs w:val="23"/>
        </w:rPr>
      </w:pPr>
      <w:r w:rsidRPr="002E75E1">
        <w:rPr>
          <w:i/>
          <w:sz w:val="23"/>
          <w:szCs w:val="23"/>
        </w:rPr>
        <w:t xml:space="preserve">2) gathers and, upon request, provides information on racism, xenophobia and antisemitism in the Slovak </w:t>
      </w:r>
      <w:proofErr w:type="gramStart"/>
      <w:r w:rsidRPr="002E75E1">
        <w:rPr>
          <w:i/>
          <w:sz w:val="23"/>
          <w:szCs w:val="23"/>
        </w:rPr>
        <w:t>Republic;</w:t>
      </w:r>
      <w:proofErr w:type="gramEnd"/>
      <w:r w:rsidRPr="002E75E1">
        <w:rPr>
          <w:i/>
          <w:sz w:val="23"/>
          <w:szCs w:val="23"/>
        </w:rPr>
        <w:t xml:space="preserve"> </w:t>
      </w:r>
    </w:p>
    <w:p w14:paraId="03EAC992" w14:textId="77777777" w:rsidR="00BA1603" w:rsidRPr="002E75E1" w:rsidRDefault="00BA1603" w:rsidP="002E75E1">
      <w:pPr>
        <w:spacing w:line="360" w:lineRule="auto"/>
        <w:ind w:left="-5"/>
        <w:jc w:val="both"/>
        <w:rPr>
          <w:i/>
          <w:sz w:val="23"/>
          <w:szCs w:val="23"/>
        </w:rPr>
      </w:pPr>
      <w:r w:rsidRPr="002E75E1">
        <w:rPr>
          <w:i/>
          <w:sz w:val="23"/>
          <w:szCs w:val="23"/>
        </w:rPr>
        <w:t xml:space="preserve">3) conducts research and surveys to provide data in the field of human rights; gathers and distributes information in this </w:t>
      </w:r>
      <w:proofErr w:type="gramStart"/>
      <w:r w:rsidRPr="002E75E1">
        <w:rPr>
          <w:i/>
          <w:sz w:val="23"/>
          <w:szCs w:val="23"/>
        </w:rPr>
        <w:t>area;</w:t>
      </w:r>
      <w:proofErr w:type="gramEnd"/>
      <w:r w:rsidRPr="002E75E1">
        <w:rPr>
          <w:i/>
          <w:sz w:val="23"/>
          <w:szCs w:val="23"/>
        </w:rPr>
        <w:t xml:space="preserve">  </w:t>
      </w:r>
    </w:p>
    <w:p w14:paraId="6143A6DA" w14:textId="77777777" w:rsidR="00BA1603" w:rsidRPr="002E75E1" w:rsidRDefault="00BA1603" w:rsidP="002E75E1">
      <w:pPr>
        <w:spacing w:line="360" w:lineRule="auto"/>
        <w:ind w:left="-5"/>
        <w:jc w:val="both"/>
        <w:rPr>
          <w:i/>
          <w:sz w:val="23"/>
          <w:szCs w:val="23"/>
        </w:rPr>
      </w:pPr>
      <w:r w:rsidRPr="002E75E1">
        <w:rPr>
          <w:i/>
          <w:sz w:val="23"/>
          <w:szCs w:val="23"/>
        </w:rPr>
        <w:t xml:space="preserve">4) prepares educational activities and participates in information campaigns aimed at increasing tolerance of the </w:t>
      </w:r>
      <w:proofErr w:type="gramStart"/>
      <w:r w:rsidRPr="002E75E1">
        <w:rPr>
          <w:i/>
          <w:sz w:val="23"/>
          <w:szCs w:val="23"/>
        </w:rPr>
        <w:t>society;</w:t>
      </w:r>
      <w:proofErr w:type="gramEnd"/>
      <w:r w:rsidRPr="002E75E1">
        <w:rPr>
          <w:i/>
          <w:sz w:val="23"/>
          <w:szCs w:val="23"/>
        </w:rPr>
        <w:t xml:space="preserve">  </w:t>
      </w:r>
    </w:p>
    <w:p w14:paraId="7B64D79A" w14:textId="77777777" w:rsidR="00BA1603" w:rsidRPr="002E75E1" w:rsidRDefault="00BA1603" w:rsidP="002E75E1">
      <w:pPr>
        <w:spacing w:line="360" w:lineRule="auto"/>
        <w:ind w:left="-5"/>
        <w:jc w:val="both"/>
        <w:rPr>
          <w:i/>
          <w:sz w:val="23"/>
          <w:szCs w:val="23"/>
        </w:rPr>
      </w:pPr>
      <w:r w:rsidRPr="002E75E1">
        <w:rPr>
          <w:i/>
          <w:sz w:val="23"/>
          <w:szCs w:val="23"/>
        </w:rPr>
        <w:t xml:space="preserve">5) provides legal assistance to victims of discrimination and manifestations of </w:t>
      </w:r>
      <w:proofErr w:type="gramStart"/>
      <w:r w:rsidRPr="002E75E1">
        <w:rPr>
          <w:i/>
          <w:sz w:val="23"/>
          <w:szCs w:val="23"/>
        </w:rPr>
        <w:t>intolerance;</w:t>
      </w:r>
      <w:proofErr w:type="gramEnd"/>
      <w:r w:rsidRPr="002E75E1">
        <w:rPr>
          <w:i/>
          <w:sz w:val="23"/>
          <w:szCs w:val="23"/>
        </w:rPr>
        <w:t xml:space="preserve">  </w:t>
      </w:r>
    </w:p>
    <w:p w14:paraId="66B02A0D" w14:textId="77777777" w:rsidR="00BA1603" w:rsidRPr="002E75E1" w:rsidRDefault="00BA1603" w:rsidP="002E75E1">
      <w:pPr>
        <w:spacing w:line="360" w:lineRule="auto"/>
        <w:ind w:left="-5"/>
        <w:jc w:val="both"/>
        <w:rPr>
          <w:i/>
          <w:sz w:val="23"/>
          <w:szCs w:val="23"/>
        </w:rPr>
      </w:pPr>
      <w:r w:rsidRPr="002E75E1">
        <w:rPr>
          <w:i/>
          <w:sz w:val="23"/>
          <w:szCs w:val="23"/>
        </w:rPr>
        <w:t xml:space="preserve">6) issues expert opinions on matters concerning the observance of the equal treatment </w:t>
      </w:r>
      <w:proofErr w:type="gramStart"/>
      <w:r w:rsidRPr="002E75E1">
        <w:rPr>
          <w:i/>
          <w:sz w:val="23"/>
          <w:szCs w:val="23"/>
        </w:rPr>
        <w:t>principle;</w:t>
      </w:r>
      <w:proofErr w:type="gramEnd"/>
      <w:r w:rsidRPr="002E75E1">
        <w:rPr>
          <w:i/>
          <w:sz w:val="23"/>
          <w:szCs w:val="23"/>
        </w:rPr>
        <w:t xml:space="preserve">  </w:t>
      </w:r>
    </w:p>
    <w:p w14:paraId="0F4A1F59" w14:textId="77777777" w:rsidR="00BA1603" w:rsidRPr="002E75E1" w:rsidRDefault="00BA1603" w:rsidP="002E75E1">
      <w:pPr>
        <w:spacing w:line="360" w:lineRule="auto"/>
        <w:ind w:left="-5"/>
        <w:jc w:val="both"/>
        <w:rPr>
          <w:i/>
          <w:sz w:val="23"/>
          <w:szCs w:val="23"/>
        </w:rPr>
      </w:pPr>
      <w:r w:rsidRPr="002E75E1">
        <w:rPr>
          <w:i/>
          <w:sz w:val="23"/>
          <w:szCs w:val="23"/>
        </w:rPr>
        <w:t xml:space="preserve">7) performs independent inquiries related to </w:t>
      </w:r>
      <w:proofErr w:type="gramStart"/>
      <w:r w:rsidRPr="002E75E1">
        <w:rPr>
          <w:i/>
          <w:sz w:val="23"/>
          <w:szCs w:val="23"/>
        </w:rPr>
        <w:t>discrimination;</w:t>
      </w:r>
      <w:proofErr w:type="gramEnd"/>
      <w:r w:rsidRPr="002E75E1">
        <w:rPr>
          <w:i/>
          <w:sz w:val="23"/>
          <w:szCs w:val="23"/>
        </w:rPr>
        <w:t xml:space="preserve">  </w:t>
      </w:r>
    </w:p>
    <w:p w14:paraId="29A15F04" w14:textId="77777777" w:rsidR="00BA1603" w:rsidRPr="002E75E1" w:rsidRDefault="00BA1603" w:rsidP="002E75E1">
      <w:pPr>
        <w:spacing w:line="360" w:lineRule="auto"/>
        <w:ind w:left="-5"/>
        <w:jc w:val="both"/>
        <w:rPr>
          <w:i/>
          <w:sz w:val="23"/>
          <w:szCs w:val="23"/>
        </w:rPr>
      </w:pPr>
      <w:r w:rsidRPr="002E75E1">
        <w:rPr>
          <w:i/>
          <w:sz w:val="23"/>
          <w:szCs w:val="23"/>
        </w:rPr>
        <w:t>8) prepares and publishes reports and recommendations on issues related to discrimination; and provides library services and other services in the field of human rights.</w:t>
      </w:r>
    </w:p>
    <w:p w14:paraId="2EC6F372" w14:textId="009F8F33" w:rsidR="00BA1603" w:rsidRPr="002E75E1" w:rsidRDefault="00BA1603" w:rsidP="002E75E1">
      <w:pPr>
        <w:spacing w:after="8" w:line="360" w:lineRule="auto"/>
        <w:ind w:left="-15"/>
        <w:jc w:val="both"/>
        <w:rPr>
          <w:rStyle w:val="Hypertextovprepojenie"/>
          <w:rFonts w:eastAsiaTheme="majorEastAsia"/>
          <w:i/>
          <w:sz w:val="23"/>
          <w:szCs w:val="23"/>
        </w:rPr>
      </w:pPr>
      <w:r w:rsidRPr="002E75E1">
        <w:rPr>
          <w:b/>
          <w:i/>
          <w:sz w:val="23"/>
          <w:szCs w:val="23"/>
        </w:rPr>
        <w:t>Contact:</w:t>
      </w:r>
      <w:r w:rsidRPr="002E75E1">
        <w:rPr>
          <w:i/>
          <w:sz w:val="23"/>
          <w:szCs w:val="23"/>
        </w:rPr>
        <w:t xml:space="preserve"> Edina Némethová, Lawyer, </w:t>
      </w:r>
      <w:hyperlink r:id="rId8" w:history="1">
        <w:r w:rsidRPr="002E75E1">
          <w:rPr>
            <w:rStyle w:val="Hypertextovprepojenie"/>
            <w:rFonts w:eastAsiaTheme="majorEastAsia"/>
            <w:sz w:val="23"/>
            <w:szCs w:val="23"/>
          </w:rPr>
          <w:t>nemethova@snslp.sk</w:t>
        </w:r>
      </w:hyperlink>
    </w:p>
    <w:p w14:paraId="3959DE23" w14:textId="77777777" w:rsidR="00BA1603" w:rsidRPr="002E75E1" w:rsidRDefault="00BA1603" w:rsidP="002E75E1">
      <w:pPr>
        <w:spacing w:after="8" w:line="360" w:lineRule="auto"/>
        <w:ind w:left="-15"/>
        <w:jc w:val="both"/>
        <w:rPr>
          <w:rStyle w:val="Hypertextovprepojenie"/>
          <w:rFonts w:eastAsiaTheme="majorEastAsia"/>
          <w:i/>
          <w:sz w:val="23"/>
          <w:szCs w:val="23"/>
        </w:rPr>
      </w:pPr>
    </w:p>
    <w:p w14:paraId="22C87E9D" w14:textId="77777777" w:rsidR="00BA1603" w:rsidRPr="002E75E1" w:rsidRDefault="00BA1603" w:rsidP="002E75E1">
      <w:pPr>
        <w:spacing w:after="8" w:line="360" w:lineRule="auto"/>
        <w:ind w:left="-15"/>
        <w:jc w:val="both"/>
        <w:rPr>
          <w:rStyle w:val="Hypertextovprepojenie"/>
          <w:rFonts w:eastAsiaTheme="majorEastAsia"/>
          <w:i/>
          <w:sz w:val="23"/>
          <w:szCs w:val="23"/>
        </w:rPr>
      </w:pPr>
    </w:p>
    <w:p w14:paraId="53CF0080" w14:textId="77777777" w:rsidR="00BA1603" w:rsidRPr="002E75E1" w:rsidRDefault="00BA1603" w:rsidP="002E75E1">
      <w:pPr>
        <w:spacing w:after="8" w:line="360" w:lineRule="auto"/>
        <w:ind w:left="-15"/>
        <w:jc w:val="both"/>
        <w:rPr>
          <w:rStyle w:val="Hypertextovprepojenie"/>
          <w:rFonts w:eastAsiaTheme="majorEastAsia"/>
          <w:i/>
          <w:sz w:val="23"/>
          <w:szCs w:val="23"/>
        </w:rPr>
      </w:pPr>
    </w:p>
    <w:p w14:paraId="4D1AF9A1" w14:textId="77777777" w:rsidR="00BA1603" w:rsidRPr="002E75E1" w:rsidRDefault="00BA1603" w:rsidP="002E75E1">
      <w:pPr>
        <w:spacing w:line="360" w:lineRule="auto"/>
        <w:jc w:val="both"/>
        <w:rPr>
          <w:b/>
          <w:sz w:val="23"/>
          <w:szCs w:val="23"/>
        </w:rPr>
      </w:pPr>
    </w:p>
    <w:p w14:paraId="4E6294EA" w14:textId="03B9BDC2" w:rsidR="00BA1603" w:rsidRPr="002E75E1" w:rsidRDefault="00BA1603" w:rsidP="002E75E1">
      <w:pPr>
        <w:spacing w:line="360" w:lineRule="auto"/>
        <w:jc w:val="both"/>
        <w:rPr>
          <w:b/>
          <w:sz w:val="23"/>
          <w:szCs w:val="23"/>
        </w:rPr>
      </w:pPr>
      <w:r w:rsidRPr="002E75E1">
        <w:rPr>
          <w:b/>
          <w:sz w:val="23"/>
          <w:szCs w:val="23"/>
        </w:rPr>
        <w:t xml:space="preserve">The Centre submits the following input </w:t>
      </w:r>
      <w:r w:rsidR="00636CAC">
        <w:rPr>
          <w:b/>
          <w:sz w:val="23"/>
          <w:szCs w:val="23"/>
        </w:rPr>
        <w:t>concerning</w:t>
      </w:r>
      <w:r w:rsidRPr="002E75E1">
        <w:rPr>
          <w:b/>
          <w:sz w:val="23"/>
          <w:szCs w:val="23"/>
        </w:rPr>
        <w:t xml:space="preserve"> the state of academic freedom and freedom of expression in educational institutions: </w:t>
      </w:r>
    </w:p>
    <w:p w14:paraId="1B7E7BFC" w14:textId="77777777" w:rsidR="00BA1603" w:rsidRPr="002E75E1" w:rsidRDefault="00BA1603" w:rsidP="002E75E1">
      <w:pPr>
        <w:spacing w:line="360" w:lineRule="auto"/>
        <w:jc w:val="both"/>
        <w:rPr>
          <w:b/>
          <w:sz w:val="23"/>
          <w:szCs w:val="23"/>
        </w:rPr>
      </w:pPr>
    </w:p>
    <w:p w14:paraId="6CE9CCCE" w14:textId="28219D37" w:rsidR="00991685" w:rsidRPr="00B8000F" w:rsidRDefault="00991685" w:rsidP="00F815D2">
      <w:pPr>
        <w:pStyle w:val="Odsekzoznamu"/>
        <w:numPr>
          <w:ilvl w:val="0"/>
          <w:numId w:val="2"/>
        </w:numPr>
        <w:spacing w:line="360" w:lineRule="auto"/>
        <w:ind w:left="0" w:firstLine="0"/>
        <w:jc w:val="both"/>
        <w:rPr>
          <w:b/>
          <w:bCs/>
          <w:lang w:eastAsia="en-US"/>
        </w:rPr>
      </w:pPr>
      <w:r w:rsidRPr="00B8000F">
        <w:rPr>
          <w:b/>
          <w:bCs/>
        </w:rPr>
        <w:t>How is academic freedom defined and protected in the constitution or laws of your country, and what are possible limitations or restrictions? Please provide the original citation and source, as well as a summary of relevant judicial practice, if any:</w:t>
      </w:r>
    </w:p>
    <w:p w14:paraId="07A71FD2" w14:textId="77777777" w:rsidR="00991685" w:rsidRPr="00991685" w:rsidRDefault="00991685" w:rsidP="00991685">
      <w:pPr>
        <w:pStyle w:val="Odsekzoznamu"/>
        <w:spacing w:line="360" w:lineRule="auto"/>
        <w:ind w:left="567"/>
        <w:jc w:val="both"/>
        <w:rPr>
          <w:b/>
          <w:bCs/>
          <w:i/>
          <w:iCs/>
          <w:lang w:eastAsia="en-US"/>
        </w:rPr>
      </w:pPr>
    </w:p>
    <w:p w14:paraId="688C7232" w14:textId="2CCE73CA" w:rsidR="00BA1603" w:rsidRDefault="007673D0" w:rsidP="00FC4C8E">
      <w:pPr>
        <w:pStyle w:val="Odsekzoznamu"/>
        <w:spacing w:line="360" w:lineRule="auto"/>
        <w:ind w:left="0" w:firstLine="708"/>
        <w:jc w:val="both"/>
        <w:rPr>
          <w:lang w:eastAsia="sk-SK"/>
        </w:rPr>
      </w:pPr>
      <w:r>
        <w:t>T</w:t>
      </w:r>
      <w:r w:rsidRPr="002E75E1">
        <w:t xml:space="preserve">he </w:t>
      </w:r>
      <w:r>
        <w:t>fundamental</w:t>
      </w:r>
      <w:r w:rsidRPr="002E75E1">
        <w:t xml:space="preserve"> framework of academic freedom </w:t>
      </w:r>
      <w:r>
        <w:t xml:space="preserve">is enshrined in </w:t>
      </w:r>
      <w:r w:rsidR="00F24794">
        <w:t xml:space="preserve">Article 43 of the </w:t>
      </w:r>
      <w:r w:rsidR="00BA1603" w:rsidRPr="002E75E1">
        <w:t>Act No. 460/1992 Coll., the Constitution of the Slovak Republic</w:t>
      </w:r>
      <w:r>
        <w:t>, which stipulates that</w:t>
      </w:r>
      <w:r w:rsidR="00BA1603" w:rsidRPr="002E75E1">
        <w:t xml:space="preserve"> </w:t>
      </w:r>
      <w:r w:rsidR="00F24794" w:rsidRPr="00227B11">
        <w:t>“</w:t>
      </w:r>
      <w:r w:rsidR="00BA1603" w:rsidRPr="007673D0">
        <w:rPr>
          <w:i/>
          <w:iCs/>
        </w:rPr>
        <w:t>The freedom of scientific research and art shall be guaranteed. The rights to the results of creative intellectual activity shall be protected by law</w:t>
      </w:r>
      <w:r w:rsidR="00F24794" w:rsidRPr="00227B11">
        <w:t>”</w:t>
      </w:r>
      <w:r w:rsidR="00BA1603" w:rsidRPr="00227B11">
        <w:t>.</w:t>
      </w:r>
      <w:r w:rsidR="00BA1603" w:rsidRPr="00227B11">
        <w:rPr>
          <w:rStyle w:val="Odkaznapoznmkupodiarou"/>
          <w:rFonts w:eastAsiaTheme="majorEastAsia"/>
        </w:rPr>
        <w:footnoteReference w:id="1"/>
      </w:r>
      <w:r w:rsidR="00BA1603" w:rsidRPr="00227B11">
        <w:t xml:space="preserve"> </w:t>
      </w:r>
      <w:r w:rsidR="00315E21">
        <w:t>A</w:t>
      </w:r>
      <w:r w:rsidR="00BA1603" w:rsidRPr="00227B11">
        <w:t>cademic freedom is</w:t>
      </w:r>
      <w:r w:rsidR="00315E21">
        <w:t xml:space="preserve"> further</w:t>
      </w:r>
      <w:r w:rsidR="00BA1603" w:rsidRPr="00227B11">
        <w:t xml:space="preserve"> defined </w:t>
      </w:r>
      <w:r w:rsidR="00FE6F34" w:rsidRPr="00227B11">
        <w:t>by</w:t>
      </w:r>
      <w:r w:rsidR="009A290C" w:rsidRPr="00227B11">
        <w:t xml:space="preserve"> Section 4 para 1 of</w:t>
      </w:r>
      <w:r w:rsidR="00BA1603" w:rsidRPr="00227B11">
        <w:t xml:space="preserve"> </w:t>
      </w:r>
      <w:r w:rsidR="00C05655" w:rsidRPr="00227B11">
        <w:t xml:space="preserve">Act No. </w:t>
      </w:r>
      <w:r w:rsidR="00BA1603" w:rsidRPr="00227B11">
        <w:rPr>
          <w:lang w:eastAsia="sk-SK"/>
        </w:rPr>
        <w:t>131/2002 Coll., the Act on Higher Education and on Amendments and Additions to Certain Acts</w:t>
      </w:r>
      <w:r w:rsidR="00562C4E" w:rsidRPr="00227B11">
        <w:rPr>
          <w:lang w:eastAsia="sk-SK"/>
        </w:rPr>
        <w:t xml:space="preserve"> (hereinafter as the “Act on Higher Education”)</w:t>
      </w:r>
      <w:r w:rsidR="002321FC" w:rsidRPr="00227B11">
        <w:rPr>
          <w:lang w:eastAsia="sk-SK"/>
        </w:rPr>
        <w:t>,</w:t>
      </w:r>
      <w:r w:rsidR="00BA1603" w:rsidRPr="00227B11">
        <w:rPr>
          <w:rStyle w:val="Odkaznapoznmkupodiarou"/>
          <w:lang w:eastAsia="sk-SK"/>
        </w:rPr>
        <w:footnoteReference w:id="2"/>
      </w:r>
      <w:r w:rsidR="00562C4E" w:rsidRPr="00227B11">
        <w:rPr>
          <w:lang w:eastAsia="sk-SK"/>
        </w:rPr>
        <w:t xml:space="preserve"> </w:t>
      </w:r>
      <w:r w:rsidR="00FE6F34" w:rsidRPr="00227B11">
        <w:rPr>
          <w:lang w:eastAsia="sk-SK"/>
        </w:rPr>
        <w:t xml:space="preserve"> </w:t>
      </w:r>
      <w:r w:rsidR="002321FC" w:rsidRPr="00227B11">
        <w:rPr>
          <w:lang w:eastAsia="sk-SK"/>
        </w:rPr>
        <w:t xml:space="preserve">according to which </w:t>
      </w:r>
      <w:r w:rsidR="00680A7D">
        <w:rPr>
          <w:lang w:eastAsia="sk-SK"/>
        </w:rPr>
        <w:t>“</w:t>
      </w:r>
      <w:r w:rsidR="002321FC" w:rsidRPr="00066CAE">
        <w:rPr>
          <w:i/>
          <w:iCs/>
          <w:lang w:eastAsia="sk-SK"/>
        </w:rPr>
        <w:t>t</w:t>
      </w:r>
      <w:r w:rsidR="00BA1603" w:rsidRPr="00066CAE">
        <w:rPr>
          <w:i/>
          <w:iCs/>
          <w:lang w:eastAsia="sk-SK"/>
        </w:rPr>
        <w:t>he following academic freedoms and academic rights shall be guaranteed at the university:</w:t>
      </w:r>
      <w:r w:rsidR="00BA1603" w:rsidRPr="00227B11">
        <w:rPr>
          <w:lang w:eastAsia="sk-SK"/>
        </w:rPr>
        <w:t xml:space="preserve"> </w:t>
      </w:r>
      <w:r w:rsidR="009A290C" w:rsidRPr="00675E0F">
        <w:rPr>
          <w:i/>
          <w:iCs/>
          <w:lang w:eastAsia="sk-SK"/>
        </w:rPr>
        <w:t xml:space="preserve">a) </w:t>
      </w:r>
      <w:r w:rsidR="00BA1603" w:rsidRPr="00675E0F">
        <w:rPr>
          <w:i/>
          <w:iCs/>
          <w:lang w:eastAsia="sk-SK"/>
        </w:rPr>
        <w:t>Freedom of scientific inquiry, research, development of artistic and other creative activities and publication of their results</w:t>
      </w:r>
      <w:r w:rsidR="009A290C" w:rsidRPr="00675E0F">
        <w:rPr>
          <w:i/>
          <w:iCs/>
          <w:lang w:eastAsia="sk-SK"/>
        </w:rPr>
        <w:t xml:space="preserve">, b) </w:t>
      </w:r>
      <w:r w:rsidR="00BA1603" w:rsidRPr="00675E0F">
        <w:rPr>
          <w:i/>
          <w:iCs/>
          <w:lang w:eastAsia="sk-SK"/>
        </w:rPr>
        <w:t>Freedom of teaching, consisting in openness to different scientific views, scientific and research methods, and artistic directions</w:t>
      </w:r>
      <w:r w:rsidR="004C079C" w:rsidRPr="00675E0F">
        <w:rPr>
          <w:i/>
          <w:iCs/>
          <w:lang w:eastAsia="sk-SK"/>
        </w:rPr>
        <w:t>, c)</w:t>
      </w:r>
      <w:r w:rsidR="00BA1603" w:rsidRPr="00675E0F">
        <w:rPr>
          <w:i/>
          <w:iCs/>
          <w:lang w:eastAsia="sk-SK"/>
        </w:rPr>
        <w:t xml:space="preserve"> The right to learn while maintaining the freedom to choose studies within accredited study programmes</w:t>
      </w:r>
      <w:r w:rsidR="004C079C" w:rsidRPr="00675E0F">
        <w:rPr>
          <w:i/>
          <w:iCs/>
          <w:lang w:eastAsia="sk-SK"/>
        </w:rPr>
        <w:t>, d)</w:t>
      </w:r>
      <w:r w:rsidR="00BA1603" w:rsidRPr="00675E0F">
        <w:rPr>
          <w:i/>
          <w:iCs/>
          <w:lang w:eastAsia="sk-SK"/>
        </w:rPr>
        <w:t xml:space="preserve"> The right to express and publish their views freely</w:t>
      </w:r>
      <w:r w:rsidR="004C079C" w:rsidRPr="00675E0F">
        <w:rPr>
          <w:i/>
          <w:iCs/>
          <w:lang w:eastAsia="sk-SK"/>
        </w:rPr>
        <w:t>, e)</w:t>
      </w:r>
      <w:r w:rsidR="00BA1603" w:rsidRPr="00675E0F">
        <w:rPr>
          <w:i/>
          <w:iCs/>
          <w:lang w:eastAsia="sk-SK"/>
        </w:rPr>
        <w:t xml:space="preserve"> The right of members of the academic community to elect and be elected to the academic community bodies</w:t>
      </w:r>
      <w:r w:rsidR="004C079C" w:rsidRPr="00675E0F">
        <w:rPr>
          <w:i/>
          <w:iCs/>
          <w:lang w:eastAsia="sk-SK"/>
        </w:rPr>
        <w:t>, f)</w:t>
      </w:r>
      <w:r w:rsidR="00BA1603" w:rsidRPr="00675E0F">
        <w:rPr>
          <w:i/>
          <w:iCs/>
          <w:lang w:eastAsia="sk-SK"/>
        </w:rPr>
        <w:t xml:space="preserve"> The right to use academic insignia and emblems and to perform academic ceremonies.</w:t>
      </w:r>
      <w:r w:rsidR="00680A7D">
        <w:rPr>
          <w:i/>
          <w:iCs/>
          <w:lang w:eastAsia="sk-SK"/>
        </w:rPr>
        <w:t>”</w:t>
      </w:r>
      <w:r w:rsidR="00DD49C8">
        <w:rPr>
          <w:rStyle w:val="Odkaznapoznmkupodiarou"/>
          <w:i/>
          <w:iCs/>
          <w:lang w:eastAsia="sk-SK"/>
        </w:rPr>
        <w:footnoteReference w:id="3"/>
      </w:r>
      <w:r w:rsidR="00BA1603" w:rsidRPr="00227B11">
        <w:rPr>
          <w:lang w:eastAsia="sk-SK"/>
        </w:rPr>
        <w:t xml:space="preserve"> </w:t>
      </w:r>
      <w:r w:rsidR="0033536B" w:rsidRPr="00227B11">
        <w:rPr>
          <w:lang w:eastAsia="en-US"/>
        </w:rPr>
        <w:t xml:space="preserve">Accordingly, </w:t>
      </w:r>
      <w:r w:rsidR="00680A7D">
        <w:rPr>
          <w:lang w:eastAsia="en-US"/>
        </w:rPr>
        <w:t>“</w:t>
      </w:r>
      <w:r w:rsidR="00026D5A" w:rsidRPr="00680A7D">
        <w:rPr>
          <w:i/>
          <w:iCs/>
          <w:lang w:eastAsia="en-US"/>
        </w:rPr>
        <w:t xml:space="preserve">the </w:t>
      </w:r>
      <w:r w:rsidR="00BA1603" w:rsidRPr="00680A7D">
        <w:rPr>
          <w:i/>
          <w:iCs/>
          <w:lang w:eastAsia="sk-SK"/>
        </w:rPr>
        <w:t xml:space="preserve">exercise of academic freedoms and academic rights shall be consistent with the principles of democracy, humanity, and the </w:t>
      </w:r>
      <w:r w:rsidR="00941DAC" w:rsidRPr="00680A7D">
        <w:rPr>
          <w:i/>
          <w:iCs/>
          <w:lang w:eastAsia="sk-SK"/>
        </w:rPr>
        <w:t>legal order</w:t>
      </w:r>
      <w:r w:rsidR="00941DAC" w:rsidRPr="00227B11">
        <w:rPr>
          <w:lang w:eastAsia="sk-SK"/>
        </w:rPr>
        <w:t>”</w:t>
      </w:r>
      <w:r w:rsidR="00BA1603" w:rsidRPr="00227B11">
        <w:rPr>
          <w:lang w:eastAsia="sk-SK"/>
        </w:rPr>
        <w:t>.</w:t>
      </w:r>
      <w:r w:rsidR="00941DAC" w:rsidRPr="00227B11">
        <w:rPr>
          <w:rStyle w:val="Odkaznapoznmkupodiarou"/>
          <w:lang w:eastAsia="sk-SK"/>
        </w:rPr>
        <w:footnoteReference w:id="4"/>
      </w:r>
      <w:r w:rsidR="00BA1603" w:rsidRPr="00227B11">
        <w:rPr>
          <w:lang w:eastAsia="sk-SK"/>
        </w:rPr>
        <w:t xml:space="preserve"> </w:t>
      </w:r>
      <w:r w:rsidR="00941DAC" w:rsidRPr="00227B11">
        <w:rPr>
          <w:lang w:eastAsia="sk-SK"/>
        </w:rPr>
        <w:t>The law further state</w:t>
      </w:r>
      <w:r w:rsidR="00680A7D">
        <w:rPr>
          <w:lang w:eastAsia="sk-SK"/>
        </w:rPr>
        <w:t>s</w:t>
      </w:r>
      <w:r w:rsidR="00941DAC" w:rsidRPr="00227B11">
        <w:rPr>
          <w:lang w:eastAsia="sk-SK"/>
        </w:rPr>
        <w:t xml:space="preserve"> that </w:t>
      </w:r>
      <w:r w:rsidR="0053436D" w:rsidRPr="00227B11">
        <w:rPr>
          <w:lang w:eastAsia="sk-SK"/>
        </w:rPr>
        <w:t>“</w:t>
      </w:r>
      <w:r w:rsidR="00941DAC" w:rsidRPr="00680A7D">
        <w:rPr>
          <w:i/>
          <w:iCs/>
          <w:lang w:eastAsia="sk-SK"/>
        </w:rPr>
        <w:t>t</w:t>
      </w:r>
      <w:r w:rsidR="00BA1603" w:rsidRPr="00680A7D">
        <w:rPr>
          <w:i/>
          <w:iCs/>
          <w:lang w:eastAsia="sk-SK"/>
        </w:rPr>
        <w:t xml:space="preserve">o ensure academic rights and academic freedoms in higher education institutions, the inviolability of the campus of higher education institutions shall be guaranteed, except in cases of threat to life, health, property or in cases of natural disaster. Law enforcement entry </w:t>
      </w:r>
      <w:r w:rsidR="00FE243E">
        <w:rPr>
          <w:i/>
          <w:iCs/>
          <w:lang w:eastAsia="sk-SK"/>
        </w:rPr>
        <w:t xml:space="preserve">into the </w:t>
      </w:r>
      <w:r w:rsidR="00645273" w:rsidRPr="00645273">
        <w:rPr>
          <w:i/>
          <w:iCs/>
          <w:lang w:eastAsia="sk-SK"/>
        </w:rPr>
        <w:t xml:space="preserve">premises of the university </w:t>
      </w:r>
      <w:r w:rsidR="00BA1603" w:rsidRPr="00680A7D">
        <w:rPr>
          <w:i/>
          <w:iCs/>
          <w:lang w:eastAsia="sk-SK"/>
        </w:rPr>
        <w:t xml:space="preserve">is authorized by the </w:t>
      </w:r>
      <w:r w:rsidR="00972AC1" w:rsidRPr="00680A7D">
        <w:rPr>
          <w:i/>
          <w:iCs/>
          <w:lang w:eastAsia="sk-SK"/>
        </w:rPr>
        <w:t>Rector</w:t>
      </w:r>
      <w:r w:rsidR="00BA1603" w:rsidRPr="00680A7D">
        <w:rPr>
          <w:i/>
          <w:iCs/>
          <w:lang w:eastAsia="sk-SK"/>
        </w:rPr>
        <w:t>.</w:t>
      </w:r>
      <w:r w:rsidR="00941DAC" w:rsidRPr="00227B11">
        <w:rPr>
          <w:lang w:eastAsia="sk-SK"/>
        </w:rPr>
        <w:t>”</w:t>
      </w:r>
      <w:r w:rsidR="00DA0943" w:rsidRPr="00227B11">
        <w:rPr>
          <w:rStyle w:val="Odkaznapoznmkupodiarou"/>
          <w:lang w:eastAsia="sk-SK"/>
        </w:rPr>
        <w:footnoteReference w:id="5"/>
      </w:r>
    </w:p>
    <w:p w14:paraId="3E941B37" w14:textId="2CFB6C4C" w:rsidR="00FC4C8E" w:rsidRDefault="00207D00" w:rsidP="00AC5B28">
      <w:pPr>
        <w:pStyle w:val="Odsekzoznamu"/>
        <w:spacing w:line="360" w:lineRule="auto"/>
        <w:ind w:left="0" w:firstLine="708"/>
        <w:jc w:val="both"/>
        <w:rPr>
          <w:lang w:eastAsia="sk-SK"/>
        </w:rPr>
      </w:pPr>
      <w:r>
        <w:rPr>
          <w:lang w:eastAsia="sk-SK"/>
        </w:rPr>
        <w:lastRenderedPageBreak/>
        <w:t xml:space="preserve">In </w:t>
      </w:r>
      <w:r w:rsidR="00890C21">
        <w:rPr>
          <w:lang w:eastAsia="sk-SK"/>
        </w:rPr>
        <w:t xml:space="preserve">December </w:t>
      </w:r>
      <w:r>
        <w:rPr>
          <w:lang w:eastAsia="sk-SK"/>
        </w:rPr>
        <w:t>202</w:t>
      </w:r>
      <w:r w:rsidR="00890C21">
        <w:rPr>
          <w:lang w:eastAsia="sk-SK"/>
        </w:rPr>
        <w:t>2</w:t>
      </w:r>
      <w:r>
        <w:rPr>
          <w:lang w:eastAsia="sk-SK"/>
        </w:rPr>
        <w:t>, an Amendment to the Act on Higher Education was adopted</w:t>
      </w:r>
      <w:r w:rsidR="00281536">
        <w:rPr>
          <w:lang w:eastAsia="sk-SK"/>
        </w:rPr>
        <w:t xml:space="preserve"> by the parliament.</w:t>
      </w:r>
      <w:r w:rsidR="00281536">
        <w:rPr>
          <w:rStyle w:val="Odkaznapoznmkupodiarou"/>
          <w:lang w:eastAsia="sk-SK"/>
        </w:rPr>
        <w:footnoteReference w:id="6"/>
      </w:r>
      <w:r w:rsidR="00281536">
        <w:rPr>
          <w:lang w:eastAsia="sk-SK"/>
        </w:rPr>
        <w:t xml:space="preserve"> According to the Explanatory Memorandum</w:t>
      </w:r>
      <w:r w:rsidR="00BE7434">
        <w:rPr>
          <w:lang w:eastAsia="sk-SK"/>
        </w:rPr>
        <w:t xml:space="preserve">, the objective </w:t>
      </w:r>
      <w:r w:rsidR="00DB2631">
        <w:rPr>
          <w:lang w:eastAsia="sk-SK"/>
        </w:rPr>
        <w:t xml:space="preserve">of the </w:t>
      </w:r>
      <w:r w:rsidR="00FE243E">
        <w:rPr>
          <w:lang w:eastAsia="sk-SK"/>
        </w:rPr>
        <w:t>a</w:t>
      </w:r>
      <w:r w:rsidR="00DB2631">
        <w:rPr>
          <w:lang w:eastAsia="sk-SK"/>
        </w:rPr>
        <w:t xml:space="preserve">mendment was a </w:t>
      </w:r>
      <w:r w:rsidR="00DB2631" w:rsidRPr="00DB2631">
        <w:rPr>
          <w:lang w:eastAsia="sk-SK"/>
        </w:rPr>
        <w:t>systemic change in the management of public universities, with the intention of modernising it so as to make decision-making processes at both university and faculty level more flexible</w:t>
      </w:r>
      <w:r w:rsidR="00511A1A">
        <w:rPr>
          <w:lang w:eastAsia="sk-SK"/>
        </w:rPr>
        <w:t>.</w:t>
      </w:r>
      <w:r w:rsidR="00511A1A">
        <w:rPr>
          <w:rStyle w:val="Odkaznapoznmkupodiarou"/>
          <w:lang w:eastAsia="sk-SK"/>
        </w:rPr>
        <w:footnoteReference w:id="7"/>
      </w:r>
      <w:r w:rsidR="00741B38">
        <w:rPr>
          <w:lang w:eastAsia="sk-SK"/>
        </w:rPr>
        <w:t xml:space="preserve"> The </w:t>
      </w:r>
      <w:r w:rsidR="00FE243E">
        <w:rPr>
          <w:lang w:eastAsia="sk-SK"/>
        </w:rPr>
        <w:t>a</w:t>
      </w:r>
      <w:r w:rsidR="00741B38">
        <w:rPr>
          <w:lang w:eastAsia="sk-SK"/>
        </w:rPr>
        <w:t xml:space="preserve">mendment included several changes concerning </w:t>
      </w:r>
      <w:r w:rsidR="00741B38" w:rsidRPr="00741B38">
        <w:rPr>
          <w:lang w:eastAsia="sk-SK"/>
        </w:rPr>
        <w:t xml:space="preserve">the manner of appointment of the Rector, the composition of the </w:t>
      </w:r>
      <w:r w:rsidR="007D3B3F">
        <w:rPr>
          <w:lang w:eastAsia="sk-SK"/>
        </w:rPr>
        <w:t xml:space="preserve">Governing </w:t>
      </w:r>
      <w:r w:rsidR="00741B38" w:rsidRPr="00741B38">
        <w:rPr>
          <w:lang w:eastAsia="sk-SK"/>
        </w:rPr>
        <w:t xml:space="preserve">Board of a higher education institution, the establishment of faculty bodies, the competencies of the Academic Senate of a higher education institution and the </w:t>
      </w:r>
      <w:r w:rsidR="007D3B3F">
        <w:rPr>
          <w:lang w:eastAsia="sk-SK"/>
        </w:rPr>
        <w:t>Governing Board</w:t>
      </w:r>
      <w:r w:rsidR="00741B38" w:rsidRPr="00741B38">
        <w:rPr>
          <w:lang w:eastAsia="sk-SK"/>
        </w:rPr>
        <w:t xml:space="preserve"> of a public higher education institution by strengthening the position of the </w:t>
      </w:r>
      <w:r w:rsidR="007D3B3F">
        <w:rPr>
          <w:lang w:eastAsia="sk-SK"/>
        </w:rPr>
        <w:t xml:space="preserve">Governing </w:t>
      </w:r>
      <w:r w:rsidR="00741B38" w:rsidRPr="00741B38">
        <w:rPr>
          <w:lang w:eastAsia="sk-SK"/>
        </w:rPr>
        <w:t>Board</w:t>
      </w:r>
      <w:r w:rsidR="004D46EE">
        <w:rPr>
          <w:lang w:eastAsia="sk-SK"/>
        </w:rPr>
        <w:t>.</w:t>
      </w:r>
      <w:r w:rsidR="004D46EE">
        <w:rPr>
          <w:rStyle w:val="Odkaznapoznmkupodiarou"/>
          <w:lang w:eastAsia="sk-SK"/>
        </w:rPr>
        <w:footnoteReference w:id="8"/>
      </w:r>
      <w:r w:rsidR="004D46EE">
        <w:rPr>
          <w:lang w:eastAsia="sk-SK"/>
        </w:rPr>
        <w:t xml:space="preserve"> The Amendment was highly criticized by </w:t>
      </w:r>
      <w:r w:rsidR="003E1D21">
        <w:rPr>
          <w:lang w:eastAsia="sk-SK"/>
        </w:rPr>
        <w:t>representatives of universities</w:t>
      </w:r>
      <w:r w:rsidR="000473E5">
        <w:rPr>
          <w:lang w:eastAsia="sk-SK"/>
        </w:rPr>
        <w:t xml:space="preserve"> and other stakeholders</w:t>
      </w:r>
      <w:r w:rsidR="002D1446">
        <w:rPr>
          <w:lang w:eastAsia="sk-SK"/>
        </w:rPr>
        <w:t xml:space="preserve"> and a protest</w:t>
      </w:r>
      <w:r w:rsidR="00E47047" w:rsidRPr="00E47047">
        <w:rPr>
          <w:lang w:eastAsia="sk-SK"/>
        </w:rPr>
        <w:t xml:space="preserve"> was held in opposition to the amendment. There was also a petition For the Preservation of Academic Self-Government in Universities, signed by more than 20</w:t>
      </w:r>
      <w:r w:rsidR="00B63641">
        <w:rPr>
          <w:lang w:eastAsia="sk-SK"/>
        </w:rPr>
        <w:t>.</w:t>
      </w:r>
      <w:r w:rsidR="00E47047" w:rsidRPr="00E47047">
        <w:rPr>
          <w:lang w:eastAsia="sk-SK"/>
        </w:rPr>
        <w:t>000 people.</w:t>
      </w:r>
      <w:r w:rsidR="00E47047">
        <w:rPr>
          <w:rStyle w:val="Odkaznapoznmkupodiarou"/>
          <w:lang w:eastAsia="sk-SK"/>
        </w:rPr>
        <w:footnoteReference w:id="9"/>
      </w:r>
      <w:r w:rsidR="00582E89">
        <w:rPr>
          <w:lang w:eastAsia="sk-SK"/>
        </w:rPr>
        <w:t xml:space="preserve"> The </w:t>
      </w:r>
      <w:proofErr w:type="spellStart"/>
      <w:r w:rsidR="00582E89">
        <w:rPr>
          <w:lang w:eastAsia="sk-SK"/>
        </w:rPr>
        <w:t>Rektor</w:t>
      </w:r>
      <w:proofErr w:type="spellEnd"/>
      <w:r w:rsidR="00582E89">
        <w:rPr>
          <w:lang w:eastAsia="sk-SK"/>
        </w:rPr>
        <w:t xml:space="preserve"> of the Comenius University</w:t>
      </w:r>
      <w:r w:rsidR="0062774F">
        <w:rPr>
          <w:lang w:eastAsia="sk-SK"/>
        </w:rPr>
        <w:t xml:space="preserve"> </w:t>
      </w:r>
      <w:r w:rsidR="00742149">
        <w:rPr>
          <w:lang w:eastAsia="sk-SK"/>
        </w:rPr>
        <w:t xml:space="preserve">in Bratislava </w:t>
      </w:r>
      <w:r w:rsidR="0062774F">
        <w:rPr>
          <w:lang w:eastAsia="sk-SK"/>
        </w:rPr>
        <w:t xml:space="preserve">in </w:t>
      </w:r>
      <w:r w:rsidR="002546AF">
        <w:rPr>
          <w:lang w:eastAsia="sk-SK"/>
        </w:rPr>
        <w:t xml:space="preserve">his statement on the </w:t>
      </w:r>
      <w:r w:rsidR="008323E7">
        <w:rPr>
          <w:lang w:eastAsia="sk-SK"/>
        </w:rPr>
        <w:t>a</w:t>
      </w:r>
      <w:r w:rsidR="002546AF">
        <w:rPr>
          <w:lang w:eastAsia="sk-SK"/>
        </w:rPr>
        <w:t xml:space="preserve">mendment </w:t>
      </w:r>
      <w:r w:rsidR="006765FF">
        <w:rPr>
          <w:lang w:eastAsia="sk-SK"/>
        </w:rPr>
        <w:t>argued that “</w:t>
      </w:r>
      <w:r w:rsidR="006765FF" w:rsidRPr="008323E7">
        <w:rPr>
          <w:i/>
          <w:iCs/>
          <w:lang w:eastAsia="sk-SK"/>
        </w:rPr>
        <w:t xml:space="preserve">a structure where the </w:t>
      </w:r>
      <w:r w:rsidR="008323E7" w:rsidRPr="008323E7">
        <w:rPr>
          <w:i/>
          <w:iCs/>
          <w:lang w:eastAsia="sk-SK"/>
        </w:rPr>
        <w:t xml:space="preserve">Governing </w:t>
      </w:r>
      <w:r w:rsidR="006765FF" w:rsidRPr="008323E7">
        <w:rPr>
          <w:i/>
          <w:iCs/>
          <w:lang w:eastAsia="sk-SK"/>
        </w:rPr>
        <w:t xml:space="preserve">Board has half of its members nominated by the Minister of Education and at the same time has the power to elect university officials, approve the university's budget, or have the final say in the disposition of </w:t>
      </w:r>
      <w:r w:rsidR="00B03686" w:rsidRPr="008323E7">
        <w:rPr>
          <w:i/>
          <w:iCs/>
          <w:lang w:eastAsia="sk-SK"/>
        </w:rPr>
        <w:t>assets</w:t>
      </w:r>
      <w:r w:rsidR="006765FF" w:rsidRPr="008323E7">
        <w:rPr>
          <w:i/>
          <w:iCs/>
          <w:lang w:eastAsia="sk-SK"/>
        </w:rPr>
        <w:t xml:space="preserve"> cannot be called anything other than the politicization of academia.</w:t>
      </w:r>
      <w:r w:rsidR="00B03686" w:rsidRPr="008323E7">
        <w:rPr>
          <w:i/>
          <w:iCs/>
          <w:lang w:eastAsia="sk-SK"/>
        </w:rPr>
        <w:t>”</w:t>
      </w:r>
      <w:r w:rsidR="00B03686" w:rsidRPr="008323E7">
        <w:rPr>
          <w:rStyle w:val="Odkaznapoznmkupodiarou"/>
          <w:i/>
          <w:iCs/>
          <w:lang w:eastAsia="sk-SK"/>
        </w:rPr>
        <w:footnoteReference w:id="10"/>
      </w:r>
      <w:r w:rsidR="00364331" w:rsidRPr="008323E7">
        <w:rPr>
          <w:i/>
          <w:iCs/>
          <w:lang w:eastAsia="sk-SK"/>
        </w:rPr>
        <w:t xml:space="preserve"> </w:t>
      </w:r>
      <w:r w:rsidR="00364331" w:rsidRPr="008323E7">
        <w:rPr>
          <w:lang w:eastAsia="sk-SK"/>
        </w:rPr>
        <w:t xml:space="preserve">The </w:t>
      </w:r>
      <w:r w:rsidR="0040112D" w:rsidRPr="008323E7">
        <w:rPr>
          <w:lang w:eastAsia="sk-SK"/>
        </w:rPr>
        <w:t xml:space="preserve">Academic </w:t>
      </w:r>
      <w:proofErr w:type="spellStart"/>
      <w:r w:rsidR="0040112D" w:rsidRPr="008323E7">
        <w:rPr>
          <w:lang w:eastAsia="sk-SK"/>
        </w:rPr>
        <w:t>Senat</w:t>
      </w:r>
      <w:proofErr w:type="spellEnd"/>
      <w:r w:rsidR="0040112D" w:rsidRPr="008323E7">
        <w:rPr>
          <w:lang w:eastAsia="sk-SK"/>
        </w:rPr>
        <w:t xml:space="preserve"> of the Comenius University </w:t>
      </w:r>
      <w:r w:rsidR="00742149" w:rsidRPr="008323E7">
        <w:rPr>
          <w:lang w:eastAsia="sk-SK"/>
        </w:rPr>
        <w:t xml:space="preserve">in Bratislava </w:t>
      </w:r>
      <w:r w:rsidR="0099124F" w:rsidRPr="008323E7">
        <w:rPr>
          <w:lang w:eastAsia="sk-SK"/>
        </w:rPr>
        <w:t xml:space="preserve">has </w:t>
      </w:r>
      <w:r w:rsidR="006469E3" w:rsidRPr="008323E7">
        <w:rPr>
          <w:lang w:eastAsia="sk-SK"/>
        </w:rPr>
        <w:t>took</w:t>
      </w:r>
      <w:r w:rsidR="007135CC" w:rsidRPr="008323E7">
        <w:rPr>
          <w:lang w:eastAsia="sk-SK"/>
        </w:rPr>
        <w:t xml:space="preserve"> position and stated that</w:t>
      </w:r>
      <w:r w:rsidR="0099124F" w:rsidRPr="008323E7">
        <w:rPr>
          <w:i/>
          <w:iCs/>
          <w:lang w:eastAsia="sk-SK"/>
        </w:rPr>
        <w:t xml:space="preserve"> </w:t>
      </w:r>
      <w:r w:rsidR="007135CC" w:rsidRPr="008323E7">
        <w:rPr>
          <w:i/>
          <w:iCs/>
          <w:lang w:eastAsia="sk-SK"/>
        </w:rPr>
        <w:t>“t</w:t>
      </w:r>
      <w:r w:rsidR="0099124F" w:rsidRPr="008323E7">
        <w:rPr>
          <w:i/>
          <w:iCs/>
          <w:lang w:eastAsia="sk-SK"/>
        </w:rPr>
        <w:t>he amendment not only worsens the conditions for improving the quality of education and scientific activity, but puts universities directly under the thumb of political appointees</w:t>
      </w:r>
      <w:r w:rsidR="0099124F" w:rsidRPr="0099124F">
        <w:rPr>
          <w:lang w:eastAsia="sk-SK"/>
        </w:rPr>
        <w:t>.</w:t>
      </w:r>
      <w:r w:rsidR="007135CC">
        <w:rPr>
          <w:lang w:eastAsia="sk-SK"/>
        </w:rPr>
        <w:t>”</w:t>
      </w:r>
      <w:r w:rsidR="007135CC">
        <w:rPr>
          <w:rStyle w:val="Odkaznapoznmkupodiarou"/>
          <w:lang w:eastAsia="sk-SK"/>
        </w:rPr>
        <w:footnoteReference w:id="11"/>
      </w:r>
    </w:p>
    <w:p w14:paraId="7F2F4D08" w14:textId="4950B7D6" w:rsidR="00CF5F61" w:rsidRPr="00F10064" w:rsidRDefault="007F0A5F" w:rsidP="00FC4C8E">
      <w:pPr>
        <w:pStyle w:val="Odsekzoznamu"/>
        <w:spacing w:line="360" w:lineRule="auto"/>
        <w:ind w:left="0" w:firstLine="708"/>
        <w:jc w:val="both"/>
        <w:rPr>
          <w:lang w:eastAsia="sk-SK"/>
        </w:rPr>
      </w:pPr>
      <w:r w:rsidRPr="007F0A5F">
        <w:rPr>
          <w:lang w:eastAsia="sk-SK"/>
        </w:rPr>
        <w:t xml:space="preserve">The independence of academia from political power has recently been called into </w:t>
      </w:r>
      <w:r w:rsidR="00FC4C8E" w:rsidRPr="007F0A5F">
        <w:rPr>
          <w:lang w:eastAsia="sk-SK"/>
        </w:rPr>
        <w:t>question</w:t>
      </w:r>
      <w:r w:rsidR="00FC4C8E">
        <w:rPr>
          <w:lang w:eastAsia="sk-SK"/>
        </w:rPr>
        <w:t xml:space="preserve"> when</w:t>
      </w:r>
      <w:r w:rsidR="002E2482">
        <w:rPr>
          <w:lang w:eastAsia="sk-SK"/>
        </w:rPr>
        <w:t xml:space="preserve"> the D</w:t>
      </w:r>
      <w:r w:rsidR="00F10064" w:rsidRPr="00F10064">
        <w:rPr>
          <w:lang w:eastAsia="sk-SK"/>
        </w:rPr>
        <w:t xml:space="preserve">ean of the Faculty of Law </w:t>
      </w:r>
      <w:r w:rsidR="00AC5B28">
        <w:rPr>
          <w:lang w:eastAsia="sk-SK"/>
        </w:rPr>
        <w:t>of</w:t>
      </w:r>
      <w:r w:rsidR="00F10064" w:rsidRPr="00F10064">
        <w:rPr>
          <w:lang w:eastAsia="sk-SK"/>
        </w:rPr>
        <w:t xml:space="preserve"> the Comenius University in Bratislava commented on the government's </w:t>
      </w:r>
      <w:r w:rsidR="00FC4C8E">
        <w:rPr>
          <w:lang w:eastAsia="sk-SK"/>
        </w:rPr>
        <w:t>amending</w:t>
      </w:r>
      <w:r w:rsidR="002E2482">
        <w:rPr>
          <w:lang w:eastAsia="sk-SK"/>
        </w:rPr>
        <w:t xml:space="preserve"> </w:t>
      </w:r>
      <w:r w:rsidR="00F10064" w:rsidRPr="00F10064">
        <w:rPr>
          <w:lang w:eastAsia="sk-SK"/>
        </w:rPr>
        <w:t xml:space="preserve">proposal to abolish the </w:t>
      </w:r>
      <w:r w:rsidR="002E2482">
        <w:rPr>
          <w:lang w:eastAsia="sk-SK"/>
        </w:rPr>
        <w:t>Special Prosecutor´s Office.</w:t>
      </w:r>
      <w:r w:rsidR="00F10064" w:rsidRPr="00F10064">
        <w:rPr>
          <w:lang w:eastAsia="sk-SK"/>
        </w:rPr>
        <w:t xml:space="preserve"> </w:t>
      </w:r>
      <w:r w:rsidR="00EC702C">
        <w:rPr>
          <w:lang w:eastAsia="sk-SK"/>
        </w:rPr>
        <w:t>The Dean</w:t>
      </w:r>
      <w:r w:rsidR="00F10064" w:rsidRPr="00F10064">
        <w:rPr>
          <w:lang w:eastAsia="sk-SK"/>
        </w:rPr>
        <w:t xml:space="preserve"> s</w:t>
      </w:r>
      <w:r w:rsidR="002E2482">
        <w:rPr>
          <w:lang w:eastAsia="sk-SK"/>
        </w:rPr>
        <w:t>tated</w:t>
      </w:r>
      <w:r w:rsidR="00F10064" w:rsidRPr="00F10064">
        <w:rPr>
          <w:lang w:eastAsia="sk-SK"/>
        </w:rPr>
        <w:t xml:space="preserve"> that a criminal group may be operating at the </w:t>
      </w:r>
      <w:r w:rsidR="008B30F1">
        <w:rPr>
          <w:lang w:eastAsia="sk-SK"/>
        </w:rPr>
        <w:t>Special Prosecutor´s Office</w:t>
      </w:r>
      <w:r w:rsidR="00F10064" w:rsidRPr="00F10064">
        <w:rPr>
          <w:lang w:eastAsia="sk-SK"/>
        </w:rPr>
        <w:t>.</w:t>
      </w:r>
      <w:r w:rsidR="006653C5">
        <w:rPr>
          <w:lang w:eastAsia="sk-SK"/>
        </w:rPr>
        <w:t xml:space="preserve"> </w:t>
      </w:r>
      <w:r w:rsidR="00FC4C8E">
        <w:rPr>
          <w:lang w:eastAsia="sk-SK"/>
        </w:rPr>
        <w:t xml:space="preserve">The students of the Faculty of Law wrote an open letter to the </w:t>
      </w:r>
      <w:r w:rsidR="00372531">
        <w:rPr>
          <w:lang w:eastAsia="sk-SK"/>
        </w:rPr>
        <w:t>D</w:t>
      </w:r>
      <w:r w:rsidR="00FC4C8E">
        <w:rPr>
          <w:lang w:eastAsia="sk-SK"/>
        </w:rPr>
        <w:t xml:space="preserve">ean regarding </w:t>
      </w:r>
      <w:r w:rsidR="00372531">
        <w:rPr>
          <w:lang w:eastAsia="sk-SK"/>
        </w:rPr>
        <w:t>his</w:t>
      </w:r>
      <w:r w:rsidR="00FC4C8E">
        <w:rPr>
          <w:lang w:eastAsia="sk-SK"/>
        </w:rPr>
        <w:t xml:space="preserve"> comments, stating, </w:t>
      </w:r>
      <w:r w:rsidR="00FC4C8E">
        <w:rPr>
          <w:lang w:eastAsia="sk-SK"/>
        </w:rPr>
        <w:lastRenderedPageBreak/>
        <w:t xml:space="preserve">among other things, that </w:t>
      </w:r>
      <w:r w:rsidR="00372531">
        <w:rPr>
          <w:lang w:eastAsia="sk-SK"/>
        </w:rPr>
        <w:t>“</w:t>
      </w:r>
      <w:r w:rsidR="00FC4C8E" w:rsidRPr="00DB05C2">
        <w:rPr>
          <w:i/>
          <w:iCs/>
          <w:lang w:eastAsia="sk-SK"/>
        </w:rPr>
        <w:t xml:space="preserve">the statements </w:t>
      </w:r>
      <w:r w:rsidR="00DB05C2">
        <w:rPr>
          <w:i/>
          <w:iCs/>
          <w:lang w:eastAsia="sk-SK"/>
        </w:rPr>
        <w:t xml:space="preserve">of </w:t>
      </w:r>
      <w:r w:rsidR="00DB05C2" w:rsidRPr="00DB05C2">
        <w:rPr>
          <w:i/>
          <w:iCs/>
          <w:lang w:eastAsia="sk-SK"/>
        </w:rPr>
        <w:t>academic</w:t>
      </w:r>
      <w:r w:rsidR="00DB05C2">
        <w:rPr>
          <w:i/>
          <w:iCs/>
          <w:lang w:eastAsia="sk-SK"/>
        </w:rPr>
        <w:t>s</w:t>
      </w:r>
      <w:r w:rsidR="00DB05C2" w:rsidRPr="00DB05C2">
        <w:rPr>
          <w:i/>
          <w:iCs/>
          <w:lang w:eastAsia="sk-SK"/>
        </w:rPr>
        <w:t xml:space="preserve"> </w:t>
      </w:r>
      <w:r w:rsidR="00FC4C8E" w:rsidRPr="00DB05C2">
        <w:rPr>
          <w:i/>
          <w:iCs/>
          <w:lang w:eastAsia="sk-SK"/>
        </w:rPr>
        <w:t>must be supported by professional arguments and based on verifiable data or evidence</w:t>
      </w:r>
      <w:r w:rsidR="00FC4C8E">
        <w:rPr>
          <w:lang w:eastAsia="sk-SK"/>
        </w:rPr>
        <w:t>.</w:t>
      </w:r>
      <w:r w:rsidR="00372531">
        <w:rPr>
          <w:lang w:eastAsia="sk-SK"/>
        </w:rPr>
        <w:t>”</w:t>
      </w:r>
      <w:r w:rsidR="00372531" w:rsidRPr="00372531">
        <w:rPr>
          <w:rStyle w:val="Odkaznapoznmkupodiarou"/>
          <w:lang w:eastAsia="sk-SK"/>
        </w:rPr>
        <w:t xml:space="preserve"> </w:t>
      </w:r>
      <w:r w:rsidR="00372531">
        <w:rPr>
          <w:rStyle w:val="Odkaznapoznmkupodiarou"/>
          <w:lang w:eastAsia="sk-SK"/>
        </w:rPr>
        <w:footnoteReference w:id="12"/>
      </w:r>
      <w:r w:rsidR="00372531">
        <w:rPr>
          <w:lang w:eastAsia="sk-SK"/>
        </w:rPr>
        <w:t xml:space="preserve"> </w:t>
      </w:r>
      <w:r w:rsidR="008F1D72">
        <w:rPr>
          <w:lang w:eastAsia="sk-SK"/>
        </w:rPr>
        <w:t xml:space="preserve">A </w:t>
      </w:r>
      <w:r w:rsidR="008F1D72" w:rsidRPr="008F1D72">
        <w:rPr>
          <w:lang w:eastAsia="sk-SK"/>
        </w:rPr>
        <w:t xml:space="preserve">law school student who initiated the open letter, criticized the </w:t>
      </w:r>
      <w:r w:rsidR="008F1D72">
        <w:rPr>
          <w:lang w:eastAsia="sk-SK"/>
        </w:rPr>
        <w:t>D</w:t>
      </w:r>
      <w:r w:rsidR="008F1D72" w:rsidRPr="008F1D72">
        <w:rPr>
          <w:lang w:eastAsia="sk-SK"/>
        </w:rPr>
        <w:t>ean</w:t>
      </w:r>
      <w:r w:rsidR="00814C47">
        <w:rPr>
          <w:lang w:eastAsia="sk-SK"/>
        </w:rPr>
        <w:t xml:space="preserve">´s </w:t>
      </w:r>
      <w:r w:rsidR="008F1D72" w:rsidRPr="008F1D72">
        <w:rPr>
          <w:lang w:eastAsia="sk-SK"/>
        </w:rPr>
        <w:t>comments in an interview. Subsequently, the P</w:t>
      </w:r>
      <w:r w:rsidR="00914FBE">
        <w:rPr>
          <w:lang w:eastAsia="sk-SK"/>
        </w:rPr>
        <w:t>rime Minister</w:t>
      </w:r>
      <w:r w:rsidR="008F1D72" w:rsidRPr="008F1D72">
        <w:rPr>
          <w:lang w:eastAsia="sk-SK"/>
        </w:rPr>
        <w:t xml:space="preserve"> </w:t>
      </w:r>
      <w:r w:rsidR="00914FBE">
        <w:rPr>
          <w:lang w:eastAsia="sk-SK"/>
        </w:rPr>
        <w:t xml:space="preserve">published a harassing status on his Facebook </w:t>
      </w:r>
      <w:r w:rsidR="00814C47">
        <w:rPr>
          <w:lang w:eastAsia="sk-SK"/>
        </w:rPr>
        <w:t>page and</w:t>
      </w:r>
      <w:r w:rsidR="002B76CF">
        <w:rPr>
          <w:lang w:eastAsia="sk-SK"/>
        </w:rPr>
        <w:t xml:space="preserve"> </w:t>
      </w:r>
      <w:proofErr w:type="spellStart"/>
      <w:r w:rsidR="002B76CF" w:rsidRPr="002B76CF">
        <w:rPr>
          <w:lang w:eastAsia="sk-SK"/>
        </w:rPr>
        <w:t>labeled</w:t>
      </w:r>
      <w:proofErr w:type="spellEnd"/>
      <w:r w:rsidR="002B76CF" w:rsidRPr="002B76CF">
        <w:rPr>
          <w:lang w:eastAsia="sk-SK"/>
        </w:rPr>
        <w:t xml:space="preserve"> the student as </w:t>
      </w:r>
      <w:r w:rsidR="002B76CF">
        <w:rPr>
          <w:lang w:eastAsia="sk-SK"/>
        </w:rPr>
        <w:t>“</w:t>
      </w:r>
      <w:r w:rsidR="002B76CF" w:rsidRPr="00814C47">
        <w:rPr>
          <w:i/>
          <w:iCs/>
          <w:lang w:eastAsia="sk-SK"/>
        </w:rPr>
        <w:t>a totally irrelevant law student without any knowledge of the law and life experience</w:t>
      </w:r>
      <w:r w:rsidR="002B76CF">
        <w:rPr>
          <w:lang w:eastAsia="sk-SK"/>
        </w:rPr>
        <w:t>.”</w:t>
      </w:r>
      <w:r w:rsidR="002B76CF">
        <w:rPr>
          <w:rStyle w:val="Odkaznapoznmkupodiarou"/>
          <w:lang w:eastAsia="sk-SK"/>
        </w:rPr>
        <w:footnoteReference w:id="13"/>
      </w:r>
    </w:p>
    <w:p w14:paraId="63C3E2B9" w14:textId="77777777" w:rsidR="00991685" w:rsidRPr="002E75E1" w:rsidRDefault="00991685" w:rsidP="00991685">
      <w:pPr>
        <w:pStyle w:val="Odsekzoznamu"/>
        <w:spacing w:line="360" w:lineRule="auto"/>
        <w:ind w:left="567"/>
        <w:jc w:val="both"/>
        <w:rPr>
          <w:lang w:eastAsia="en-US"/>
        </w:rPr>
      </w:pPr>
    </w:p>
    <w:p w14:paraId="37B36675" w14:textId="1BFD3418" w:rsidR="00A5012B" w:rsidRDefault="00A5012B" w:rsidP="00F815D2">
      <w:pPr>
        <w:pStyle w:val="Odsekzoznamu"/>
        <w:numPr>
          <w:ilvl w:val="0"/>
          <w:numId w:val="2"/>
        </w:numPr>
        <w:spacing w:line="360" w:lineRule="auto"/>
        <w:ind w:left="0" w:firstLine="0"/>
        <w:jc w:val="both"/>
        <w:rPr>
          <w:b/>
          <w:bCs/>
        </w:rPr>
      </w:pPr>
      <w:r w:rsidRPr="00A5012B">
        <w:rPr>
          <w:b/>
          <w:bCs/>
        </w:rPr>
        <w:t>Are academic staff, teachers, students all entitled to academic freedom? Does this differ by level of education? Please explain</w:t>
      </w:r>
      <w:r>
        <w:rPr>
          <w:b/>
          <w:bCs/>
        </w:rPr>
        <w:t>:</w:t>
      </w:r>
    </w:p>
    <w:p w14:paraId="7A9B5F4E" w14:textId="77777777" w:rsidR="00F815D2" w:rsidRPr="0000161C" w:rsidRDefault="00F815D2" w:rsidP="00F815D2">
      <w:pPr>
        <w:pStyle w:val="Odsekzoznamu"/>
        <w:spacing w:line="360" w:lineRule="auto"/>
        <w:ind w:left="0"/>
        <w:jc w:val="both"/>
        <w:rPr>
          <w:b/>
          <w:bCs/>
        </w:rPr>
      </w:pPr>
    </w:p>
    <w:p w14:paraId="4C629AB9" w14:textId="71E57222" w:rsidR="00EA7171" w:rsidRDefault="00C9340A" w:rsidP="00813634">
      <w:pPr>
        <w:pStyle w:val="Odsekzoznamu"/>
        <w:spacing w:line="360" w:lineRule="auto"/>
        <w:ind w:left="0" w:firstLine="708"/>
        <w:jc w:val="both"/>
      </w:pPr>
      <w:r>
        <w:t>The Act on Higher Education enshrines a general provision on academic freedom</w:t>
      </w:r>
      <w:r w:rsidR="006A44B2">
        <w:t>s</w:t>
      </w:r>
      <w:r>
        <w:t xml:space="preserve"> and academic rights in </w:t>
      </w:r>
      <w:r w:rsidR="00596DA9">
        <w:t xml:space="preserve">its </w:t>
      </w:r>
      <w:r>
        <w:t>Section 4</w:t>
      </w:r>
      <w:r w:rsidR="00EA7B39">
        <w:t>, according to which students have t</w:t>
      </w:r>
      <w:r w:rsidR="005A4093" w:rsidRPr="005A4093">
        <w:t xml:space="preserve">he </w:t>
      </w:r>
      <w:r w:rsidR="00EA7171">
        <w:t>f</w:t>
      </w:r>
      <w:r w:rsidR="00EA7171" w:rsidRPr="00EA7171">
        <w:t>reedom of scientific inquiry, research, development of artistic and other creative activities and publication of their results</w:t>
      </w:r>
      <w:r w:rsidR="00EA7171">
        <w:t xml:space="preserve">, </w:t>
      </w:r>
      <w:r w:rsidR="00C03A46">
        <w:t>the right</w:t>
      </w:r>
      <w:r w:rsidR="00EA7171" w:rsidRPr="00EA7171">
        <w:t xml:space="preserve"> </w:t>
      </w:r>
      <w:r w:rsidR="005A4093" w:rsidRPr="005A4093">
        <w:t xml:space="preserve">to learn while maintaining the freedom to choose studies within accredited study programmes, </w:t>
      </w:r>
      <w:r w:rsidR="005A4093">
        <w:t>t</w:t>
      </w:r>
      <w:r w:rsidR="005A4093" w:rsidRPr="005A4093">
        <w:t>he right to express and publish their views freely</w:t>
      </w:r>
      <w:r w:rsidR="00C03A46">
        <w:t xml:space="preserve"> and</w:t>
      </w:r>
      <w:r w:rsidR="005A4093" w:rsidRPr="005A4093">
        <w:t xml:space="preserve"> </w:t>
      </w:r>
      <w:r w:rsidR="005A4093">
        <w:t>t</w:t>
      </w:r>
      <w:r w:rsidR="005A4093" w:rsidRPr="005A4093">
        <w:t>he right of members of the academic community to elect and be elected to the academic community bodies</w:t>
      </w:r>
      <w:r w:rsidR="00C03A46">
        <w:t xml:space="preserve">. </w:t>
      </w:r>
      <w:r w:rsidR="00144CB6">
        <w:t>Section 70</w:t>
      </w:r>
      <w:r w:rsidR="00F0774B" w:rsidRPr="00F0774B">
        <w:t xml:space="preserve"> </w:t>
      </w:r>
      <w:r w:rsidR="00813634">
        <w:t xml:space="preserve">of the Act on Higher Education </w:t>
      </w:r>
      <w:r w:rsidR="00B8000F">
        <w:t>s</w:t>
      </w:r>
      <w:r w:rsidR="004A3DD3">
        <w:t>tipulat</w:t>
      </w:r>
      <w:r w:rsidR="00813634">
        <w:t>es</w:t>
      </w:r>
      <w:r w:rsidR="00C22450">
        <w:t xml:space="preserve"> </w:t>
      </w:r>
      <w:r w:rsidR="00F0774B" w:rsidRPr="00F0774B">
        <w:t>specifically the rights of students</w:t>
      </w:r>
      <w:r w:rsidR="00AA0839">
        <w:t xml:space="preserve"> </w:t>
      </w:r>
      <w:r w:rsidR="00813634">
        <w:t xml:space="preserve">and </w:t>
      </w:r>
      <w:r w:rsidR="00AA0839">
        <w:t xml:space="preserve">grants students the right to </w:t>
      </w:r>
      <w:r w:rsidR="00AA0839" w:rsidRPr="00482DB2">
        <w:t>“</w:t>
      </w:r>
      <w:r w:rsidR="00EA7171" w:rsidRPr="00813634">
        <w:rPr>
          <w:i/>
          <w:iCs/>
        </w:rPr>
        <w:t>freely express opinions and comments on higher education</w:t>
      </w:r>
      <w:r w:rsidR="00AA0839" w:rsidRPr="00482DB2">
        <w:t>.”</w:t>
      </w:r>
      <w:r w:rsidR="004A3DD3">
        <w:rPr>
          <w:rStyle w:val="Odkaznapoznmkupodiarou"/>
        </w:rPr>
        <w:footnoteReference w:id="14"/>
      </w:r>
    </w:p>
    <w:p w14:paraId="6C94710F" w14:textId="77777777" w:rsidR="002E75E1" w:rsidRPr="002E75E1" w:rsidRDefault="002E75E1" w:rsidP="00A43045">
      <w:pPr>
        <w:pStyle w:val="Odsekzoznamu"/>
        <w:spacing w:line="360" w:lineRule="auto"/>
        <w:ind w:left="0"/>
        <w:jc w:val="both"/>
      </w:pPr>
    </w:p>
    <w:p w14:paraId="2C6A5F04" w14:textId="62DFBB11" w:rsidR="0000161C" w:rsidRDefault="0000161C" w:rsidP="00ED62B4">
      <w:pPr>
        <w:pStyle w:val="Odsekzoznamu"/>
        <w:numPr>
          <w:ilvl w:val="0"/>
          <w:numId w:val="4"/>
        </w:numPr>
        <w:spacing w:before="100" w:beforeAutospacing="1" w:after="100" w:afterAutospacing="1" w:line="360" w:lineRule="auto"/>
        <w:ind w:left="0" w:firstLine="0"/>
        <w:jc w:val="both"/>
      </w:pPr>
      <w:r w:rsidRPr="0000161C">
        <w:rPr>
          <w:b/>
          <w:bCs/>
        </w:rPr>
        <w:t>Please explain the autonomy and self-governance enjoyed by educational institutions at the different tiers of education. Please explain what autonomy and self-governance entail. Are there restrictions on police or military personnel entering educational institutions? If so, please share the rules.</w:t>
      </w:r>
      <w:r w:rsidRPr="002E75E1">
        <w:t xml:space="preserve"> </w:t>
      </w:r>
    </w:p>
    <w:p w14:paraId="717E0659" w14:textId="77777777" w:rsidR="0030261A" w:rsidRDefault="0030261A" w:rsidP="007D64C6">
      <w:pPr>
        <w:pStyle w:val="Odsekzoznamu"/>
        <w:spacing w:before="100" w:beforeAutospacing="1" w:after="100" w:afterAutospacing="1" w:line="360" w:lineRule="auto"/>
        <w:ind w:left="567"/>
        <w:jc w:val="both"/>
      </w:pPr>
    </w:p>
    <w:p w14:paraId="717D611F" w14:textId="1CFA8168" w:rsidR="007A4BFD" w:rsidRDefault="00AB03FB" w:rsidP="00813634">
      <w:pPr>
        <w:pStyle w:val="Odsekzoznamu"/>
        <w:spacing w:before="100" w:beforeAutospacing="1" w:after="100" w:afterAutospacing="1" w:line="360" w:lineRule="auto"/>
        <w:ind w:left="0" w:firstLine="708"/>
        <w:jc w:val="both"/>
      </w:pPr>
      <w:r>
        <w:t xml:space="preserve">The Act on Higher Education </w:t>
      </w:r>
      <w:r w:rsidR="008D563C">
        <w:t xml:space="preserve">indicates that </w:t>
      </w:r>
      <w:r w:rsidR="00584F82">
        <w:t>“</w:t>
      </w:r>
      <w:r w:rsidR="008D563C" w:rsidRPr="00584F82">
        <w:rPr>
          <w:i/>
          <w:iCs/>
        </w:rPr>
        <w:t>a public university is a public and self-governing institution</w:t>
      </w:r>
      <w:r w:rsidR="00FA1734" w:rsidRPr="00584F82">
        <w:rPr>
          <w:i/>
          <w:iCs/>
        </w:rPr>
        <w:t>, that supports students and their participation in the exercise of the self-governing powers of universities</w:t>
      </w:r>
      <w:r w:rsidR="00FA1734" w:rsidRPr="00FA1734">
        <w:t>.</w:t>
      </w:r>
      <w:r w:rsidR="00584F82">
        <w:t>”</w:t>
      </w:r>
      <w:r w:rsidR="0030261A">
        <w:rPr>
          <w:rStyle w:val="Odkaznapoznmkupodiarou"/>
        </w:rPr>
        <w:footnoteReference w:id="15"/>
      </w:r>
      <w:r w:rsidR="0036793B">
        <w:t xml:space="preserve"> The law further states that </w:t>
      </w:r>
      <w:r w:rsidR="00584F82">
        <w:t>“</w:t>
      </w:r>
      <w:r w:rsidR="0036793B" w:rsidRPr="00584F82">
        <w:rPr>
          <w:i/>
          <w:iCs/>
        </w:rPr>
        <w:t xml:space="preserve">the organisation and activities of a public higher education institution shall be decided by the authorities of the public higher </w:t>
      </w:r>
      <w:r w:rsidR="0036793B" w:rsidRPr="00584F82">
        <w:rPr>
          <w:i/>
          <w:iCs/>
        </w:rPr>
        <w:lastRenderedPageBreak/>
        <w:t>education institution to the extent provided by law</w:t>
      </w:r>
      <w:r w:rsidR="0036793B" w:rsidRPr="0036793B">
        <w:t>.</w:t>
      </w:r>
      <w:r w:rsidR="00584F82">
        <w:t>”</w:t>
      </w:r>
      <w:r w:rsidR="00A84291">
        <w:rPr>
          <w:rStyle w:val="Odkaznapoznmkupodiarou"/>
        </w:rPr>
        <w:footnoteReference w:id="16"/>
      </w:r>
      <w:r w:rsidR="007B6EA9">
        <w:t xml:space="preserve"> </w:t>
      </w:r>
      <w:r w:rsidR="00461CFD">
        <w:t xml:space="preserve">The autonomy of </w:t>
      </w:r>
      <w:r w:rsidR="00733F24">
        <w:t xml:space="preserve">universities </w:t>
      </w:r>
      <w:r w:rsidR="00461CFD" w:rsidRPr="00461CFD">
        <w:t>enables academic staff and students to participate in the management and decision-making on matters relating to education, research and university governance</w:t>
      </w:r>
      <w:r w:rsidR="00733F24">
        <w:t>.</w:t>
      </w:r>
      <w:r w:rsidR="00461CFD" w:rsidRPr="00461CFD">
        <w:t xml:space="preserve"> </w:t>
      </w:r>
      <w:r w:rsidR="00825239">
        <w:t>Under</w:t>
      </w:r>
      <w:r w:rsidR="007A4BFD" w:rsidRPr="002E75E1">
        <w:t xml:space="preserve"> the Act on Higher Education </w:t>
      </w:r>
      <w:r w:rsidR="00BE6016">
        <w:t>“</w:t>
      </w:r>
      <w:r w:rsidR="00FA2451" w:rsidRPr="00BE6016">
        <w:rPr>
          <w:i/>
          <w:iCs/>
        </w:rPr>
        <w:t>p</w:t>
      </w:r>
      <w:r w:rsidR="00791D90" w:rsidRPr="00BE6016">
        <w:rPr>
          <w:i/>
          <w:iCs/>
        </w:rPr>
        <w:t xml:space="preserve">olitical parties and political movements may not carry out political activities and establish their organisations </w:t>
      </w:r>
      <w:r w:rsidR="00645273" w:rsidRPr="00BE6016">
        <w:rPr>
          <w:i/>
          <w:iCs/>
        </w:rPr>
        <w:t>in the premises of the university</w:t>
      </w:r>
      <w:r w:rsidR="00791D90" w:rsidRPr="002E75E1">
        <w:t>.</w:t>
      </w:r>
      <w:r w:rsidR="00BE6016">
        <w:t>”</w:t>
      </w:r>
      <w:r w:rsidR="00227B11">
        <w:rPr>
          <w:rStyle w:val="Odkaznapoznmkupodiarou"/>
        </w:rPr>
        <w:footnoteReference w:id="17"/>
      </w:r>
      <w:r w:rsidR="00D26B0C">
        <w:t xml:space="preserve"> The self-governing competence of a public university </w:t>
      </w:r>
      <w:r w:rsidR="00536CBE">
        <w:t xml:space="preserve">entails </w:t>
      </w:r>
      <w:r w:rsidR="00DB4CE9">
        <w:t>“</w:t>
      </w:r>
      <w:r w:rsidR="00D26B0C" w:rsidRPr="00DB4CE9">
        <w:rPr>
          <w:i/>
          <w:iCs/>
        </w:rPr>
        <w:t>a)</w:t>
      </w:r>
      <w:r w:rsidR="00536CBE" w:rsidRPr="00DB4CE9">
        <w:rPr>
          <w:i/>
          <w:iCs/>
        </w:rPr>
        <w:t xml:space="preserve"> </w:t>
      </w:r>
      <w:r w:rsidR="00D26B0C" w:rsidRPr="00DB4CE9">
        <w:rPr>
          <w:i/>
          <w:iCs/>
        </w:rPr>
        <w:t>internal organisation,</w:t>
      </w:r>
      <w:r w:rsidR="00536CBE" w:rsidRPr="00DB4CE9">
        <w:rPr>
          <w:i/>
          <w:iCs/>
        </w:rPr>
        <w:t xml:space="preserve"> </w:t>
      </w:r>
      <w:r w:rsidR="00D26B0C" w:rsidRPr="00DB4CE9">
        <w:rPr>
          <w:i/>
          <w:iCs/>
        </w:rPr>
        <w:t>b)</w:t>
      </w:r>
      <w:r w:rsidR="00536CBE" w:rsidRPr="00DB4CE9">
        <w:rPr>
          <w:i/>
          <w:iCs/>
        </w:rPr>
        <w:t xml:space="preserve"> </w:t>
      </w:r>
      <w:r w:rsidR="00D26B0C" w:rsidRPr="00DB4CE9">
        <w:rPr>
          <w:i/>
          <w:iCs/>
        </w:rPr>
        <w:t>determining the number of applicants admitted to study, determining the conditions of admission to study and deciding on the admission procedure,</w:t>
      </w:r>
      <w:r w:rsidR="00536CBE" w:rsidRPr="00DB4CE9">
        <w:rPr>
          <w:i/>
          <w:iCs/>
        </w:rPr>
        <w:t xml:space="preserve"> </w:t>
      </w:r>
      <w:r w:rsidR="00D26B0C" w:rsidRPr="00DB4CE9">
        <w:rPr>
          <w:i/>
          <w:iCs/>
        </w:rPr>
        <w:t>c)</w:t>
      </w:r>
      <w:r w:rsidR="00536CBE" w:rsidRPr="00DB4CE9">
        <w:rPr>
          <w:i/>
          <w:iCs/>
        </w:rPr>
        <w:t xml:space="preserve"> </w:t>
      </w:r>
      <w:r w:rsidR="00D26B0C" w:rsidRPr="00DB4CE9">
        <w:rPr>
          <w:i/>
          <w:iCs/>
        </w:rPr>
        <w:t>the establishment and implementation of study programmes,</w:t>
      </w:r>
      <w:r w:rsidR="00B57EC8" w:rsidRPr="00DB4CE9">
        <w:rPr>
          <w:i/>
          <w:iCs/>
        </w:rPr>
        <w:t xml:space="preserve"> </w:t>
      </w:r>
      <w:r w:rsidR="00D26B0C" w:rsidRPr="00DB4CE9">
        <w:rPr>
          <w:i/>
          <w:iCs/>
        </w:rPr>
        <w:t>d)</w:t>
      </w:r>
      <w:r w:rsidR="00B57EC8" w:rsidRPr="00DB4CE9">
        <w:rPr>
          <w:i/>
          <w:iCs/>
        </w:rPr>
        <w:t xml:space="preserve"> </w:t>
      </w:r>
      <w:r w:rsidR="00D26B0C" w:rsidRPr="00DB4CE9">
        <w:rPr>
          <w:i/>
          <w:iCs/>
        </w:rPr>
        <w:t>the organisation of studies,</w:t>
      </w:r>
      <w:r w:rsidR="00B57EC8" w:rsidRPr="00DB4CE9">
        <w:rPr>
          <w:i/>
          <w:iCs/>
        </w:rPr>
        <w:t xml:space="preserve"> </w:t>
      </w:r>
      <w:r w:rsidR="00D26B0C" w:rsidRPr="00DB4CE9">
        <w:rPr>
          <w:i/>
          <w:iCs/>
        </w:rPr>
        <w:t>e)</w:t>
      </w:r>
      <w:r w:rsidR="00B57EC8" w:rsidRPr="00DB4CE9">
        <w:rPr>
          <w:i/>
          <w:iCs/>
        </w:rPr>
        <w:t xml:space="preserve"> </w:t>
      </w:r>
      <w:r w:rsidR="00D26B0C" w:rsidRPr="00DB4CE9">
        <w:rPr>
          <w:i/>
          <w:iCs/>
        </w:rPr>
        <w:t>deciding on matters relating to the academic rights and obligations of students,</w:t>
      </w:r>
      <w:r w:rsidR="00B57EC8" w:rsidRPr="00DB4CE9">
        <w:rPr>
          <w:i/>
          <w:iCs/>
        </w:rPr>
        <w:t xml:space="preserve"> </w:t>
      </w:r>
      <w:r w:rsidR="00D26B0C" w:rsidRPr="00DB4CE9">
        <w:rPr>
          <w:i/>
          <w:iCs/>
        </w:rPr>
        <w:t>f)</w:t>
      </w:r>
      <w:r w:rsidR="00B57EC8" w:rsidRPr="00DB4CE9">
        <w:rPr>
          <w:i/>
          <w:iCs/>
        </w:rPr>
        <w:t xml:space="preserve"> </w:t>
      </w:r>
      <w:r w:rsidR="00D26B0C" w:rsidRPr="00DB4CE9">
        <w:rPr>
          <w:i/>
          <w:iCs/>
        </w:rPr>
        <w:t>determining the focus and organising research, development or artistic and other creative activities,</w:t>
      </w:r>
      <w:r w:rsidR="006B606F" w:rsidRPr="00DB4CE9">
        <w:rPr>
          <w:i/>
          <w:iCs/>
        </w:rPr>
        <w:t xml:space="preserve"> </w:t>
      </w:r>
      <w:r w:rsidR="00D26B0C" w:rsidRPr="00DB4CE9">
        <w:rPr>
          <w:i/>
          <w:iCs/>
        </w:rPr>
        <w:t>g)</w:t>
      </w:r>
      <w:r w:rsidR="006B606F" w:rsidRPr="00DB4CE9">
        <w:rPr>
          <w:i/>
          <w:iCs/>
        </w:rPr>
        <w:t xml:space="preserve"> </w:t>
      </w:r>
      <w:r w:rsidR="00D26B0C" w:rsidRPr="00DB4CE9">
        <w:rPr>
          <w:i/>
          <w:iCs/>
        </w:rPr>
        <w:t xml:space="preserve">concluding, amending and terminating employment relationships and determining the number and structure of posts at the </w:t>
      </w:r>
      <w:r w:rsidR="006B606F" w:rsidRPr="00DB4CE9">
        <w:rPr>
          <w:i/>
          <w:iCs/>
        </w:rPr>
        <w:t xml:space="preserve">university, </w:t>
      </w:r>
      <w:r w:rsidR="00D26B0C" w:rsidRPr="00DB4CE9">
        <w:rPr>
          <w:i/>
          <w:iCs/>
        </w:rPr>
        <w:t>h)</w:t>
      </w:r>
      <w:r w:rsidR="00F23EA5" w:rsidRPr="00DB4CE9">
        <w:rPr>
          <w:i/>
          <w:iCs/>
        </w:rPr>
        <w:t xml:space="preserve"> </w:t>
      </w:r>
      <w:r w:rsidR="00D26B0C" w:rsidRPr="00DB4CE9">
        <w:rPr>
          <w:i/>
          <w:iCs/>
        </w:rPr>
        <w:t>the awarding of the scientific and pedagogical title or the artistic and pedagogical title of "</w:t>
      </w:r>
      <w:r w:rsidR="00FE7025">
        <w:rPr>
          <w:i/>
          <w:iCs/>
        </w:rPr>
        <w:t>a</w:t>
      </w:r>
      <w:r w:rsidR="00D26B0C" w:rsidRPr="00DB4CE9">
        <w:rPr>
          <w:i/>
          <w:iCs/>
        </w:rPr>
        <w:t xml:space="preserve">ssociate </w:t>
      </w:r>
      <w:r w:rsidR="00FE7025">
        <w:rPr>
          <w:i/>
          <w:iCs/>
        </w:rPr>
        <w:t>p</w:t>
      </w:r>
      <w:r w:rsidR="00D26B0C" w:rsidRPr="00DB4CE9">
        <w:rPr>
          <w:i/>
          <w:iCs/>
        </w:rPr>
        <w:t>rofessor" and "</w:t>
      </w:r>
      <w:r w:rsidR="00FE7025">
        <w:rPr>
          <w:i/>
          <w:iCs/>
        </w:rPr>
        <w:t>p</w:t>
      </w:r>
      <w:r w:rsidR="00D26B0C" w:rsidRPr="00DB4CE9">
        <w:rPr>
          <w:i/>
          <w:iCs/>
        </w:rPr>
        <w:t>rofessor",</w:t>
      </w:r>
      <w:r w:rsidR="00F23EA5" w:rsidRPr="00DB4CE9">
        <w:rPr>
          <w:i/>
          <w:iCs/>
        </w:rPr>
        <w:t xml:space="preserve"> </w:t>
      </w:r>
      <w:proofErr w:type="spellStart"/>
      <w:r w:rsidR="00D26B0C" w:rsidRPr="00DB4CE9">
        <w:rPr>
          <w:i/>
          <w:iCs/>
        </w:rPr>
        <w:t>i</w:t>
      </w:r>
      <w:proofErr w:type="spellEnd"/>
      <w:r w:rsidR="00D26B0C" w:rsidRPr="00DB4CE9">
        <w:rPr>
          <w:i/>
          <w:iCs/>
        </w:rPr>
        <w:t>)</w:t>
      </w:r>
      <w:r w:rsidR="00F23EA5" w:rsidRPr="00DB4CE9">
        <w:rPr>
          <w:i/>
          <w:iCs/>
        </w:rPr>
        <w:t xml:space="preserve"> </w:t>
      </w:r>
      <w:r w:rsidR="00D26B0C" w:rsidRPr="00DB4CE9">
        <w:rPr>
          <w:i/>
          <w:iCs/>
        </w:rPr>
        <w:t>cooperation with other universities, other legal entities and natural persons, including foreign ones,</w:t>
      </w:r>
      <w:r w:rsidR="00F664E2" w:rsidRPr="00DB4CE9">
        <w:rPr>
          <w:i/>
          <w:iCs/>
        </w:rPr>
        <w:t xml:space="preserve"> </w:t>
      </w:r>
      <w:r w:rsidR="00D26B0C" w:rsidRPr="00DB4CE9">
        <w:rPr>
          <w:i/>
          <w:iCs/>
        </w:rPr>
        <w:t>j)</w:t>
      </w:r>
      <w:r w:rsidR="00F664E2" w:rsidRPr="00DB4CE9">
        <w:rPr>
          <w:i/>
          <w:iCs/>
        </w:rPr>
        <w:t xml:space="preserve"> </w:t>
      </w:r>
      <w:r w:rsidR="00D26B0C" w:rsidRPr="00DB4CE9">
        <w:rPr>
          <w:i/>
          <w:iCs/>
        </w:rPr>
        <w:t>election of members of the academic self-government bodies of a public higher education institution,</w:t>
      </w:r>
      <w:r w:rsidR="00F664E2" w:rsidRPr="00DB4CE9">
        <w:rPr>
          <w:i/>
          <w:iCs/>
        </w:rPr>
        <w:t xml:space="preserve"> </w:t>
      </w:r>
      <w:r w:rsidR="00D26B0C" w:rsidRPr="00DB4CE9">
        <w:rPr>
          <w:i/>
          <w:iCs/>
        </w:rPr>
        <w:t>k)</w:t>
      </w:r>
      <w:r w:rsidR="00F664E2" w:rsidRPr="00DB4CE9">
        <w:rPr>
          <w:i/>
          <w:iCs/>
        </w:rPr>
        <w:t xml:space="preserve"> </w:t>
      </w:r>
      <w:r w:rsidR="00D26B0C" w:rsidRPr="00DB4CE9">
        <w:rPr>
          <w:i/>
          <w:iCs/>
        </w:rPr>
        <w:t>the management of the public higher education institution and the disposal of its property</w:t>
      </w:r>
      <w:r w:rsidR="00F664E2" w:rsidRPr="00DB4CE9">
        <w:rPr>
          <w:i/>
          <w:iCs/>
        </w:rPr>
        <w:t xml:space="preserve">, </w:t>
      </w:r>
      <w:r w:rsidR="00D26B0C" w:rsidRPr="00DB4CE9">
        <w:rPr>
          <w:i/>
          <w:iCs/>
        </w:rPr>
        <w:t>l)</w:t>
      </w:r>
      <w:r w:rsidR="007D64C6" w:rsidRPr="00DB4CE9">
        <w:rPr>
          <w:i/>
          <w:iCs/>
        </w:rPr>
        <w:t xml:space="preserve"> </w:t>
      </w:r>
      <w:r w:rsidR="00D26B0C" w:rsidRPr="00DB4CE9">
        <w:rPr>
          <w:i/>
          <w:iCs/>
        </w:rPr>
        <w:t>the determination of the amount of the students' contribution to the payment of part of the costs of studies and of the fees associated with studies</w:t>
      </w:r>
      <w:r w:rsidR="00D26B0C">
        <w:t>.</w:t>
      </w:r>
      <w:r w:rsidR="00DB4CE9">
        <w:t>”</w:t>
      </w:r>
      <w:r w:rsidR="00462326">
        <w:rPr>
          <w:rStyle w:val="Odkaznapoznmkupodiarou"/>
        </w:rPr>
        <w:footnoteReference w:id="18"/>
      </w:r>
      <w:r w:rsidR="00462326">
        <w:t xml:space="preserve"> </w:t>
      </w:r>
      <w:r w:rsidR="00C62537">
        <w:t>T</w:t>
      </w:r>
      <w:r w:rsidR="007A4BFD" w:rsidRPr="002E75E1">
        <w:t xml:space="preserve">he inviolability of higher education institutions </w:t>
      </w:r>
      <w:r w:rsidR="005D1B88">
        <w:t xml:space="preserve">is guaranteed by the law and can be </w:t>
      </w:r>
      <w:r w:rsidR="00363E33">
        <w:t>limited</w:t>
      </w:r>
      <w:r w:rsidR="005D1B88">
        <w:t xml:space="preserve"> only </w:t>
      </w:r>
      <w:r w:rsidR="007A4BFD" w:rsidRPr="002E75E1">
        <w:t xml:space="preserve">in cases of threat to life, health, property, or in cases of natural disaster. Law enforcement agencies </w:t>
      </w:r>
      <w:r w:rsidR="00791D90">
        <w:t>can</w:t>
      </w:r>
      <w:r w:rsidR="007A4BFD" w:rsidRPr="002E75E1">
        <w:t xml:space="preserve"> enter the </w:t>
      </w:r>
      <w:r w:rsidR="007F291F">
        <w:t>premises of the institution</w:t>
      </w:r>
      <w:r w:rsidR="007A4BFD" w:rsidRPr="002E75E1">
        <w:t xml:space="preserve"> </w:t>
      </w:r>
      <w:r w:rsidR="00791D90">
        <w:t xml:space="preserve">only upon permission of </w:t>
      </w:r>
      <w:r w:rsidR="007A4BFD" w:rsidRPr="002E75E1">
        <w:t>the Rector</w:t>
      </w:r>
      <w:r w:rsidR="00791D90">
        <w:t>.</w:t>
      </w:r>
      <w:r w:rsidR="007D64C6">
        <w:rPr>
          <w:rStyle w:val="Odkaznapoznmkupodiarou"/>
        </w:rPr>
        <w:footnoteReference w:id="19"/>
      </w:r>
      <w:r w:rsidR="00791D90">
        <w:t xml:space="preserve"> </w:t>
      </w:r>
    </w:p>
    <w:p w14:paraId="537A7FAC" w14:textId="77777777" w:rsidR="002E75E1" w:rsidRPr="002E75E1" w:rsidRDefault="002E75E1" w:rsidP="002E75E1">
      <w:pPr>
        <w:pStyle w:val="Odsekzoznamu"/>
        <w:spacing w:before="100" w:beforeAutospacing="1" w:after="100" w:afterAutospacing="1" w:line="360" w:lineRule="auto"/>
        <w:ind w:left="567"/>
      </w:pPr>
    </w:p>
    <w:p w14:paraId="7E2F0B8C" w14:textId="63F9BE31" w:rsidR="002E75E1" w:rsidRPr="002E75E1" w:rsidRDefault="004762AB" w:rsidP="00BF4E58">
      <w:pPr>
        <w:pStyle w:val="Odsekzoznamu"/>
        <w:spacing w:before="100" w:beforeAutospacing="1" w:after="100" w:afterAutospacing="1" w:line="360" w:lineRule="auto"/>
        <w:ind w:left="0"/>
        <w:jc w:val="both"/>
      </w:pPr>
      <w:r w:rsidRPr="004762AB">
        <w:rPr>
          <w:b/>
          <w:bCs/>
        </w:rPr>
        <w:t>6.</w:t>
      </w:r>
      <w:r w:rsidR="00BF4E58" w:rsidRPr="00BF4E58">
        <w:t xml:space="preserve"> </w:t>
      </w:r>
      <w:r w:rsidR="00BF4E58" w:rsidRPr="00BF4E58">
        <w:rPr>
          <w:b/>
          <w:bCs/>
        </w:rPr>
        <w:t>How is funding, including for research, regulated? Is the process transparent, and are there any guarantees put in place to ensure respect for academic freedom?</w:t>
      </w:r>
    </w:p>
    <w:p w14:paraId="0F5F4831" w14:textId="77777777" w:rsidR="004762AB" w:rsidRDefault="004762AB" w:rsidP="004762AB">
      <w:pPr>
        <w:pStyle w:val="Odsekzoznamu"/>
        <w:spacing w:line="360" w:lineRule="auto"/>
        <w:ind w:left="567"/>
      </w:pPr>
    </w:p>
    <w:p w14:paraId="4349ED22" w14:textId="329FD8C6" w:rsidR="008930F9" w:rsidRDefault="009236BE" w:rsidP="007F291F">
      <w:pPr>
        <w:spacing w:line="360" w:lineRule="auto"/>
        <w:ind w:firstLine="708"/>
        <w:jc w:val="both"/>
      </w:pPr>
      <w:r w:rsidRPr="009236BE">
        <w:t>The main source of funding for public universities is the state budget subsidies. Public universities also use other sources to cover the expenses necessary for their activities: tuition fees, revenues from further education,</w:t>
      </w:r>
      <w:r w:rsidR="00C430FC">
        <w:t xml:space="preserve"> </w:t>
      </w:r>
      <w:r w:rsidRPr="009236BE">
        <w:t>income from the property of the public higher education institution,</w:t>
      </w:r>
      <w:r w:rsidR="00C430FC">
        <w:t xml:space="preserve"> </w:t>
      </w:r>
      <w:r w:rsidRPr="009236BE">
        <w:t>revenues from intellectual property,</w:t>
      </w:r>
      <w:r w:rsidR="00C430FC">
        <w:t xml:space="preserve"> </w:t>
      </w:r>
      <w:r w:rsidRPr="009236BE">
        <w:t>revenue from own financial funds,</w:t>
      </w:r>
      <w:r w:rsidR="00C430FC">
        <w:t xml:space="preserve"> </w:t>
      </w:r>
      <w:r w:rsidRPr="009236BE">
        <w:t xml:space="preserve">income from </w:t>
      </w:r>
      <w:r w:rsidRPr="009236BE">
        <w:lastRenderedPageBreak/>
        <w:t>donations,</w:t>
      </w:r>
      <w:r w:rsidR="00C430FC">
        <w:t xml:space="preserve"> </w:t>
      </w:r>
      <w:r w:rsidRPr="009236BE">
        <w:t>other income from the core business of the public university,</w:t>
      </w:r>
      <w:r w:rsidR="00C430FC">
        <w:t xml:space="preserve"> </w:t>
      </w:r>
      <w:r w:rsidRPr="009236BE">
        <w:t>income from the business activities of the public university</w:t>
      </w:r>
      <w:r w:rsidR="00C430FC">
        <w:t>.</w:t>
      </w:r>
      <w:r w:rsidR="00D55A83">
        <w:rPr>
          <w:rStyle w:val="Odkaznapoznmkupodiarou"/>
        </w:rPr>
        <w:footnoteReference w:id="20"/>
      </w:r>
      <w:r w:rsidR="00C430FC">
        <w:t xml:space="preserve"> </w:t>
      </w:r>
      <w:r w:rsidRPr="009236BE">
        <w:t>The income of a public higher education institution may also include subsidies from the budgets of municipalities and higher territorial units.</w:t>
      </w:r>
      <w:r w:rsidR="00385607">
        <w:t xml:space="preserve"> </w:t>
      </w:r>
      <w:r w:rsidR="00385607" w:rsidRPr="00385607">
        <w:t>The Ministry</w:t>
      </w:r>
      <w:r w:rsidR="0050162F">
        <w:t xml:space="preserve"> </w:t>
      </w:r>
      <w:r w:rsidR="0050162F" w:rsidRPr="0050162F">
        <w:t>of Education, Science, Research and Sport of the Slovak Republic</w:t>
      </w:r>
      <w:r w:rsidR="00385607" w:rsidRPr="00385607">
        <w:t xml:space="preserve"> </w:t>
      </w:r>
      <w:r w:rsidR="00DB3CDD">
        <w:t xml:space="preserve">(hereinafter as the “Ministry of Education”) </w:t>
      </w:r>
      <w:r w:rsidR="00385607" w:rsidRPr="00385607">
        <w:t>provides subsidies to public higher education institutions for the implementation of accredited study programmes, for research, development or artistic activities, for the development of the higher education institution and for the social support of students.</w:t>
      </w:r>
      <w:r w:rsidR="00E120EA">
        <w:rPr>
          <w:rStyle w:val="Odkaznapoznmkupodiarou"/>
        </w:rPr>
        <w:footnoteReference w:id="21"/>
      </w:r>
      <w:r w:rsidR="004C50D5">
        <w:t xml:space="preserve"> </w:t>
      </w:r>
      <w:r w:rsidR="004C50D5" w:rsidRPr="004C50D5">
        <w:t xml:space="preserve">Another instrument for financing science and technology in Slovakia is the </w:t>
      </w:r>
      <w:r w:rsidR="00864A41">
        <w:t xml:space="preserve">Slovak </w:t>
      </w:r>
      <w:r w:rsidR="004C50D5" w:rsidRPr="004C50D5">
        <w:t xml:space="preserve">Research and Development </w:t>
      </w:r>
      <w:r w:rsidR="00864A41">
        <w:t>Agency</w:t>
      </w:r>
      <w:r w:rsidR="004C50D5" w:rsidRPr="004C50D5">
        <w:t>.</w:t>
      </w:r>
      <w:r w:rsidR="00232282">
        <w:rPr>
          <w:rStyle w:val="Odkaznapoznmkupodiarou"/>
        </w:rPr>
        <w:footnoteReference w:id="22"/>
      </w:r>
      <w:r w:rsidR="004C50D5" w:rsidRPr="004C50D5">
        <w:t xml:space="preserve"> The Agency is a departmental organisation of the Ministry of Education</w:t>
      </w:r>
      <w:r w:rsidR="00DB3CDD">
        <w:t xml:space="preserve">, </w:t>
      </w:r>
      <w:r w:rsidR="004C50D5" w:rsidRPr="004C50D5">
        <w:t>established for the purpose of supporting research and development in Slovakia by providing funds from the state budget for the solution of projects.</w:t>
      </w:r>
      <w:r w:rsidR="00691C8C">
        <w:t xml:space="preserve"> </w:t>
      </w:r>
      <w:r w:rsidR="00691C8C" w:rsidRPr="00691C8C">
        <w:t xml:space="preserve">The annual accounts of a public higher education institution must be audited by an auditor at least once every four years. The Rector is responsible to the Minister of Education for the efficient and effective use of subsidies and their settlement with the State budget and for the management of the </w:t>
      </w:r>
      <w:r w:rsidR="00E337DD">
        <w:t>a</w:t>
      </w:r>
      <w:r w:rsidR="00045588">
        <w:t>ssets</w:t>
      </w:r>
      <w:r w:rsidR="00691C8C" w:rsidRPr="00691C8C">
        <w:t xml:space="preserve"> of the public higher education institution.</w:t>
      </w:r>
      <w:r w:rsidR="00522962">
        <w:t xml:space="preserve"> </w:t>
      </w:r>
      <w:r w:rsidR="004A6E6B" w:rsidRPr="004A6E6B">
        <w:t xml:space="preserve">The Ministry </w:t>
      </w:r>
      <w:r w:rsidR="004A6E6B">
        <w:t xml:space="preserve">of Education </w:t>
      </w:r>
      <w:r w:rsidR="004A6E6B" w:rsidRPr="004A6E6B">
        <w:t xml:space="preserve">shall control the </w:t>
      </w:r>
      <w:r w:rsidR="00DC3935">
        <w:t xml:space="preserve">economic </w:t>
      </w:r>
      <w:r w:rsidR="004A6E6B" w:rsidRPr="004A6E6B">
        <w:t>management of the public higher education institution.</w:t>
      </w:r>
      <w:r w:rsidR="00E120EA">
        <w:rPr>
          <w:rStyle w:val="Odkaznapoznmkupodiarou"/>
        </w:rPr>
        <w:footnoteReference w:id="23"/>
      </w:r>
    </w:p>
    <w:p w14:paraId="62B88767" w14:textId="5AF8E42F" w:rsidR="00582D2C" w:rsidRDefault="00541021" w:rsidP="00582D2C">
      <w:pPr>
        <w:spacing w:line="360" w:lineRule="auto"/>
        <w:ind w:firstLine="708"/>
        <w:jc w:val="both"/>
      </w:pPr>
      <w:r>
        <w:t>Higher education science and technology includes supported research activities of universities mainly in two areas:</w:t>
      </w:r>
      <w:r w:rsidR="0066440D">
        <w:t xml:space="preserve"> 1) </w:t>
      </w:r>
      <w:r>
        <w:t>basic research through the internal VEGA grant system,</w:t>
      </w:r>
      <w:r w:rsidR="0066440D">
        <w:t xml:space="preserve"> and 2) </w:t>
      </w:r>
      <w:r>
        <w:t>applied research in the field of education, pedagogy, creative and performing arts through the internal KEGA grant system.</w:t>
      </w:r>
    </w:p>
    <w:p w14:paraId="44DEA61B" w14:textId="3D08D2A4" w:rsidR="00C701F6" w:rsidRDefault="0066440D" w:rsidP="00582D2C">
      <w:pPr>
        <w:spacing w:line="360" w:lineRule="auto"/>
        <w:ind w:firstLine="708"/>
        <w:jc w:val="both"/>
      </w:pPr>
      <w:r w:rsidRPr="00582D2C">
        <w:t>VEGA grant system:</w:t>
      </w:r>
      <w:r>
        <w:t xml:space="preserve"> </w:t>
      </w:r>
      <w:r w:rsidR="007E0C05" w:rsidRPr="007E0C05">
        <w:t xml:space="preserve">The Scientific Grant Agency of the Ministry of Education, Research, Development and Youth of the Slovak Republic and the Slovak Academy of Sciences (VEGA) is an internal grant system for the Department of Education and the Slovak Academy of Sciences, which ensures a mutually coordinated procedure for the selection and evaluation of basic research projects solved at the departments of universities and scientific institutes of the Slovak Academy of Sciences. It proposes to the Minister of Education, Research, Development and Youth and the President of the Slovak Academy of Sciences the amount of </w:t>
      </w:r>
      <w:r w:rsidR="007E0C05" w:rsidRPr="007E0C05">
        <w:lastRenderedPageBreak/>
        <w:t>the subsidy to be provided for the solution of selected new and ongoing scientific projects from institutional funds</w:t>
      </w:r>
      <w:r w:rsidR="00F30DA9" w:rsidRPr="002E75E1">
        <w:t>.</w:t>
      </w:r>
      <w:r w:rsidR="00F30DA9" w:rsidRPr="002E75E1">
        <w:rPr>
          <w:rStyle w:val="Odkaznapoznmkupodiarou"/>
        </w:rPr>
        <w:footnoteReference w:id="24"/>
      </w:r>
      <w:r w:rsidR="00F30DA9" w:rsidRPr="002E75E1">
        <w:t xml:space="preserve"> </w:t>
      </w:r>
    </w:p>
    <w:p w14:paraId="21E67D79" w14:textId="4BC0D347" w:rsidR="002B446D" w:rsidRPr="006D68DD" w:rsidRDefault="0066440D" w:rsidP="006D68DD">
      <w:pPr>
        <w:spacing w:line="360" w:lineRule="auto"/>
        <w:ind w:firstLine="708"/>
        <w:jc w:val="both"/>
      </w:pPr>
      <w:r w:rsidRPr="00D21EBA">
        <w:t>KEGA grant system:</w:t>
      </w:r>
      <w:r>
        <w:t xml:space="preserve"> </w:t>
      </w:r>
      <w:r w:rsidR="00F30DA9" w:rsidRPr="002E75E1">
        <w:t xml:space="preserve">Cultural and Educational Grant Agency of the Ministry of Education and Science of the Slovak Republic (KEGA) </w:t>
      </w:r>
      <w:r w:rsidR="009331DC">
        <w:t>is an</w:t>
      </w:r>
      <w:r w:rsidR="00F30DA9" w:rsidRPr="002E75E1">
        <w:t xml:space="preserve"> internal grant system which is aimed at funding projects of applied research in the fields of education, teaching and creative and performing arts, which are initiated by investigators from public universities or the Ministry of Education, Science, Research and Sport of the Slovak Republic.</w:t>
      </w:r>
      <w:r w:rsidR="00F30DA9" w:rsidRPr="002E75E1">
        <w:rPr>
          <w:rStyle w:val="Odkaznapoznmkupodiarou"/>
        </w:rPr>
        <w:footnoteReference w:id="25"/>
      </w:r>
    </w:p>
    <w:p w14:paraId="0AA4A583" w14:textId="77777777" w:rsidR="002E75E1" w:rsidRPr="002E75E1" w:rsidRDefault="002E75E1" w:rsidP="002E75E1">
      <w:pPr>
        <w:pStyle w:val="Odsekzoznamu"/>
        <w:spacing w:line="360" w:lineRule="auto"/>
        <w:ind w:left="567"/>
        <w:jc w:val="both"/>
        <w:rPr>
          <w:color w:val="000000" w:themeColor="text1"/>
        </w:rPr>
      </w:pPr>
    </w:p>
    <w:p w14:paraId="045E3119" w14:textId="16B58D02" w:rsidR="003B47D5" w:rsidRDefault="00FB0F42" w:rsidP="003B47D5">
      <w:pPr>
        <w:pStyle w:val="Odsekzoznamu"/>
        <w:spacing w:before="100" w:beforeAutospacing="1" w:after="100" w:afterAutospacing="1" w:line="360" w:lineRule="auto"/>
        <w:ind w:left="0"/>
        <w:jc w:val="both"/>
      </w:pPr>
      <w:r w:rsidRPr="002E75E1">
        <w:t xml:space="preserve">10.   </w:t>
      </w:r>
      <w:r w:rsidR="003B47D5" w:rsidRPr="003B47D5">
        <w:rPr>
          <w:b/>
          <w:bCs/>
        </w:rPr>
        <w:t>Please explain the extent to which teachers and professors at different education levels can chose school manuals and other books/resources for teaching, and the reasons for any restriction in this regard. Have any specific books/materials been banned, including from school libraries, and alternatively is some material mandatory? If so, why?</w:t>
      </w:r>
    </w:p>
    <w:p w14:paraId="6AFCA50E" w14:textId="77777777" w:rsidR="008570FA" w:rsidRDefault="008570FA" w:rsidP="00574055">
      <w:pPr>
        <w:pStyle w:val="Odsekzoznamu"/>
        <w:spacing w:before="100" w:beforeAutospacing="1" w:after="100" w:afterAutospacing="1" w:line="360" w:lineRule="auto"/>
        <w:ind w:left="567" w:hanging="567"/>
        <w:jc w:val="both"/>
      </w:pPr>
    </w:p>
    <w:p w14:paraId="03A8FACE" w14:textId="37ED8C76" w:rsidR="00FB0F42" w:rsidRDefault="003E2FE1" w:rsidP="008347BC">
      <w:pPr>
        <w:pStyle w:val="Odsekzoznamu"/>
        <w:spacing w:before="100" w:beforeAutospacing="1" w:after="100" w:afterAutospacing="1" w:line="360" w:lineRule="auto"/>
        <w:ind w:left="0" w:firstLine="708"/>
        <w:jc w:val="both"/>
      </w:pPr>
      <w:r>
        <w:t>According to</w:t>
      </w:r>
      <w:r w:rsidR="00FB0F42" w:rsidRPr="002E75E1">
        <w:t xml:space="preserve"> </w:t>
      </w:r>
      <w:r w:rsidR="000A192C">
        <w:t xml:space="preserve">Section </w:t>
      </w:r>
      <w:r w:rsidR="004559EC">
        <w:t xml:space="preserve">13 para. 2 of the </w:t>
      </w:r>
      <w:r w:rsidR="00FB0F42" w:rsidRPr="002E75E1">
        <w:t>Act No. 245/2008 Coll. on upbringing and education (</w:t>
      </w:r>
      <w:r w:rsidR="00B27E59">
        <w:t>School</w:t>
      </w:r>
      <w:r w:rsidR="00FB0F42" w:rsidRPr="002E75E1">
        <w:t xml:space="preserve"> Act) </w:t>
      </w:r>
      <w:r w:rsidR="00AE71D1">
        <w:t>“</w:t>
      </w:r>
      <w:r w:rsidR="000A192C" w:rsidRPr="00AE71D1">
        <w:rPr>
          <w:i/>
          <w:iCs/>
        </w:rPr>
        <w:t>educational publications approved by the Ministry of Education and other educational publications and educational software that are not approved by the Ministry of Education and are consistent with the principles and objectives of education shall be used for education in schools.</w:t>
      </w:r>
      <w:r w:rsidR="00AE71D1">
        <w:t>”</w:t>
      </w:r>
      <w:r w:rsidR="00AE71D1" w:rsidRPr="002E75E1">
        <w:rPr>
          <w:rStyle w:val="Odkaznapoznmkupodiarou"/>
        </w:rPr>
        <w:footnoteReference w:id="26"/>
      </w:r>
      <w:r w:rsidR="00AE71D1">
        <w:t xml:space="preserve"> </w:t>
      </w:r>
      <w:r w:rsidR="00CC6564">
        <w:t xml:space="preserve">Act No. </w:t>
      </w:r>
      <w:r w:rsidR="00FB0F42" w:rsidRPr="002E75E1">
        <w:t>138/2019 Coll. on pedagogical employees and professional employees</w:t>
      </w:r>
      <w:r w:rsidR="00CC6564">
        <w:t xml:space="preserve"> provides that</w:t>
      </w:r>
      <w:r w:rsidR="00691ECC" w:rsidRPr="002E75E1">
        <w:t xml:space="preserve"> </w:t>
      </w:r>
      <w:r w:rsidR="00D112B3">
        <w:t>“</w:t>
      </w:r>
      <w:r w:rsidR="00691ECC" w:rsidRPr="00D112B3">
        <w:rPr>
          <w:i/>
          <w:iCs/>
        </w:rPr>
        <w:t xml:space="preserve">pedagogical employee and a professional employee have </w:t>
      </w:r>
      <w:r w:rsidR="00CC6564" w:rsidRPr="00D112B3">
        <w:rPr>
          <w:i/>
          <w:iCs/>
        </w:rPr>
        <w:t xml:space="preserve">the </w:t>
      </w:r>
      <w:r w:rsidR="00691ECC" w:rsidRPr="00D112B3">
        <w:rPr>
          <w:i/>
          <w:iCs/>
        </w:rPr>
        <w:t>right to</w:t>
      </w:r>
      <w:r w:rsidR="00CC6564" w:rsidRPr="00D112B3">
        <w:rPr>
          <w:i/>
          <w:iCs/>
        </w:rPr>
        <w:t xml:space="preserve"> c</w:t>
      </w:r>
      <w:r w:rsidR="00691ECC" w:rsidRPr="00D112B3">
        <w:rPr>
          <w:i/>
          <w:iCs/>
        </w:rPr>
        <w:t>hoose and apply pedagogical methods, forms, didactic means of education and training and to choose professional methods</w:t>
      </w:r>
      <w:r w:rsidR="00B67C61">
        <w:rPr>
          <w:i/>
          <w:iCs/>
        </w:rPr>
        <w:t>.</w:t>
      </w:r>
      <w:r w:rsidR="00D112B3">
        <w:rPr>
          <w:i/>
          <w:iCs/>
        </w:rPr>
        <w:t>”</w:t>
      </w:r>
      <w:r w:rsidR="00B67C61" w:rsidRPr="00B67C61">
        <w:rPr>
          <w:rStyle w:val="Odkaznapoznmkupodiarou"/>
        </w:rPr>
        <w:t xml:space="preserve"> </w:t>
      </w:r>
      <w:r w:rsidR="00B67C61" w:rsidRPr="002E75E1">
        <w:rPr>
          <w:rStyle w:val="Odkaznapoznmkupodiarou"/>
        </w:rPr>
        <w:footnoteReference w:id="27"/>
      </w:r>
      <w:r w:rsidR="00691ECC" w:rsidRPr="002E75E1">
        <w:t xml:space="preserve"> </w:t>
      </w:r>
      <w:r w:rsidR="005E208E">
        <w:t>The law further states that</w:t>
      </w:r>
      <w:r w:rsidR="00691ECC" w:rsidRPr="002E75E1">
        <w:t xml:space="preserve"> </w:t>
      </w:r>
      <w:r w:rsidR="008347BC">
        <w:t>“</w:t>
      </w:r>
      <w:r w:rsidR="00691ECC" w:rsidRPr="008347BC">
        <w:rPr>
          <w:i/>
          <w:iCs/>
        </w:rPr>
        <w:t>pedagogical staff member</w:t>
      </w:r>
      <w:r w:rsidR="005E208E" w:rsidRPr="008347BC">
        <w:rPr>
          <w:i/>
          <w:iCs/>
        </w:rPr>
        <w:t>s</w:t>
      </w:r>
      <w:r w:rsidR="00691ECC" w:rsidRPr="008347BC">
        <w:rPr>
          <w:i/>
          <w:iCs/>
        </w:rPr>
        <w:t xml:space="preserve"> and professional staff member</w:t>
      </w:r>
      <w:r w:rsidR="005E208E" w:rsidRPr="008347BC">
        <w:rPr>
          <w:i/>
          <w:iCs/>
        </w:rPr>
        <w:t>s</w:t>
      </w:r>
      <w:r w:rsidR="00691ECC" w:rsidRPr="008347BC">
        <w:rPr>
          <w:i/>
          <w:iCs/>
        </w:rPr>
        <w:t xml:space="preserve"> are obliged to behave in accordance with the Code of Ethics for Teaching and Professional Staff</w:t>
      </w:r>
      <w:r w:rsidR="00691ECC" w:rsidRPr="002E75E1">
        <w:t>.</w:t>
      </w:r>
      <w:r w:rsidR="008347BC">
        <w:t>”</w:t>
      </w:r>
      <w:r w:rsidR="008840CC">
        <w:rPr>
          <w:rStyle w:val="Odkaznapoznmkupodiarou"/>
        </w:rPr>
        <w:footnoteReference w:id="28"/>
      </w:r>
    </w:p>
    <w:p w14:paraId="634EE5B6" w14:textId="4767987D" w:rsidR="00FA1865" w:rsidRPr="002E75E1" w:rsidRDefault="00045416" w:rsidP="008347BC">
      <w:pPr>
        <w:pStyle w:val="Odsekzoznamu"/>
        <w:spacing w:before="100" w:beforeAutospacing="1" w:after="100" w:afterAutospacing="1" w:line="360" w:lineRule="auto"/>
        <w:ind w:left="0" w:firstLine="708"/>
        <w:jc w:val="both"/>
      </w:pPr>
      <w:r>
        <w:t xml:space="preserve">Sexual education </w:t>
      </w:r>
      <w:r w:rsidR="00BC0845">
        <w:t xml:space="preserve">can be taught as a separate </w:t>
      </w:r>
      <w:r w:rsidR="005C60E9">
        <w:t>subject or during various other subjects such as ethics or biology</w:t>
      </w:r>
      <w:r w:rsidR="00FA1865">
        <w:t xml:space="preserve">, however, it is not a mandatory subject in Slovakia. </w:t>
      </w:r>
      <w:r w:rsidR="00C1680C">
        <w:t>S</w:t>
      </w:r>
      <w:r w:rsidR="00C1680C" w:rsidRPr="00C1680C">
        <w:t>ex</w:t>
      </w:r>
      <w:r w:rsidR="00C1680C">
        <w:t>ual</w:t>
      </w:r>
      <w:r w:rsidR="00C1680C" w:rsidRPr="00C1680C">
        <w:t xml:space="preserve"> education is often seen as controversial by conservative people, who </w:t>
      </w:r>
      <w:r w:rsidR="00C1680C">
        <w:t>often argue</w:t>
      </w:r>
      <w:r w:rsidR="00C1680C" w:rsidRPr="00C1680C">
        <w:t xml:space="preserve"> that it can create a space </w:t>
      </w:r>
      <w:r w:rsidR="00C1680C" w:rsidRPr="00C1680C">
        <w:lastRenderedPageBreak/>
        <w:t xml:space="preserve">to indoctrinate children with </w:t>
      </w:r>
      <w:r w:rsidR="00B27E59">
        <w:t>“</w:t>
      </w:r>
      <w:r w:rsidR="00C1680C" w:rsidRPr="00C1680C">
        <w:t>LGBT propaganda</w:t>
      </w:r>
      <w:r w:rsidR="00B27E59">
        <w:t>”.</w:t>
      </w:r>
      <w:r w:rsidR="00293094">
        <w:t xml:space="preserve"> In 2022,</w:t>
      </w:r>
      <w:r w:rsidR="00FA1865" w:rsidRPr="0012339B">
        <w:rPr>
          <w:color w:val="000000" w:themeColor="text1"/>
        </w:rPr>
        <w:t xml:space="preserve"> conservative MPs ha</w:t>
      </w:r>
      <w:r w:rsidR="0023745D">
        <w:rPr>
          <w:color w:val="000000" w:themeColor="text1"/>
        </w:rPr>
        <w:t>ve</w:t>
      </w:r>
      <w:r w:rsidR="00FA1865" w:rsidRPr="0012339B">
        <w:rPr>
          <w:color w:val="000000" w:themeColor="text1"/>
        </w:rPr>
        <w:t xml:space="preserve"> submitted a draft amendment to the School </w:t>
      </w:r>
      <w:r w:rsidR="00293094">
        <w:rPr>
          <w:color w:val="000000" w:themeColor="text1"/>
        </w:rPr>
        <w:t>Act</w:t>
      </w:r>
      <w:r w:rsidR="00FA1865" w:rsidRPr="0012339B">
        <w:rPr>
          <w:color w:val="000000" w:themeColor="text1"/>
        </w:rPr>
        <w:t>,</w:t>
      </w:r>
      <w:r w:rsidR="0023745D">
        <w:rPr>
          <w:rStyle w:val="Odkaznapoznmkupodiarou"/>
          <w:color w:val="000000" w:themeColor="text1"/>
        </w:rPr>
        <w:footnoteReference w:id="29"/>
      </w:r>
      <w:r w:rsidR="00FA1865" w:rsidRPr="0012339B">
        <w:rPr>
          <w:color w:val="000000" w:themeColor="text1"/>
        </w:rPr>
        <w:t xml:space="preserve"> inspired by the Hungarian “</w:t>
      </w:r>
      <w:proofErr w:type="spellStart"/>
      <w:r w:rsidR="00FA1865" w:rsidRPr="0012339B">
        <w:rPr>
          <w:color w:val="000000" w:themeColor="text1"/>
        </w:rPr>
        <w:t>Pedophilia</w:t>
      </w:r>
      <w:proofErr w:type="spellEnd"/>
      <w:r w:rsidR="00FA1865" w:rsidRPr="0012339B">
        <w:rPr>
          <w:color w:val="000000" w:themeColor="text1"/>
        </w:rPr>
        <w:t xml:space="preserve"> Act”, </w:t>
      </w:r>
      <w:r w:rsidR="00CD0538">
        <w:rPr>
          <w:color w:val="000000" w:themeColor="text1"/>
        </w:rPr>
        <w:t>which aimed</w:t>
      </w:r>
      <w:r w:rsidR="00CD0538" w:rsidRPr="00CD0538">
        <w:rPr>
          <w:color w:val="000000" w:themeColor="text1"/>
        </w:rPr>
        <w:t xml:space="preserve"> to ensure that teaching subjects, textbooks, teaching texts and workbooks do not make ideologies promoting gender reassignment, homosexuality or deviation from the gender identity determined at birth available to </w:t>
      </w:r>
      <w:r w:rsidR="00121D87">
        <w:rPr>
          <w:color w:val="000000" w:themeColor="text1"/>
        </w:rPr>
        <w:t>children</w:t>
      </w:r>
      <w:r w:rsidR="007B1F7A">
        <w:rPr>
          <w:color w:val="000000" w:themeColor="text1"/>
        </w:rPr>
        <w:t xml:space="preserve"> in school</w:t>
      </w:r>
      <w:r w:rsidR="00CD0538">
        <w:rPr>
          <w:color w:val="000000" w:themeColor="text1"/>
        </w:rPr>
        <w:t xml:space="preserve">. </w:t>
      </w:r>
      <w:r w:rsidR="00501E64">
        <w:rPr>
          <w:color w:val="000000" w:themeColor="text1"/>
        </w:rPr>
        <w:t>According to the Explanatory Memorandum, t</w:t>
      </w:r>
      <w:r w:rsidR="00501E64" w:rsidRPr="00501E64">
        <w:rPr>
          <w:color w:val="000000" w:themeColor="text1"/>
        </w:rPr>
        <w:t xml:space="preserve">he </w:t>
      </w:r>
      <w:r w:rsidR="00501E64">
        <w:rPr>
          <w:color w:val="000000" w:themeColor="text1"/>
        </w:rPr>
        <w:t>amendment</w:t>
      </w:r>
      <w:r w:rsidR="00501E64" w:rsidRPr="00501E64">
        <w:rPr>
          <w:color w:val="000000" w:themeColor="text1"/>
        </w:rPr>
        <w:t xml:space="preserve"> was intended to ensure that children are not exposed to content that is harmful to their proper physical, mental and moral development and that the right of parents to educate and teach their children in accordance with their religious, </w:t>
      </w:r>
      <w:proofErr w:type="gramStart"/>
      <w:r w:rsidR="00501E64" w:rsidRPr="00501E64">
        <w:rPr>
          <w:color w:val="000000" w:themeColor="text1"/>
        </w:rPr>
        <w:t>philosophical</w:t>
      </w:r>
      <w:proofErr w:type="gramEnd"/>
      <w:r w:rsidR="00501E64" w:rsidRPr="00501E64">
        <w:rPr>
          <w:color w:val="000000" w:themeColor="text1"/>
        </w:rPr>
        <w:t xml:space="preserve"> and pedagogical convictions is preserved</w:t>
      </w:r>
      <w:r w:rsidR="009C0F1A">
        <w:rPr>
          <w:color w:val="000000" w:themeColor="text1"/>
        </w:rPr>
        <w:t>.</w:t>
      </w:r>
      <w:r w:rsidR="00E640D2">
        <w:rPr>
          <w:rStyle w:val="Odkaznapoznmkupodiarou"/>
          <w:color w:val="000000" w:themeColor="text1"/>
        </w:rPr>
        <w:footnoteReference w:id="30"/>
      </w:r>
      <w:r w:rsidR="009C0F1A">
        <w:rPr>
          <w:color w:val="000000" w:themeColor="text1"/>
        </w:rPr>
        <w:t xml:space="preserve"> The amendment has not been adopted.</w:t>
      </w:r>
    </w:p>
    <w:sectPr w:rsidR="00FA1865" w:rsidRPr="002E75E1">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AE11F6" w14:textId="77777777" w:rsidR="007C5C94" w:rsidRDefault="007C5C94" w:rsidP="00BA1603">
      <w:r>
        <w:separator/>
      </w:r>
    </w:p>
  </w:endnote>
  <w:endnote w:type="continuationSeparator" w:id="0">
    <w:p w14:paraId="7B793CA1" w14:textId="77777777" w:rsidR="007C5C94" w:rsidRDefault="007C5C94" w:rsidP="00BA16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imesNewRomanPSMT">
    <w:altName w:val="Times New Roman"/>
    <w:charset w:val="00"/>
    <w:family w:val="roman"/>
    <w:pitch w:val="default"/>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0316962"/>
      <w:docPartObj>
        <w:docPartGallery w:val="Page Numbers (Bottom of Page)"/>
        <w:docPartUnique/>
      </w:docPartObj>
    </w:sdtPr>
    <w:sdtEndPr/>
    <w:sdtContent>
      <w:p w14:paraId="56BF7859" w14:textId="689BD1DB" w:rsidR="00A63FA0" w:rsidRDefault="00A63FA0">
        <w:pPr>
          <w:pStyle w:val="Pta"/>
          <w:jc w:val="center"/>
        </w:pPr>
        <w:r>
          <w:fldChar w:fldCharType="begin"/>
        </w:r>
        <w:r>
          <w:instrText>PAGE   \* MERGEFORMAT</w:instrText>
        </w:r>
        <w:r>
          <w:fldChar w:fldCharType="separate"/>
        </w:r>
        <w:r>
          <w:rPr>
            <w:lang w:val="sk-SK"/>
          </w:rPr>
          <w:t>2</w:t>
        </w:r>
        <w:r>
          <w:fldChar w:fldCharType="end"/>
        </w:r>
      </w:p>
    </w:sdtContent>
  </w:sdt>
  <w:p w14:paraId="7B98B030" w14:textId="77777777" w:rsidR="00A63FA0" w:rsidRDefault="00A63FA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0C47B0" w14:textId="77777777" w:rsidR="007C5C94" w:rsidRDefault="007C5C94" w:rsidP="00BA1603">
      <w:r>
        <w:separator/>
      </w:r>
    </w:p>
  </w:footnote>
  <w:footnote w:type="continuationSeparator" w:id="0">
    <w:p w14:paraId="1A67FE0C" w14:textId="77777777" w:rsidR="007C5C94" w:rsidRDefault="007C5C94" w:rsidP="00BA1603">
      <w:r>
        <w:continuationSeparator/>
      </w:r>
    </w:p>
  </w:footnote>
  <w:footnote w:id="1">
    <w:p w14:paraId="7C7DAC0E" w14:textId="49A6996C" w:rsidR="00BA1603" w:rsidRPr="00A63FA0" w:rsidRDefault="00BA1603" w:rsidP="00A63FA0">
      <w:pPr>
        <w:jc w:val="both"/>
        <w:rPr>
          <w:rFonts w:asciiTheme="minorHAnsi" w:hAnsiTheme="minorHAnsi" w:cstheme="minorHAnsi"/>
          <w:sz w:val="20"/>
          <w:szCs w:val="20"/>
        </w:rPr>
      </w:pPr>
      <w:r w:rsidRPr="00A63FA0">
        <w:rPr>
          <w:rStyle w:val="Odkaznapoznmkupodiarou"/>
          <w:rFonts w:asciiTheme="minorHAnsi" w:eastAsiaTheme="majorEastAsia" w:hAnsiTheme="minorHAnsi" w:cstheme="minorHAnsi"/>
          <w:sz w:val="20"/>
          <w:szCs w:val="20"/>
        </w:rPr>
        <w:footnoteRef/>
      </w:r>
      <w:r w:rsidRPr="00A63FA0">
        <w:rPr>
          <w:rFonts w:asciiTheme="minorHAnsi" w:hAnsiTheme="minorHAnsi" w:cstheme="minorHAnsi"/>
          <w:sz w:val="20"/>
          <w:szCs w:val="20"/>
        </w:rPr>
        <w:t xml:space="preserve"> </w:t>
      </w:r>
      <w:r w:rsidR="004864C9" w:rsidRPr="00A63FA0">
        <w:rPr>
          <w:rFonts w:asciiTheme="minorHAnsi" w:hAnsiTheme="minorHAnsi" w:cstheme="minorHAnsi"/>
          <w:sz w:val="20"/>
          <w:szCs w:val="20"/>
        </w:rPr>
        <w:t xml:space="preserve">Act No. </w:t>
      </w:r>
      <w:r w:rsidRPr="00A63FA0">
        <w:rPr>
          <w:rFonts w:asciiTheme="minorHAnsi" w:hAnsiTheme="minorHAnsi" w:cstheme="minorHAnsi"/>
          <w:sz w:val="20"/>
          <w:szCs w:val="20"/>
        </w:rPr>
        <w:t>460/1992 Coll. Constitution of the Slovak Republic</w:t>
      </w:r>
      <w:r w:rsidR="00396F06" w:rsidRPr="00A63FA0">
        <w:rPr>
          <w:rFonts w:asciiTheme="minorHAnsi" w:hAnsiTheme="minorHAnsi" w:cstheme="minorHAnsi"/>
          <w:sz w:val="20"/>
          <w:szCs w:val="20"/>
        </w:rPr>
        <w:t xml:space="preserve">, available in Slovak at </w:t>
      </w:r>
      <w:hyperlink r:id="rId1" w:history="1">
        <w:r w:rsidRPr="00A63FA0">
          <w:rPr>
            <w:rStyle w:val="Hypertextovprepojenie"/>
            <w:rFonts w:asciiTheme="minorHAnsi" w:eastAsiaTheme="majorEastAsia" w:hAnsiTheme="minorHAnsi" w:cstheme="minorHAnsi"/>
            <w:sz w:val="20"/>
            <w:szCs w:val="20"/>
          </w:rPr>
          <w:t>https://www.slov-lex.sk/pravne-predpisy/SK/ZZ/1992/460/</w:t>
        </w:r>
      </w:hyperlink>
    </w:p>
  </w:footnote>
  <w:footnote w:id="2">
    <w:p w14:paraId="7C3E97AF" w14:textId="387EDA24" w:rsidR="00BA1603" w:rsidRPr="00A63FA0" w:rsidRDefault="00BA1603" w:rsidP="00A63FA0">
      <w:pPr>
        <w:pStyle w:val="Textpoznmkypodiarou"/>
        <w:jc w:val="both"/>
        <w:rPr>
          <w:rFonts w:cstheme="minorHAnsi"/>
          <w:lang w:val="en-GB"/>
        </w:rPr>
      </w:pPr>
      <w:r w:rsidRPr="00A63FA0">
        <w:rPr>
          <w:rStyle w:val="Odkaznapoznmkupodiarou"/>
          <w:rFonts w:cstheme="minorHAnsi"/>
          <w:lang w:val="en-GB"/>
        </w:rPr>
        <w:footnoteRef/>
      </w:r>
      <w:r w:rsidRPr="00A63FA0">
        <w:rPr>
          <w:rFonts w:cstheme="minorHAnsi"/>
          <w:lang w:val="en-GB"/>
        </w:rPr>
        <w:t xml:space="preserve"> </w:t>
      </w:r>
      <w:r w:rsidR="00396F06" w:rsidRPr="00A63FA0">
        <w:rPr>
          <w:rFonts w:cstheme="minorHAnsi"/>
          <w:lang w:val="en-GB"/>
        </w:rPr>
        <w:t xml:space="preserve">Act No. </w:t>
      </w:r>
      <w:r w:rsidRPr="00A63FA0">
        <w:rPr>
          <w:rFonts w:cstheme="minorHAnsi"/>
          <w:lang w:val="en-GB"/>
        </w:rPr>
        <w:t xml:space="preserve">131/2002 Coll. on Higher Education Institutions and on Amendments </w:t>
      </w:r>
      <w:r w:rsidR="00396F06" w:rsidRPr="00A63FA0">
        <w:rPr>
          <w:rFonts w:cstheme="minorHAnsi"/>
          <w:lang w:val="en-GB"/>
        </w:rPr>
        <w:t>of certain act, available in Slovak at</w:t>
      </w:r>
      <w:r w:rsidRPr="00A63FA0">
        <w:rPr>
          <w:rFonts w:cstheme="minorHAnsi"/>
          <w:lang w:val="en-GB"/>
        </w:rPr>
        <w:t xml:space="preserve"> </w:t>
      </w:r>
      <w:hyperlink r:id="rId2" w:history="1">
        <w:r w:rsidR="00396F06" w:rsidRPr="00A63FA0">
          <w:rPr>
            <w:rStyle w:val="Hypertextovprepojenie"/>
            <w:rFonts w:cstheme="minorHAnsi"/>
            <w:lang w:val="en-GB"/>
          </w:rPr>
          <w:t>https://www.slov-lex.sk/pravne-predpisy/SK/ZZ/2002/131/20230101</w:t>
        </w:r>
      </w:hyperlink>
      <w:r w:rsidR="00396F06" w:rsidRPr="00A63FA0">
        <w:rPr>
          <w:rFonts w:cstheme="minorHAnsi"/>
          <w:lang w:val="en-GB"/>
        </w:rPr>
        <w:t xml:space="preserve"> </w:t>
      </w:r>
    </w:p>
  </w:footnote>
  <w:footnote w:id="3">
    <w:p w14:paraId="0C630BCA" w14:textId="429DF805" w:rsidR="00DD49C8" w:rsidRPr="00A63FA0" w:rsidRDefault="00DD49C8" w:rsidP="00A63FA0">
      <w:pPr>
        <w:pStyle w:val="Textpoznmkypodiarou"/>
        <w:jc w:val="both"/>
        <w:rPr>
          <w:lang w:val="en-GB"/>
        </w:rPr>
      </w:pPr>
      <w:r w:rsidRPr="00A63FA0">
        <w:rPr>
          <w:rStyle w:val="Odkaznapoznmkupodiarou"/>
          <w:lang w:val="en-GB"/>
        </w:rPr>
        <w:footnoteRef/>
      </w:r>
      <w:r w:rsidRPr="00A63FA0">
        <w:rPr>
          <w:lang w:val="en-GB"/>
        </w:rPr>
        <w:t xml:space="preserve"> </w:t>
      </w:r>
      <w:r w:rsidR="00066CAE" w:rsidRPr="00A63FA0">
        <w:rPr>
          <w:rFonts w:cstheme="minorHAnsi"/>
          <w:lang w:val="en-GB"/>
        </w:rPr>
        <w:t>Ibid. Section 4 para. 1</w:t>
      </w:r>
    </w:p>
  </w:footnote>
  <w:footnote w:id="4">
    <w:p w14:paraId="04C0FF1F" w14:textId="00B761F7" w:rsidR="00941DAC" w:rsidRPr="00A63FA0" w:rsidRDefault="00941DAC" w:rsidP="00A63FA0">
      <w:pPr>
        <w:pStyle w:val="Textpoznmkypodiarou"/>
        <w:jc w:val="both"/>
        <w:rPr>
          <w:rFonts w:cstheme="minorHAnsi"/>
          <w:lang w:val="en-GB"/>
        </w:rPr>
      </w:pPr>
      <w:r w:rsidRPr="00A63FA0">
        <w:rPr>
          <w:rStyle w:val="Odkaznapoznmkupodiarou"/>
          <w:rFonts w:cstheme="minorHAnsi"/>
          <w:lang w:val="en-GB"/>
        </w:rPr>
        <w:footnoteRef/>
      </w:r>
      <w:r w:rsidRPr="00A63FA0">
        <w:rPr>
          <w:rFonts w:cstheme="minorHAnsi"/>
          <w:lang w:val="en-GB"/>
        </w:rPr>
        <w:t xml:space="preserve"> Ibid.</w:t>
      </w:r>
      <w:r w:rsidR="0053436D" w:rsidRPr="00A63FA0">
        <w:rPr>
          <w:rFonts w:cstheme="minorHAnsi"/>
          <w:lang w:val="en-GB"/>
        </w:rPr>
        <w:t xml:space="preserve"> Section 4 para. 2</w:t>
      </w:r>
    </w:p>
  </w:footnote>
  <w:footnote w:id="5">
    <w:p w14:paraId="7C9776EC" w14:textId="622AD86E" w:rsidR="00DA0943" w:rsidRPr="00A63FA0" w:rsidRDefault="00DA0943" w:rsidP="00A63FA0">
      <w:pPr>
        <w:pStyle w:val="Textpoznmkypodiarou"/>
        <w:jc w:val="both"/>
        <w:rPr>
          <w:rFonts w:cstheme="minorHAnsi"/>
          <w:lang w:val="en-GB"/>
        </w:rPr>
      </w:pPr>
      <w:r w:rsidRPr="00A63FA0">
        <w:rPr>
          <w:rStyle w:val="Odkaznapoznmkupodiarou"/>
          <w:rFonts w:cstheme="minorHAnsi"/>
          <w:lang w:val="en-GB"/>
        </w:rPr>
        <w:footnoteRef/>
      </w:r>
      <w:r w:rsidRPr="00A63FA0">
        <w:rPr>
          <w:rFonts w:cstheme="minorHAnsi"/>
          <w:lang w:val="en-GB"/>
        </w:rPr>
        <w:t xml:space="preserve"> Ibid. Section 4 para. 3</w:t>
      </w:r>
    </w:p>
  </w:footnote>
  <w:footnote w:id="6">
    <w:p w14:paraId="31E2E9B7" w14:textId="2E6ED84C" w:rsidR="00281536" w:rsidRPr="00A63FA0" w:rsidRDefault="00281536" w:rsidP="00A63FA0">
      <w:pPr>
        <w:pStyle w:val="Textpoznmkypodiarou"/>
        <w:jc w:val="both"/>
        <w:rPr>
          <w:rFonts w:cstheme="minorHAnsi"/>
          <w:lang w:val="en-GB"/>
        </w:rPr>
      </w:pPr>
      <w:r w:rsidRPr="00A63FA0">
        <w:rPr>
          <w:rStyle w:val="Odkaznapoznmkupodiarou"/>
          <w:rFonts w:cstheme="minorHAnsi"/>
          <w:lang w:val="en-GB"/>
        </w:rPr>
        <w:footnoteRef/>
      </w:r>
      <w:r w:rsidRPr="00A63FA0">
        <w:rPr>
          <w:rFonts w:cstheme="minorHAnsi"/>
          <w:lang w:val="en-GB"/>
        </w:rPr>
        <w:t xml:space="preserve"> </w:t>
      </w:r>
      <w:r w:rsidR="00387002" w:rsidRPr="00A63FA0">
        <w:rPr>
          <w:rFonts w:cstheme="minorHAnsi"/>
          <w:lang w:val="en-GB"/>
        </w:rPr>
        <w:t xml:space="preserve">Government Bill amending Act No. 131/2002 Coll. on Higher Education Institutions and on Amendments and Additions to Certain Acts, as amended, and amending and supplementing certain Acts, available in Slovak at </w:t>
      </w:r>
      <w:hyperlink r:id="rId3" w:history="1">
        <w:r w:rsidR="00BE7434" w:rsidRPr="00A63FA0">
          <w:rPr>
            <w:rStyle w:val="Hypertextovprepojenie"/>
            <w:rFonts w:cstheme="minorHAnsi"/>
            <w:lang w:val="en-GB"/>
          </w:rPr>
          <w:t>https://www.nrsr.sk/web/Default.aspx?sid=zakony/zakon&amp;ZakZborID=13&amp;CisObdobia=8&amp;CPT=822</w:t>
        </w:r>
      </w:hyperlink>
      <w:r w:rsidR="00BE7434" w:rsidRPr="00A63FA0">
        <w:rPr>
          <w:rFonts w:cstheme="minorHAnsi"/>
          <w:lang w:val="en-GB"/>
        </w:rPr>
        <w:t xml:space="preserve"> </w:t>
      </w:r>
    </w:p>
  </w:footnote>
  <w:footnote w:id="7">
    <w:p w14:paraId="0F11644C" w14:textId="07B5D2A7" w:rsidR="00511A1A" w:rsidRPr="00A63FA0" w:rsidRDefault="00511A1A" w:rsidP="00A63FA0">
      <w:pPr>
        <w:pStyle w:val="Textpoznmkypodiarou"/>
        <w:jc w:val="both"/>
        <w:rPr>
          <w:rFonts w:cstheme="minorHAnsi"/>
          <w:lang w:val="en-GB"/>
        </w:rPr>
      </w:pPr>
      <w:r w:rsidRPr="00A63FA0">
        <w:rPr>
          <w:rStyle w:val="Odkaznapoznmkupodiarou"/>
          <w:rFonts w:cstheme="minorHAnsi"/>
          <w:lang w:val="en-GB"/>
        </w:rPr>
        <w:footnoteRef/>
      </w:r>
      <w:r w:rsidRPr="00A63FA0">
        <w:rPr>
          <w:rFonts w:cstheme="minorHAnsi"/>
          <w:lang w:val="en-GB"/>
        </w:rPr>
        <w:t xml:space="preserve"> Explanatory Memorandum to the Amendment of the Act on Higher Education</w:t>
      </w:r>
      <w:r w:rsidR="00A264C5" w:rsidRPr="00A63FA0">
        <w:rPr>
          <w:rFonts w:cstheme="minorHAnsi"/>
          <w:lang w:val="en-GB"/>
        </w:rPr>
        <w:t xml:space="preserve">, available in Slovak at </w:t>
      </w:r>
      <w:hyperlink r:id="rId4" w:history="1">
        <w:r w:rsidR="00A264C5" w:rsidRPr="00A63FA0">
          <w:rPr>
            <w:rStyle w:val="Hypertextovprepojenie"/>
            <w:rFonts w:cstheme="minorHAnsi"/>
            <w:lang w:val="en-GB"/>
          </w:rPr>
          <w:t>https://www.nrsr.sk/web/Dynamic/DocumentPreview.aspx?DocID=505389</w:t>
        </w:r>
      </w:hyperlink>
      <w:r w:rsidR="00A264C5" w:rsidRPr="00A63FA0">
        <w:rPr>
          <w:rFonts w:cstheme="minorHAnsi"/>
          <w:lang w:val="en-GB"/>
        </w:rPr>
        <w:t xml:space="preserve"> </w:t>
      </w:r>
    </w:p>
  </w:footnote>
  <w:footnote w:id="8">
    <w:p w14:paraId="62A35C9F" w14:textId="2BB06734" w:rsidR="004D46EE" w:rsidRPr="00A63FA0" w:rsidRDefault="004D46EE" w:rsidP="00A63FA0">
      <w:pPr>
        <w:pStyle w:val="Textpoznmkypodiarou"/>
        <w:jc w:val="both"/>
        <w:rPr>
          <w:rFonts w:cstheme="minorHAnsi"/>
          <w:lang w:val="en-GB"/>
        </w:rPr>
      </w:pPr>
      <w:r w:rsidRPr="00A63FA0">
        <w:rPr>
          <w:rStyle w:val="Odkaznapoznmkupodiarou"/>
          <w:rFonts w:cstheme="minorHAnsi"/>
          <w:lang w:val="en-GB"/>
        </w:rPr>
        <w:footnoteRef/>
      </w:r>
      <w:r w:rsidRPr="00A63FA0">
        <w:rPr>
          <w:rFonts w:cstheme="minorHAnsi"/>
          <w:lang w:val="en-GB"/>
        </w:rPr>
        <w:t xml:space="preserve"> Ibid.</w:t>
      </w:r>
    </w:p>
  </w:footnote>
  <w:footnote w:id="9">
    <w:p w14:paraId="5115BA12" w14:textId="0AAF9B90" w:rsidR="00E47047" w:rsidRPr="00A63FA0" w:rsidRDefault="00E47047" w:rsidP="00A63FA0">
      <w:pPr>
        <w:pStyle w:val="Textpoznmkypodiarou"/>
        <w:jc w:val="both"/>
        <w:rPr>
          <w:rFonts w:cstheme="minorHAnsi"/>
          <w:lang w:val="en-GB"/>
        </w:rPr>
      </w:pPr>
      <w:r w:rsidRPr="00A63FA0">
        <w:rPr>
          <w:rStyle w:val="Odkaznapoznmkupodiarou"/>
          <w:rFonts w:cstheme="minorHAnsi"/>
          <w:lang w:val="en-GB"/>
        </w:rPr>
        <w:footnoteRef/>
      </w:r>
      <w:r w:rsidRPr="00A63FA0">
        <w:rPr>
          <w:rFonts w:cstheme="minorHAnsi"/>
          <w:lang w:val="en-GB"/>
        </w:rPr>
        <w:t xml:space="preserve"> </w:t>
      </w:r>
      <w:proofErr w:type="spellStart"/>
      <w:r w:rsidR="00E21D03" w:rsidRPr="00A63FA0">
        <w:rPr>
          <w:rFonts w:cstheme="minorHAnsi"/>
          <w:lang w:val="en-GB"/>
        </w:rPr>
        <w:t>Denník</w:t>
      </w:r>
      <w:proofErr w:type="spellEnd"/>
      <w:r w:rsidR="00E21D03" w:rsidRPr="00A63FA0">
        <w:rPr>
          <w:rFonts w:cstheme="minorHAnsi"/>
          <w:lang w:val="en-GB"/>
        </w:rPr>
        <w:t xml:space="preserve"> N: </w:t>
      </w:r>
      <w:r w:rsidR="008323E7" w:rsidRPr="00A63FA0">
        <w:rPr>
          <w:rFonts w:cstheme="minorHAnsi"/>
          <w:lang w:val="en-GB"/>
        </w:rPr>
        <w:t xml:space="preserve">22 December 2021, available in Slovak at </w:t>
      </w:r>
      <w:hyperlink r:id="rId5" w:history="1">
        <w:r w:rsidR="008323E7" w:rsidRPr="00A63FA0">
          <w:rPr>
            <w:rStyle w:val="Hypertextovprepojenie"/>
            <w:rFonts w:cstheme="minorHAnsi"/>
            <w:lang w:val="en-GB"/>
          </w:rPr>
          <w:t>https://dennikn.sk/minuta/2658561/</w:t>
        </w:r>
      </w:hyperlink>
      <w:r w:rsidR="008148F1" w:rsidRPr="00A63FA0">
        <w:rPr>
          <w:rFonts w:cstheme="minorHAnsi"/>
          <w:lang w:val="en-GB"/>
        </w:rPr>
        <w:t xml:space="preserve"> </w:t>
      </w:r>
    </w:p>
  </w:footnote>
  <w:footnote w:id="10">
    <w:p w14:paraId="6F415F5D" w14:textId="727300F6" w:rsidR="00B03686" w:rsidRPr="00A63FA0" w:rsidRDefault="00B03686" w:rsidP="00A63FA0">
      <w:pPr>
        <w:pStyle w:val="Textpoznmkypodiarou"/>
        <w:jc w:val="both"/>
        <w:rPr>
          <w:rFonts w:cstheme="minorHAnsi"/>
          <w:lang w:val="en-GB"/>
        </w:rPr>
      </w:pPr>
      <w:r w:rsidRPr="00A63FA0">
        <w:rPr>
          <w:rStyle w:val="Odkaznapoznmkupodiarou"/>
          <w:rFonts w:cstheme="minorHAnsi"/>
          <w:lang w:val="en-GB"/>
        </w:rPr>
        <w:footnoteRef/>
      </w:r>
      <w:r w:rsidRPr="00A63FA0">
        <w:rPr>
          <w:rFonts w:cstheme="minorHAnsi"/>
          <w:lang w:val="en-GB"/>
        </w:rPr>
        <w:t xml:space="preserve"> </w:t>
      </w:r>
      <w:r w:rsidR="00EE7057" w:rsidRPr="00A63FA0">
        <w:rPr>
          <w:rFonts w:cstheme="minorHAnsi"/>
          <w:lang w:val="en-GB"/>
        </w:rPr>
        <w:t xml:space="preserve">Comenius University Bratislava: The Future of Academic Self-Government in Slovakia or </w:t>
      </w:r>
      <w:proofErr w:type="spellStart"/>
      <w:r w:rsidR="00EE7057" w:rsidRPr="00A63FA0">
        <w:rPr>
          <w:rFonts w:cstheme="minorHAnsi"/>
          <w:lang w:val="en-GB"/>
        </w:rPr>
        <w:t>Ceterum</w:t>
      </w:r>
      <w:proofErr w:type="spellEnd"/>
      <w:r w:rsidR="00EE7057" w:rsidRPr="00A63FA0">
        <w:rPr>
          <w:rFonts w:cstheme="minorHAnsi"/>
          <w:lang w:val="en-GB"/>
        </w:rPr>
        <w:t xml:space="preserve"> autem </w:t>
      </w:r>
      <w:proofErr w:type="spellStart"/>
      <w:r w:rsidR="00EE7057" w:rsidRPr="00A63FA0">
        <w:rPr>
          <w:rFonts w:cstheme="minorHAnsi"/>
          <w:lang w:val="en-GB"/>
        </w:rPr>
        <w:t>censeo</w:t>
      </w:r>
      <w:proofErr w:type="spellEnd"/>
      <w:r w:rsidR="00EE7057" w:rsidRPr="00A63FA0">
        <w:rPr>
          <w:rFonts w:cstheme="minorHAnsi"/>
          <w:lang w:val="en-GB"/>
        </w:rPr>
        <w:t xml:space="preserve">, available in Slovak at </w:t>
      </w:r>
      <w:hyperlink r:id="rId6" w:history="1">
        <w:r w:rsidR="00EE7057" w:rsidRPr="00A63FA0">
          <w:rPr>
            <w:rStyle w:val="Hypertextovprepojenie"/>
            <w:rFonts w:cstheme="minorHAnsi"/>
            <w:lang w:val="en-GB"/>
          </w:rPr>
          <w:t>https://uniba.sk/detail-aktuality/back_to_page/spravodajsky-portal/article/buducnost-akademickej-samospravy-na-slovensku-alebo-ceterum-autem-censeo/</w:t>
        </w:r>
      </w:hyperlink>
      <w:r w:rsidRPr="00A63FA0">
        <w:rPr>
          <w:rFonts w:cstheme="minorHAnsi"/>
          <w:lang w:val="en-GB"/>
        </w:rPr>
        <w:t xml:space="preserve"> </w:t>
      </w:r>
    </w:p>
  </w:footnote>
  <w:footnote w:id="11">
    <w:p w14:paraId="5FD0356B" w14:textId="47D0E151" w:rsidR="007135CC" w:rsidRPr="00A63FA0" w:rsidRDefault="007135CC" w:rsidP="00A63FA0">
      <w:pPr>
        <w:pStyle w:val="Textpoznmkypodiarou"/>
        <w:jc w:val="both"/>
        <w:rPr>
          <w:rFonts w:cstheme="minorHAnsi"/>
          <w:lang w:val="en-GB"/>
        </w:rPr>
      </w:pPr>
      <w:r w:rsidRPr="00A63FA0">
        <w:rPr>
          <w:rStyle w:val="Odkaznapoznmkupodiarou"/>
          <w:rFonts w:cstheme="minorHAnsi"/>
          <w:lang w:val="en-GB"/>
        </w:rPr>
        <w:footnoteRef/>
      </w:r>
      <w:r w:rsidRPr="00A63FA0">
        <w:rPr>
          <w:rFonts w:cstheme="minorHAnsi"/>
          <w:lang w:val="en-GB"/>
        </w:rPr>
        <w:t xml:space="preserve"> </w:t>
      </w:r>
      <w:r w:rsidR="00C164AF" w:rsidRPr="00A63FA0">
        <w:rPr>
          <w:rFonts w:cstheme="minorHAnsi"/>
          <w:lang w:val="en-GB"/>
        </w:rPr>
        <w:t xml:space="preserve">UK News Portal: </w:t>
      </w:r>
      <w:r w:rsidR="00485BE0" w:rsidRPr="00A63FA0">
        <w:rPr>
          <w:rFonts w:cstheme="minorHAnsi"/>
          <w:lang w:val="en-GB"/>
        </w:rPr>
        <w:t xml:space="preserve">Opinion of the Academic </w:t>
      </w:r>
      <w:proofErr w:type="spellStart"/>
      <w:r w:rsidR="00485BE0" w:rsidRPr="00A63FA0">
        <w:rPr>
          <w:rFonts w:cstheme="minorHAnsi"/>
          <w:lang w:val="en-GB"/>
        </w:rPr>
        <w:t>Senat</w:t>
      </w:r>
      <w:proofErr w:type="spellEnd"/>
      <w:r w:rsidR="00485BE0" w:rsidRPr="00A63FA0">
        <w:rPr>
          <w:rFonts w:cstheme="minorHAnsi"/>
          <w:lang w:val="en-GB"/>
        </w:rPr>
        <w:t xml:space="preserve"> of UK and the Management of </w:t>
      </w:r>
      <w:r w:rsidR="007C75D2" w:rsidRPr="00A63FA0">
        <w:rPr>
          <w:rFonts w:cstheme="minorHAnsi"/>
          <w:lang w:val="en-GB"/>
        </w:rPr>
        <w:t>UK</w:t>
      </w:r>
      <w:r w:rsidR="00485BE0" w:rsidRPr="00A63FA0">
        <w:rPr>
          <w:rFonts w:cstheme="minorHAnsi"/>
          <w:lang w:val="en-GB"/>
        </w:rPr>
        <w:t xml:space="preserve"> on the draft amendment to the Higher Education Act</w:t>
      </w:r>
      <w:r w:rsidR="007C75D2" w:rsidRPr="00A63FA0">
        <w:rPr>
          <w:rFonts w:cstheme="minorHAnsi"/>
          <w:lang w:val="en-GB"/>
        </w:rPr>
        <w:t>, available at</w:t>
      </w:r>
      <w:r w:rsidR="00485BE0" w:rsidRPr="00A63FA0">
        <w:rPr>
          <w:rFonts w:cstheme="minorHAnsi"/>
          <w:lang w:val="en-GB"/>
        </w:rPr>
        <w:t xml:space="preserve"> </w:t>
      </w:r>
      <w:hyperlink r:id="rId7" w:history="1">
        <w:r w:rsidR="00485BE0" w:rsidRPr="00A63FA0">
          <w:rPr>
            <w:rStyle w:val="Hypertextovprepojenie"/>
            <w:rFonts w:cstheme="minorHAnsi"/>
            <w:lang w:val="en-GB"/>
          </w:rPr>
          <w:t>https://uniba.sk/spravodajsky-portal/detail-aktuality/back_to_page/univerzita-komenskeho/article/stanovisko-as-uk-a-vedenia-uk-k-navrhu-novely-zakona-o-vysokych-skolach/</w:t>
        </w:r>
      </w:hyperlink>
      <w:r w:rsidR="00DA18B8" w:rsidRPr="00A63FA0">
        <w:rPr>
          <w:rFonts w:cstheme="minorHAnsi"/>
          <w:lang w:val="en-GB"/>
        </w:rPr>
        <w:t xml:space="preserve"> </w:t>
      </w:r>
    </w:p>
  </w:footnote>
  <w:footnote w:id="12">
    <w:p w14:paraId="54FD594D" w14:textId="77777777" w:rsidR="00372531" w:rsidRPr="00A63FA0" w:rsidRDefault="00372531" w:rsidP="00A63FA0">
      <w:pPr>
        <w:pStyle w:val="Textpoznmkypodiarou"/>
        <w:jc w:val="both"/>
        <w:rPr>
          <w:rFonts w:cstheme="minorHAnsi"/>
          <w:lang w:val="en-GB"/>
        </w:rPr>
      </w:pPr>
      <w:r w:rsidRPr="00A63FA0">
        <w:rPr>
          <w:rStyle w:val="Odkaznapoznmkupodiarou"/>
          <w:rFonts w:cstheme="minorHAnsi"/>
          <w:lang w:val="en-GB"/>
        </w:rPr>
        <w:footnoteRef/>
      </w:r>
      <w:r w:rsidRPr="00A63FA0">
        <w:rPr>
          <w:rFonts w:cstheme="minorHAnsi"/>
          <w:lang w:val="en-GB"/>
        </w:rPr>
        <w:t xml:space="preserve"> Open letter from students to the Dean of the </w:t>
      </w:r>
      <w:proofErr w:type="spellStart"/>
      <w:r w:rsidRPr="00A63FA0">
        <w:rPr>
          <w:rFonts w:cstheme="minorHAnsi"/>
          <w:lang w:val="en-GB"/>
        </w:rPr>
        <w:t>PraF</w:t>
      </w:r>
      <w:proofErr w:type="spellEnd"/>
      <w:r w:rsidRPr="00A63FA0">
        <w:rPr>
          <w:rFonts w:cstheme="minorHAnsi"/>
          <w:lang w:val="en-GB"/>
        </w:rPr>
        <w:t xml:space="preserve"> UK, available in Slovak at: </w:t>
      </w:r>
      <w:hyperlink r:id="rId8" w:history="1">
        <w:r w:rsidRPr="00A63FA0">
          <w:rPr>
            <w:rStyle w:val="Hypertextovprepojenie"/>
            <w:rFonts w:cstheme="minorHAnsi"/>
            <w:lang w:val="en-GB"/>
          </w:rPr>
          <w:t>https://www.flaw.uniba.sk/fileadmin/praf/Aktuality/2023/1_Otvoreny___list_s__tudentov_dekanovi_PraF_UK.pdf</w:t>
        </w:r>
      </w:hyperlink>
      <w:r w:rsidRPr="00A63FA0">
        <w:rPr>
          <w:rFonts w:cstheme="minorHAnsi"/>
          <w:lang w:val="en-GB"/>
        </w:rPr>
        <w:t xml:space="preserve"> </w:t>
      </w:r>
    </w:p>
  </w:footnote>
  <w:footnote w:id="13">
    <w:p w14:paraId="5B3CE228" w14:textId="288FEE43" w:rsidR="002B76CF" w:rsidRPr="00A63FA0" w:rsidRDefault="002B76CF" w:rsidP="00A63FA0">
      <w:pPr>
        <w:pStyle w:val="Textpoznmkypodiarou"/>
        <w:jc w:val="both"/>
        <w:rPr>
          <w:rFonts w:cstheme="minorHAnsi"/>
          <w:lang w:val="en-GB"/>
        </w:rPr>
      </w:pPr>
      <w:r w:rsidRPr="00A63FA0">
        <w:rPr>
          <w:rStyle w:val="Odkaznapoznmkupodiarou"/>
          <w:rFonts w:cstheme="minorHAnsi"/>
          <w:lang w:val="en-GB"/>
        </w:rPr>
        <w:footnoteRef/>
      </w:r>
      <w:r w:rsidRPr="00A63FA0">
        <w:rPr>
          <w:rFonts w:cstheme="minorHAnsi"/>
          <w:lang w:val="en-GB"/>
        </w:rPr>
        <w:t xml:space="preserve"> </w:t>
      </w:r>
      <w:r w:rsidR="00C74ABA" w:rsidRPr="00A63FA0">
        <w:rPr>
          <w:rFonts w:cstheme="minorHAnsi"/>
          <w:lang w:val="en-GB"/>
        </w:rPr>
        <w:t xml:space="preserve">The Prime Minister´s Facebook status, available in Slovak at </w:t>
      </w:r>
      <w:hyperlink r:id="rId9" w:history="1">
        <w:r w:rsidR="00C74ABA" w:rsidRPr="00A63FA0">
          <w:rPr>
            <w:rStyle w:val="Hypertextovprepojenie"/>
            <w:rFonts w:cstheme="minorHAnsi"/>
            <w:lang w:val="en-GB"/>
          </w:rPr>
          <w:t>https://www.facebook.com/robertficosk/posts/pfbid02S1UVgpd1oYe5GiPrMkJgBGEx2vqBnBTvn8PK4EjNLrpsZRDN6ATnnAFQLwpxvdTAl?locale=sk_SK</w:t>
        </w:r>
      </w:hyperlink>
      <w:r w:rsidR="00C74ABA" w:rsidRPr="00A63FA0">
        <w:rPr>
          <w:rFonts w:cstheme="minorHAnsi"/>
          <w:lang w:val="en-GB"/>
        </w:rPr>
        <w:t xml:space="preserve">  </w:t>
      </w:r>
    </w:p>
  </w:footnote>
  <w:footnote w:id="14">
    <w:p w14:paraId="1176D9B8" w14:textId="7CAD0056" w:rsidR="004A3DD3" w:rsidRPr="00A63FA0" w:rsidRDefault="004A3DD3" w:rsidP="00A63FA0">
      <w:pPr>
        <w:pStyle w:val="Textpoznmkypodiarou"/>
        <w:jc w:val="both"/>
        <w:rPr>
          <w:rFonts w:cstheme="minorHAnsi"/>
          <w:lang w:val="en-GB"/>
        </w:rPr>
      </w:pPr>
      <w:r w:rsidRPr="00A63FA0">
        <w:rPr>
          <w:rStyle w:val="Odkaznapoznmkupodiarou"/>
          <w:rFonts w:cstheme="minorHAnsi"/>
          <w:lang w:val="en-GB"/>
        </w:rPr>
        <w:footnoteRef/>
      </w:r>
      <w:r w:rsidRPr="00A63FA0">
        <w:rPr>
          <w:rFonts w:cstheme="minorHAnsi"/>
          <w:lang w:val="en-GB"/>
        </w:rPr>
        <w:t xml:space="preserve"> Ibid. Section 70 para. 1</w:t>
      </w:r>
      <w:r w:rsidR="00B8000F" w:rsidRPr="00A63FA0">
        <w:rPr>
          <w:rFonts w:cstheme="minorHAnsi"/>
          <w:lang w:val="en-GB"/>
        </w:rPr>
        <w:t xml:space="preserve"> </w:t>
      </w:r>
      <w:proofErr w:type="spellStart"/>
      <w:r w:rsidR="00B8000F" w:rsidRPr="00A63FA0">
        <w:rPr>
          <w:rFonts w:cstheme="minorHAnsi"/>
          <w:lang w:val="en-GB"/>
        </w:rPr>
        <w:t>i</w:t>
      </w:r>
      <w:proofErr w:type="spellEnd"/>
      <w:r w:rsidR="00B8000F" w:rsidRPr="00A63FA0">
        <w:rPr>
          <w:rFonts w:cstheme="minorHAnsi"/>
          <w:lang w:val="en-GB"/>
        </w:rPr>
        <w:t>)</w:t>
      </w:r>
    </w:p>
  </w:footnote>
  <w:footnote w:id="15">
    <w:p w14:paraId="78BB3CD9" w14:textId="2B9B9DE5" w:rsidR="0030261A" w:rsidRPr="00A63FA0" w:rsidRDefault="0030261A" w:rsidP="00A63FA0">
      <w:pPr>
        <w:pStyle w:val="Textpoznmkypodiarou"/>
        <w:jc w:val="both"/>
        <w:rPr>
          <w:rFonts w:cstheme="minorHAnsi"/>
          <w:lang w:val="en-GB"/>
        </w:rPr>
      </w:pPr>
      <w:r w:rsidRPr="00A63FA0">
        <w:rPr>
          <w:rStyle w:val="Odkaznapoznmkupodiarou"/>
          <w:rFonts w:cstheme="minorHAnsi"/>
          <w:lang w:val="en-GB"/>
        </w:rPr>
        <w:footnoteRef/>
      </w:r>
      <w:r w:rsidRPr="00A63FA0">
        <w:rPr>
          <w:rFonts w:cstheme="minorHAnsi"/>
          <w:lang w:val="en-GB"/>
        </w:rPr>
        <w:t xml:space="preserve"> Ibid. Section </w:t>
      </w:r>
      <w:r w:rsidR="003F02D5" w:rsidRPr="00A63FA0">
        <w:rPr>
          <w:rFonts w:cstheme="minorHAnsi"/>
          <w:lang w:val="en-GB"/>
        </w:rPr>
        <w:t>5</w:t>
      </w:r>
      <w:r w:rsidRPr="00A63FA0">
        <w:rPr>
          <w:rFonts w:cstheme="minorHAnsi"/>
          <w:lang w:val="en-GB"/>
        </w:rPr>
        <w:t xml:space="preserve"> para. </w:t>
      </w:r>
      <w:r w:rsidR="003F02D5" w:rsidRPr="00A63FA0">
        <w:rPr>
          <w:rFonts w:cstheme="minorHAnsi"/>
          <w:lang w:val="en-GB"/>
        </w:rPr>
        <w:t>1 and Section 1 para. 5</w:t>
      </w:r>
    </w:p>
  </w:footnote>
  <w:footnote w:id="16">
    <w:p w14:paraId="400228BE" w14:textId="61774CC1" w:rsidR="00A84291" w:rsidRPr="00A63FA0" w:rsidRDefault="00A84291" w:rsidP="00A63FA0">
      <w:pPr>
        <w:pStyle w:val="Textpoznmkypodiarou"/>
        <w:jc w:val="both"/>
        <w:rPr>
          <w:rFonts w:cstheme="minorHAnsi"/>
          <w:lang w:val="en-GB"/>
        </w:rPr>
      </w:pPr>
      <w:r w:rsidRPr="00A63FA0">
        <w:rPr>
          <w:rStyle w:val="Odkaznapoznmkupodiarou"/>
          <w:rFonts w:cstheme="minorHAnsi"/>
          <w:lang w:val="en-GB"/>
        </w:rPr>
        <w:footnoteRef/>
      </w:r>
      <w:r w:rsidRPr="00A63FA0">
        <w:rPr>
          <w:rFonts w:cstheme="minorHAnsi"/>
          <w:lang w:val="en-GB"/>
        </w:rPr>
        <w:t xml:space="preserve"> Ibid. Section 5 para. 2</w:t>
      </w:r>
    </w:p>
  </w:footnote>
  <w:footnote w:id="17">
    <w:p w14:paraId="7326D1F0" w14:textId="17D93489" w:rsidR="00227B11" w:rsidRPr="00A63FA0" w:rsidRDefault="00227B11" w:rsidP="00A63FA0">
      <w:pPr>
        <w:pStyle w:val="Textpoznmkypodiarou"/>
        <w:jc w:val="both"/>
        <w:rPr>
          <w:rFonts w:cstheme="minorHAnsi"/>
          <w:lang w:val="en-GB"/>
        </w:rPr>
      </w:pPr>
      <w:r w:rsidRPr="00A63FA0">
        <w:rPr>
          <w:rStyle w:val="Odkaznapoznmkupodiarou"/>
          <w:rFonts w:cstheme="minorHAnsi"/>
          <w:lang w:val="en-GB"/>
        </w:rPr>
        <w:footnoteRef/>
      </w:r>
      <w:r w:rsidRPr="00A63FA0">
        <w:rPr>
          <w:rFonts w:cstheme="minorHAnsi"/>
          <w:lang w:val="en-GB"/>
        </w:rPr>
        <w:t xml:space="preserve"> Ibid. Section 4 para. 4</w:t>
      </w:r>
    </w:p>
  </w:footnote>
  <w:footnote w:id="18">
    <w:p w14:paraId="1B662D1F" w14:textId="1CD4CA1A" w:rsidR="00462326" w:rsidRPr="00A63FA0" w:rsidRDefault="00462326" w:rsidP="00A63FA0">
      <w:pPr>
        <w:pStyle w:val="Textpoznmkypodiarou"/>
        <w:jc w:val="both"/>
        <w:rPr>
          <w:rFonts w:cstheme="minorHAnsi"/>
          <w:lang w:val="en-GB"/>
        </w:rPr>
      </w:pPr>
      <w:r w:rsidRPr="00A63FA0">
        <w:rPr>
          <w:rStyle w:val="Odkaznapoznmkupodiarou"/>
          <w:rFonts w:cstheme="minorHAnsi"/>
          <w:lang w:val="en-GB"/>
        </w:rPr>
        <w:footnoteRef/>
      </w:r>
      <w:r w:rsidRPr="00A63FA0">
        <w:rPr>
          <w:rFonts w:cstheme="minorHAnsi"/>
          <w:lang w:val="en-GB"/>
        </w:rPr>
        <w:t xml:space="preserve"> Ibid. Section 6 para. 1</w:t>
      </w:r>
    </w:p>
  </w:footnote>
  <w:footnote w:id="19">
    <w:p w14:paraId="1C7122D1" w14:textId="616D4A35" w:rsidR="007D64C6" w:rsidRPr="00A63FA0" w:rsidRDefault="007D64C6" w:rsidP="00A63FA0">
      <w:pPr>
        <w:pStyle w:val="Textpoznmkypodiarou"/>
        <w:jc w:val="both"/>
        <w:rPr>
          <w:rFonts w:cstheme="minorHAnsi"/>
          <w:lang w:val="en-GB"/>
        </w:rPr>
      </w:pPr>
      <w:r w:rsidRPr="00A63FA0">
        <w:rPr>
          <w:rStyle w:val="Odkaznapoznmkupodiarou"/>
          <w:rFonts w:cstheme="minorHAnsi"/>
          <w:lang w:val="en-GB"/>
        </w:rPr>
        <w:footnoteRef/>
      </w:r>
      <w:r w:rsidRPr="00A63FA0">
        <w:rPr>
          <w:rFonts w:cstheme="minorHAnsi"/>
          <w:lang w:val="en-GB"/>
        </w:rPr>
        <w:t xml:space="preserve"> </w:t>
      </w:r>
      <w:r w:rsidR="0030261A" w:rsidRPr="00A63FA0">
        <w:rPr>
          <w:rFonts w:cstheme="minorHAnsi"/>
          <w:lang w:val="en-GB"/>
        </w:rPr>
        <w:t>Ibid. Section 4 para. 3</w:t>
      </w:r>
    </w:p>
  </w:footnote>
  <w:footnote w:id="20">
    <w:p w14:paraId="4D0819BA" w14:textId="0A087AFD" w:rsidR="00D55A83" w:rsidRPr="00A63FA0" w:rsidRDefault="00D55A83" w:rsidP="00A63FA0">
      <w:pPr>
        <w:pStyle w:val="Textpoznmkypodiarou"/>
        <w:jc w:val="both"/>
        <w:rPr>
          <w:lang w:val="en-GB"/>
        </w:rPr>
      </w:pPr>
      <w:r w:rsidRPr="00A63FA0">
        <w:rPr>
          <w:rStyle w:val="Odkaznapoznmkupodiarou"/>
          <w:lang w:val="en-GB"/>
        </w:rPr>
        <w:footnoteRef/>
      </w:r>
      <w:r w:rsidRPr="00A63FA0">
        <w:rPr>
          <w:lang w:val="en-GB"/>
        </w:rPr>
        <w:t xml:space="preserve"> </w:t>
      </w:r>
      <w:r w:rsidR="00E363E0" w:rsidRPr="00A63FA0">
        <w:rPr>
          <w:lang w:val="en-GB"/>
        </w:rPr>
        <w:t>European Commission, Eurydice</w:t>
      </w:r>
      <w:r w:rsidR="00532448" w:rsidRPr="00A63FA0">
        <w:rPr>
          <w:lang w:val="en-GB"/>
        </w:rPr>
        <w:t xml:space="preserve">: Higher Education Funding, available in Slovak at </w:t>
      </w:r>
      <w:hyperlink r:id="rId10" w:history="1">
        <w:r w:rsidR="00532448" w:rsidRPr="00A63FA0">
          <w:rPr>
            <w:rStyle w:val="Hypertextovprepojenie"/>
            <w:lang w:val="en-GB"/>
          </w:rPr>
          <w:t>https://eurydice.eacea.ec.europa.eu/sk/national-education-systems/slovakia/financovanie-vysokoskolskeho-vzdelavania</w:t>
        </w:r>
      </w:hyperlink>
      <w:r w:rsidR="00532448" w:rsidRPr="00A63FA0">
        <w:rPr>
          <w:lang w:val="en-GB"/>
        </w:rPr>
        <w:t xml:space="preserve"> </w:t>
      </w:r>
    </w:p>
  </w:footnote>
  <w:footnote w:id="21">
    <w:p w14:paraId="1DC35D32" w14:textId="2FD5A821" w:rsidR="00E120EA" w:rsidRPr="00A63FA0" w:rsidRDefault="00E120EA" w:rsidP="00A63FA0">
      <w:pPr>
        <w:pStyle w:val="Textpoznmkypodiarou"/>
        <w:jc w:val="both"/>
        <w:rPr>
          <w:lang w:val="en-GB"/>
        </w:rPr>
      </w:pPr>
      <w:r w:rsidRPr="00A63FA0">
        <w:rPr>
          <w:rStyle w:val="Odkaznapoznmkupodiarou"/>
          <w:lang w:val="en-GB"/>
        </w:rPr>
        <w:footnoteRef/>
      </w:r>
      <w:r w:rsidRPr="00A63FA0">
        <w:rPr>
          <w:lang w:val="en-GB"/>
        </w:rPr>
        <w:t xml:space="preserve"> Ibid.</w:t>
      </w:r>
    </w:p>
  </w:footnote>
  <w:footnote w:id="22">
    <w:p w14:paraId="03E8406F" w14:textId="1C7129EB" w:rsidR="00232282" w:rsidRPr="00A63FA0" w:rsidRDefault="00232282" w:rsidP="00A63FA0">
      <w:pPr>
        <w:pStyle w:val="Textpoznmkypodiarou"/>
        <w:jc w:val="both"/>
        <w:rPr>
          <w:rFonts w:cstheme="minorHAnsi"/>
          <w:lang w:val="en-GB"/>
        </w:rPr>
      </w:pPr>
      <w:r w:rsidRPr="00A63FA0">
        <w:rPr>
          <w:rStyle w:val="Odkaznapoznmkupodiarou"/>
          <w:rFonts w:cstheme="minorHAnsi"/>
          <w:lang w:val="en-GB"/>
        </w:rPr>
        <w:footnoteRef/>
      </w:r>
      <w:r w:rsidRPr="00A63FA0">
        <w:rPr>
          <w:rFonts w:cstheme="minorHAnsi"/>
          <w:lang w:val="en-GB"/>
        </w:rPr>
        <w:t xml:space="preserve"> </w:t>
      </w:r>
      <w:r w:rsidR="004245DA" w:rsidRPr="00A63FA0">
        <w:rPr>
          <w:rFonts w:cstheme="minorHAnsi"/>
          <w:lang w:val="en-GB"/>
        </w:rPr>
        <w:t xml:space="preserve">Research and Development Agency, available at: </w:t>
      </w:r>
      <w:hyperlink r:id="rId11" w:history="1">
        <w:r w:rsidR="00753FA9" w:rsidRPr="00A63FA0">
          <w:rPr>
            <w:rStyle w:val="Hypertextovprepojenie"/>
            <w:rFonts w:cstheme="minorHAnsi"/>
            <w:lang w:val="en-GB"/>
          </w:rPr>
          <w:t>https://www.apvv.sk/</w:t>
        </w:r>
      </w:hyperlink>
      <w:r w:rsidR="00753FA9" w:rsidRPr="00A63FA0">
        <w:rPr>
          <w:rFonts w:cstheme="minorHAnsi"/>
          <w:lang w:val="en-GB"/>
        </w:rPr>
        <w:t xml:space="preserve"> </w:t>
      </w:r>
    </w:p>
  </w:footnote>
  <w:footnote w:id="23">
    <w:p w14:paraId="394BF527" w14:textId="170AA667" w:rsidR="00E120EA" w:rsidRPr="00A63FA0" w:rsidRDefault="00E120EA" w:rsidP="00A63FA0">
      <w:pPr>
        <w:pStyle w:val="Textpoznmkypodiarou"/>
        <w:jc w:val="both"/>
        <w:rPr>
          <w:lang w:val="en-GB"/>
        </w:rPr>
      </w:pPr>
      <w:r w:rsidRPr="00A63FA0">
        <w:rPr>
          <w:rStyle w:val="Odkaznapoznmkupodiarou"/>
          <w:lang w:val="en-GB"/>
        </w:rPr>
        <w:footnoteRef/>
      </w:r>
      <w:r w:rsidRPr="00A63FA0">
        <w:rPr>
          <w:lang w:val="en-GB"/>
        </w:rPr>
        <w:t xml:space="preserve"> </w:t>
      </w:r>
      <w:r w:rsidR="00510A15" w:rsidRPr="00A63FA0">
        <w:rPr>
          <w:lang w:val="en-GB"/>
        </w:rPr>
        <w:t xml:space="preserve">European Commission, Eurydice: Higher Education Funding, available in Slovak at </w:t>
      </w:r>
      <w:hyperlink r:id="rId12" w:history="1">
        <w:r w:rsidR="00510A15" w:rsidRPr="00A63FA0">
          <w:rPr>
            <w:rStyle w:val="Hypertextovprepojenie"/>
            <w:lang w:val="en-GB"/>
          </w:rPr>
          <w:t>https://eurydice.eacea.ec.europa.eu/sk/national-education-systems/slovakia/financovanie-vysokoskolskeho-vzdelavania</w:t>
        </w:r>
      </w:hyperlink>
    </w:p>
  </w:footnote>
  <w:footnote w:id="24">
    <w:p w14:paraId="6329763C" w14:textId="7BC7646B" w:rsidR="00F30DA9" w:rsidRPr="00A63FA0" w:rsidRDefault="00F30DA9" w:rsidP="00A63FA0">
      <w:pPr>
        <w:pStyle w:val="Textpoznmkypodiarou"/>
        <w:jc w:val="both"/>
        <w:rPr>
          <w:rFonts w:cstheme="minorHAnsi"/>
          <w:lang w:val="en-GB"/>
        </w:rPr>
      </w:pPr>
      <w:r w:rsidRPr="00A63FA0">
        <w:rPr>
          <w:rStyle w:val="Odkaznapoznmkupodiarou"/>
          <w:rFonts w:cstheme="minorHAnsi"/>
          <w:lang w:val="en-GB"/>
        </w:rPr>
        <w:footnoteRef/>
      </w:r>
      <w:r w:rsidRPr="00A63FA0">
        <w:rPr>
          <w:rFonts w:cstheme="minorHAnsi"/>
          <w:lang w:val="en-GB"/>
        </w:rPr>
        <w:t xml:space="preserve"> </w:t>
      </w:r>
      <w:r w:rsidR="00C701F6" w:rsidRPr="00A63FA0">
        <w:rPr>
          <w:rFonts w:cstheme="minorHAnsi"/>
          <w:lang w:val="en-GB"/>
        </w:rPr>
        <w:t xml:space="preserve">Ministry of Education, Science, Research and Sport of the Slovak Republic: </w:t>
      </w:r>
      <w:r w:rsidRPr="00A63FA0">
        <w:rPr>
          <w:rFonts w:cstheme="minorHAnsi"/>
          <w:lang w:val="en-GB"/>
        </w:rPr>
        <w:t>Scientific Grant Agency of the Ministry of Education, Science, Research and Sport of the Slovak Republic (VEGA)</w:t>
      </w:r>
      <w:r w:rsidR="00354804" w:rsidRPr="00A63FA0">
        <w:rPr>
          <w:rFonts w:cstheme="minorHAnsi"/>
          <w:lang w:val="en-GB"/>
        </w:rPr>
        <w:t xml:space="preserve">, available </w:t>
      </w:r>
      <w:r w:rsidR="009331DC" w:rsidRPr="00A63FA0">
        <w:rPr>
          <w:rFonts w:cstheme="minorHAnsi"/>
          <w:lang w:val="en-GB"/>
        </w:rPr>
        <w:t xml:space="preserve">in Slovak </w:t>
      </w:r>
      <w:r w:rsidR="00354804" w:rsidRPr="00A63FA0">
        <w:rPr>
          <w:rFonts w:cstheme="minorHAnsi"/>
          <w:lang w:val="en-GB"/>
        </w:rPr>
        <w:t>at:</w:t>
      </w:r>
      <w:r w:rsidR="00904865" w:rsidRPr="00A63FA0">
        <w:rPr>
          <w:rFonts w:cstheme="minorHAnsi"/>
          <w:lang w:val="en-GB"/>
        </w:rPr>
        <w:t xml:space="preserve"> </w:t>
      </w:r>
      <w:hyperlink r:id="rId13" w:history="1">
        <w:r w:rsidR="00C701F6" w:rsidRPr="00A63FA0">
          <w:rPr>
            <w:rStyle w:val="Hypertextovprepojenie"/>
            <w:rFonts w:cstheme="minorHAnsi"/>
            <w:lang w:val="en-GB"/>
          </w:rPr>
          <w:t>https://www.minedu.sk/vedecka-grantova-agentura-msvvam-sr-a-sav-vega/</w:t>
        </w:r>
      </w:hyperlink>
      <w:r w:rsidR="00904865" w:rsidRPr="00A63FA0">
        <w:rPr>
          <w:rFonts w:cstheme="minorHAnsi"/>
          <w:lang w:val="en-GB"/>
        </w:rPr>
        <w:t xml:space="preserve"> </w:t>
      </w:r>
    </w:p>
  </w:footnote>
  <w:footnote w:id="25">
    <w:p w14:paraId="4EF0F2A5" w14:textId="09D76C6F" w:rsidR="00F30DA9" w:rsidRPr="00A63FA0" w:rsidRDefault="00F30DA9" w:rsidP="00A63FA0">
      <w:pPr>
        <w:pStyle w:val="Textpoznmkypodiarou"/>
        <w:jc w:val="both"/>
        <w:rPr>
          <w:rFonts w:cstheme="minorHAnsi"/>
          <w:lang w:val="en-GB"/>
        </w:rPr>
      </w:pPr>
      <w:r w:rsidRPr="00A63FA0">
        <w:rPr>
          <w:rStyle w:val="Odkaznapoznmkupodiarou"/>
          <w:rFonts w:cstheme="minorHAnsi"/>
          <w:lang w:val="en-GB"/>
        </w:rPr>
        <w:footnoteRef/>
      </w:r>
      <w:r w:rsidRPr="00A63FA0">
        <w:rPr>
          <w:rFonts w:cstheme="minorHAnsi"/>
          <w:lang w:val="en-GB"/>
        </w:rPr>
        <w:t xml:space="preserve"> </w:t>
      </w:r>
      <w:r w:rsidR="009331DC" w:rsidRPr="00A63FA0">
        <w:rPr>
          <w:rFonts w:cstheme="minorHAnsi"/>
          <w:lang w:val="en-GB"/>
        </w:rPr>
        <w:t xml:space="preserve">Ministry of Education, Science, Research and Sport of the Slovak Republic: </w:t>
      </w:r>
      <w:r w:rsidRPr="00A63FA0">
        <w:rPr>
          <w:rFonts w:cstheme="minorHAnsi"/>
          <w:lang w:val="en-GB"/>
        </w:rPr>
        <w:t>Cultural and Educational Grant Agency of the Ministry of Education, Science, Research and Sport of the Slovak Republic (KEGA)</w:t>
      </w:r>
      <w:r w:rsidR="009331DC" w:rsidRPr="00A63FA0">
        <w:rPr>
          <w:rFonts w:cstheme="minorHAnsi"/>
          <w:lang w:val="en-GB"/>
        </w:rPr>
        <w:t xml:space="preserve">, available in Slovak at: </w:t>
      </w:r>
      <w:hyperlink r:id="rId14" w:history="1">
        <w:r w:rsidR="009331DC" w:rsidRPr="00A63FA0">
          <w:rPr>
            <w:rStyle w:val="Hypertextovprepojenie"/>
            <w:rFonts w:cstheme="minorHAnsi"/>
            <w:lang w:val="en-GB"/>
          </w:rPr>
          <w:t>https://www.minedu.sk/kulturna-a-edukacna-grantova-agentura-msvvam-sr-kega</w:t>
        </w:r>
      </w:hyperlink>
      <w:r w:rsidR="009331DC" w:rsidRPr="00A63FA0">
        <w:rPr>
          <w:rFonts w:cstheme="minorHAnsi"/>
          <w:lang w:val="en-GB"/>
        </w:rPr>
        <w:t xml:space="preserve"> </w:t>
      </w:r>
    </w:p>
  </w:footnote>
  <w:footnote w:id="26">
    <w:p w14:paraId="36AF7A11" w14:textId="77777777" w:rsidR="00AE71D1" w:rsidRPr="00A63FA0" w:rsidRDefault="00AE71D1" w:rsidP="00A63FA0">
      <w:pPr>
        <w:pStyle w:val="Textpoznmkypodiarou"/>
        <w:jc w:val="both"/>
        <w:rPr>
          <w:rFonts w:cstheme="minorHAnsi"/>
          <w:lang w:val="en-GB"/>
        </w:rPr>
      </w:pPr>
      <w:r w:rsidRPr="00A63FA0">
        <w:rPr>
          <w:rStyle w:val="Odkaznapoznmkupodiarou"/>
          <w:rFonts w:cstheme="minorHAnsi"/>
          <w:lang w:val="en-GB"/>
        </w:rPr>
        <w:footnoteRef/>
      </w:r>
      <w:r w:rsidRPr="00A63FA0">
        <w:rPr>
          <w:rFonts w:cstheme="minorHAnsi"/>
          <w:lang w:val="en-GB"/>
        </w:rPr>
        <w:t xml:space="preserve"> Act No. 245/2008 Coll. on upbringing and education, available in Slovak at </w:t>
      </w:r>
      <w:hyperlink r:id="rId15" w:history="1">
        <w:r w:rsidRPr="00A63FA0">
          <w:rPr>
            <w:rStyle w:val="Hypertextovprepojenie"/>
            <w:rFonts w:cstheme="minorHAnsi"/>
            <w:lang w:val="en-GB"/>
          </w:rPr>
          <w:t>https://www.slov-lex.sk/pravne-predpisy/SK/ZZ/2008/245/20231223</w:t>
        </w:r>
      </w:hyperlink>
      <w:r w:rsidRPr="00A63FA0">
        <w:rPr>
          <w:rFonts w:cstheme="minorHAnsi"/>
          <w:lang w:val="en-GB"/>
        </w:rPr>
        <w:t xml:space="preserve"> </w:t>
      </w:r>
    </w:p>
  </w:footnote>
  <w:footnote w:id="27">
    <w:p w14:paraId="095A9E01" w14:textId="627E07C0" w:rsidR="00B67C61" w:rsidRPr="00A63FA0" w:rsidRDefault="00B67C61" w:rsidP="00A63FA0">
      <w:pPr>
        <w:pStyle w:val="Textpoznmkypodiarou"/>
        <w:jc w:val="both"/>
        <w:rPr>
          <w:rFonts w:cstheme="minorHAnsi"/>
          <w:lang w:val="en-GB"/>
        </w:rPr>
      </w:pPr>
      <w:r w:rsidRPr="00A63FA0">
        <w:rPr>
          <w:rStyle w:val="Odkaznapoznmkupodiarou"/>
          <w:rFonts w:cstheme="minorHAnsi"/>
          <w:lang w:val="en-GB"/>
        </w:rPr>
        <w:footnoteRef/>
      </w:r>
      <w:r w:rsidRPr="00A63FA0">
        <w:rPr>
          <w:rFonts w:cstheme="minorHAnsi"/>
          <w:lang w:val="en-GB"/>
        </w:rPr>
        <w:t xml:space="preserve"> Section 3, para 1 f</w:t>
      </w:r>
      <w:r w:rsidR="008347BC" w:rsidRPr="00A63FA0">
        <w:rPr>
          <w:rFonts w:cstheme="minorHAnsi"/>
          <w:lang w:val="en-GB"/>
        </w:rPr>
        <w:t>)</w:t>
      </w:r>
      <w:r w:rsidRPr="00A63FA0">
        <w:rPr>
          <w:rFonts w:cstheme="minorHAnsi"/>
          <w:lang w:val="en-GB"/>
        </w:rPr>
        <w:t xml:space="preserve"> of the Act No. 138/2019 Coll. on pedagogical employees </w:t>
      </w:r>
      <w:r w:rsidRPr="00A63FA0">
        <w:rPr>
          <w:lang w:val="en-GB"/>
        </w:rPr>
        <w:t>and professional employees</w:t>
      </w:r>
      <w:r w:rsidRPr="00A63FA0">
        <w:rPr>
          <w:rFonts w:cstheme="minorHAnsi"/>
          <w:lang w:val="en-GB"/>
        </w:rPr>
        <w:t xml:space="preserve">, available in Slovak at </w:t>
      </w:r>
      <w:hyperlink r:id="rId16" w:history="1">
        <w:r w:rsidRPr="00A63FA0">
          <w:rPr>
            <w:rStyle w:val="Hypertextovprepojenie"/>
            <w:rFonts w:cstheme="minorHAnsi"/>
            <w:lang w:val="en-GB"/>
          </w:rPr>
          <w:t>https://www.slov-lex.sk/pravne-predpisy/SK/ZZ/2019/138/</w:t>
        </w:r>
      </w:hyperlink>
      <w:r w:rsidRPr="00A63FA0">
        <w:rPr>
          <w:rFonts w:cstheme="minorHAnsi"/>
          <w:lang w:val="en-GB"/>
        </w:rPr>
        <w:t xml:space="preserve"> </w:t>
      </w:r>
    </w:p>
  </w:footnote>
  <w:footnote w:id="28">
    <w:p w14:paraId="01CDEBF0" w14:textId="17FC4EDB" w:rsidR="008840CC" w:rsidRPr="00A63FA0" w:rsidRDefault="008840CC" w:rsidP="00A63FA0">
      <w:pPr>
        <w:pStyle w:val="Textpoznmkypodiarou"/>
        <w:jc w:val="both"/>
        <w:rPr>
          <w:lang w:val="en-GB"/>
        </w:rPr>
      </w:pPr>
      <w:r w:rsidRPr="00A63FA0">
        <w:rPr>
          <w:rStyle w:val="Odkaznapoznmkupodiarou"/>
          <w:lang w:val="en-GB"/>
        </w:rPr>
        <w:footnoteRef/>
      </w:r>
      <w:r w:rsidRPr="00A63FA0">
        <w:rPr>
          <w:lang w:val="en-GB"/>
        </w:rPr>
        <w:t xml:space="preserve"> Ibid., Section 4 para 1 e</w:t>
      </w:r>
      <w:r w:rsidR="008347BC" w:rsidRPr="00A63FA0">
        <w:rPr>
          <w:lang w:val="en-GB"/>
        </w:rPr>
        <w:t>)</w:t>
      </w:r>
    </w:p>
  </w:footnote>
  <w:footnote w:id="29">
    <w:p w14:paraId="53698672" w14:textId="1150BF42" w:rsidR="0023745D" w:rsidRPr="00A63FA0" w:rsidRDefault="0023745D" w:rsidP="00A63FA0">
      <w:pPr>
        <w:pStyle w:val="Textpoznmkypodiarou"/>
        <w:jc w:val="both"/>
        <w:rPr>
          <w:rFonts w:cstheme="minorHAnsi"/>
          <w:lang w:val="en-GB"/>
        </w:rPr>
      </w:pPr>
      <w:r w:rsidRPr="00A63FA0">
        <w:rPr>
          <w:rStyle w:val="Odkaznapoznmkupodiarou"/>
          <w:rFonts w:cstheme="minorHAnsi"/>
          <w:lang w:val="en-GB"/>
        </w:rPr>
        <w:footnoteRef/>
      </w:r>
      <w:r w:rsidRPr="00A63FA0">
        <w:rPr>
          <w:rFonts w:cstheme="minorHAnsi"/>
          <w:lang w:val="en-GB"/>
        </w:rPr>
        <w:t xml:space="preserve"> </w:t>
      </w:r>
      <w:r w:rsidR="00E640D2" w:rsidRPr="00A63FA0">
        <w:rPr>
          <w:lang w:val="en-GB"/>
        </w:rPr>
        <w:t xml:space="preserve">Draft amendment to Act No. 245/2008 Coll. on </w:t>
      </w:r>
      <w:proofErr w:type="spellStart"/>
      <w:r w:rsidR="00E640D2" w:rsidRPr="00A63FA0">
        <w:rPr>
          <w:lang w:val="en-GB"/>
        </w:rPr>
        <w:t>upbrinding</w:t>
      </w:r>
      <w:proofErr w:type="spellEnd"/>
      <w:r w:rsidR="00E640D2" w:rsidRPr="00A63FA0">
        <w:rPr>
          <w:lang w:val="en-GB"/>
        </w:rPr>
        <w:t xml:space="preserve"> and Education (School Act), and on the amendment and supplementation of certain Acts, as amended, Parliamentary Press 1249, available in Slovak at </w:t>
      </w:r>
      <w:hyperlink r:id="rId17" w:history="1">
        <w:r w:rsidR="00E640D2" w:rsidRPr="00A63FA0">
          <w:rPr>
            <w:rStyle w:val="Hypertextovprepojenie"/>
            <w:rFonts w:cstheme="minorHAnsi"/>
            <w:lang w:val="en-GB"/>
          </w:rPr>
          <w:t>https://www.nrsr.sk/web/Default.aspx?sid=zakony/cpt&amp;ZakZborID=13&amp;CisObdobia=8&amp;ID=1249</w:t>
        </w:r>
      </w:hyperlink>
      <w:r w:rsidRPr="00A63FA0">
        <w:rPr>
          <w:rFonts w:cstheme="minorHAnsi"/>
          <w:lang w:val="en-GB"/>
        </w:rPr>
        <w:t xml:space="preserve"> </w:t>
      </w:r>
    </w:p>
  </w:footnote>
  <w:footnote w:id="30">
    <w:p w14:paraId="6C51D125" w14:textId="27E27E09" w:rsidR="00E640D2" w:rsidRPr="00A63FA0" w:rsidRDefault="00E640D2" w:rsidP="00A63FA0">
      <w:pPr>
        <w:pStyle w:val="Textpoznmkypodiarou"/>
        <w:jc w:val="both"/>
        <w:rPr>
          <w:lang w:val="en-GB"/>
        </w:rPr>
      </w:pPr>
      <w:r w:rsidRPr="00A63FA0">
        <w:rPr>
          <w:rStyle w:val="Odkaznapoznmkupodiarou"/>
          <w:lang w:val="en-GB"/>
        </w:rPr>
        <w:footnoteRef/>
      </w:r>
      <w:r w:rsidRPr="00A63FA0">
        <w:rPr>
          <w:lang w:val="en-GB"/>
        </w:rPr>
        <w:t xml:space="preserve"> </w:t>
      </w:r>
      <w:r w:rsidR="00A63FA0" w:rsidRPr="00A63FA0">
        <w:rPr>
          <w:lang w:val="en-GB"/>
        </w:rPr>
        <w:t xml:space="preserve">Explanatory Memorandum to the amendment to Act No. 245/2008 Coll. on </w:t>
      </w:r>
      <w:proofErr w:type="spellStart"/>
      <w:r w:rsidR="00A63FA0" w:rsidRPr="00A63FA0">
        <w:rPr>
          <w:lang w:val="en-GB"/>
        </w:rPr>
        <w:t>upbrinding</w:t>
      </w:r>
      <w:proofErr w:type="spellEnd"/>
      <w:r w:rsidR="00A63FA0" w:rsidRPr="00A63FA0">
        <w:rPr>
          <w:lang w:val="en-GB"/>
        </w:rPr>
        <w:t xml:space="preserve"> and Education (School Act), and on the amendment and supplementation of certain Acts, as amended, Parliamentary Press 1249, available in Slovak at </w:t>
      </w:r>
      <w:hyperlink r:id="rId18" w:history="1">
        <w:r w:rsidR="00A63FA0" w:rsidRPr="00A63FA0">
          <w:rPr>
            <w:rStyle w:val="Hypertextovprepojenie"/>
            <w:lang w:val="en-GB"/>
          </w:rPr>
          <w:t>https://www.nrsr.sk/web/Dynamic/DocumentPreview.aspx?DocID=518442</w:t>
        </w:r>
      </w:hyperlink>
      <w:r w:rsidR="00A63FA0" w:rsidRPr="00A63FA0">
        <w:rPr>
          <w:lang w:val="en-GB"/>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8FD9F" w14:textId="5F3D3031" w:rsidR="00BA1603" w:rsidRDefault="00B63641">
    <w:pPr>
      <w:pStyle w:val="Hlavika"/>
    </w:pPr>
    <w:r>
      <w:rPr>
        <w:noProof/>
      </w:rPr>
      <w:pict w14:anchorId="7CF857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5" type="#_x0000_t75" alt="hp+ts" style="position:absolute;margin-left:-71.25pt;margin-top:-82pt;width:602.75pt;height:852.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v:imagedata r:id="rId1" o:title="hp+ts"/>
          <o:lock v:ext="edit" rotation="t" cropping="t" verticies="t" grouping="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840F7"/>
    <w:multiLevelType w:val="hybridMultilevel"/>
    <w:tmpl w:val="059A616C"/>
    <w:lvl w:ilvl="0" w:tplc="FA2CFFAC">
      <w:start w:val="4"/>
      <w:numFmt w:val="decimal"/>
      <w:lvlText w:val="%1."/>
      <w:lvlJc w:val="left"/>
      <w:pPr>
        <w:ind w:left="1288" w:hanging="360"/>
      </w:pPr>
      <w:rPr>
        <w:rFonts w:ascii="Times New Roman" w:hAnsi="Times New Roman" w:cs="Times New Roman" w:hint="default"/>
      </w:rPr>
    </w:lvl>
    <w:lvl w:ilvl="1" w:tplc="041B0019" w:tentative="1">
      <w:start w:val="1"/>
      <w:numFmt w:val="lowerLetter"/>
      <w:lvlText w:val="%2."/>
      <w:lvlJc w:val="left"/>
      <w:pPr>
        <w:ind w:left="2008" w:hanging="360"/>
      </w:pPr>
    </w:lvl>
    <w:lvl w:ilvl="2" w:tplc="041B001B" w:tentative="1">
      <w:start w:val="1"/>
      <w:numFmt w:val="lowerRoman"/>
      <w:lvlText w:val="%3."/>
      <w:lvlJc w:val="right"/>
      <w:pPr>
        <w:ind w:left="2728" w:hanging="180"/>
      </w:pPr>
    </w:lvl>
    <w:lvl w:ilvl="3" w:tplc="041B000F" w:tentative="1">
      <w:start w:val="1"/>
      <w:numFmt w:val="decimal"/>
      <w:lvlText w:val="%4."/>
      <w:lvlJc w:val="left"/>
      <w:pPr>
        <w:ind w:left="3448" w:hanging="360"/>
      </w:pPr>
    </w:lvl>
    <w:lvl w:ilvl="4" w:tplc="041B0019" w:tentative="1">
      <w:start w:val="1"/>
      <w:numFmt w:val="lowerLetter"/>
      <w:lvlText w:val="%5."/>
      <w:lvlJc w:val="left"/>
      <w:pPr>
        <w:ind w:left="4168" w:hanging="360"/>
      </w:pPr>
    </w:lvl>
    <w:lvl w:ilvl="5" w:tplc="041B001B" w:tentative="1">
      <w:start w:val="1"/>
      <w:numFmt w:val="lowerRoman"/>
      <w:lvlText w:val="%6."/>
      <w:lvlJc w:val="right"/>
      <w:pPr>
        <w:ind w:left="4888" w:hanging="180"/>
      </w:pPr>
    </w:lvl>
    <w:lvl w:ilvl="6" w:tplc="041B000F" w:tentative="1">
      <w:start w:val="1"/>
      <w:numFmt w:val="decimal"/>
      <w:lvlText w:val="%7."/>
      <w:lvlJc w:val="left"/>
      <w:pPr>
        <w:ind w:left="5608" w:hanging="360"/>
      </w:pPr>
    </w:lvl>
    <w:lvl w:ilvl="7" w:tplc="041B0019" w:tentative="1">
      <w:start w:val="1"/>
      <w:numFmt w:val="lowerLetter"/>
      <w:lvlText w:val="%8."/>
      <w:lvlJc w:val="left"/>
      <w:pPr>
        <w:ind w:left="6328" w:hanging="360"/>
      </w:pPr>
    </w:lvl>
    <w:lvl w:ilvl="8" w:tplc="041B001B" w:tentative="1">
      <w:start w:val="1"/>
      <w:numFmt w:val="lowerRoman"/>
      <w:lvlText w:val="%9."/>
      <w:lvlJc w:val="right"/>
      <w:pPr>
        <w:ind w:left="7048" w:hanging="180"/>
      </w:pPr>
    </w:lvl>
  </w:abstractNum>
  <w:abstractNum w:abstractNumId="1" w15:restartNumberingAfterBreak="0">
    <w:nsid w:val="1C715633"/>
    <w:multiLevelType w:val="hybridMultilevel"/>
    <w:tmpl w:val="E2B4AA2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3D95496D"/>
    <w:multiLevelType w:val="hybridMultilevel"/>
    <w:tmpl w:val="DFD229B4"/>
    <w:lvl w:ilvl="0" w:tplc="DAFC72CE">
      <w:start w:val="4"/>
      <w:numFmt w:val="decimal"/>
      <w:lvlText w:val="%1."/>
      <w:lvlJc w:val="left"/>
      <w:pPr>
        <w:ind w:left="1288" w:hanging="360"/>
      </w:pPr>
      <w:rPr>
        <w:rFonts w:ascii="TimesNewRomanPSMT" w:hAnsi="TimesNewRomanPSMT" w:hint="default"/>
      </w:rPr>
    </w:lvl>
    <w:lvl w:ilvl="1" w:tplc="041B0019" w:tentative="1">
      <w:start w:val="1"/>
      <w:numFmt w:val="lowerLetter"/>
      <w:lvlText w:val="%2."/>
      <w:lvlJc w:val="left"/>
      <w:pPr>
        <w:ind w:left="2008" w:hanging="360"/>
      </w:pPr>
    </w:lvl>
    <w:lvl w:ilvl="2" w:tplc="041B001B" w:tentative="1">
      <w:start w:val="1"/>
      <w:numFmt w:val="lowerRoman"/>
      <w:lvlText w:val="%3."/>
      <w:lvlJc w:val="right"/>
      <w:pPr>
        <w:ind w:left="2728" w:hanging="180"/>
      </w:pPr>
    </w:lvl>
    <w:lvl w:ilvl="3" w:tplc="041B000F" w:tentative="1">
      <w:start w:val="1"/>
      <w:numFmt w:val="decimal"/>
      <w:lvlText w:val="%4."/>
      <w:lvlJc w:val="left"/>
      <w:pPr>
        <w:ind w:left="3448" w:hanging="360"/>
      </w:pPr>
    </w:lvl>
    <w:lvl w:ilvl="4" w:tplc="041B0019" w:tentative="1">
      <w:start w:val="1"/>
      <w:numFmt w:val="lowerLetter"/>
      <w:lvlText w:val="%5."/>
      <w:lvlJc w:val="left"/>
      <w:pPr>
        <w:ind w:left="4168" w:hanging="360"/>
      </w:pPr>
    </w:lvl>
    <w:lvl w:ilvl="5" w:tplc="041B001B" w:tentative="1">
      <w:start w:val="1"/>
      <w:numFmt w:val="lowerRoman"/>
      <w:lvlText w:val="%6."/>
      <w:lvlJc w:val="right"/>
      <w:pPr>
        <w:ind w:left="4888" w:hanging="180"/>
      </w:pPr>
    </w:lvl>
    <w:lvl w:ilvl="6" w:tplc="041B000F" w:tentative="1">
      <w:start w:val="1"/>
      <w:numFmt w:val="decimal"/>
      <w:lvlText w:val="%7."/>
      <w:lvlJc w:val="left"/>
      <w:pPr>
        <w:ind w:left="5608" w:hanging="360"/>
      </w:pPr>
    </w:lvl>
    <w:lvl w:ilvl="7" w:tplc="041B0019" w:tentative="1">
      <w:start w:val="1"/>
      <w:numFmt w:val="lowerLetter"/>
      <w:lvlText w:val="%8."/>
      <w:lvlJc w:val="left"/>
      <w:pPr>
        <w:ind w:left="6328" w:hanging="360"/>
      </w:pPr>
    </w:lvl>
    <w:lvl w:ilvl="8" w:tplc="041B001B" w:tentative="1">
      <w:start w:val="1"/>
      <w:numFmt w:val="lowerRoman"/>
      <w:lvlText w:val="%9."/>
      <w:lvlJc w:val="right"/>
      <w:pPr>
        <w:ind w:left="7048" w:hanging="180"/>
      </w:pPr>
    </w:lvl>
  </w:abstractNum>
  <w:abstractNum w:abstractNumId="3" w15:restartNumberingAfterBreak="0">
    <w:nsid w:val="781A5572"/>
    <w:multiLevelType w:val="hybridMultilevel"/>
    <w:tmpl w:val="F7CE3026"/>
    <w:lvl w:ilvl="0" w:tplc="6C08D720">
      <w:start w:val="1"/>
      <w:numFmt w:val="decimal"/>
      <w:lvlText w:val="%1."/>
      <w:lvlJc w:val="left"/>
      <w:pPr>
        <w:ind w:left="928" w:hanging="360"/>
      </w:pPr>
      <w:rPr>
        <w:rFonts w:ascii="Times New Roman" w:eastAsia="Times New Roman" w:hAnsi="Times New Roman" w:cs="Times New Roman"/>
      </w:rPr>
    </w:lvl>
    <w:lvl w:ilvl="1" w:tplc="041B0019" w:tentative="1">
      <w:start w:val="1"/>
      <w:numFmt w:val="lowerLetter"/>
      <w:lvlText w:val="%2."/>
      <w:lvlJc w:val="left"/>
      <w:pPr>
        <w:ind w:left="1648" w:hanging="360"/>
      </w:pPr>
    </w:lvl>
    <w:lvl w:ilvl="2" w:tplc="041B001B" w:tentative="1">
      <w:start w:val="1"/>
      <w:numFmt w:val="lowerRoman"/>
      <w:lvlText w:val="%3."/>
      <w:lvlJc w:val="right"/>
      <w:pPr>
        <w:ind w:left="2368" w:hanging="180"/>
      </w:pPr>
    </w:lvl>
    <w:lvl w:ilvl="3" w:tplc="041B000F" w:tentative="1">
      <w:start w:val="1"/>
      <w:numFmt w:val="decimal"/>
      <w:lvlText w:val="%4."/>
      <w:lvlJc w:val="left"/>
      <w:pPr>
        <w:ind w:left="3088" w:hanging="360"/>
      </w:pPr>
    </w:lvl>
    <w:lvl w:ilvl="4" w:tplc="041B0019" w:tentative="1">
      <w:start w:val="1"/>
      <w:numFmt w:val="lowerLetter"/>
      <w:lvlText w:val="%5."/>
      <w:lvlJc w:val="left"/>
      <w:pPr>
        <w:ind w:left="3808" w:hanging="360"/>
      </w:pPr>
    </w:lvl>
    <w:lvl w:ilvl="5" w:tplc="041B001B" w:tentative="1">
      <w:start w:val="1"/>
      <w:numFmt w:val="lowerRoman"/>
      <w:lvlText w:val="%6."/>
      <w:lvlJc w:val="right"/>
      <w:pPr>
        <w:ind w:left="4528" w:hanging="180"/>
      </w:pPr>
    </w:lvl>
    <w:lvl w:ilvl="6" w:tplc="041B000F" w:tentative="1">
      <w:start w:val="1"/>
      <w:numFmt w:val="decimal"/>
      <w:lvlText w:val="%7."/>
      <w:lvlJc w:val="left"/>
      <w:pPr>
        <w:ind w:left="5248" w:hanging="360"/>
      </w:pPr>
    </w:lvl>
    <w:lvl w:ilvl="7" w:tplc="041B0019" w:tentative="1">
      <w:start w:val="1"/>
      <w:numFmt w:val="lowerLetter"/>
      <w:lvlText w:val="%8."/>
      <w:lvlJc w:val="left"/>
      <w:pPr>
        <w:ind w:left="5968" w:hanging="360"/>
      </w:pPr>
    </w:lvl>
    <w:lvl w:ilvl="8" w:tplc="041B001B" w:tentative="1">
      <w:start w:val="1"/>
      <w:numFmt w:val="lowerRoman"/>
      <w:lvlText w:val="%9."/>
      <w:lvlJc w:val="right"/>
      <w:pPr>
        <w:ind w:left="6688" w:hanging="180"/>
      </w:pPr>
    </w:lvl>
  </w:abstractNum>
  <w:num w:numId="1" w16cid:durableId="647517268">
    <w:abstractNumId w:val="1"/>
  </w:num>
  <w:num w:numId="2" w16cid:durableId="1331059815">
    <w:abstractNumId w:val="3"/>
  </w:num>
  <w:num w:numId="3" w16cid:durableId="1679234121">
    <w:abstractNumId w:val="2"/>
  </w:num>
  <w:num w:numId="4" w16cid:durableId="18848269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263"/>
    <w:rsid w:val="0000161C"/>
    <w:rsid w:val="00026D5A"/>
    <w:rsid w:val="00036380"/>
    <w:rsid w:val="00045416"/>
    <w:rsid w:val="00045588"/>
    <w:rsid w:val="000473E5"/>
    <w:rsid w:val="0006119B"/>
    <w:rsid w:val="00066CAE"/>
    <w:rsid w:val="00075179"/>
    <w:rsid w:val="000A192C"/>
    <w:rsid w:val="000D47B4"/>
    <w:rsid w:val="000E307B"/>
    <w:rsid w:val="000F12BE"/>
    <w:rsid w:val="00121D87"/>
    <w:rsid w:val="0013608E"/>
    <w:rsid w:val="001405F1"/>
    <w:rsid w:val="00144CB6"/>
    <w:rsid w:val="001972FF"/>
    <w:rsid w:val="001D6F5A"/>
    <w:rsid w:val="001F15CA"/>
    <w:rsid w:val="00207D00"/>
    <w:rsid w:val="00227B11"/>
    <w:rsid w:val="002321FC"/>
    <w:rsid w:val="00232282"/>
    <w:rsid w:val="0023745D"/>
    <w:rsid w:val="002546AF"/>
    <w:rsid w:val="0026395C"/>
    <w:rsid w:val="00281536"/>
    <w:rsid w:val="00293094"/>
    <w:rsid w:val="002B37EE"/>
    <w:rsid w:val="002B446D"/>
    <w:rsid w:val="002B76CF"/>
    <w:rsid w:val="002D1446"/>
    <w:rsid w:val="002E2482"/>
    <w:rsid w:val="002E2BC2"/>
    <w:rsid w:val="002E5CB7"/>
    <w:rsid w:val="002E75E1"/>
    <w:rsid w:val="0030261A"/>
    <w:rsid w:val="00315E21"/>
    <w:rsid w:val="0033536B"/>
    <w:rsid w:val="00354804"/>
    <w:rsid w:val="00363E33"/>
    <w:rsid w:val="00364331"/>
    <w:rsid w:val="0036793B"/>
    <w:rsid w:val="00372531"/>
    <w:rsid w:val="0037699E"/>
    <w:rsid w:val="00385607"/>
    <w:rsid w:val="00387002"/>
    <w:rsid w:val="00396F06"/>
    <w:rsid w:val="003B4056"/>
    <w:rsid w:val="003B47D5"/>
    <w:rsid w:val="003D1295"/>
    <w:rsid w:val="003E1D21"/>
    <w:rsid w:val="003E2FE1"/>
    <w:rsid w:val="003F02D5"/>
    <w:rsid w:val="0040112D"/>
    <w:rsid w:val="0042376B"/>
    <w:rsid w:val="004245DA"/>
    <w:rsid w:val="004559EC"/>
    <w:rsid w:val="00461CFD"/>
    <w:rsid w:val="00462326"/>
    <w:rsid w:val="004762AB"/>
    <w:rsid w:val="00482DB2"/>
    <w:rsid w:val="00485BE0"/>
    <w:rsid w:val="004864C9"/>
    <w:rsid w:val="004A3DD3"/>
    <w:rsid w:val="004A6E6B"/>
    <w:rsid w:val="004C079C"/>
    <w:rsid w:val="004C50D5"/>
    <w:rsid w:val="004D46EE"/>
    <w:rsid w:val="0050162F"/>
    <w:rsid w:val="00501E64"/>
    <w:rsid w:val="00510A15"/>
    <w:rsid w:val="00511A1A"/>
    <w:rsid w:val="00522962"/>
    <w:rsid w:val="00532448"/>
    <w:rsid w:val="0053436D"/>
    <w:rsid w:val="00536CBE"/>
    <w:rsid w:val="00541021"/>
    <w:rsid w:val="00555FB7"/>
    <w:rsid w:val="00562C4E"/>
    <w:rsid w:val="00572309"/>
    <w:rsid w:val="00574055"/>
    <w:rsid w:val="00582D2C"/>
    <w:rsid w:val="00582E89"/>
    <w:rsid w:val="00584F82"/>
    <w:rsid w:val="00596DA9"/>
    <w:rsid w:val="005A4093"/>
    <w:rsid w:val="005B62AE"/>
    <w:rsid w:val="005C0C28"/>
    <w:rsid w:val="005C60E9"/>
    <w:rsid w:val="005D1B88"/>
    <w:rsid w:val="005E208E"/>
    <w:rsid w:val="006257A3"/>
    <w:rsid w:val="00626BD1"/>
    <w:rsid w:val="0062774F"/>
    <w:rsid w:val="00636CAC"/>
    <w:rsid w:val="00637AAC"/>
    <w:rsid w:val="00645273"/>
    <w:rsid w:val="006469E3"/>
    <w:rsid w:val="0066440D"/>
    <w:rsid w:val="006653C5"/>
    <w:rsid w:val="00675E0F"/>
    <w:rsid w:val="006765FF"/>
    <w:rsid w:val="00680A7D"/>
    <w:rsid w:val="00691C8C"/>
    <w:rsid w:val="00691ECC"/>
    <w:rsid w:val="00693031"/>
    <w:rsid w:val="00694DCF"/>
    <w:rsid w:val="006A44B2"/>
    <w:rsid w:val="006B606F"/>
    <w:rsid w:val="006D68DD"/>
    <w:rsid w:val="007135CC"/>
    <w:rsid w:val="00733F24"/>
    <w:rsid w:val="00741B38"/>
    <w:rsid w:val="00742149"/>
    <w:rsid w:val="00747445"/>
    <w:rsid w:val="00752341"/>
    <w:rsid w:val="00753C43"/>
    <w:rsid w:val="00753FA9"/>
    <w:rsid w:val="007658F1"/>
    <w:rsid w:val="007673D0"/>
    <w:rsid w:val="007703CA"/>
    <w:rsid w:val="0077266A"/>
    <w:rsid w:val="00791D90"/>
    <w:rsid w:val="007A0A1E"/>
    <w:rsid w:val="007A4BFD"/>
    <w:rsid w:val="007B1F7A"/>
    <w:rsid w:val="007B6EA9"/>
    <w:rsid w:val="007C09ED"/>
    <w:rsid w:val="007C5C94"/>
    <w:rsid w:val="007C75D2"/>
    <w:rsid w:val="007D3B3F"/>
    <w:rsid w:val="007D64C6"/>
    <w:rsid w:val="007D7FE1"/>
    <w:rsid w:val="007E0C05"/>
    <w:rsid w:val="007F0A5F"/>
    <w:rsid w:val="007F291F"/>
    <w:rsid w:val="00803E3F"/>
    <w:rsid w:val="00813634"/>
    <w:rsid w:val="008148F1"/>
    <w:rsid w:val="00814C47"/>
    <w:rsid w:val="00825239"/>
    <w:rsid w:val="00831088"/>
    <w:rsid w:val="008323E7"/>
    <w:rsid w:val="008329C3"/>
    <w:rsid w:val="008347BC"/>
    <w:rsid w:val="008570FA"/>
    <w:rsid w:val="00864A41"/>
    <w:rsid w:val="008840CC"/>
    <w:rsid w:val="00890C21"/>
    <w:rsid w:val="00891362"/>
    <w:rsid w:val="008930F9"/>
    <w:rsid w:val="008B30F1"/>
    <w:rsid w:val="008C059B"/>
    <w:rsid w:val="008D563C"/>
    <w:rsid w:val="008E1A3A"/>
    <w:rsid w:val="008F1D72"/>
    <w:rsid w:val="00904865"/>
    <w:rsid w:val="00914FBE"/>
    <w:rsid w:val="009236BE"/>
    <w:rsid w:val="00923B87"/>
    <w:rsid w:val="009331DC"/>
    <w:rsid w:val="00941DAC"/>
    <w:rsid w:val="00946323"/>
    <w:rsid w:val="00972AC1"/>
    <w:rsid w:val="0099124F"/>
    <w:rsid w:val="00991685"/>
    <w:rsid w:val="009A290C"/>
    <w:rsid w:val="009C0F1A"/>
    <w:rsid w:val="009F0B56"/>
    <w:rsid w:val="00A264C5"/>
    <w:rsid w:val="00A43045"/>
    <w:rsid w:val="00A5012B"/>
    <w:rsid w:val="00A63FA0"/>
    <w:rsid w:val="00A71C91"/>
    <w:rsid w:val="00A84291"/>
    <w:rsid w:val="00AA0839"/>
    <w:rsid w:val="00AB03FB"/>
    <w:rsid w:val="00AB73E4"/>
    <w:rsid w:val="00AC5B28"/>
    <w:rsid w:val="00AD7263"/>
    <w:rsid w:val="00AE71D1"/>
    <w:rsid w:val="00B03686"/>
    <w:rsid w:val="00B27E59"/>
    <w:rsid w:val="00B57EC8"/>
    <w:rsid w:val="00B600DB"/>
    <w:rsid w:val="00B63641"/>
    <w:rsid w:val="00B67C61"/>
    <w:rsid w:val="00B8000F"/>
    <w:rsid w:val="00BA1603"/>
    <w:rsid w:val="00BC0845"/>
    <w:rsid w:val="00BE6016"/>
    <w:rsid w:val="00BE7434"/>
    <w:rsid w:val="00BF4E58"/>
    <w:rsid w:val="00C03A46"/>
    <w:rsid w:val="00C05655"/>
    <w:rsid w:val="00C164AF"/>
    <w:rsid w:val="00C1680C"/>
    <w:rsid w:val="00C22450"/>
    <w:rsid w:val="00C43044"/>
    <w:rsid w:val="00C430FC"/>
    <w:rsid w:val="00C62537"/>
    <w:rsid w:val="00C701F6"/>
    <w:rsid w:val="00C718E6"/>
    <w:rsid w:val="00C74ABA"/>
    <w:rsid w:val="00C9340A"/>
    <w:rsid w:val="00CC6564"/>
    <w:rsid w:val="00CD0538"/>
    <w:rsid w:val="00CF5F61"/>
    <w:rsid w:val="00D112B3"/>
    <w:rsid w:val="00D21EBA"/>
    <w:rsid w:val="00D26B0C"/>
    <w:rsid w:val="00D55A83"/>
    <w:rsid w:val="00DA0943"/>
    <w:rsid w:val="00DA18B8"/>
    <w:rsid w:val="00DA21A8"/>
    <w:rsid w:val="00DB05C2"/>
    <w:rsid w:val="00DB2631"/>
    <w:rsid w:val="00DB3CDD"/>
    <w:rsid w:val="00DB4CE9"/>
    <w:rsid w:val="00DC3935"/>
    <w:rsid w:val="00DD49C8"/>
    <w:rsid w:val="00DE29FD"/>
    <w:rsid w:val="00E120EA"/>
    <w:rsid w:val="00E21D03"/>
    <w:rsid w:val="00E337DD"/>
    <w:rsid w:val="00E363E0"/>
    <w:rsid w:val="00E47047"/>
    <w:rsid w:val="00E60F56"/>
    <w:rsid w:val="00E640D2"/>
    <w:rsid w:val="00EA43D3"/>
    <w:rsid w:val="00EA7171"/>
    <w:rsid w:val="00EA7B39"/>
    <w:rsid w:val="00EB082D"/>
    <w:rsid w:val="00EC702C"/>
    <w:rsid w:val="00ED59CA"/>
    <w:rsid w:val="00ED62B4"/>
    <w:rsid w:val="00EE7057"/>
    <w:rsid w:val="00F0774B"/>
    <w:rsid w:val="00F10064"/>
    <w:rsid w:val="00F23EA5"/>
    <w:rsid w:val="00F24794"/>
    <w:rsid w:val="00F30DA9"/>
    <w:rsid w:val="00F41BF8"/>
    <w:rsid w:val="00F664E2"/>
    <w:rsid w:val="00F815D2"/>
    <w:rsid w:val="00FA1734"/>
    <w:rsid w:val="00FA1865"/>
    <w:rsid w:val="00FA2451"/>
    <w:rsid w:val="00FA62A0"/>
    <w:rsid w:val="00FB0F42"/>
    <w:rsid w:val="00FC4C8E"/>
    <w:rsid w:val="00FE243E"/>
    <w:rsid w:val="00FE6F34"/>
    <w:rsid w:val="00FE7025"/>
  </w:rsids>
  <m:mathPr>
    <m:mathFont m:val="Cambria Math"/>
    <m:brkBin m:val="before"/>
    <m:brkBinSub m:val="--"/>
    <m:smallFrac m:val="0"/>
    <m:dispDef/>
    <m:lMargin m:val="0"/>
    <m:rMargin m:val="0"/>
    <m:defJc m:val="centerGroup"/>
    <m:wrapIndent m:val="1440"/>
    <m:intLim m:val="subSup"/>
    <m:naryLim m:val="undOvr"/>
  </m:mathPr>
  <w:themeFontLang w:val="sk-SK"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343455"/>
  <w15:chartTrackingRefBased/>
  <w15:docId w15:val="{DFC51501-3423-EA49-9360-18985245A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sk-SK"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BA1603"/>
    <w:rPr>
      <w:rFonts w:ascii="Times New Roman" w:eastAsia="Times New Roman" w:hAnsi="Times New Roman" w:cs="Times New Roman"/>
      <w:kern w:val="0"/>
      <w:lang w:val="en-GB" w:eastAsia="en-GB"/>
      <w14:ligatures w14:val="none"/>
    </w:rPr>
  </w:style>
  <w:style w:type="paragraph" w:styleId="Nadpis1">
    <w:name w:val="heading 1"/>
    <w:basedOn w:val="Normlny"/>
    <w:next w:val="Normlny"/>
    <w:link w:val="Nadpis1Char"/>
    <w:uiPriority w:val="9"/>
    <w:qFormat/>
    <w:rsid w:val="00AD726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dpis2">
    <w:name w:val="heading 2"/>
    <w:basedOn w:val="Normlny"/>
    <w:next w:val="Normlny"/>
    <w:link w:val="Nadpis2Char"/>
    <w:uiPriority w:val="9"/>
    <w:semiHidden/>
    <w:unhideWhenUsed/>
    <w:qFormat/>
    <w:rsid w:val="00AD726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dpis3">
    <w:name w:val="heading 3"/>
    <w:basedOn w:val="Normlny"/>
    <w:next w:val="Normlny"/>
    <w:link w:val="Nadpis3Char"/>
    <w:uiPriority w:val="9"/>
    <w:semiHidden/>
    <w:unhideWhenUsed/>
    <w:qFormat/>
    <w:rsid w:val="00AD7263"/>
    <w:pPr>
      <w:keepNext/>
      <w:keepLines/>
      <w:spacing w:before="160" w:after="80"/>
      <w:outlineLvl w:val="2"/>
    </w:pPr>
    <w:rPr>
      <w:rFonts w:eastAsiaTheme="majorEastAsia" w:cstheme="majorBidi"/>
      <w:color w:val="2F5496" w:themeColor="accent1" w:themeShade="BF"/>
      <w:sz w:val="28"/>
      <w:szCs w:val="28"/>
    </w:rPr>
  </w:style>
  <w:style w:type="paragraph" w:styleId="Nadpis4">
    <w:name w:val="heading 4"/>
    <w:basedOn w:val="Normlny"/>
    <w:next w:val="Normlny"/>
    <w:link w:val="Nadpis4Char"/>
    <w:uiPriority w:val="9"/>
    <w:semiHidden/>
    <w:unhideWhenUsed/>
    <w:qFormat/>
    <w:rsid w:val="00AD7263"/>
    <w:pPr>
      <w:keepNext/>
      <w:keepLines/>
      <w:spacing w:before="80" w:after="40"/>
      <w:outlineLvl w:val="3"/>
    </w:pPr>
    <w:rPr>
      <w:rFonts w:eastAsiaTheme="majorEastAsia" w:cstheme="majorBidi"/>
      <w:i/>
      <w:iCs/>
      <w:color w:val="2F5496" w:themeColor="accent1" w:themeShade="BF"/>
    </w:rPr>
  </w:style>
  <w:style w:type="paragraph" w:styleId="Nadpis5">
    <w:name w:val="heading 5"/>
    <w:basedOn w:val="Normlny"/>
    <w:next w:val="Normlny"/>
    <w:link w:val="Nadpis5Char"/>
    <w:uiPriority w:val="9"/>
    <w:semiHidden/>
    <w:unhideWhenUsed/>
    <w:qFormat/>
    <w:rsid w:val="00AD7263"/>
    <w:pPr>
      <w:keepNext/>
      <w:keepLines/>
      <w:spacing w:before="80" w:after="40"/>
      <w:outlineLvl w:val="4"/>
    </w:pPr>
    <w:rPr>
      <w:rFonts w:eastAsiaTheme="majorEastAsia" w:cstheme="majorBidi"/>
      <w:color w:val="2F5496" w:themeColor="accent1" w:themeShade="BF"/>
    </w:rPr>
  </w:style>
  <w:style w:type="paragraph" w:styleId="Nadpis6">
    <w:name w:val="heading 6"/>
    <w:basedOn w:val="Normlny"/>
    <w:next w:val="Normlny"/>
    <w:link w:val="Nadpis6Char"/>
    <w:uiPriority w:val="9"/>
    <w:semiHidden/>
    <w:unhideWhenUsed/>
    <w:qFormat/>
    <w:rsid w:val="00AD7263"/>
    <w:pPr>
      <w:keepNext/>
      <w:keepLines/>
      <w:spacing w:before="40"/>
      <w:outlineLvl w:val="5"/>
    </w:pPr>
    <w:rPr>
      <w:rFonts w:eastAsiaTheme="majorEastAsia" w:cstheme="majorBidi"/>
      <w:i/>
      <w:iCs/>
      <w:color w:val="595959" w:themeColor="text1" w:themeTint="A6"/>
    </w:rPr>
  </w:style>
  <w:style w:type="paragraph" w:styleId="Nadpis7">
    <w:name w:val="heading 7"/>
    <w:basedOn w:val="Normlny"/>
    <w:next w:val="Normlny"/>
    <w:link w:val="Nadpis7Char"/>
    <w:uiPriority w:val="9"/>
    <w:semiHidden/>
    <w:unhideWhenUsed/>
    <w:qFormat/>
    <w:rsid w:val="00AD7263"/>
    <w:pPr>
      <w:keepNext/>
      <w:keepLines/>
      <w:spacing w:before="40"/>
      <w:outlineLvl w:val="6"/>
    </w:pPr>
    <w:rPr>
      <w:rFonts w:eastAsiaTheme="majorEastAsia" w:cstheme="majorBidi"/>
      <w:color w:val="595959" w:themeColor="text1" w:themeTint="A6"/>
    </w:rPr>
  </w:style>
  <w:style w:type="paragraph" w:styleId="Nadpis8">
    <w:name w:val="heading 8"/>
    <w:basedOn w:val="Normlny"/>
    <w:next w:val="Normlny"/>
    <w:link w:val="Nadpis8Char"/>
    <w:uiPriority w:val="9"/>
    <w:semiHidden/>
    <w:unhideWhenUsed/>
    <w:qFormat/>
    <w:rsid w:val="00AD7263"/>
    <w:pPr>
      <w:keepNext/>
      <w:keepLines/>
      <w:outlineLvl w:val="7"/>
    </w:pPr>
    <w:rPr>
      <w:rFonts w:eastAsiaTheme="majorEastAsia" w:cstheme="majorBidi"/>
      <w:i/>
      <w:iCs/>
      <w:color w:val="272727" w:themeColor="text1" w:themeTint="D8"/>
    </w:rPr>
  </w:style>
  <w:style w:type="paragraph" w:styleId="Nadpis9">
    <w:name w:val="heading 9"/>
    <w:basedOn w:val="Normlny"/>
    <w:next w:val="Normlny"/>
    <w:link w:val="Nadpis9Char"/>
    <w:uiPriority w:val="9"/>
    <w:semiHidden/>
    <w:unhideWhenUsed/>
    <w:qFormat/>
    <w:rsid w:val="00AD7263"/>
    <w:pPr>
      <w:keepNext/>
      <w:keepLines/>
      <w:outlineLvl w:val="8"/>
    </w:pPr>
    <w:rPr>
      <w:rFonts w:eastAsiaTheme="majorEastAsia" w:cstheme="majorBidi"/>
      <w:color w:val="272727" w:themeColor="text1" w:themeTint="D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AD7263"/>
    <w:rPr>
      <w:rFonts w:asciiTheme="majorHAnsi" w:eastAsiaTheme="majorEastAsia" w:hAnsiTheme="majorHAnsi" w:cstheme="majorBidi"/>
      <w:color w:val="2F5496" w:themeColor="accent1" w:themeShade="BF"/>
      <w:sz w:val="40"/>
      <w:szCs w:val="40"/>
    </w:rPr>
  </w:style>
  <w:style w:type="character" w:customStyle="1" w:styleId="Nadpis2Char">
    <w:name w:val="Nadpis 2 Char"/>
    <w:basedOn w:val="Predvolenpsmoodseku"/>
    <w:link w:val="Nadpis2"/>
    <w:uiPriority w:val="9"/>
    <w:semiHidden/>
    <w:rsid w:val="00AD7263"/>
    <w:rPr>
      <w:rFonts w:asciiTheme="majorHAnsi" w:eastAsiaTheme="majorEastAsia" w:hAnsiTheme="majorHAnsi" w:cstheme="majorBidi"/>
      <w:color w:val="2F5496" w:themeColor="accent1" w:themeShade="BF"/>
      <w:sz w:val="32"/>
      <w:szCs w:val="32"/>
    </w:rPr>
  </w:style>
  <w:style w:type="character" w:customStyle="1" w:styleId="Nadpis3Char">
    <w:name w:val="Nadpis 3 Char"/>
    <w:basedOn w:val="Predvolenpsmoodseku"/>
    <w:link w:val="Nadpis3"/>
    <w:uiPriority w:val="9"/>
    <w:semiHidden/>
    <w:rsid w:val="00AD7263"/>
    <w:rPr>
      <w:rFonts w:eastAsiaTheme="majorEastAsia" w:cstheme="majorBidi"/>
      <w:color w:val="2F5496" w:themeColor="accent1" w:themeShade="BF"/>
      <w:sz w:val="28"/>
      <w:szCs w:val="28"/>
    </w:rPr>
  </w:style>
  <w:style w:type="character" w:customStyle="1" w:styleId="Nadpis4Char">
    <w:name w:val="Nadpis 4 Char"/>
    <w:basedOn w:val="Predvolenpsmoodseku"/>
    <w:link w:val="Nadpis4"/>
    <w:uiPriority w:val="9"/>
    <w:semiHidden/>
    <w:rsid w:val="00AD7263"/>
    <w:rPr>
      <w:rFonts w:eastAsiaTheme="majorEastAsia" w:cstheme="majorBidi"/>
      <w:i/>
      <w:iCs/>
      <w:color w:val="2F5496" w:themeColor="accent1" w:themeShade="BF"/>
    </w:rPr>
  </w:style>
  <w:style w:type="character" w:customStyle="1" w:styleId="Nadpis5Char">
    <w:name w:val="Nadpis 5 Char"/>
    <w:basedOn w:val="Predvolenpsmoodseku"/>
    <w:link w:val="Nadpis5"/>
    <w:uiPriority w:val="9"/>
    <w:semiHidden/>
    <w:rsid w:val="00AD7263"/>
    <w:rPr>
      <w:rFonts w:eastAsiaTheme="majorEastAsia" w:cstheme="majorBidi"/>
      <w:color w:val="2F5496" w:themeColor="accent1" w:themeShade="BF"/>
    </w:rPr>
  </w:style>
  <w:style w:type="character" w:customStyle="1" w:styleId="Nadpis6Char">
    <w:name w:val="Nadpis 6 Char"/>
    <w:basedOn w:val="Predvolenpsmoodseku"/>
    <w:link w:val="Nadpis6"/>
    <w:uiPriority w:val="9"/>
    <w:semiHidden/>
    <w:rsid w:val="00AD7263"/>
    <w:rPr>
      <w:rFonts w:eastAsiaTheme="majorEastAsia" w:cstheme="majorBidi"/>
      <w:i/>
      <w:iCs/>
      <w:color w:val="595959" w:themeColor="text1" w:themeTint="A6"/>
    </w:rPr>
  </w:style>
  <w:style w:type="character" w:customStyle="1" w:styleId="Nadpis7Char">
    <w:name w:val="Nadpis 7 Char"/>
    <w:basedOn w:val="Predvolenpsmoodseku"/>
    <w:link w:val="Nadpis7"/>
    <w:uiPriority w:val="9"/>
    <w:semiHidden/>
    <w:rsid w:val="00AD7263"/>
    <w:rPr>
      <w:rFonts w:eastAsiaTheme="majorEastAsia" w:cstheme="majorBidi"/>
      <w:color w:val="595959" w:themeColor="text1" w:themeTint="A6"/>
    </w:rPr>
  </w:style>
  <w:style w:type="character" w:customStyle="1" w:styleId="Nadpis8Char">
    <w:name w:val="Nadpis 8 Char"/>
    <w:basedOn w:val="Predvolenpsmoodseku"/>
    <w:link w:val="Nadpis8"/>
    <w:uiPriority w:val="9"/>
    <w:semiHidden/>
    <w:rsid w:val="00AD7263"/>
    <w:rPr>
      <w:rFonts w:eastAsiaTheme="majorEastAsia" w:cstheme="majorBidi"/>
      <w:i/>
      <w:iCs/>
      <w:color w:val="272727" w:themeColor="text1" w:themeTint="D8"/>
    </w:rPr>
  </w:style>
  <w:style w:type="character" w:customStyle="1" w:styleId="Nadpis9Char">
    <w:name w:val="Nadpis 9 Char"/>
    <w:basedOn w:val="Predvolenpsmoodseku"/>
    <w:link w:val="Nadpis9"/>
    <w:uiPriority w:val="9"/>
    <w:semiHidden/>
    <w:rsid w:val="00AD7263"/>
    <w:rPr>
      <w:rFonts w:eastAsiaTheme="majorEastAsia" w:cstheme="majorBidi"/>
      <w:color w:val="272727" w:themeColor="text1" w:themeTint="D8"/>
    </w:rPr>
  </w:style>
  <w:style w:type="paragraph" w:styleId="Nzov">
    <w:name w:val="Title"/>
    <w:basedOn w:val="Normlny"/>
    <w:next w:val="Normlny"/>
    <w:link w:val="NzovChar"/>
    <w:uiPriority w:val="10"/>
    <w:qFormat/>
    <w:rsid w:val="00AD7263"/>
    <w:pPr>
      <w:spacing w:after="80"/>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AD7263"/>
    <w:rPr>
      <w:rFonts w:asciiTheme="majorHAnsi" w:eastAsiaTheme="majorEastAsia" w:hAnsiTheme="majorHAnsi" w:cstheme="majorBidi"/>
      <w:spacing w:val="-10"/>
      <w:kern w:val="28"/>
      <w:sz w:val="56"/>
      <w:szCs w:val="56"/>
    </w:rPr>
  </w:style>
  <w:style w:type="paragraph" w:styleId="Podtitul">
    <w:name w:val="Subtitle"/>
    <w:basedOn w:val="Normlny"/>
    <w:next w:val="Normlny"/>
    <w:link w:val="PodtitulChar"/>
    <w:uiPriority w:val="11"/>
    <w:qFormat/>
    <w:rsid w:val="00AD7263"/>
    <w:pPr>
      <w:numPr>
        <w:ilvl w:val="1"/>
      </w:numPr>
      <w:spacing w:after="160"/>
    </w:pPr>
    <w:rPr>
      <w:rFonts w:eastAsiaTheme="majorEastAsia" w:cstheme="majorBidi"/>
      <w:color w:val="595959" w:themeColor="text1" w:themeTint="A6"/>
      <w:spacing w:val="15"/>
      <w:sz w:val="28"/>
      <w:szCs w:val="28"/>
    </w:rPr>
  </w:style>
  <w:style w:type="character" w:customStyle="1" w:styleId="PodtitulChar">
    <w:name w:val="Podtitul Char"/>
    <w:basedOn w:val="Predvolenpsmoodseku"/>
    <w:link w:val="Podtitul"/>
    <w:uiPriority w:val="11"/>
    <w:rsid w:val="00AD7263"/>
    <w:rPr>
      <w:rFonts w:eastAsiaTheme="majorEastAsia" w:cstheme="majorBidi"/>
      <w:color w:val="595959" w:themeColor="text1" w:themeTint="A6"/>
      <w:spacing w:val="15"/>
      <w:sz w:val="28"/>
      <w:szCs w:val="28"/>
    </w:rPr>
  </w:style>
  <w:style w:type="paragraph" w:styleId="Citcia">
    <w:name w:val="Quote"/>
    <w:basedOn w:val="Normlny"/>
    <w:next w:val="Normlny"/>
    <w:link w:val="CitciaChar"/>
    <w:uiPriority w:val="29"/>
    <w:qFormat/>
    <w:rsid w:val="00AD7263"/>
    <w:pPr>
      <w:spacing w:before="160" w:after="160"/>
      <w:jc w:val="center"/>
    </w:pPr>
    <w:rPr>
      <w:i/>
      <w:iCs/>
      <w:color w:val="404040" w:themeColor="text1" w:themeTint="BF"/>
    </w:rPr>
  </w:style>
  <w:style w:type="character" w:customStyle="1" w:styleId="CitciaChar">
    <w:name w:val="Citácia Char"/>
    <w:basedOn w:val="Predvolenpsmoodseku"/>
    <w:link w:val="Citcia"/>
    <w:uiPriority w:val="29"/>
    <w:rsid w:val="00AD7263"/>
    <w:rPr>
      <w:i/>
      <w:iCs/>
      <w:color w:val="404040" w:themeColor="text1" w:themeTint="BF"/>
    </w:rPr>
  </w:style>
  <w:style w:type="paragraph" w:styleId="Odsekzoznamu">
    <w:name w:val="List Paragraph"/>
    <w:basedOn w:val="Normlny"/>
    <w:uiPriority w:val="34"/>
    <w:qFormat/>
    <w:rsid w:val="00AD7263"/>
    <w:pPr>
      <w:ind w:left="720"/>
      <w:contextualSpacing/>
    </w:pPr>
  </w:style>
  <w:style w:type="character" w:styleId="Intenzvnezvraznenie">
    <w:name w:val="Intense Emphasis"/>
    <w:basedOn w:val="Predvolenpsmoodseku"/>
    <w:uiPriority w:val="21"/>
    <w:qFormat/>
    <w:rsid w:val="00AD7263"/>
    <w:rPr>
      <w:i/>
      <w:iCs/>
      <w:color w:val="2F5496" w:themeColor="accent1" w:themeShade="BF"/>
    </w:rPr>
  </w:style>
  <w:style w:type="paragraph" w:styleId="Zvraznencitcia">
    <w:name w:val="Intense Quote"/>
    <w:basedOn w:val="Normlny"/>
    <w:next w:val="Normlny"/>
    <w:link w:val="ZvraznencitciaChar"/>
    <w:uiPriority w:val="30"/>
    <w:qFormat/>
    <w:rsid w:val="00AD726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ZvraznencitciaChar">
    <w:name w:val="Zvýraznená citácia Char"/>
    <w:basedOn w:val="Predvolenpsmoodseku"/>
    <w:link w:val="Zvraznencitcia"/>
    <w:uiPriority w:val="30"/>
    <w:rsid w:val="00AD7263"/>
    <w:rPr>
      <w:i/>
      <w:iCs/>
      <w:color w:val="2F5496" w:themeColor="accent1" w:themeShade="BF"/>
    </w:rPr>
  </w:style>
  <w:style w:type="character" w:styleId="Zvraznenodkaz">
    <w:name w:val="Intense Reference"/>
    <w:basedOn w:val="Predvolenpsmoodseku"/>
    <w:uiPriority w:val="32"/>
    <w:qFormat/>
    <w:rsid w:val="00AD7263"/>
    <w:rPr>
      <w:b/>
      <w:bCs/>
      <w:smallCaps/>
      <w:color w:val="2F5496" w:themeColor="accent1" w:themeShade="BF"/>
      <w:spacing w:val="5"/>
    </w:rPr>
  </w:style>
  <w:style w:type="character" w:styleId="Hypertextovprepojenie">
    <w:name w:val="Hyperlink"/>
    <w:basedOn w:val="Predvolenpsmoodseku"/>
    <w:uiPriority w:val="99"/>
    <w:unhideWhenUsed/>
    <w:rsid w:val="00BA1603"/>
    <w:rPr>
      <w:color w:val="0563C1" w:themeColor="hyperlink"/>
      <w:u w:val="single"/>
    </w:rPr>
  </w:style>
  <w:style w:type="paragraph" w:styleId="Normlnywebov">
    <w:name w:val="Normal (Web)"/>
    <w:basedOn w:val="Normlny"/>
    <w:uiPriority w:val="99"/>
    <w:unhideWhenUsed/>
    <w:rsid w:val="00BA1603"/>
    <w:pPr>
      <w:spacing w:before="100" w:beforeAutospacing="1" w:after="100" w:afterAutospacing="1"/>
    </w:pPr>
    <w:rPr>
      <w:lang w:val="sk-SK" w:eastAsia="sk-SK"/>
    </w:rPr>
  </w:style>
  <w:style w:type="paragraph" w:styleId="Hlavika">
    <w:name w:val="header"/>
    <w:basedOn w:val="Normlny"/>
    <w:link w:val="HlavikaChar"/>
    <w:uiPriority w:val="99"/>
    <w:unhideWhenUsed/>
    <w:rsid w:val="00BA1603"/>
    <w:pPr>
      <w:tabs>
        <w:tab w:val="center" w:pos="4536"/>
        <w:tab w:val="right" w:pos="9072"/>
      </w:tabs>
    </w:pPr>
  </w:style>
  <w:style w:type="character" w:customStyle="1" w:styleId="HlavikaChar">
    <w:name w:val="Hlavička Char"/>
    <w:basedOn w:val="Predvolenpsmoodseku"/>
    <w:link w:val="Hlavika"/>
    <w:uiPriority w:val="99"/>
    <w:rsid w:val="00BA1603"/>
    <w:rPr>
      <w:rFonts w:ascii="Times New Roman" w:eastAsia="Times New Roman" w:hAnsi="Times New Roman" w:cs="Times New Roman"/>
      <w:kern w:val="0"/>
      <w:lang w:val="en-GB" w:eastAsia="en-GB"/>
      <w14:ligatures w14:val="none"/>
    </w:rPr>
  </w:style>
  <w:style w:type="paragraph" w:styleId="Pta">
    <w:name w:val="footer"/>
    <w:basedOn w:val="Normlny"/>
    <w:link w:val="PtaChar"/>
    <w:uiPriority w:val="99"/>
    <w:unhideWhenUsed/>
    <w:rsid w:val="00BA1603"/>
    <w:pPr>
      <w:tabs>
        <w:tab w:val="center" w:pos="4536"/>
        <w:tab w:val="right" w:pos="9072"/>
      </w:tabs>
    </w:pPr>
  </w:style>
  <w:style w:type="character" w:customStyle="1" w:styleId="PtaChar">
    <w:name w:val="Päta Char"/>
    <w:basedOn w:val="Predvolenpsmoodseku"/>
    <w:link w:val="Pta"/>
    <w:uiPriority w:val="99"/>
    <w:rsid w:val="00BA1603"/>
    <w:rPr>
      <w:rFonts w:ascii="Times New Roman" w:eastAsia="Times New Roman" w:hAnsi="Times New Roman" w:cs="Times New Roman"/>
      <w:kern w:val="0"/>
      <w:lang w:val="en-GB" w:eastAsia="en-GB"/>
      <w14:ligatures w14:val="none"/>
    </w:rPr>
  </w:style>
  <w:style w:type="paragraph" w:styleId="Textpoznmkypodiarou">
    <w:name w:val="footnote text"/>
    <w:basedOn w:val="Normlny"/>
    <w:link w:val="TextpoznmkypodiarouChar"/>
    <w:uiPriority w:val="99"/>
    <w:unhideWhenUsed/>
    <w:rsid w:val="00BA1603"/>
    <w:rPr>
      <w:rFonts w:asciiTheme="minorHAnsi" w:eastAsiaTheme="minorHAnsi" w:hAnsiTheme="minorHAnsi" w:cstheme="minorBidi"/>
      <w:kern w:val="2"/>
      <w:sz w:val="20"/>
      <w:szCs w:val="20"/>
      <w:lang w:val="sk-SK" w:eastAsia="en-US"/>
      <w14:ligatures w14:val="standardContextual"/>
    </w:rPr>
  </w:style>
  <w:style w:type="character" w:customStyle="1" w:styleId="TextpoznmkypodiarouChar">
    <w:name w:val="Text poznámky pod čiarou Char"/>
    <w:basedOn w:val="Predvolenpsmoodseku"/>
    <w:link w:val="Textpoznmkypodiarou"/>
    <w:uiPriority w:val="99"/>
    <w:rsid w:val="00BA1603"/>
    <w:rPr>
      <w:sz w:val="20"/>
      <w:szCs w:val="20"/>
    </w:rPr>
  </w:style>
  <w:style w:type="character" w:styleId="Odkaznapoznmkupodiarou">
    <w:name w:val="footnote reference"/>
    <w:basedOn w:val="Predvolenpsmoodseku"/>
    <w:uiPriority w:val="99"/>
    <w:unhideWhenUsed/>
    <w:rsid w:val="00BA1603"/>
    <w:rPr>
      <w:vertAlign w:val="superscript"/>
    </w:rPr>
  </w:style>
  <w:style w:type="character" w:styleId="Nevyrieenzmienka">
    <w:name w:val="Unresolved Mention"/>
    <w:basedOn w:val="Predvolenpsmoodseku"/>
    <w:uiPriority w:val="99"/>
    <w:semiHidden/>
    <w:unhideWhenUsed/>
    <w:rsid w:val="00396F06"/>
    <w:rPr>
      <w:color w:val="605E5C"/>
      <w:shd w:val="clear" w:color="auto" w:fill="E1DFDD"/>
    </w:rPr>
  </w:style>
  <w:style w:type="character" w:styleId="PouitHypertextovPrepojenie">
    <w:name w:val="FollowedHyperlink"/>
    <w:basedOn w:val="Predvolenpsmoodseku"/>
    <w:uiPriority w:val="99"/>
    <w:semiHidden/>
    <w:unhideWhenUsed/>
    <w:rsid w:val="008E1A3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3599539">
      <w:bodyDiv w:val="1"/>
      <w:marLeft w:val="0"/>
      <w:marRight w:val="0"/>
      <w:marTop w:val="0"/>
      <w:marBottom w:val="0"/>
      <w:divBdr>
        <w:top w:val="none" w:sz="0" w:space="0" w:color="auto"/>
        <w:left w:val="none" w:sz="0" w:space="0" w:color="auto"/>
        <w:bottom w:val="none" w:sz="0" w:space="0" w:color="auto"/>
        <w:right w:val="none" w:sz="0" w:space="0" w:color="auto"/>
      </w:divBdr>
      <w:divsChild>
        <w:div w:id="763916758">
          <w:marLeft w:val="-720"/>
          <w:marRight w:val="0"/>
          <w:marTop w:val="0"/>
          <w:marBottom w:val="0"/>
          <w:divBdr>
            <w:top w:val="none" w:sz="0" w:space="0" w:color="auto"/>
            <w:left w:val="none" w:sz="0" w:space="0" w:color="auto"/>
            <w:bottom w:val="none" w:sz="0" w:space="0" w:color="auto"/>
            <w:right w:val="none" w:sz="0" w:space="0" w:color="auto"/>
          </w:divBdr>
        </w:div>
      </w:divsChild>
    </w:div>
    <w:div w:id="1157110242">
      <w:bodyDiv w:val="1"/>
      <w:marLeft w:val="0"/>
      <w:marRight w:val="0"/>
      <w:marTop w:val="0"/>
      <w:marBottom w:val="0"/>
      <w:divBdr>
        <w:top w:val="none" w:sz="0" w:space="0" w:color="auto"/>
        <w:left w:val="none" w:sz="0" w:space="0" w:color="auto"/>
        <w:bottom w:val="none" w:sz="0" w:space="0" w:color="auto"/>
        <w:right w:val="none" w:sz="0" w:space="0" w:color="auto"/>
      </w:divBdr>
    </w:div>
    <w:div w:id="1816021409">
      <w:bodyDiv w:val="1"/>
      <w:marLeft w:val="0"/>
      <w:marRight w:val="0"/>
      <w:marTop w:val="0"/>
      <w:marBottom w:val="0"/>
      <w:divBdr>
        <w:top w:val="none" w:sz="0" w:space="0" w:color="auto"/>
        <w:left w:val="none" w:sz="0" w:space="0" w:color="auto"/>
        <w:bottom w:val="none" w:sz="0" w:space="0" w:color="auto"/>
        <w:right w:val="none" w:sz="0" w:space="0" w:color="auto"/>
      </w:divBdr>
      <w:divsChild>
        <w:div w:id="1528565740">
          <w:marLeft w:val="-720"/>
          <w:marRight w:val="0"/>
          <w:marTop w:val="0"/>
          <w:marBottom w:val="0"/>
          <w:divBdr>
            <w:top w:val="none" w:sz="0" w:space="0" w:color="auto"/>
            <w:left w:val="none" w:sz="0" w:space="0" w:color="auto"/>
            <w:bottom w:val="none" w:sz="0" w:space="0" w:color="auto"/>
            <w:right w:val="none" w:sz="0" w:space="0" w:color="auto"/>
          </w:divBdr>
        </w:div>
      </w:divsChild>
    </w:div>
    <w:div w:id="1864398588">
      <w:bodyDiv w:val="1"/>
      <w:marLeft w:val="0"/>
      <w:marRight w:val="0"/>
      <w:marTop w:val="0"/>
      <w:marBottom w:val="0"/>
      <w:divBdr>
        <w:top w:val="none" w:sz="0" w:space="0" w:color="auto"/>
        <w:left w:val="none" w:sz="0" w:space="0" w:color="auto"/>
        <w:bottom w:val="none" w:sz="0" w:space="0" w:color="auto"/>
        <w:right w:val="none" w:sz="0" w:space="0" w:color="auto"/>
      </w:divBdr>
      <w:divsChild>
        <w:div w:id="1562516722">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emethova@snslp.sk"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8" Type="http://schemas.openxmlformats.org/officeDocument/2006/relationships/hyperlink" Target="https://www.flaw.uniba.sk/fileadmin/praf/Aktuality/2023/1_Otvoreny___list_s__tudentov_dekanovi_PraF_UK.pdf" TargetMode="External"/><Relationship Id="rId13" Type="http://schemas.openxmlformats.org/officeDocument/2006/relationships/hyperlink" Target="https://www.minedu.sk/vedecka-grantova-agentura-msvvam-sr-a-sav-vega/" TargetMode="External"/><Relationship Id="rId18" Type="http://schemas.openxmlformats.org/officeDocument/2006/relationships/hyperlink" Target="https://www.nrsr.sk/web/Dynamic/DocumentPreview.aspx?DocID=518442" TargetMode="External"/><Relationship Id="rId3" Type="http://schemas.openxmlformats.org/officeDocument/2006/relationships/hyperlink" Target="https://www.nrsr.sk/web/Default.aspx?sid=zakony/zakon&amp;ZakZborID=13&amp;CisObdobia=8&amp;CPT=822" TargetMode="External"/><Relationship Id="rId7" Type="http://schemas.openxmlformats.org/officeDocument/2006/relationships/hyperlink" Target="https://uniba.sk/spravodajsky-portal/detail-aktuality/back_to_page/univerzita-komenskeho/article/stanovisko-as-uk-a-vedenia-uk-k-navrhu-novely-zakona-o-vysokych-skolach/" TargetMode="External"/><Relationship Id="rId12" Type="http://schemas.openxmlformats.org/officeDocument/2006/relationships/hyperlink" Target="https://eurydice.eacea.ec.europa.eu/sk/national-education-systems/slovakia/financovanie-vysokoskolskeho-vzdelavania" TargetMode="External"/><Relationship Id="rId17" Type="http://schemas.openxmlformats.org/officeDocument/2006/relationships/hyperlink" Target="https://www.nrsr.sk/web/Default.aspx?sid=zakony/cpt&amp;ZakZborID=13&amp;CisObdobia=8&amp;ID=1249" TargetMode="External"/><Relationship Id="rId2" Type="http://schemas.openxmlformats.org/officeDocument/2006/relationships/hyperlink" Target="https://www.slov-lex.sk/pravne-predpisy/SK/ZZ/2002/131/20230101" TargetMode="External"/><Relationship Id="rId16" Type="http://schemas.openxmlformats.org/officeDocument/2006/relationships/hyperlink" Target="https://www.slov-lex.sk/pravne-predpisy/SK/ZZ/2019/138/" TargetMode="External"/><Relationship Id="rId1" Type="http://schemas.openxmlformats.org/officeDocument/2006/relationships/hyperlink" Target="https://www.slov-lex.sk/pravne-predpisy/SK/ZZ/1992/460/" TargetMode="External"/><Relationship Id="rId6" Type="http://schemas.openxmlformats.org/officeDocument/2006/relationships/hyperlink" Target="https://uniba.sk/detail-aktuality/back_to_page/spravodajsky-portal/article/buducnost-akademickej-samospravy-na-slovensku-alebo-ceterum-autem-censeo/" TargetMode="External"/><Relationship Id="rId11" Type="http://schemas.openxmlformats.org/officeDocument/2006/relationships/hyperlink" Target="https://www.apvv.sk/" TargetMode="External"/><Relationship Id="rId5" Type="http://schemas.openxmlformats.org/officeDocument/2006/relationships/hyperlink" Target="https://dennikn.sk/minuta/2658561/" TargetMode="External"/><Relationship Id="rId15" Type="http://schemas.openxmlformats.org/officeDocument/2006/relationships/hyperlink" Target="https://www.slov-lex.sk/pravne-predpisy/SK/ZZ/2008/245/20231223" TargetMode="External"/><Relationship Id="rId10" Type="http://schemas.openxmlformats.org/officeDocument/2006/relationships/hyperlink" Target="https://eurydice.eacea.ec.europa.eu/sk/national-education-systems/slovakia/financovanie-vysokoskolskeho-vzdelavania" TargetMode="External"/><Relationship Id="rId4" Type="http://schemas.openxmlformats.org/officeDocument/2006/relationships/hyperlink" Target="https://www.nrsr.sk/web/Dynamic/DocumentPreview.aspx?DocID=505389" TargetMode="External"/><Relationship Id="rId9" Type="http://schemas.openxmlformats.org/officeDocument/2006/relationships/hyperlink" Target="https://www.facebook.com/robertficosk/posts/pfbid02S1UVgpd1oYe5GiPrMkJgBGEx2vqBnBTvn8PK4EjNLrpsZRDN6ATnnAFQLwpxvdTAl?locale=sk_SK" TargetMode="External"/><Relationship Id="rId14" Type="http://schemas.openxmlformats.org/officeDocument/2006/relationships/hyperlink" Target="https://www.minedu.sk/kulturna-a-edukacna-grantova-agentura-msvvam-sr-keg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5" ma:contentTypeDescription="Create a new document." ma:contentTypeScope="" ma:versionID="0b735ff6708fc8c8beb61a0e3700b1e7">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6d0b6c1071bb82aac96fdd58ad4b5777"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NHRIs</Category>
    <Doctype xmlns="d42e65b2-cf21-49c1-b27d-d23f90380c0e">input</Doctype>
    <Contributor xmlns="d42e65b2-cf21-49c1-b27d-d23f90380c0e">Slovak Center for Human Rights</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387CCC8C-48F9-6349-A661-8335E8A4FD9C}">
  <ds:schemaRefs>
    <ds:schemaRef ds:uri="http://schemas.openxmlformats.org/officeDocument/2006/bibliography"/>
  </ds:schemaRefs>
</ds:datastoreItem>
</file>

<file path=customXml/itemProps2.xml><?xml version="1.0" encoding="utf-8"?>
<ds:datastoreItem xmlns:ds="http://schemas.openxmlformats.org/officeDocument/2006/customXml" ds:itemID="{4620A00C-BCAB-45A7-9E31-4FDCE89FB734}"/>
</file>

<file path=customXml/itemProps3.xml><?xml version="1.0" encoding="utf-8"?>
<ds:datastoreItem xmlns:ds="http://schemas.openxmlformats.org/officeDocument/2006/customXml" ds:itemID="{347FAEF3-485A-42A4-BABD-CAF589A566C2}"/>
</file>

<file path=customXml/itemProps4.xml><?xml version="1.0" encoding="utf-8"?>
<ds:datastoreItem xmlns:ds="http://schemas.openxmlformats.org/officeDocument/2006/customXml" ds:itemID="{E23DC3FE-CE19-45D8-9EFB-250CE8A2E50E}"/>
</file>

<file path=docProps/app.xml><?xml version="1.0" encoding="utf-8"?>
<Properties xmlns="http://schemas.openxmlformats.org/officeDocument/2006/extended-properties" xmlns:vt="http://schemas.openxmlformats.org/officeDocument/2006/docPropsVTypes">
  <Template>Normal</Template>
  <TotalTime>1097</TotalTime>
  <Pages>8</Pages>
  <Words>2420</Words>
  <Characters>13799</Characters>
  <Application>Microsoft Office Word</Application>
  <DocSecurity>0</DocSecurity>
  <Lines>114</Lines>
  <Paragraphs>32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16187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Mgr. Edina Némethová</cp:lastModifiedBy>
  <cp:revision>242</cp:revision>
  <dcterms:created xsi:type="dcterms:W3CDTF">2024-01-29T10:46:00Z</dcterms:created>
  <dcterms:modified xsi:type="dcterms:W3CDTF">2024-02-01T14:46:00Z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