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A17A" w14:textId="18928B85" w:rsidR="00112AEF" w:rsidRPr="004040B4" w:rsidRDefault="000519E7" w:rsidP="00A07724">
      <w:pPr>
        <w:jc w:val="center"/>
        <w:rPr>
          <w:rFonts w:ascii="Times New Roman" w:hAnsi="Times New Roman" w:cs="Times New Roman"/>
          <w:b/>
          <w:sz w:val="24"/>
          <w:szCs w:val="24"/>
          <w:lang w:val="es-MX"/>
        </w:rPr>
      </w:pPr>
      <w:r w:rsidRPr="004040B4">
        <w:rPr>
          <w:rFonts w:ascii="Times New Roman" w:hAnsi="Times New Roman" w:cs="Times New Roman"/>
          <w:b/>
          <w:sz w:val="24"/>
          <w:szCs w:val="24"/>
          <w:lang w:val="es-MX"/>
        </w:rPr>
        <w:t>Contribuciones del Estado paraguayo</w:t>
      </w:r>
    </w:p>
    <w:p w14:paraId="42F79902" w14:textId="7A4EF4BE" w:rsidR="000519E7" w:rsidRPr="004040B4" w:rsidRDefault="000519E7" w:rsidP="00A07724">
      <w:pPr>
        <w:jc w:val="center"/>
        <w:rPr>
          <w:rFonts w:ascii="Times New Roman" w:hAnsi="Times New Roman" w:cs="Times New Roman"/>
          <w:b/>
          <w:bCs/>
          <w:sz w:val="24"/>
          <w:szCs w:val="24"/>
          <w:lang w:eastAsia="es-PY"/>
        </w:rPr>
      </w:pPr>
      <w:r w:rsidRPr="004040B4">
        <w:rPr>
          <w:rFonts w:ascii="Times New Roman" w:hAnsi="Times New Roman" w:cs="Times New Roman"/>
          <w:b/>
          <w:bCs/>
          <w:sz w:val="24"/>
          <w:szCs w:val="24"/>
          <w:lang w:eastAsia="es-PY"/>
        </w:rPr>
        <w:t>Informe Temático, titulado: Libertad Académica y Libertad de Expresión en Institutos Educativos.</w:t>
      </w:r>
    </w:p>
    <w:p w14:paraId="36CEECDA" w14:textId="7EDB6D28" w:rsidR="00A375A3" w:rsidRPr="004040B4" w:rsidRDefault="00A375A3" w:rsidP="00A07724">
      <w:pPr>
        <w:rPr>
          <w:rFonts w:ascii="Times New Roman" w:hAnsi="Times New Roman" w:cs="Times New Roman"/>
          <w:b/>
          <w:sz w:val="24"/>
          <w:szCs w:val="24"/>
          <w:lang w:val="es-MX"/>
        </w:rPr>
      </w:pPr>
      <w:r w:rsidRPr="004040B4">
        <w:rPr>
          <w:rFonts w:ascii="Times New Roman" w:hAnsi="Times New Roman" w:cs="Times New Roman"/>
          <w:b/>
          <w:sz w:val="24"/>
          <w:szCs w:val="24"/>
          <w:lang w:val="es-MX"/>
        </w:rPr>
        <w:t>Marco general</w:t>
      </w:r>
    </w:p>
    <w:p w14:paraId="5D132524" w14:textId="561BD912" w:rsidR="00FD1F2C" w:rsidRPr="004040B4" w:rsidRDefault="00FD1F2C" w:rsidP="00A07724">
      <w:pPr>
        <w:spacing w:line="256" w:lineRule="auto"/>
        <w:jc w:val="both"/>
        <w:rPr>
          <w:rFonts w:ascii="Times New Roman" w:hAnsi="Times New Roman" w:cs="Times New Roman"/>
          <w:b/>
          <w:sz w:val="24"/>
          <w:szCs w:val="24"/>
          <w:lang w:val="es-MX"/>
        </w:rPr>
      </w:pPr>
      <w:r w:rsidRPr="004040B4">
        <w:rPr>
          <w:rFonts w:ascii="Times New Roman" w:hAnsi="Times New Roman" w:cs="Times New Roman"/>
          <w:b/>
          <w:sz w:val="24"/>
          <w:szCs w:val="24"/>
          <w:lang w:val="es-MX"/>
        </w:rPr>
        <w:t xml:space="preserve">Pregunta 1 </w:t>
      </w:r>
    </w:p>
    <w:p w14:paraId="207BB2EB" w14:textId="3C351FD6" w:rsidR="009A45A6" w:rsidRPr="004040B4" w:rsidRDefault="009A45A6" w:rsidP="00A07724">
      <w:pPr>
        <w:spacing w:line="256" w:lineRule="auto"/>
        <w:jc w:val="both"/>
        <w:rPr>
          <w:rFonts w:ascii="Times New Roman" w:hAnsi="Times New Roman" w:cs="Times New Roman"/>
          <w:bCs/>
          <w:sz w:val="24"/>
          <w:szCs w:val="24"/>
          <w:lang w:val="es-MX"/>
        </w:rPr>
      </w:pPr>
      <w:r w:rsidRPr="004040B4">
        <w:rPr>
          <w:rFonts w:ascii="Times New Roman" w:hAnsi="Times New Roman" w:cs="Times New Roman"/>
          <w:bCs/>
          <w:sz w:val="24"/>
          <w:szCs w:val="24"/>
          <w:lang w:val="es-MX"/>
        </w:rPr>
        <w:t>La libertad académica en la República del Paraguay está definida y protegida por la Constitución Nacional y la Ley N°1264 General de Educación.</w:t>
      </w:r>
    </w:p>
    <w:p w14:paraId="78812CA9" w14:textId="77777777" w:rsidR="00E74647" w:rsidRPr="004040B4" w:rsidRDefault="00E74647" w:rsidP="00A07724">
      <w:pPr>
        <w:pStyle w:val="Prrafodelista"/>
        <w:spacing w:after="360" w:line="240" w:lineRule="auto"/>
        <w:jc w:val="both"/>
        <w:rPr>
          <w:rFonts w:ascii="Times New Roman" w:eastAsia="Times New Roman" w:hAnsi="Times New Roman" w:cs="Times New Roman"/>
          <w:sz w:val="24"/>
          <w:szCs w:val="24"/>
          <w:lang w:eastAsia="es-PY"/>
        </w:rPr>
      </w:pPr>
    </w:p>
    <w:p w14:paraId="2C3AF496" w14:textId="176AD52F" w:rsidR="00F72739" w:rsidRPr="004040B4" w:rsidRDefault="00F72739" w:rsidP="00A07724">
      <w:pPr>
        <w:pStyle w:val="Prrafodelista"/>
        <w:numPr>
          <w:ilvl w:val="0"/>
          <w:numId w:val="5"/>
        </w:numPr>
        <w:spacing w:after="360" w:line="240" w:lineRule="auto"/>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b/>
          <w:sz w:val="24"/>
          <w:szCs w:val="24"/>
          <w:lang w:eastAsia="es-PY"/>
        </w:rPr>
        <w:t>Constitución Nacional de la República del Paraguay</w:t>
      </w:r>
      <w:r w:rsidRPr="004040B4">
        <w:rPr>
          <w:rStyle w:val="Refdenotaalpie"/>
          <w:rFonts w:ascii="Times New Roman" w:eastAsia="Times New Roman" w:hAnsi="Times New Roman" w:cs="Times New Roman"/>
          <w:sz w:val="24"/>
          <w:szCs w:val="24"/>
          <w:lang w:eastAsia="es-PY"/>
        </w:rPr>
        <w:footnoteReference w:id="1"/>
      </w:r>
      <w:r w:rsidRPr="004040B4">
        <w:rPr>
          <w:rFonts w:ascii="Times New Roman" w:eastAsia="Times New Roman" w:hAnsi="Times New Roman" w:cs="Times New Roman"/>
          <w:sz w:val="24"/>
          <w:szCs w:val="24"/>
          <w:lang w:eastAsia="es-PY"/>
        </w:rPr>
        <w:t>.</w:t>
      </w:r>
    </w:p>
    <w:p w14:paraId="6CC5E7EB" w14:textId="77777777" w:rsidR="00F72739" w:rsidRPr="004040B4" w:rsidRDefault="00F72739" w:rsidP="00A07724">
      <w:pPr>
        <w:spacing w:after="360" w:line="240" w:lineRule="auto"/>
        <w:contextualSpacing/>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sz w:val="24"/>
          <w:szCs w:val="24"/>
          <w:lang w:eastAsia="es-PY"/>
        </w:rPr>
        <w:t xml:space="preserve">La Constitución Nacional de la República del Paraguay, en su </w:t>
      </w:r>
      <w:r w:rsidRPr="004040B4">
        <w:rPr>
          <w:rFonts w:ascii="Times New Roman" w:eastAsia="Times New Roman" w:hAnsi="Times New Roman" w:cs="Times New Roman"/>
          <w:i/>
          <w:sz w:val="24"/>
          <w:szCs w:val="24"/>
          <w:lang w:eastAsia="es-PY"/>
        </w:rPr>
        <w:t>Capítulo VII De la Educación y la Cultura</w:t>
      </w:r>
      <w:r w:rsidRPr="004040B4">
        <w:rPr>
          <w:rFonts w:ascii="Times New Roman" w:eastAsia="Times New Roman" w:hAnsi="Times New Roman" w:cs="Times New Roman"/>
          <w:sz w:val="24"/>
          <w:szCs w:val="24"/>
          <w:lang w:eastAsia="es-PY"/>
        </w:rPr>
        <w:t xml:space="preserve">, plantea artículos relacionados a las consultas. En el artículo 73 se establece el derecho a la educación y sus fines, en el artículo 74 se aborda el derecho a aprender y la libertad para </w:t>
      </w:r>
      <w:r w:rsidRPr="004040B4">
        <w:rPr>
          <w:rFonts w:ascii="Times New Roman" w:eastAsia="Times New Roman" w:hAnsi="Times New Roman" w:cs="Times New Roman"/>
          <w:bCs/>
          <w:sz w:val="24"/>
          <w:szCs w:val="24"/>
          <w:lang w:val="es-ES" w:eastAsia="es-ES"/>
        </w:rPr>
        <w:t>enseñar</w:t>
      </w:r>
      <w:r w:rsidRPr="004040B4">
        <w:rPr>
          <w:rFonts w:ascii="Times New Roman" w:eastAsia="Times New Roman" w:hAnsi="Times New Roman" w:cs="Times New Roman"/>
          <w:sz w:val="24"/>
          <w:szCs w:val="24"/>
          <w:lang w:eastAsia="es-PY"/>
        </w:rPr>
        <w:t xml:space="preserve"> y en el artículo 75 se puede leer sobre la responsabilidad educativa.</w:t>
      </w:r>
    </w:p>
    <w:p w14:paraId="7F5F22DF" w14:textId="3AA40B6B" w:rsidR="00F72739" w:rsidRPr="004040B4" w:rsidRDefault="00F72739" w:rsidP="00A07724">
      <w:pPr>
        <w:pStyle w:val="Prrafodelista"/>
        <w:numPr>
          <w:ilvl w:val="0"/>
          <w:numId w:val="5"/>
        </w:numPr>
        <w:spacing w:after="360" w:line="240" w:lineRule="auto"/>
        <w:jc w:val="both"/>
        <w:rPr>
          <w:rFonts w:ascii="Times New Roman" w:eastAsia="Times New Roman" w:hAnsi="Times New Roman" w:cs="Times New Roman"/>
          <w:b/>
          <w:sz w:val="24"/>
          <w:szCs w:val="24"/>
          <w:lang w:eastAsia="es-PY"/>
        </w:rPr>
      </w:pPr>
      <w:r w:rsidRPr="004040B4">
        <w:rPr>
          <w:rFonts w:ascii="Times New Roman" w:eastAsia="Times New Roman" w:hAnsi="Times New Roman" w:cs="Times New Roman"/>
          <w:b/>
          <w:sz w:val="24"/>
          <w:szCs w:val="24"/>
          <w:lang w:eastAsia="es-PY"/>
        </w:rPr>
        <w:t>Ley N°1264 General de Educación</w:t>
      </w:r>
      <w:r w:rsidRPr="004040B4">
        <w:rPr>
          <w:rStyle w:val="Refdenotaalpie"/>
          <w:rFonts w:ascii="Times New Roman" w:eastAsia="Times New Roman" w:hAnsi="Times New Roman" w:cs="Times New Roman"/>
          <w:bCs/>
          <w:sz w:val="24"/>
          <w:szCs w:val="24"/>
          <w:lang w:eastAsia="es-PY"/>
        </w:rPr>
        <w:footnoteReference w:id="2"/>
      </w:r>
      <w:r w:rsidR="000519E7" w:rsidRPr="004040B4">
        <w:rPr>
          <w:rFonts w:ascii="Times New Roman" w:eastAsia="Times New Roman" w:hAnsi="Times New Roman" w:cs="Times New Roman"/>
          <w:b/>
          <w:sz w:val="24"/>
          <w:szCs w:val="24"/>
          <w:lang w:eastAsia="es-PY"/>
        </w:rPr>
        <w:t>.</w:t>
      </w:r>
    </w:p>
    <w:p w14:paraId="7FC9B2A1" w14:textId="7635FB3F" w:rsidR="00F72739" w:rsidRPr="004040B4" w:rsidRDefault="00F72739" w:rsidP="00A07724">
      <w:pPr>
        <w:spacing w:after="360" w:line="240" w:lineRule="auto"/>
        <w:contextualSpacing/>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sz w:val="24"/>
          <w:szCs w:val="24"/>
          <w:lang w:eastAsia="es-PY"/>
        </w:rPr>
        <w:t>La Ley N°1264 General de Educación</w:t>
      </w:r>
      <w:r w:rsidRPr="004040B4">
        <w:rPr>
          <w:rFonts w:ascii="Times New Roman" w:eastAsia="Times New Roman" w:hAnsi="Times New Roman" w:cs="Times New Roman"/>
          <w:i/>
          <w:sz w:val="24"/>
          <w:szCs w:val="24"/>
          <w:lang w:eastAsia="es-PY"/>
        </w:rPr>
        <w:t>,</w:t>
      </w:r>
      <w:r w:rsidRPr="004040B4">
        <w:rPr>
          <w:rFonts w:ascii="Times New Roman" w:eastAsia="Times New Roman" w:hAnsi="Times New Roman" w:cs="Times New Roman"/>
          <w:sz w:val="24"/>
          <w:szCs w:val="24"/>
          <w:lang w:eastAsia="es-PY"/>
        </w:rPr>
        <w:t xml:space="preserve"> reza cuanto sigue en cada uno de los siguientes</w:t>
      </w:r>
      <w:r w:rsidR="00994994" w:rsidRPr="004040B4">
        <w:rPr>
          <w:rFonts w:ascii="Times New Roman" w:eastAsia="Times New Roman" w:hAnsi="Times New Roman" w:cs="Times New Roman"/>
          <w:sz w:val="24"/>
          <w:szCs w:val="24"/>
          <w:lang w:eastAsia="es-PY"/>
        </w:rPr>
        <w:t xml:space="preserve"> artículos</w:t>
      </w:r>
      <w:r w:rsidRPr="004040B4">
        <w:rPr>
          <w:rFonts w:ascii="Times New Roman" w:eastAsia="Times New Roman" w:hAnsi="Times New Roman" w:cs="Times New Roman"/>
          <w:sz w:val="24"/>
          <w:szCs w:val="24"/>
          <w:lang w:eastAsia="es-PY"/>
        </w:rPr>
        <w:t xml:space="preserve">: </w:t>
      </w:r>
    </w:p>
    <w:p w14:paraId="77D6C0CC" w14:textId="77777777" w:rsidR="00F72739" w:rsidRPr="004040B4" w:rsidRDefault="00F72739" w:rsidP="00A07724">
      <w:pPr>
        <w:spacing w:after="360" w:line="240" w:lineRule="auto"/>
        <w:contextualSpacing/>
        <w:jc w:val="both"/>
        <w:rPr>
          <w:rFonts w:ascii="Times New Roman" w:eastAsia="Times New Roman" w:hAnsi="Times New Roman" w:cs="Times New Roman"/>
          <w:sz w:val="24"/>
          <w:szCs w:val="24"/>
          <w:lang w:eastAsia="es-PY"/>
        </w:rPr>
      </w:pPr>
    </w:p>
    <w:p w14:paraId="04AF4B1F" w14:textId="77777777" w:rsidR="00F72739" w:rsidRPr="004040B4" w:rsidRDefault="00F72739" w:rsidP="00A07724">
      <w:pPr>
        <w:spacing w:after="360" w:line="240" w:lineRule="auto"/>
        <w:ind w:firstLine="360"/>
        <w:contextualSpacing/>
        <w:jc w:val="both"/>
        <w:rPr>
          <w:rFonts w:ascii="Times New Roman" w:eastAsia="Times New Roman" w:hAnsi="Times New Roman" w:cs="Times New Roman"/>
          <w:i/>
          <w:sz w:val="24"/>
          <w:szCs w:val="24"/>
          <w:lang w:eastAsia="es-PY"/>
        </w:rPr>
      </w:pPr>
      <w:r w:rsidRPr="004040B4">
        <w:rPr>
          <w:rFonts w:ascii="Times New Roman" w:eastAsia="Times New Roman" w:hAnsi="Times New Roman" w:cs="Times New Roman"/>
          <w:sz w:val="24"/>
          <w:szCs w:val="24"/>
          <w:lang w:eastAsia="es-PY"/>
        </w:rPr>
        <w:t xml:space="preserve">Artículo 3: </w:t>
      </w:r>
      <w:r w:rsidRPr="004040B4">
        <w:rPr>
          <w:rFonts w:ascii="Times New Roman" w:eastAsia="Times New Roman" w:hAnsi="Times New Roman" w:cs="Times New Roman"/>
          <w:i/>
          <w:sz w:val="24"/>
          <w:szCs w:val="24"/>
          <w:lang w:eastAsia="es-PY"/>
        </w:rPr>
        <w:t xml:space="preserve">“El Estado garantizará el derecho de aprender y la igualdad de oportunidades de acceder a los conocimientos y a los beneficios de la cultura humanística, de la ciencia y de la tecnología, sin discriminación alguna”. </w:t>
      </w:r>
    </w:p>
    <w:p w14:paraId="53E1A539" w14:textId="77777777" w:rsidR="00F72739" w:rsidRPr="004040B4" w:rsidRDefault="00F72739" w:rsidP="00A07724">
      <w:pPr>
        <w:spacing w:after="360" w:line="240" w:lineRule="auto"/>
        <w:contextualSpacing/>
        <w:jc w:val="both"/>
        <w:rPr>
          <w:rFonts w:ascii="Times New Roman" w:eastAsia="Times New Roman" w:hAnsi="Times New Roman" w:cs="Times New Roman"/>
          <w:sz w:val="24"/>
          <w:szCs w:val="24"/>
          <w:lang w:eastAsia="es-PY"/>
        </w:rPr>
      </w:pPr>
    </w:p>
    <w:p w14:paraId="128C680E" w14:textId="77777777" w:rsidR="00F72739" w:rsidRPr="004040B4" w:rsidRDefault="00F72739" w:rsidP="00A07724">
      <w:pPr>
        <w:spacing w:after="360" w:line="240" w:lineRule="auto"/>
        <w:ind w:firstLine="360"/>
        <w:contextualSpacing/>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sz w:val="24"/>
          <w:szCs w:val="24"/>
          <w:lang w:eastAsia="es-PY"/>
        </w:rPr>
        <w:t>Artículo 12: “</w:t>
      </w:r>
      <w:r w:rsidRPr="004040B4">
        <w:rPr>
          <w:rFonts w:ascii="Times New Roman" w:eastAsia="Times New Roman" w:hAnsi="Times New Roman" w:cs="Times New Roman"/>
          <w:i/>
          <w:sz w:val="24"/>
          <w:szCs w:val="24"/>
          <w:lang w:eastAsia="es-PY"/>
        </w:rPr>
        <w:t>La organización del sistema educativo nacional es responsabilidad del Estado, con la participación, según niveles de responsabilidad, de las distintas comunidades educativas</w:t>
      </w:r>
      <w:r w:rsidRPr="004040B4">
        <w:rPr>
          <w:rFonts w:ascii="Times New Roman" w:eastAsia="Times New Roman" w:hAnsi="Times New Roman" w:cs="Times New Roman"/>
          <w:sz w:val="24"/>
          <w:szCs w:val="24"/>
          <w:lang w:eastAsia="es-PY"/>
        </w:rPr>
        <w:t>”.</w:t>
      </w:r>
    </w:p>
    <w:p w14:paraId="2F80AD97" w14:textId="77777777" w:rsidR="00F72739" w:rsidRPr="004040B4" w:rsidRDefault="00F72739" w:rsidP="00A07724">
      <w:pPr>
        <w:spacing w:after="360" w:line="240" w:lineRule="auto"/>
        <w:contextualSpacing/>
        <w:jc w:val="both"/>
        <w:rPr>
          <w:rFonts w:ascii="Times New Roman" w:eastAsia="Times New Roman" w:hAnsi="Times New Roman" w:cs="Times New Roman"/>
          <w:sz w:val="24"/>
          <w:szCs w:val="24"/>
          <w:lang w:eastAsia="es-PY"/>
        </w:rPr>
      </w:pPr>
    </w:p>
    <w:p w14:paraId="76903EC9" w14:textId="415ECFAE" w:rsidR="00F72739" w:rsidRPr="004040B4" w:rsidRDefault="00F72739" w:rsidP="00A07724">
      <w:pPr>
        <w:spacing w:after="360" w:line="240" w:lineRule="auto"/>
        <w:ind w:firstLine="360"/>
        <w:contextualSpacing/>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sz w:val="24"/>
          <w:szCs w:val="24"/>
          <w:lang w:eastAsia="es-PY"/>
        </w:rPr>
        <w:t>Artículo 17: “</w:t>
      </w:r>
      <w:r w:rsidRPr="004040B4">
        <w:rPr>
          <w:rFonts w:ascii="Times New Roman" w:eastAsia="Times New Roman" w:hAnsi="Times New Roman" w:cs="Times New Roman"/>
          <w:i/>
          <w:sz w:val="24"/>
          <w:szCs w:val="24"/>
          <w:lang w:eastAsia="es-PY"/>
        </w:rPr>
        <w:t>Está garantizada para todos, la libertad de enseñar, sin más requisitos que la idoneidad y la integridad ética. Los docentes participarán activamente en la comunidad educativa</w:t>
      </w:r>
      <w:r w:rsidRPr="004040B4">
        <w:rPr>
          <w:rFonts w:ascii="Times New Roman" w:eastAsia="Times New Roman" w:hAnsi="Times New Roman" w:cs="Times New Roman"/>
          <w:sz w:val="24"/>
          <w:szCs w:val="24"/>
          <w:lang w:eastAsia="es-PY"/>
        </w:rPr>
        <w:t>”.</w:t>
      </w:r>
    </w:p>
    <w:p w14:paraId="16C5A96C" w14:textId="77777777" w:rsidR="00F72739" w:rsidRPr="004040B4" w:rsidRDefault="00F72739" w:rsidP="00A07724">
      <w:pPr>
        <w:spacing w:after="360" w:line="240" w:lineRule="auto"/>
        <w:contextualSpacing/>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sz w:val="24"/>
          <w:szCs w:val="24"/>
          <w:lang w:eastAsia="es-PY"/>
        </w:rPr>
        <w:t xml:space="preserve"> </w:t>
      </w:r>
    </w:p>
    <w:p w14:paraId="38014636" w14:textId="77777777" w:rsidR="00F72739" w:rsidRPr="004040B4" w:rsidRDefault="00F72739" w:rsidP="00A07724">
      <w:pPr>
        <w:spacing w:after="360" w:line="240" w:lineRule="auto"/>
        <w:ind w:firstLine="360"/>
        <w:contextualSpacing/>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sz w:val="24"/>
          <w:szCs w:val="24"/>
          <w:lang w:eastAsia="es-PY"/>
        </w:rPr>
        <w:t>Artículo 36: “</w:t>
      </w:r>
      <w:r w:rsidRPr="004040B4">
        <w:rPr>
          <w:rFonts w:ascii="Times New Roman" w:eastAsia="Times New Roman" w:hAnsi="Times New Roman" w:cs="Times New Roman"/>
          <w:i/>
          <w:sz w:val="24"/>
          <w:szCs w:val="24"/>
          <w:lang w:eastAsia="es-PY"/>
        </w:rPr>
        <w:t>Para los alumnos mayores de dieciséis años que deseen cursar la educación escolar básica podrán establecerse currículos diferenciados que respondan a su nivel de formación</w:t>
      </w:r>
      <w:r w:rsidRPr="004040B4">
        <w:rPr>
          <w:rFonts w:ascii="Times New Roman" w:eastAsia="Times New Roman" w:hAnsi="Times New Roman" w:cs="Times New Roman"/>
          <w:sz w:val="24"/>
          <w:szCs w:val="24"/>
          <w:lang w:eastAsia="es-PY"/>
        </w:rPr>
        <w:t xml:space="preserve">”. </w:t>
      </w:r>
    </w:p>
    <w:p w14:paraId="23EF6561" w14:textId="77777777" w:rsidR="00F72739" w:rsidRPr="004040B4" w:rsidRDefault="00F72739" w:rsidP="00A07724">
      <w:pPr>
        <w:spacing w:after="360" w:line="240" w:lineRule="auto"/>
        <w:contextualSpacing/>
        <w:jc w:val="both"/>
        <w:rPr>
          <w:rFonts w:ascii="Times New Roman" w:eastAsia="Times New Roman" w:hAnsi="Times New Roman" w:cs="Times New Roman"/>
          <w:sz w:val="24"/>
          <w:szCs w:val="24"/>
          <w:lang w:eastAsia="es-PY"/>
        </w:rPr>
      </w:pPr>
    </w:p>
    <w:p w14:paraId="3210F2F6" w14:textId="77777777" w:rsidR="00F72739" w:rsidRPr="004040B4" w:rsidRDefault="00F72739" w:rsidP="00A07724">
      <w:pPr>
        <w:spacing w:after="360" w:line="240" w:lineRule="auto"/>
        <w:ind w:firstLine="360"/>
        <w:contextualSpacing/>
        <w:jc w:val="both"/>
        <w:rPr>
          <w:rFonts w:ascii="Times New Roman" w:eastAsia="Times New Roman" w:hAnsi="Times New Roman" w:cs="Times New Roman"/>
          <w:i/>
          <w:sz w:val="24"/>
          <w:szCs w:val="24"/>
          <w:lang w:eastAsia="es-PY"/>
        </w:rPr>
      </w:pPr>
      <w:r w:rsidRPr="004040B4">
        <w:rPr>
          <w:rFonts w:ascii="Times New Roman" w:eastAsia="Times New Roman" w:hAnsi="Times New Roman" w:cs="Times New Roman"/>
          <w:sz w:val="24"/>
          <w:szCs w:val="24"/>
          <w:lang w:eastAsia="es-PY"/>
        </w:rPr>
        <w:t xml:space="preserve">Artículo 51: </w:t>
      </w:r>
      <w:r w:rsidRPr="004040B4">
        <w:rPr>
          <w:rFonts w:ascii="Times New Roman" w:eastAsia="Times New Roman" w:hAnsi="Times New Roman" w:cs="Times New Roman"/>
          <w:b/>
          <w:bCs/>
          <w:i/>
          <w:sz w:val="24"/>
          <w:szCs w:val="24"/>
          <w:lang w:eastAsia="es-PY"/>
        </w:rPr>
        <w:t>“</w:t>
      </w:r>
      <w:r w:rsidRPr="004040B4">
        <w:rPr>
          <w:rFonts w:ascii="Times New Roman" w:eastAsia="Times New Roman" w:hAnsi="Times New Roman" w:cs="Times New Roman"/>
          <w:i/>
          <w:sz w:val="24"/>
          <w:szCs w:val="24"/>
          <w:lang w:eastAsia="es-PY"/>
        </w:rPr>
        <w:t>Entre las instituciones de formación profesional del tercer nivel, el Ministerio de Educación y Cultura deberá priorizar los institutos de formación docente, que se ocuparán de la formación para:</w:t>
      </w:r>
    </w:p>
    <w:p w14:paraId="4F458E19" w14:textId="77777777" w:rsidR="00F72739" w:rsidRPr="004040B4" w:rsidRDefault="00F72739" w:rsidP="00A07724">
      <w:pPr>
        <w:spacing w:after="360" w:line="240" w:lineRule="auto"/>
        <w:contextualSpacing/>
        <w:jc w:val="both"/>
        <w:rPr>
          <w:rFonts w:ascii="Times New Roman" w:eastAsia="Times New Roman" w:hAnsi="Times New Roman" w:cs="Times New Roman"/>
          <w:sz w:val="24"/>
          <w:szCs w:val="24"/>
          <w:lang w:eastAsia="es-PY"/>
        </w:rPr>
      </w:pPr>
    </w:p>
    <w:p w14:paraId="3A6940E8" w14:textId="77777777" w:rsidR="00F72739" w:rsidRPr="004040B4" w:rsidRDefault="00F72739" w:rsidP="00A07724">
      <w:pPr>
        <w:spacing w:after="360" w:line="240" w:lineRule="auto"/>
        <w:ind w:left="708"/>
        <w:contextualSpacing/>
        <w:jc w:val="both"/>
        <w:rPr>
          <w:rFonts w:ascii="Times New Roman" w:eastAsia="Times New Roman" w:hAnsi="Times New Roman" w:cs="Times New Roman"/>
          <w:i/>
          <w:sz w:val="24"/>
          <w:szCs w:val="24"/>
          <w:lang w:eastAsia="es-PY"/>
        </w:rPr>
      </w:pPr>
      <w:r w:rsidRPr="004040B4">
        <w:rPr>
          <w:rFonts w:ascii="Times New Roman" w:eastAsia="Times New Roman" w:hAnsi="Times New Roman" w:cs="Times New Roman"/>
          <w:i/>
          <w:sz w:val="24"/>
          <w:szCs w:val="24"/>
          <w:lang w:eastAsia="es-PY"/>
        </w:rPr>
        <w:lastRenderedPageBreak/>
        <w:t>a) capacitar a los educadores con la más alta calidad profesional, científica y ética;</w:t>
      </w:r>
      <w:r w:rsidRPr="004040B4">
        <w:rPr>
          <w:rFonts w:ascii="Times New Roman" w:eastAsia="Times New Roman" w:hAnsi="Times New Roman" w:cs="Times New Roman"/>
          <w:i/>
          <w:sz w:val="24"/>
          <w:szCs w:val="24"/>
          <w:lang w:eastAsia="es-PY"/>
        </w:rPr>
        <w:br/>
        <w:t>b) lograr el eficaz desempeño de su profesión en cada uno de los niveles del sistema educacional y en las diversas modalidades de la actividad educativa;</w:t>
      </w:r>
      <w:r w:rsidRPr="004040B4">
        <w:rPr>
          <w:rFonts w:ascii="Times New Roman" w:eastAsia="Times New Roman" w:hAnsi="Times New Roman" w:cs="Times New Roman"/>
          <w:i/>
          <w:sz w:val="24"/>
          <w:szCs w:val="24"/>
          <w:lang w:eastAsia="es-PY"/>
        </w:rPr>
        <w:br/>
        <w:t>c) actualizar y perfeccionar permanentemente a los docentes en ejercicio; y,</w:t>
      </w:r>
      <w:r w:rsidRPr="004040B4">
        <w:rPr>
          <w:rFonts w:ascii="Times New Roman" w:eastAsia="Times New Roman" w:hAnsi="Times New Roman" w:cs="Times New Roman"/>
          <w:i/>
          <w:sz w:val="24"/>
          <w:szCs w:val="24"/>
          <w:lang w:eastAsia="es-PY"/>
        </w:rPr>
        <w:br/>
        <w:t>d) fortalecer su competencia en el campo de la investigación educativa y en el desarrollo de la teoría y la práctica de las ciencias de la educación.”</w:t>
      </w:r>
    </w:p>
    <w:p w14:paraId="72EBC65D" w14:textId="77777777" w:rsidR="00F72739" w:rsidRPr="004040B4" w:rsidRDefault="00F72739" w:rsidP="00A07724">
      <w:pPr>
        <w:spacing w:after="360" w:line="240" w:lineRule="auto"/>
        <w:contextualSpacing/>
        <w:jc w:val="both"/>
        <w:rPr>
          <w:rFonts w:ascii="Times New Roman" w:eastAsia="Times New Roman" w:hAnsi="Times New Roman" w:cs="Times New Roman"/>
          <w:i/>
          <w:sz w:val="24"/>
          <w:szCs w:val="24"/>
          <w:lang w:eastAsia="es-PY"/>
        </w:rPr>
      </w:pPr>
    </w:p>
    <w:p w14:paraId="2CC63134" w14:textId="609A6C32" w:rsidR="00FD1F2C" w:rsidRPr="004040B4" w:rsidRDefault="00F72739" w:rsidP="00AA6E83">
      <w:pPr>
        <w:spacing w:after="360" w:line="240" w:lineRule="auto"/>
        <w:ind w:firstLine="426"/>
        <w:contextualSpacing/>
        <w:jc w:val="both"/>
        <w:rPr>
          <w:rFonts w:ascii="Times New Roman" w:eastAsia="Times New Roman" w:hAnsi="Times New Roman" w:cs="Times New Roman"/>
          <w:i/>
          <w:sz w:val="24"/>
          <w:szCs w:val="24"/>
          <w:lang w:eastAsia="es-PY"/>
        </w:rPr>
      </w:pPr>
      <w:r w:rsidRPr="004040B4">
        <w:rPr>
          <w:rFonts w:ascii="Times New Roman" w:eastAsia="Times New Roman" w:hAnsi="Times New Roman" w:cs="Times New Roman"/>
          <w:bCs/>
          <w:sz w:val="24"/>
          <w:szCs w:val="24"/>
          <w:lang w:eastAsia="es-PY"/>
        </w:rPr>
        <w:t xml:space="preserve">Artículo 55: </w:t>
      </w:r>
      <w:r w:rsidRPr="004040B4">
        <w:rPr>
          <w:rFonts w:ascii="Times New Roman" w:eastAsia="Times New Roman" w:hAnsi="Times New Roman" w:cs="Times New Roman"/>
          <w:i/>
          <w:sz w:val="24"/>
          <w:szCs w:val="24"/>
          <w:lang w:eastAsia="es-PY"/>
        </w:rPr>
        <w:t>Será objetivo de la educación de postgrado profundizar y actualizar la formación cultural, docente, científica, artística y tecnológica mediante la investigación, la reflexión crítica sobre la disciplina y el intercambio sobre los avances en las especialidades”.</w:t>
      </w:r>
    </w:p>
    <w:p w14:paraId="6A108745" w14:textId="77777777" w:rsidR="00AA6E83" w:rsidRPr="004040B4" w:rsidRDefault="00AA6E83" w:rsidP="00AA6E83">
      <w:pPr>
        <w:spacing w:after="360" w:line="240" w:lineRule="auto"/>
        <w:ind w:firstLine="426"/>
        <w:contextualSpacing/>
        <w:jc w:val="both"/>
        <w:rPr>
          <w:rFonts w:ascii="Times New Roman" w:eastAsia="Times New Roman" w:hAnsi="Times New Roman" w:cs="Times New Roman"/>
          <w:i/>
          <w:sz w:val="24"/>
          <w:szCs w:val="24"/>
          <w:lang w:eastAsia="es-PY"/>
        </w:rPr>
      </w:pPr>
    </w:p>
    <w:p w14:paraId="4ADABBA6" w14:textId="28CBC80C" w:rsidR="00AA63E2" w:rsidRPr="004040B4" w:rsidRDefault="00FD1F2C" w:rsidP="00FD1F2C">
      <w:pPr>
        <w:jc w:val="both"/>
        <w:rPr>
          <w:rFonts w:ascii="Times New Roman" w:hAnsi="Times New Roman" w:cs="Times New Roman"/>
          <w:b/>
          <w:sz w:val="24"/>
          <w:szCs w:val="24"/>
          <w:lang w:val="es-MX"/>
        </w:rPr>
      </w:pPr>
      <w:r w:rsidRPr="004040B4">
        <w:rPr>
          <w:rFonts w:ascii="Times New Roman" w:hAnsi="Times New Roman" w:cs="Times New Roman"/>
          <w:b/>
          <w:sz w:val="24"/>
          <w:szCs w:val="24"/>
          <w:lang w:val="es-MX"/>
        </w:rPr>
        <w:t>Pregunta 2</w:t>
      </w:r>
    </w:p>
    <w:p w14:paraId="7A83673C" w14:textId="53E2BA71" w:rsidR="00AA63E2" w:rsidRPr="004040B4" w:rsidRDefault="00AA63E2" w:rsidP="00A07724">
      <w:pPr>
        <w:jc w:val="both"/>
        <w:rPr>
          <w:rFonts w:ascii="Times New Roman" w:hAnsi="Times New Roman" w:cs="Times New Roman"/>
          <w:bCs/>
          <w:sz w:val="24"/>
          <w:szCs w:val="24"/>
          <w:lang w:val="es-MX"/>
        </w:rPr>
      </w:pPr>
      <w:r w:rsidRPr="004040B4">
        <w:rPr>
          <w:rFonts w:ascii="Times New Roman" w:hAnsi="Times New Roman" w:cs="Times New Roman"/>
          <w:bCs/>
          <w:sz w:val="24"/>
          <w:szCs w:val="24"/>
          <w:lang w:val="es-MX"/>
        </w:rPr>
        <w:t>La libertad de cátedra es un derecho fundamental tanto para el personal académico como para los estudiantes en el sistema educativo paraguayo. Este derecho está respaldado por la legislación nacional.</w:t>
      </w:r>
    </w:p>
    <w:p w14:paraId="72998750" w14:textId="483D0A06" w:rsidR="0063166A" w:rsidRPr="004040B4" w:rsidRDefault="0063166A" w:rsidP="00A07724">
      <w:pPr>
        <w:pStyle w:val="Prrafodelista"/>
        <w:numPr>
          <w:ilvl w:val="0"/>
          <w:numId w:val="5"/>
        </w:numPr>
        <w:spacing w:after="360" w:line="240" w:lineRule="auto"/>
        <w:jc w:val="both"/>
        <w:rPr>
          <w:rFonts w:ascii="Times New Roman" w:eastAsia="Times New Roman" w:hAnsi="Times New Roman" w:cs="Times New Roman"/>
          <w:i/>
          <w:sz w:val="24"/>
          <w:szCs w:val="24"/>
          <w:lang w:eastAsia="es-PY"/>
        </w:rPr>
      </w:pPr>
      <w:r w:rsidRPr="004040B4">
        <w:rPr>
          <w:rFonts w:ascii="Times New Roman" w:eastAsia="Times New Roman" w:hAnsi="Times New Roman" w:cs="Times New Roman"/>
          <w:b/>
          <w:bCs/>
          <w:sz w:val="24"/>
          <w:szCs w:val="24"/>
          <w:lang w:eastAsia="es-PY"/>
        </w:rPr>
        <w:t>Ley N° 1725 Estatuto del Educador</w:t>
      </w:r>
      <w:r w:rsidRPr="004040B4">
        <w:rPr>
          <w:rStyle w:val="Refdenotaalpie"/>
          <w:rFonts w:ascii="Times New Roman" w:eastAsia="Times New Roman" w:hAnsi="Times New Roman" w:cs="Times New Roman"/>
          <w:sz w:val="24"/>
          <w:szCs w:val="24"/>
          <w:lang w:eastAsia="es-PY"/>
        </w:rPr>
        <w:footnoteReference w:id="3"/>
      </w:r>
      <w:r w:rsidR="000519E7" w:rsidRPr="004040B4">
        <w:rPr>
          <w:rFonts w:ascii="Times New Roman" w:eastAsia="Times New Roman" w:hAnsi="Times New Roman" w:cs="Times New Roman"/>
          <w:b/>
          <w:bCs/>
          <w:sz w:val="24"/>
          <w:szCs w:val="24"/>
          <w:lang w:eastAsia="es-PY"/>
        </w:rPr>
        <w:t>.</w:t>
      </w:r>
    </w:p>
    <w:p w14:paraId="06E8FF94" w14:textId="77777777" w:rsidR="0063166A" w:rsidRPr="004040B4" w:rsidRDefault="0063166A" w:rsidP="00A07724">
      <w:pPr>
        <w:spacing w:after="360" w:line="240" w:lineRule="auto"/>
        <w:contextualSpacing/>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bCs/>
          <w:sz w:val="24"/>
          <w:szCs w:val="24"/>
          <w:lang w:eastAsia="es-PY"/>
        </w:rPr>
        <w:t xml:space="preserve">La Ley N° 1725 Estatuto del Educador, en su artículo 10 menciona que </w:t>
      </w:r>
      <w:r w:rsidRPr="004040B4">
        <w:rPr>
          <w:rFonts w:ascii="Times New Roman" w:eastAsia="Times New Roman" w:hAnsi="Times New Roman" w:cs="Times New Roman"/>
          <w:b/>
          <w:bCs/>
          <w:i/>
          <w:sz w:val="24"/>
          <w:szCs w:val="24"/>
          <w:lang w:eastAsia="es-PY"/>
        </w:rPr>
        <w:t>“</w:t>
      </w:r>
      <w:r w:rsidRPr="004040B4">
        <w:rPr>
          <w:rFonts w:ascii="Times New Roman" w:eastAsia="Times New Roman" w:hAnsi="Times New Roman" w:cs="Times New Roman"/>
          <w:i/>
          <w:sz w:val="24"/>
          <w:szCs w:val="24"/>
          <w:lang w:eastAsia="es-PY"/>
        </w:rPr>
        <w:t>Son funciones técnico-pedagógicas las tareas de apoyo y asesoramiento pedagógico, investigación educativa, procesamiento curricular, capacitación de recursos humanos y acompañamiento a planes y programas orientados a mejorar la calidad de la educación. Para el ejercicio de esas funciones se requiere el segundo grado de la carrera de educador y formación superior”.</w:t>
      </w:r>
    </w:p>
    <w:p w14:paraId="33A17974" w14:textId="77777777" w:rsidR="0063166A" w:rsidRPr="004040B4" w:rsidRDefault="0063166A" w:rsidP="00A07724">
      <w:pPr>
        <w:spacing w:after="360" w:line="240" w:lineRule="auto"/>
        <w:contextualSpacing/>
        <w:jc w:val="both"/>
        <w:rPr>
          <w:rFonts w:ascii="Times New Roman" w:eastAsia="Times New Roman" w:hAnsi="Times New Roman" w:cs="Times New Roman"/>
          <w:sz w:val="24"/>
          <w:szCs w:val="24"/>
          <w:lang w:eastAsia="es-PY"/>
        </w:rPr>
      </w:pPr>
    </w:p>
    <w:p w14:paraId="54BD22D1" w14:textId="77777777" w:rsidR="0063166A" w:rsidRPr="004040B4" w:rsidRDefault="0063166A" w:rsidP="00A07724">
      <w:pPr>
        <w:spacing w:after="360" w:line="240" w:lineRule="auto"/>
        <w:ind w:firstLine="360"/>
        <w:contextualSpacing/>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sz w:val="24"/>
          <w:szCs w:val="24"/>
          <w:lang w:eastAsia="es-PY"/>
        </w:rPr>
        <w:t xml:space="preserve">Además, se destaca que en la Ley Nº 1725 Estatuto del educador, a lo largo de todos sus artículos establece y regula la actividad docente y su relacionamiento con los estudiantes y demás actores educativos. </w:t>
      </w:r>
    </w:p>
    <w:p w14:paraId="76ED974C" w14:textId="53DDEE13" w:rsidR="0063166A" w:rsidRPr="004040B4" w:rsidRDefault="0063166A" w:rsidP="00A07724">
      <w:pPr>
        <w:pStyle w:val="Prrafodelista"/>
        <w:numPr>
          <w:ilvl w:val="0"/>
          <w:numId w:val="5"/>
        </w:numPr>
        <w:spacing w:after="360" w:line="240" w:lineRule="auto"/>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b/>
          <w:sz w:val="24"/>
          <w:szCs w:val="24"/>
          <w:lang w:eastAsia="es-PY"/>
        </w:rPr>
        <w:t>L</w:t>
      </w:r>
      <w:r w:rsidR="009F2168" w:rsidRPr="004040B4">
        <w:rPr>
          <w:rFonts w:ascii="Times New Roman" w:eastAsia="Times New Roman" w:hAnsi="Times New Roman" w:cs="Times New Roman"/>
          <w:b/>
          <w:sz w:val="24"/>
          <w:szCs w:val="24"/>
          <w:lang w:eastAsia="es-PY"/>
        </w:rPr>
        <w:t>e</w:t>
      </w:r>
      <w:r w:rsidRPr="004040B4">
        <w:rPr>
          <w:rFonts w:ascii="Times New Roman" w:eastAsia="Times New Roman" w:hAnsi="Times New Roman" w:cs="Times New Roman"/>
          <w:b/>
          <w:sz w:val="24"/>
          <w:szCs w:val="24"/>
          <w:lang w:eastAsia="es-PY"/>
        </w:rPr>
        <w:t>y N° 4995 De Educación Superior</w:t>
      </w:r>
      <w:r w:rsidRPr="004040B4">
        <w:rPr>
          <w:rStyle w:val="Refdenotaalpie"/>
          <w:rFonts w:ascii="Times New Roman" w:eastAsia="Times New Roman" w:hAnsi="Times New Roman" w:cs="Times New Roman"/>
          <w:b/>
          <w:sz w:val="24"/>
          <w:szCs w:val="24"/>
          <w:lang w:eastAsia="es-PY"/>
        </w:rPr>
        <w:footnoteReference w:id="4"/>
      </w:r>
      <w:r w:rsidRPr="004040B4">
        <w:rPr>
          <w:rFonts w:ascii="Times New Roman" w:eastAsia="Times New Roman" w:hAnsi="Times New Roman" w:cs="Times New Roman"/>
          <w:b/>
          <w:sz w:val="24"/>
          <w:szCs w:val="24"/>
          <w:lang w:eastAsia="es-PY"/>
        </w:rPr>
        <w:t>.</w:t>
      </w:r>
    </w:p>
    <w:p w14:paraId="13D2239E" w14:textId="77777777" w:rsidR="0063166A" w:rsidRPr="004040B4" w:rsidRDefault="0063166A" w:rsidP="00A07724">
      <w:pPr>
        <w:spacing w:after="360" w:line="240" w:lineRule="auto"/>
        <w:ind w:firstLine="360"/>
        <w:contextualSpacing/>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sz w:val="24"/>
          <w:szCs w:val="24"/>
          <w:lang w:eastAsia="es-PY"/>
        </w:rPr>
        <w:t xml:space="preserve">Complementado la información mencionada en párrafos anteriores, la Ley N° 4995 De Educación Superior, en su artículo 33 versa sobre la autonomía de las universidades, la cual implica fundamentalmente lo siguiente: </w:t>
      </w:r>
    </w:p>
    <w:p w14:paraId="7FAD122D" w14:textId="77777777" w:rsidR="0063166A" w:rsidRPr="004040B4" w:rsidRDefault="0063166A" w:rsidP="00A07724">
      <w:pPr>
        <w:spacing w:after="360" w:line="240" w:lineRule="auto"/>
        <w:contextualSpacing/>
        <w:jc w:val="both"/>
        <w:rPr>
          <w:rFonts w:ascii="Times New Roman" w:eastAsia="Times New Roman" w:hAnsi="Times New Roman" w:cs="Times New Roman"/>
          <w:sz w:val="24"/>
          <w:szCs w:val="24"/>
          <w:lang w:eastAsia="es-PY"/>
        </w:rPr>
      </w:pPr>
    </w:p>
    <w:p w14:paraId="2D9F47E1" w14:textId="77777777" w:rsidR="0063166A" w:rsidRPr="004040B4" w:rsidRDefault="0063166A" w:rsidP="00A07724">
      <w:pPr>
        <w:numPr>
          <w:ilvl w:val="0"/>
          <w:numId w:val="6"/>
        </w:numPr>
        <w:spacing w:after="360" w:line="240" w:lineRule="auto"/>
        <w:contextualSpacing/>
        <w:jc w:val="both"/>
        <w:rPr>
          <w:rFonts w:ascii="Times New Roman" w:eastAsia="Times New Roman" w:hAnsi="Times New Roman" w:cs="Times New Roman"/>
          <w:i/>
          <w:sz w:val="24"/>
          <w:szCs w:val="24"/>
          <w:lang w:eastAsia="es-PY"/>
        </w:rPr>
      </w:pPr>
      <w:r w:rsidRPr="004040B4">
        <w:rPr>
          <w:rFonts w:ascii="Times New Roman" w:eastAsia="Times New Roman" w:hAnsi="Times New Roman" w:cs="Times New Roman"/>
          <w:i/>
          <w:sz w:val="24"/>
          <w:szCs w:val="24"/>
          <w:lang w:eastAsia="es-PY"/>
        </w:rPr>
        <w:t>Ejercer la libertad de la enseñanza y de la cátedra.</w:t>
      </w:r>
    </w:p>
    <w:p w14:paraId="4233A34E" w14:textId="32B76380" w:rsidR="0063166A" w:rsidRPr="004040B4" w:rsidRDefault="0063166A" w:rsidP="00A07724">
      <w:pPr>
        <w:numPr>
          <w:ilvl w:val="0"/>
          <w:numId w:val="6"/>
        </w:numPr>
        <w:spacing w:after="360" w:line="240" w:lineRule="auto"/>
        <w:contextualSpacing/>
        <w:jc w:val="both"/>
        <w:rPr>
          <w:rFonts w:ascii="Times New Roman" w:eastAsia="Times New Roman" w:hAnsi="Times New Roman" w:cs="Times New Roman"/>
          <w:i/>
          <w:sz w:val="24"/>
          <w:szCs w:val="24"/>
          <w:lang w:eastAsia="es-PY"/>
        </w:rPr>
      </w:pPr>
      <w:r w:rsidRPr="004040B4">
        <w:rPr>
          <w:rFonts w:ascii="Times New Roman" w:eastAsia="Times New Roman" w:hAnsi="Times New Roman" w:cs="Times New Roman"/>
          <w:i/>
          <w:sz w:val="24"/>
          <w:szCs w:val="24"/>
          <w:lang w:eastAsia="es-PY"/>
        </w:rPr>
        <w:t>Formular y desarrollar planes de estudio, de investigación científica y de extensión a la comunidad.</w:t>
      </w:r>
    </w:p>
    <w:p w14:paraId="4070E21E" w14:textId="77777777" w:rsidR="00A07724" w:rsidRPr="004040B4" w:rsidRDefault="00A07724" w:rsidP="00A07724">
      <w:pPr>
        <w:spacing w:after="360" w:line="240" w:lineRule="auto"/>
        <w:ind w:left="360"/>
        <w:contextualSpacing/>
        <w:jc w:val="both"/>
        <w:rPr>
          <w:rFonts w:ascii="Times New Roman" w:eastAsia="Times New Roman" w:hAnsi="Times New Roman" w:cs="Times New Roman"/>
          <w:i/>
          <w:sz w:val="24"/>
          <w:szCs w:val="24"/>
          <w:lang w:eastAsia="es-PY"/>
        </w:rPr>
      </w:pPr>
    </w:p>
    <w:p w14:paraId="520CD04F" w14:textId="77777777" w:rsidR="0063166A" w:rsidRPr="004040B4" w:rsidRDefault="0063166A" w:rsidP="00A07724">
      <w:pPr>
        <w:spacing w:after="360" w:line="240" w:lineRule="auto"/>
        <w:ind w:firstLine="360"/>
        <w:contextualSpacing/>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sz w:val="24"/>
          <w:szCs w:val="24"/>
          <w:lang w:eastAsia="es-PY"/>
        </w:rPr>
        <w:t>Así también, en el artículo 45, de los derechos de los docentes e investigadores menciona que son derechos de los docentes de las instituciones de educación superior:</w:t>
      </w:r>
    </w:p>
    <w:p w14:paraId="50A052E5" w14:textId="77777777" w:rsidR="0063166A" w:rsidRPr="004040B4" w:rsidRDefault="0063166A" w:rsidP="00A07724">
      <w:pPr>
        <w:spacing w:after="360" w:line="240" w:lineRule="auto"/>
        <w:contextualSpacing/>
        <w:jc w:val="both"/>
        <w:rPr>
          <w:rFonts w:ascii="Times New Roman" w:eastAsia="Times New Roman" w:hAnsi="Times New Roman" w:cs="Times New Roman"/>
          <w:sz w:val="24"/>
          <w:szCs w:val="24"/>
          <w:lang w:eastAsia="es-PY"/>
        </w:rPr>
      </w:pPr>
    </w:p>
    <w:p w14:paraId="3199001F" w14:textId="77777777" w:rsidR="0063166A" w:rsidRPr="004040B4" w:rsidRDefault="0063166A" w:rsidP="00A07724">
      <w:pPr>
        <w:spacing w:after="360" w:line="240" w:lineRule="auto"/>
        <w:ind w:left="720"/>
        <w:contextualSpacing/>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i/>
          <w:sz w:val="24"/>
          <w:szCs w:val="24"/>
          <w:lang w:eastAsia="es-PY"/>
        </w:rPr>
        <w:t>a. Acceder a la carrera académica mediante concurso público de oposición.</w:t>
      </w:r>
    </w:p>
    <w:p w14:paraId="44A4AC1B" w14:textId="47B95F5B" w:rsidR="00F72739" w:rsidRPr="004040B4" w:rsidRDefault="0063166A" w:rsidP="00A07724">
      <w:pPr>
        <w:spacing w:after="360" w:line="240" w:lineRule="auto"/>
        <w:ind w:left="720"/>
        <w:contextualSpacing/>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i/>
          <w:sz w:val="24"/>
          <w:szCs w:val="24"/>
          <w:lang w:eastAsia="es-PY"/>
        </w:rPr>
        <w:lastRenderedPageBreak/>
        <w:t>b. Ejercer la cátedra y la investigación bajo la más amplia libertad sin ningún tipo de imposición o restricción religiosa, política o de otra índole”.</w:t>
      </w:r>
    </w:p>
    <w:p w14:paraId="2D8BEFB7" w14:textId="77777777" w:rsidR="009F2168" w:rsidRPr="004040B4" w:rsidRDefault="009F2168" w:rsidP="00A07724">
      <w:pPr>
        <w:spacing w:after="360" w:line="240" w:lineRule="auto"/>
        <w:ind w:left="720"/>
        <w:contextualSpacing/>
        <w:jc w:val="both"/>
        <w:rPr>
          <w:rFonts w:ascii="Times New Roman" w:eastAsia="Times New Roman" w:hAnsi="Times New Roman" w:cs="Times New Roman"/>
          <w:sz w:val="24"/>
          <w:szCs w:val="24"/>
          <w:lang w:eastAsia="es-PY"/>
        </w:rPr>
      </w:pPr>
    </w:p>
    <w:p w14:paraId="23C89AD3" w14:textId="77777777" w:rsidR="00A375A3" w:rsidRPr="004040B4" w:rsidRDefault="00A375A3" w:rsidP="00A07724">
      <w:pPr>
        <w:jc w:val="both"/>
        <w:rPr>
          <w:rFonts w:ascii="Times New Roman" w:hAnsi="Times New Roman" w:cs="Times New Roman"/>
          <w:b/>
          <w:sz w:val="24"/>
          <w:szCs w:val="24"/>
          <w:lang w:val="es-MX"/>
        </w:rPr>
      </w:pPr>
      <w:r w:rsidRPr="004040B4">
        <w:rPr>
          <w:rFonts w:ascii="Times New Roman" w:hAnsi="Times New Roman" w:cs="Times New Roman"/>
          <w:b/>
          <w:sz w:val="24"/>
          <w:szCs w:val="24"/>
          <w:lang w:val="es-MX"/>
        </w:rPr>
        <w:t>Autonomía de los institutos educativos</w:t>
      </w:r>
    </w:p>
    <w:p w14:paraId="0CB4910F" w14:textId="493FF062" w:rsidR="00A375A3" w:rsidRPr="004040B4" w:rsidRDefault="00FD1F2C" w:rsidP="00FD1F2C">
      <w:pPr>
        <w:jc w:val="both"/>
        <w:rPr>
          <w:rFonts w:ascii="Times New Roman" w:hAnsi="Times New Roman" w:cs="Times New Roman"/>
          <w:b/>
          <w:sz w:val="24"/>
          <w:szCs w:val="24"/>
          <w:lang w:val="es-MX"/>
        </w:rPr>
      </w:pPr>
      <w:r w:rsidRPr="004040B4">
        <w:rPr>
          <w:rFonts w:ascii="Times New Roman" w:hAnsi="Times New Roman" w:cs="Times New Roman"/>
          <w:b/>
          <w:sz w:val="24"/>
          <w:szCs w:val="24"/>
          <w:lang w:val="es-MX"/>
        </w:rPr>
        <w:t>Pregunta 4</w:t>
      </w:r>
      <w:r w:rsidR="00440B77" w:rsidRPr="004040B4">
        <w:rPr>
          <w:rFonts w:ascii="Times New Roman" w:hAnsi="Times New Roman" w:cs="Times New Roman"/>
          <w:b/>
          <w:sz w:val="24"/>
          <w:szCs w:val="24"/>
          <w:lang w:val="es-MX"/>
        </w:rPr>
        <w:t xml:space="preserve"> </w:t>
      </w:r>
    </w:p>
    <w:p w14:paraId="7B5E3F98" w14:textId="0171B6FB" w:rsidR="00F873A8" w:rsidRPr="004040B4" w:rsidRDefault="00F873A8" w:rsidP="00A07724">
      <w:pPr>
        <w:spacing w:after="136" w:line="240" w:lineRule="auto"/>
        <w:jc w:val="both"/>
        <w:rPr>
          <w:rFonts w:ascii="Times New Roman" w:eastAsia="Times New Roman" w:hAnsi="Times New Roman" w:cs="Times New Roman"/>
          <w:bCs/>
          <w:sz w:val="24"/>
          <w:szCs w:val="24"/>
          <w:lang w:val="es-ES" w:eastAsia="es-ES"/>
        </w:rPr>
      </w:pPr>
      <w:r w:rsidRPr="004040B4">
        <w:rPr>
          <w:rFonts w:ascii="Times New Roman" w:eastAsia="Times New Roman" w:hAnsi="Times New Roman" w:cs="Times New Roman"/>
          <w:bCs/>
          <w:sz w:val="24"/>
          <w:szCs w:val="24"/>
          <w:lang w:val="es-ES" w:eastAsia="es-ES"/>
        </w:rPr>
        <w:t xml:space="preserve">En Paraguay, la autonomía y el autogobierno en los distintos niveles educativos se manifiestan en diversos aspectos, especialmente en la prescripción curricular y la contextualización de los programas educativos. </w:t>
      </w:r>
    </w:p>
    <w:p w14:paraId="3A2E574A" w14:textId="6CA80C54" w:rsidR="00F873A8" w:rsidRPr="004040B4" w:rsidRDefault="00F873A8" w:rsidP="00A07724">
      <w:pPr>
        <w:spacing w:after="136" w:line="240" w:lineRule="auto"/>
        <w:jc w:val="both"/>
        <w:rPr>
          <w:rFonts w:ascii="Times New Roman" w:eastAsia="Times New Roman" w:hAnsi="Times New Roman" w:cs="Times New Roman"/>
          <w:bCs/>
          <w:sz w:val="24"/>
          <w:szCs w:val="24"/>
          <w:lang w:val="es-ES" w:eastAsia="es-ES"/>
        </w:rPr>
      </w:pPr>
      <w:r w:rsidRPr="004040B4">
        <w:rPr>
          <w:rFonts w:ascii="Times New Roman" w:eastAsia="Times New Roman" w:hAnsi="Times New Roman" w:cs="Times New Roman"/>
          <w:bCs/>
          <w:sz w:val="24"/>
          <w:szCs w:val="24"/>
          <w:lang w:val="es-ES" w:eastAsia="es-ES"/>
        </w:rPr>
        <w:t xml:space="preserve">En primer lugar, en lo que respecta a la prescripción curricular, el Ministerio de Educación y Ciencias (MEC) establece los planes y programas educativos, abarcando alrededor del 70% del contenido. Sin embargo, las instituciones educativas y los docentes tienen un margen de autonomía del 30% para adaptar el currículo a las necesidades específicas de su contexto educativo. Esto les permite desarrollar capacidades y habilidades relevantes para </w:t>
      </w:r>
      <w:r w:rsidR="00D84129" w:rsidRPr="004040B4">
        <w:rPr>
          <w:rFonts w:ascii="Times New Roman" w:eastAsia="Times New Roman" w:hAnsi="Times New Roman" w:cs="Times New Roman"/>
          <w:bCs/>
          <w:sz w:val="24"/>
          <w:szCs w:val="24"/>
          <w:lang w:val="es-ES" w:eastAsia="es-ES"/>
        </w:rPr>
        <w:t>los</w:t>
      </w:r>
      <w:r w:rsidRPr="004040B4">
        <w:rPr>
          <w:rFonts w:ascii="Times New Roman" w:eastAsia="Times New Roman" w:hAnsi="Times New Roman" w:cs="Times New Roman"/>
          <w:bCs/>
          <w:sz w:val="24"/>
          <w:szCs w:val="24"/>
          <w:lang w:val="es-ES" w:eastAsia="es-ES"/>
        </w:rPr>
        <w:t xml:space="preserve"> estudiantes, así como utilizar técnicas, instrumentos y materiales pedagógicos adecuados para enriquecer el proceso de enseñanza y aprendizaje.</w:t>
      </w:r>
    </w:p>
    <w:p w14:paraId="4BA845F1" w14:textId="7EC2BBF0" w:rsidR="00F873A8" w:rsidRPr="004040B4" w:rsidRDefault="00F873A8" w:rsidP="00A07724">
      <w:pPr>
        <w:spacing w:after="136" w:line="240" w:lineRule="auto"/>
        <w:jc w:val="both"/>
        <w:rPr>
          <w:rFonts w:ascii="Times New Roman" w:eastAsia="Times New Roman" w:hAnsi="Times New Roman" w:cs="Times New Roman"/>
          <w:bCs/>
          <w:sz w:val="24"/>
          <w:szCs w:val="24"/>
          <w:lang w:val="es-ES" w:eastAsia="es-ES"/>
        </w:rPr>
      </w:pPr>
      <w:r w:rsidRPr="004040B4">
        <w:rPr>
          <w:rFonts w:ascii="Times New Roman" w:eastAsia="Times New Roman" w:hAnsi="Times New Roman" w:cs="Times New Roman"/>
          <w:bCs/>
          <w:sz w:val="24"/>
          <w:szCs w:val="24"/>
          <w:lang w:val="es-ES" w:eastAsia="es-ES"/>
        </w:rPr>
        <w:t>Por otro lado, los niveles de contextualización curricular son fundamentales para adaptar la educación a las realidades locales y regionales. Se establecen diferentes niveles que permiten esta adaptación:</w:t>
      </w:r>
    </w:p>
    <w:p w14:paraId="5F568236" w14:textId="140AD60F" w:rsidR="00F873A8" w:rsidRPr="004040B4" w:rsidRDefault="00F873A8" w:rsidP="00A07724">
      <w:pPr>
        <w:pStyle w:val="Prrafodelista"/>
        <w:numPr>
          <w:ilvl w:val="0"/>
          <w:numId w:val="8"/>
        </w:numPr>
        <w:spacing w:after="360" w:line="240" w:lineRule="auto"/>
        <w:jc w:val="both"/>
        <w:rPr>
          <w:rFonts w:ascii="Times New Roman" w:eastAsia="Times New Roman" w:hAnsi="Times New Roman" w:cs="Times New Roman"/>
          <w:sz w:val="24"/>
          <w:szCs w:val="24"/>
          <w:lang w:val="es-ES" w:eastAsia="es-PY"/>
        </w:rPr>
      </w:pPr>
      <w:r w:rsidRPr="004040B4">
        <w:rPr>
          <w:rFonts w:ascii="Times New Roman" w:eastAsia="Times New Roman" w:hAnsi="Times New Roman" w:cs="Times New Roman"/>
          <w:b/>
          <w:bCs/>
          <w:sz w:val="24"/>
          <w:szCs w:val="24"/>
          <w:lang w:val="es-ES" w:eastAsia="es-PY"/>
        </w:rPr>
        <w:t>Proyecto Educativo Nacional (PEN):</w:t>
      </w:r>
      <w:r w:rsidRPr="004040B4">
        <w:rPr>
          <w:rFonts w:ascii="Times New Roman" w:eastAsia="Times New Roman" w:hAnsi="Times New Roman" w:cs="Times New Roman"/>
          <w:sz w:val="24"/>
          <w:szCs w:val="24"/>
          <w:lang w:val="es-ES" w:eastAsia="es-PY"/>
        </w:rPr>
        <w:t xml:space="preserve"> Define el conjunto de saberes esenciales que se consideran relevantes a nivel nacional, sirviendo como medio estratégico para organizar un sistema educativo descentralizado e integrado.</w:t>
      </w:r>
    </w:p>
    <w:p w14:paraId="47937494" w14:textId="1282B12B" w:rsidR="00F873A8" w:rsidRPr="004040B4" w:rsidRDefault="00F873A8" w:rsidP="00A07724">
      <w:pPr>
        <w:pStyle w:val="Prrafodelista"/>
        <w:numPr>
          <w:ilvl w:val="0"/>
          <w:numId w:val="8"/>
        </w:numPr>
        <w:spacing w:after="360" w:line="240" w:lineRule="auto"/>
        <w:jc w:val="both"/>
        <w:rPr>
          <w:rFonts w:ascii="Times New Roman" w:eastAsia="Times New Roman" w:hAnsi="Times New Roman" w:cs="Times New Roman"/>
          <w:sz w:val="24"/>
          <w:szCs w:val="24"/>
          <w:lang w:val="es-ES" w:eastAsia="es-PY"/>
        </w:rPr>
      </w:pPr>
      <w:r w:rsidRPr="004040B4">
        <w:rPr>
          <w:rFonts w:ascii="Times New Roman" w:eastAsia="Times New Roman" w:hAnsi="Times New Roman" w:cs="Times New Roman"/>
          <w:b/>
          <w:bCs/>
          <w:sz w:val="24"/>
          <w:szCs w:val="24"/>
          <w:lang w:val="es-ES" w:eastAsia="es-PY"/>
        </w:rPr>
        <w:t>Proyecto Educativo Departamental (PED):</w:t>
      </w:r>
      <w:r w:rsidR="00E74647" w:rsidRPr="004040B4">
        <w:rPr>
          <w:rFonts w:ascii="Times New Roman" w:eastAsia="Times New Roman" w:hAnsi="Times New Roman" w:cs="Times New Roman"/>
          <w:sz w:val="24"/>
          <w:szCs w:val="24"/>
          <w:lang w:val="es-ES" w:eastAsia="es-PY"/>
        </w:rPr>
        <w:t xml:space="preserve"> Se refiere a las recomendaciones y particularidades relacionadas con los contenidos y procesos de enseñanza específicos de cada departamento dentro del país.</w:t>
      </w:r>
    </w:p>
    <w:p w14:paraId="42F32645" w14:textId="693ACFCA" w:rsidR="00F873A8" w:rsidRPr="004040B4" w:rsidRDefault="00F873A8" w:rsidP="00A07724">
      <w:pPr>
        <w:pStyle w:val="Prrafodelista"/>
        <w:numPr>
          <w:ilvl w:val="0"/>
          <w:numId w:val="8"/>
        </w:numPr>
        <w:spacing w:after="360" w:line="240" w:lineRule="auto"/>
        <w:jc w:val="both"/>
        <w:rPr>
          <w:rFonts w:ascii="Times New Roman" w:eastAsia="Times New Roman" w:hAnsi="Times New Roman" w:cs="Times New Roman"/>
          <w:sz w:val="24"/>
          <w:szCs w:val="24"/>
          <w:lang w:val="es-ES" w:eastAsia="es-PY"/>
        </w:rPr>
      </w:pPr>
      <w:r w:rsidRPr="004040B4">
        <w:rPr>
          <w:rFonts w:ascii="Times New Roman" w:eastAsia="Times New Roman" w:hAnsi="Times New Roman" w:cs="Times New Roman"/>
          <w:b/>
          <w:bCs/>
          <w:sz w:val="24"/>
          <w:szCs w:val="24"/>
          <w:lang w:val="es-ES" w:eastAsia="es-PY"/>
        </w:rPr>
        <w:t>Proyecto Educativo Institucional (PEI):</w:t>
      </w:r>
      <w:r w:rsidRPr="004040B4">
        <w:rPr>
          <w:rFonts w:ascii="Times New Roman" w:eastAsia="Times New Roman" w:hAnsi="Times New Roman" w:cs="Times New Roman"/>
          <w:sz w:val="24"/>
          <w:szCs w:val="24"/>
          <w:lang w:val="es-ES" w:eastAsia="es-PY"/>
        </w:rPr>
        <w:t xml:space="preserve"> Establece acuerdos sobre las variables que integran el proceso de enseñanza y aprendizaje</w:t>
      </w:r>
      <w:r w:rsidR="00E74647" w:rsidRPr="004040B4">
        <w:rPr>
          <w:rFonts w:ascii="Times New Roman" w:eastAsia="Times New Roman" w:hAnsi="Times New Roman" w:cs="Times New Roman"/>
          <w:sz w:val="24"/>
          <w:szCs w:val="24"/>
          <w:lang w:val="es-ES" w:eastAsia="es-PY"/>
        </w:rPr>
        <w:t xml:space="preserve"> a nivel institucional. Involucra la </w:t>
      </w:r>
      <w:r w:rsidRPr="004040B4">
        <w:rPr>
          <w:rFonts w:ascii="Times New Roman" w:eastAsia="Times New Roman" w:hAnsi="Times New Roman" w:cs="Times New Roman"/>
          <w:sz w:val="24"/>
          <w:szCs w:val="24"/>
          <w:lang w:val="es-ES" w:eastAsia="es-PY"/>
        </w:rPr>
        <w:t xml:space="preserve">participación de directivos, docentes, padres y técnicos, </w:t>
      </w:r>
      <w:r w:rsidR="00E74647" w:rsidRPr="004040B4">
        <w:rPr>
          <w:rFonts w:ascii="Times New Roman" w:eastAsia="Times New Roman" w:hAnsi="Times New Roman" w:cs="Times New Roman"/>
          <w:sz w:val="24"/>
          <w:szCs w:val="24"/>
          <w:lang w:val="es-ES" w:eastAsia="es-PY"/>
        </w:rPr>
        <w:t>y sirve como marco para la acción institucional</w:t>
      </w:r>
    </w:p>
    <w:p w14:paraId="4FB8F2B7" w14:textId="268998C6" w:rsidR="00F873A8" w:rsidRPr="004040B4" w:rsidRDefault="00F873A8" w:rsidP="00A07724">
      <w:pPr>
        <w:pStyle w:val="Prrafodelista"/>
        <w:numPr>
          <w:ilvl w:val="0"/>
          <w:numId w:val="8"/>
        </w:numPr>
        <w:spacing w:after="360" w:line="240" w:lineRule="auto"/>
        <w:jc w:val="both"/>
        <w:rPr>
          <w:rFonts w:ascii="Times New Roman" w:eastAsia="Times New Roman" w:hAnsi="Times New Roman" w:cs="Times New Roman"/>
          <w:sz w:val="24"/>
          <w:szCs w:val="24"/>
          <w:lang w:val="es-ES" w:eastAsia="es-PY"/>
        </w:rPr>
      </w:pPr>
      <w:r w:rsidRPr="004040B4">
        <w:rPr>
          <w:rFonts w:ascii="Times New Roman" w:eastAsia="Times New Roman" w:hAnsi="Times New Roman" w:cs="Times New Roman"/>
          <w:b/>
          <w:bCs/>
          <w:sz w:val="24"/>
          <w:szCs w:val="24"/>
          <w:lang w:val="es-ES" w:eastAsia="es-PY"/>
        </w:rPr>
        <w:t>Proyecto Educativo de Áreas Académicas (PEA):</w:t>
      </w:r>
      <w:r w:rsidRPr="004040B4">
        <w:rPr>
          <w:rFonts w:ascii="Times New Roman" w:eastAsia="Times New Roman" w:hAnsi="Times New Roman" w:cs="Times New Roman"/>
          <w:sz w:val="24"/>
          <w:szCs w:val="24"/>
          <w:lang w:val="es-ES" w:eastAsia="es-PY"/>
        </w:rPr>
        <w:t xml:space="preserve"> </w:t>
      </w:r>
      <w:r w:rsidR="00E74647" w:rsidRPr="004040B4">
        <w:rPr>
          <w:rFonts w:ascii="Times New Roman" w:eastAsia="Times New Roman" w:hAnsi="Times New Roman" w:cs="Times New Roman"/>
          <w:sz w:val="24"/>
          <w:szCs w:val="24"/>
          <w:lang w:val="es-ES" w:eastAsia="es-PY"/>
        </w:rPr>
        <w:t>U</w:t>
      </w:r>
      <w:r w:rsidRPr="004040B4">
        <w:rPr>
          <w:rFonts w:ascii="Times New Roman" w:eastAsia="Times New Roman" w:hAnsi="Times New Roman" w:cs="Times New Roman"/>
          <w:sz w:val="24"/>
          <w:szCs w:val="24"/>
          <w:lang w:val="es-ES" w:eastAsia="es-PY"/>
        </w:rPr>
        <w:t>n espacio de contextualización para trabajar de manera inter e intra áreas</w:t>
      </w:r>
      <w:r w:rsidR="00E74647" w:rsidRPr="004040B4">
        <w:rPr>
          <w:rFonts w:ascii="Times New Roman" w:eastAsia="Times New Roman" w:hAnsi="Times New Roman" w:cs="Times New Roman"/>
          <w:sz w:val="24"/>
          <w:szCs w:val="24"/>
          <w:lang w:val="es-ES" w:eastAsia="es-PY"/>
        </w:rPr>
        <w:t xml:space="preserve"> académicas</w:t>
      </w:r>
      <w:r w:rsidRPr="004040B4">
        <w:rPr>
          <w:rFonts w:ascii="Times New Roman" w:eastAsia="Times New Roman" w:hAnsi="Times New Roman" w:cs="Times New Roman"/>
          <w:sz w:val="24"/>
          <w:szCs w:val="24"/>
          <w:lang w:val="es-ES" w:eastAsia="es-PY"/>
        </w:rPr>
        <w:t>, asegurando el logro de las competencias generales correspondientes a cada una.</w:t>
      </w:r>
    </w:p>
    <w:p w14:paraId="1558AA7C" w14:textId="5C929D80" w:rsidR="00D84129" w:rsidRPr="004040B4" w:rsidRDefault="00F873A8" w:rsidP="00A07724">
      <w:pPr>
        <w:pStyle w:val="Prrafodelista"/>
        <w:numPr>
          <w:ilvl w:val="0"/>
          <w:numId w:val="8"/>
        </w:numPr>
        <w:spacing w:after="360" w:line="240" w:lineRule="auto"/>
        <w:jc w:val="both"/>
        <w:rPr>
          <w:rFonts w:ascii="Times New Roman" w:eastAsia="Times New Roman" w:hAnsi="Times New Roman" w:cs="Times New Roman"/>
          <w:sz w:val="24"/>
          <w:szCs w:val="24"/>
          <w:lang w:val="es-ES" w:eastAsia="es-PY"/>
        </w:rPr>
      </w:pPr>
      <w:r w:rsidRPr="004040B4">
        <w:rPr>
          <w:rFonts w:ascii="Times New Roman" w:eastAsia="Times New Roman" w:hAnsi="Times New Roman" w:cs="Times New Roman"/>
          <w:b/>
          <w:bCs/>
          <w:sz w:val="24"/>
          <w:szCs w:val="24"/>
          <w:lang w:val="es-ES" w:eastAsia="es-PY"/>
        </w:rPr>
        <w:t>Proyecto de Aula (PA):</w:t>
      </w:r>
      <w:r w:rsidRPr="004040B4">
        <w:rPr>
          <w:rFonts w:ascii="Times New Roman" w:eastAsia="Times New Roman" w:hAnsi="Times New Roman" w:cs="Times New Roman"/>
          <w:sz w:val="24"/>
          <w:szCs w:val="24"/>
          <w:lang w:val="es-ES" w:eastAsia="es-PY"/>
        </w:rPr>
        <w:t xml:space="preserve"> Se trata de una descripción clara y coherente de las actividades a desarrollarse en un espacio y tiempo determinados, ofreciendo una construcción flexible y de calidad en todos los niveles del sistema educativo.</w:t>
      </w:r>
    </w:p>
    <w:p w14:paraId="5555CF6E" w14:textId="57027BEA" w:rsidR="00A375A3" w:rsidRPr="004040B4" w:rsidRDefault="00A375A3" w:rsidP="00A07724">
      <w:pPr>
        <w:jc w:val="both"/>
        <w:rPr>
          <w:rFonts w:ascii="Times New Roman" w:hAnsi="Times New Roman" w:cs="Times New Roman"/>
          <w:b/>
          <w:sz w:val="24"/>
          <w:szCs w:val="24"/>
          <w:lang w:val="es-MX"/>
        </w:rPr>
      </w:pPr>
      <w:r w:rsidRPr="004040B4">
        <w:rPr>
          <w:rFonts w:ascii="Times New Roman" w:hAnsi="Times New Roman" w:cs="Times New Roman"/>
          <w:b/>
          <w:sz w:val="24"/>
          <w:szCs w:val="24"/>
          <w:lang w:val="es-MX"/>
        </w:rPr>
        <w:t>Financiación</w:t>
      </w:r>
    </w:p>
    <w:p w14:paraId="1E360905" w14:textId="332EC965" w:rsidR="00A375A3" w:rsidRPr="004040B4" w:rsidRDefault="00ED3F50" w:rsidP="00ED3F50">
      <w:pPr>
        <w:jc w:val="both"/>
        <w:rPr>
          <w:rFonts w:ascii="Times New Roman" w:hAnsi="Times New Roman" w:cs="Times New Roman"/>
          <w:b/>
          <w:sz w:val="24"/>
          <w:szCs w:val="24"/>
          <w:lang w:val="es-MX"/>
        </w:rPr>
      </w:pPr>
      <w:r w:rsidRPr="004040B4">
        <w:rPr>
          <w:rFonts w:ascii="Times New Roman" w:hAnsi="Times New Roman" w:cs="Times New Roman"/>
          <w:b/>
          <w:sz w:val="24"/>
          <w:szCs w:val="24"/>
          <w:lang w:val="es-MX"/>
        </w:rPr>
        <w:t>Pregunta 6</w:t>
      </w:r>
    </w:p>
    <w:p w14:paraId="3F39161E" w14:textId="001D514C" w:rsidR="000E26B0" w:rsidRPr="004040B4" w:rsidRDefault="000E26B0" w:rsidP="00A07724">
      <w:pPr>
        <w:ind w:firstLine="284"/>
        <w:jc w:val="both"/>
        <w:rPr>
          <w:rFonts w:ascii="Times New Roman" w:hAnsi="Times New Roman" w:cs="Times New Roman"/>
          <w:sz w:val="24"/>
          <w:szCs w:val="24"/>
          <w:lang w:val="es-MX"/>
        </w:rPr>
      </w:pPr>
      <w:r w:rsidRPr="004040B4">
        <w:rPr>
          <w:rFonts w:ascii="Times New Roman" w:hAnsi="Times New Roman" w:cs="Times New Roman"/>
          <w:sz w:val="24"/>
          <w:szCs w:val="24"/>
          <w:lang w:val="es-MX"/>
        </w:rPr>
        <w:t>La Constitución Nacional indica en su Artículo 85 que: “Los recursos destinados a la educación en el Presupuesto General de la Nación no serán inferiores al veinte por ciento del total asignado a la Administración Central, excluidos los préstamos y las donaciones”. Es así que año tras año, el Gobierno Nacional elabora el Presupuesto General de la Nación, en donde se encuentran contempladas todas las instituciones públicas del Estado, entre ellas el MEC.</w:t>
      </w:r>
    </w:p>
    <w:p w14:paraId="71EB62C1" w14:textId="2CE11E3C" w:rsidR="00864764" w:rsidRPr="004040B4" w:rsidRDefault="000E26B0" w:rsidP="00A07724">
      <w:pPr>
        <w:spacing w:after="360" w:line="240" w:lineRule="auto"/>
        <w:ind w:firstLine="284"/>
        <w:jc w:val="both"/>
        <w:rPr>
          <w:rFonts w:ascii="Times New Roman" w:eastAsia="Times New Roman" w:hAnsi="Times New Roman" w:cs="Times New Roman"/>
          <w:sz w:val="24"/>
          <w:szCs w:val="24"/>
          <w:lang w:val="es-419" w:eastAsia="es-PY"/>
        </w:rPr>
      </w:pPr>
      <w:r w:rsidRPr="004040B4">
        <w:rPr>
          <w:rFonts w:ascii="Times New Roman" w:eastAsia="Calibri" w:hAnsi="Times New Roman" w:cs="Times New Roman"/>
          <w:sz w:val="24"/>
          <w:szCs w:val="24"/>
          <w:lang w:val="es-ES"/>
        </w:rPr>
        <w:lastRenderedPageBreak/>
        <w:t xml:space="preserve">Además, se cuenta con la </w:t>
      </w:r>
      <w:r w:rsidRPr="004040B4">
        <w:rPr>
          <w:rFonts w:ascii="Times New Roman" w:eastAsia="Times New Roman" w:hAnsi="Times New Roman" w:cs="Times New Roman"/>
          <w:sz w:val="24"/>
          <w:szCs w:val="24"/>
          <w:lang w:val="es-419" w:eastAsia="es-PY"/>
        </w:rPr>
        <w:t>Ley Nº 4758 “CREA EL FONDO NACIONAL DE INVERSIÓN PÚBLICA Y DESARROLLO (FONACIDE) Y EL FONDO PARA LA EXCELENCIA DE LA EDUCACIÓN Y LA INVESTIGACIÓN”, que dispone la distribución de recursos entre los que se encuentra el Fondo para la Excelencia de la Educación y la Investigación, con el cual se financian proyectos relacionados a la Educación y a la Investigación.</w:t>
      </w:r>
      <w:r w:rsidRPr="004040B4">
        <w:rPr>
          <w:rFonts w:ascii="Times New Roman" w:eastAsia="Times New Roman" w:hAnsi="Times New Roman" w:cs="Times New Roman"/>
          <w:sz w:val="24"/>
          <w:szCs w:val="24"/>
          <w:vertAlign w:val="superscript"/>
          <w:lang w:val="es-419" w:eastAsia="es-PY"/>
        </w:rPr>
        <w:footnoteReference w:id="5"/>
      </w:r>
    </w:p>
    <w:p w14:paraId="7FC48C2C" w14:textId="3DFE1980" w:rsidR="000E26B0" w:rsidRPr="004040B4" w:rsidRDefault="00394EB7" w:rsidP="00A07724">
      <w:pPr>
        <w:spacing w:after="360" w:line="240" w:lineRule="auto"/>
        <w:ind w:firstLine="284"/>
        <w:jc w:val="both"/>
        <w:rPr>
          <w:rFonts w:ascii="Times New Roman" w:hAnsi="Times New Roman" w:cs="Times New Roman"/>
          <w:sz w:val="24"/>
          <w:szCs w:val="24"/>
        </w:rPr>
      </w:pPr>
      <w:r w:rsidRPr="004040B4">
        <w:rPr>
          <w:rFonts w:ascii="Times New Roman" w:hAnsi="Times New Roman" w:cs="Times New Roman"/>
          <w:sz w:val="24"/>
          <w:szCs w:val="24"/>
        </w:rPr>
        <w:t>Se puede mencionar que el Consejo Nacional de Ciencia y Tecnología (</w:t>
      </w:r>
      <w:r w:rsidR="00864764" w:rsidRPr="004040B4">
        <w:rPr>
          <w:rFonts w:ascii="Times New Roman" w:hAnsi="Times New Roman" w:cs="Times New Roman"/>
          <w:sz w:val="24"/>
          <w:szCs w:val="24"/>
        </w:rPr>
        <w:t>CONACYT</w:t>
      </w:r>
      <w:r w:rsidRPr="004040B4">
        <w:rPr>
          <w:rFonts w:ascii="Times New Roman" w:hAnsi="Times New Roman" w:cs="Times New Roman"/>
          <w:sz w:val="24"/>
          <w:szCs w:val="24"/>
        </w:rPr>
        <w:t>)</w:t>
      </w:r>
      <w:r w:rsidR="00864764" w:rsidRPr="004040B4">
        <w:rPr>
          <w:rFonts w:ascii="Times New Roman" w:hAnsi="Times New Roman" w:cs="Times New Roman"/>
          <w:sz w:val="24"/>
          <w:szCs w:val="24"/>
        </w:rPr>
        <w:t xml:space="preserve"> realiza convocatorias concursables a través del Sistema de Postulación a Instrumentos (SPI), en el que se garantiza la trazabilidad y transparencia del proceso. De estas convocatorias participan instituciones de educación superior, centros de investigación y otras entidades que realizan investigación. Las propuestas de investigación que presentan las instituciones son aquellas que consideren pertinentes para sus líneas de investigación activas.</w:t>
      </w:r>
    </w:p>
    <w:p w14:paraId="31EA8C7C" w14:textId="382358DB" w:rsidR="00EC30B9" w:rsidRPr="004040B4" w:rsidRDefault="00EC30B9" w:rsidP="00A07724">
      <w:pPr>
        <w:spacing w:after="360" w:line="240" w:lineRule="auto"/>
        <w:ind w:firstLine="284"/>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sz w:val="24"/>
          <w:szCs w:val="24"/>
          <w:lang w:eastAsia="es-PY"/>
        </w:rPr>
        <w:t>El respeto a la libertad académica se encuentra garantizado en la Constitución Nacional y en diversas leyes como es la Ley N° 4995 De Educación Superior.</w:t>
      </w:r>
      <w:r w:rsidR="00D20BBD" w:rsidRPr="004040B4">
        <w:rPr>
          <w:rStyle w:val="Refdenotaalpie"/>
          <w:rFonts w:ascii="Times New Roman" w:eastAsia="Times New Roman" w:hAnsi="Times New Roman" w:cs="Times New Roman"/>
          <w:sz w:val="24"/>
          <w:szCs w:val="24"/>
          <w:lang w:eastAsia="es-PY"/>
        </w:rPr>
        <w:footnoteReference w:id="6"/>
      </w:r>
      <w:r w:rsidR="00D20BBD" w:rsidRPr="004040B4">
        <w:rPr>
          <w:rFonts w:ascii="Times New Roman" w:eastAsia="Times New Roman" w:hAnsi="Times New Roman" w:cs="Times New Roman"/>
          <w:sz w:val="24"/>
          <w:szCs w:val="24"/>
          <w:lang w:eastAsia="es-PY"/>
        </w:rPr>
        <w:t xml:space="preserve"> </w:t>
      </w:r>
    </w:p>
    <w:p w14:paraId="70F52359" w14:textId="77777777" w:rsidR="00A375A3" w:rsidRPr="004040B4" w:rsidRDefault="00A375A3" w:rsidP="00A07724">
      <w:pPr>
        <w:jc w:val="both"/>
        <w:rPr>
          <w:rFonts w:ascii="Times New Roman" w:hAnsi="Times New Roman" w:cs="Times New Roman"/>
          <w:b/>
          <w:sz w:val="24"/>
          <w:szCs w:val="24"/>
          <w:lang w:val="es-MX"/>
        </w:rPr>
      </w:pPr>
      <w:r w:rsidRPr="004040B4">
        <w:rPr>
          <w:rFonts w:ascii="Times New Roman" w:hAnsi="Times New Roman" w:cs="Times New Roman"/>
          <w:b/>
          <w:sz w:val="24"/>
          <w:szCs w:val="24"/>
          <w:lang w:val="es-MX"/>
        </w:rPr>
        <w:t>Libertad de expresión en la enseñanza y acceso a los libros</w:t>
      </w:r>
    </w:p>
    <w:p w14:paraId="1D92529D" w14:textId="46CA0865" w:rsidR="00A375A3" w:rsidRPr="004040B4" w:rsidRDefault="009678EF" w:rsidP="009678EF">
      <w:pPr>
        <w:jc w:val="both"/>
        <w:rPr>
          <w:rFonts w:ascii="Times New Roman" w:hAnsi="Times New Roman" w:cs="Times New Roman"/>
          <w:b/>
          <w:sz w:val="24"/>
          <w:szCs w:val="24"/>
          <w:lang w:val="es-MX"/>
        </w:rPr>
      </w:pPr>
      <w:r w:rsidRPr="004040B4">
        <w:rPr>
          <w:rFonts w:ascii="Times New Roman" w:hAnsi="Times New Roman" w:cs="Times New Roman"/>
          <w:b/>
          <w:sz w:val="24"/>
          <w:szCs w:val="24"/>
          <w:lang w:val="es-MX"/>
        </w:rPr>
        <w:t>Pregunta 9</w:t>
      </w:r>
    </w:p>
    <w:p w14:paraId="5CD5F422" w14:textId="6E3AE254" w:rsidR="00977F41" w:rsidRPr="004040B4" w:rsidRDefault="004A15AF" w:rsidP="00A07724">
      <w:pPr>
        <w:tabs>
          <w:tab w:val="left" w:pos="284"/>
          <w:tab w:val="left" w:pos="1418"/>
          <w:tab w:val="left" w:pos="7500"/>
        </w:tabs>
        <w:spacing w:before="120" w:after="360" w:line="240" w:lineRule="auto"/>
        <w:contextualSpacing/>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sz w:val="24"/>
          <w:szCs w:val="24"/>
          <w:lang w:eastAsia="es-PY"/>
        </w:rPr>
        <w:tab/>
      </w:r>
      <w:r w:rsidR="00A56608" w:rsidRPr="004040B4">
        <w:rPr>
          <w:rFonts w:ascii="Times New Roman" w:eastAsia="Times New Roman" w:hAnsi="Times New Roman" w:cs="Times New Roman"/>
          <w:sz w:val="24"/>
          <w:szCs w:val="24"/>
          <w:lang w:eastAsia="es-PY"/>
        </w:rPr>
        <w:t xml:space="preserve">El Artículo 74 de la Constitución Nacional “Del Derecho de Aprender y de la Libertad de Enseñar” determina que se </w:t>
      </w:r>
      <w:r w:rsidR="00E529BE" w:rsidRPr="004040B4">
        <w:rPr>
          <w:rFonts w:ascii="Times New Roman" w:eastAsia="Times New Roman" w:hAnsi="Times New Roman" w:cs="Times New Roman"/>
          <w:sz w:val="24"/>
          <w:szCs w:val="24"/>
          <w:lang w:eastAsia="es-PY"/>
        </w:rPr>
        <w:t>garantizan el derecho de aprender y la igualdad de oportunidades al acceso a los beneficios de la cultura humanística, de la ciencia y de la tecnología, sin discriminación alguna.</w:t>
      </w:r>
      <w:r w:rsidR="00A56608" w:rsidRPr="004040B4">
        <w:rPr>
          <w:rFonts w:ascii="Times New Roman" w:eastAsia="Times New Roman" w:hAnsi="Times New Roman" w:cs="Times New Roman"/>
          <w:sz w:val="24"/>
          <w:szCs w:val="24"/>
          <w:lang w:eastAsia="es-PY"/>
        </w:rPr>
        <w:t xml:space="preserve"> Asimismo, s</w:t>
      </w:r>
      <w:r w:rsidR="00E529BE" w:rsidRPr="004040B4">
        <w:rPr>
          <w:rFonts w:ascii="Times New Roman" w:eastAsia="Times New Roman" w:hAnsi="Times New Roman" w:cs="Times New Roman"/>
          <w:sz w:val="24"/>
          <w:szCs w:val="24"/>
          <w:lang w:eastAsia="es-PY"/>
        </w:rPr>
        <w:t>e garantiza igualmente la libertad de enseñar, sin más requisitos que la idoneidad y la integridad ética, así como el derecho a la educación religiosa y al pluralismo ideológico.</w:t>
      </w:r>
      <w:r w:rsidR="00F1292A" w:rsidRPr="004040B4">
        <w:rPr>
          <w:rFonts w:ascii="Times New Roman" w:eastAsia="Times New Roman" w:hAnsi="Times New Roman" w:cs="Times New Roman"/>
          <w:sz w:val="24"/>
          <w:szCs w:val="24"/>
          <w:lang w:eastAsia="es-PY"/>
        </w:rPr>
        <w:t xml:space="preserve"> Igualmente, la Ley N° 1264 “General de la Educación”, establece en el art. 135 que los educadores tienen derecho a ejercer su profesión sobre la base de la libertad de enseñanza, en el marco de las normas pedagógicas y curriculares establecidas por la autoridad competente. </w:t>
      </w:r>
    </w:p>
    <w:p w14:paraId="2BA83A5D" w14:textId="2EE330DA" w:rsidR="00086BAD" w:rsidRPr="004040B4" w:rsidRDefault="00086BAD" w:rsidP="00A07724">
      <w:pPr>
        <w:tabs>
          <w:tab w:val="left" w:pos="1134"/>
          <w:tab w:val="left" w:pos="1418"/>
          <w:tab w:val="left" w:pos="7500"/>
        </w:tabs>
        <w:spacing w:before="120" w:after="360" w:line="240" w:lineRule="auto"/>
        <w:contextualSpacing/>
        <w:jc w:val="both"/>
        <w:rPr>
          <w:rFonts w:ascii="Times New Roman" w:eastAsia="Times New Roman" w:hAnsi="Times New Roman" w:cs="Times New Roman"/>
          <w:sz w:val="24"/>
          <w:szCs w:val="24"/>
          <w:lang w:eastAsia="es-PY"/>
        </w:rPr>
      </w:pPr>
      <w:r w:rsidRPr="004040B4">
        <w:rPr>
          <w:rFonts w:ascii="Times New Roman" w:eastAsia="Times New Roman" w:hAnsi="Times New Roman" w:cs="Times New Roman"/>
          <w:sz w:val="24"/>
          <w:szCs w:val="24"/>
          <w:lang w:eastAsia="es-PY"/>
        </w:rPr>
        <w:tab/>
      </w:r>
    </w:p>
    <w:p w14:paraId="78DDEBA5" w14:textId="51D9D0D9" w:rsidR="00977F41" w:rsidRPr="004040B4" w:rsidRDefault="00977F41" w:rsidP="00A07724">
      <w:pPr>
        <w:ind w:firstLine="284"/>
        <w:jc w:val="both"/>
        <w:rPr>
          <w:rFonts w:ascii="Times New Roman" w:hAnsi="Times New Roman" w:cs="Times New Roman"/>
          <w:b/>
          <w:sz w:val="24"/>
          <w:szCs w:val="24"/>
          <w:lang w:val="es-MX"/>
        </w:rPr>
      </w:pPr>
      <w:r w:rsidRPr="004040B4">
        <w:rPr>
          <w:rFonts w:ascii="Times New Roman" w:hAnsi="Times New Roman" w:cs="Times New Roman"/>
          <w:sz w:val="24"/>
          <w:szCs w:val="24"/>
          <w:lang w:val="es-MX"/>
        </w:rPr>
        <w:t>La Ley N° 4995 De Educación Superior, en el artículo 45, “De los derechos de los docentes e investigadores” menciona que son derechos de los docentes de las instituciones de educación ejercer la cátedra y la investigación bajo la más amplia libertad sin ningún tipo de imposición o restricción religiosa, política o de otra índole.</w:t>
      </w:r>
    </w:p>
    <w:p w14:paraId="70A4FB62" w14:textId="5981F562" w:rsidR="00A375A3" w:rsidRPr="004040B4" w:rsidRDefault="009A0121" w:rsidP="00A07724">
      <w:pPr>
        <w:jc w:val="both"/>
        <w:rPr>
          <w:rFonts w:ascii="Times New Roman" w:hAnsi="Times New Roman" w:cs="Times New Roman"/>
          <w:b/>
          <w:sz w:val="24"/>
          <w:szCs w:val="24"/>
          <w:lang w:val="es-MX"/>
        </w:rPr>
      </w:pPr>
      <w:r w:rsidRPr="004040B4">
        <w:rPr>
          <w:rFonts w:ascii="Times New Roman" w:hAnsi="Times New Roman" w:cs="Times New Roman"/>
          <w:b/>
          <w:sz w:val="24"/>
          <w:szCs w:val="24"/>
          <w:lang w:val="es-MX"/>
        </w:rPr>
        <w:t>Pregunta 10</w:t>
      </w:r>
      <w:r w:rsidR="00440B77" w:rsidRPr="004040B4">
        <w:rPr>
          <w:rFonts w:ascii="Times New Roman" w:hAnsi="Times New Roman" w:cs="Times New Roman"/>
          <w:b/>
          <w:sz w:val="24"/>
          <w:szCs w:val="24"/>
          <w:lang w:val="es-MX"/>
        </w:rPr>
        <w:t xml:space="preserve"> </w:t>
      </w:r>
    </w:p>
    <w:p w14:paraId="57C2492F" w14:textId="2EBB2F47" w:rsidR="00086BAD" w:rsidRPr="004040B4" w:rsidRDefault="00CD7FDC" w:rsidP="00A07724">
      <w:pPr>
        <w:tabs>
          <w:tab w:val="left" w:pos="284"/>
          <w:tab w:val="left" w:pos="1418"/>
          <w:tab w:val="left" w:pos="7500"/>
        </w:tabs>
        <w:spacing w:before="120" w:after="360" w:line="240" w:lineRule="auto"/>
        <w:contextualSpacing/>
        <w:jc w:val="both"/>
        <w:rPr>
          <w:rFonts w:ascii="Times New Roman" w:hAnsi="Times New Roman" w:cs="Times New Roman"/>
          <w:sz w:val="24"/>
          <w:szCs w:val="24"/>
        </w:rPr>
      </w:pPr>
      <w:r w:rsidRPr="004040B4">
        <w:rPr>
          <w:rFonts w:ascii="Times New Roman" w:eastAsia="Times New Roman" w:hAnsi="Times New Roman" w:cs="Times New Roman"/>
          <w:sz w:val="24"/>
          <w:szCs w:val="24"/>
          <w:lang w:eastAsia="es-PY"/>
        </w:rPr>
        <w:tab/>
      </w:r>
      <w:r w:rsidR="00086BAD" w:rsidRPr="004040B4">
        <w:rPr>
          <w:rFonts w:ascii="Times New Roman" w:eastAsia="Times New Roman" w:hAnsi="Times New Roman" w:cs="Times New Roman"/>
          <w:sz w:val="24"/>
          <w:szCs w:val="24"/>
          <w:lang w:eastAsia="es-PY"/>
        </w:rPr>
        <w:t>El</w:t>
      </w:r>
      <w:r w:rsidR="00086BAD" w:rsidRPr="004040B4">
        <w:rPr>
          <w:rFonts w:ascii="Times New Roman" w:hAnsi="Times New Roman" w:cs="Times New Roman"/>
          <w:sz w:val="24"/>
          <w:szCs w:val="24"/>
        </w:rPr>
        <w:t xml:space="preserve"> MEC provee de libros a las instituciones educativas de gestión oficial y privada subvencionada y recomienda su utilización, evitando así incurrir en gastos innecesarios por parte del docente o de los padres de los estudiantes. No obstante, el docente puede complementar sus planificaciones con cualquier otro material de consulta que considere adecuado y pertinente, según su área de formación. </w:t>
      </w:r>
    </w:p>
    <w:p w14:paraId="537E6E8F" w14:textId="77777777" w:rsidR="00086BAD" w:rsidRPr="004040B4" w:rsidRDefault="00086BAD" w:rsidP="00A07724">
      <w:pPr>
        <w:tabs>
          <w:tab w:val="left" w:pos="1134"/>
          <w:tab w:val="left" w:pos="1418"/>
          <w:tab w:val="left" w:pos="7500"/>
        </w:tabs>
        <w:spacing w:before="120" w:after="360" w:line="240" w:lineRule="auto"/>
        <w:contextualSpacing/>
        <w:jc w:val="both"/>
        <w:rPr>
          <w:rFonts w:ascii="Times New Roman" w:hAnsi="Times New Roman" w:cs="Times New Roman"/>
          <w:sz w:val="24"/>
          <w:szCs w:val="24"/>
        </w:rPr>
      </w:pPr>
    </w:p>
    <w:p w14:paraId="34643FAA" w14:textId="77777777" w:rsidR="00086BAD" w:rsidRPr="004040B4" w:rsidRDefault="00086BAD" w:rsidP="00A07724">
      <w:pPr>
        <w:spacing w:after="360" w:line="240" w:lineRule="auto"/>
        <w:ind w:firstLine="284"/>
        <w:contextualSpacing/>
        <w:jc w:val="both"/>
        <w:rPr>
          <w:rFonts w:ascii="Times New Roman" w:hAnsi="Times New Roman" w:cs="Times New Roman"/>
          <w:sz w:val="24"/>
          <w:szCs w:val="24"/>
        </w:rPr>
      </w:pPr>
      <w:r w:rsidRPr="004040B4">
        <w:rPr>
          <w:rFonts w:ascii="Times New Roman" w:hAnsi="Times New Roman" w:cs="Times New Roman"/>
          <w:sz w:val="24"/>
          <w:szCs w:val="24"/>
        </w:rPr>
        <w:lastRenderedPageBreak/>
        <w:t>Por último, se destaca la vigencia de las siguientes normativas:</w:t>
      </w:r>
    </w:p>
    <w:p w14:paraId="04EB1CD3" w14:textId="77777777" w:rsidR="00086BAD" w:rsidRPr="004040B4" w:rsidRDefault="00086BAD" w:rsidP="00A07724">
      <w:pPr>
        <w:pStyle w:val="Prrafodelista"/>
        <w:numPr>
          <w:ilvl w:val="0"/>
          <w:numId w:val="4"/>
        </w:numPr>
        <w:spacing w:after="360" w:line="240" w:lineRule="auto"/>
        <w:jc w:val="both"/>
        <w:rPr>
          <w:rFonts w:ascii="Times New Roman" w:hAnsi="Times New Roman" w:cs="Times New Roman"/>
          <w:sz w:val="24"/>
          <w:szCs w:val="24"/>
        </w:rPr>
      </w:pPr>
      <w:r w:rsidRPr="004040B4">
        <w:rPr>
          <w:rFonts w:ascii="Times New Roman" w:hAnsi="Times New Roman" w:cs="Times New Roman"/>
          <w:sz w:val="24"/>
          <w:szCs w:val="24"/>
        </w:rPr>
        <w:t xml:space="preserve"> Resolución N° 664/2017 </w:t>
      </w:r>
      <w:r w:rsidRPr="004040B4">
        <w:rPr>
          <w:rFonts w:ascii="Times New Roman" w:hAnsi="Times New Roman" w:cs="Times New Roman"/>
          <w:i/>
          <w:sz w:val="24"/>
          <w:szCs w:val="24"/>
        </w:rPr>
        <w:t>“POR LA CUAL SE PROHÍBE LA DIFUSIÓN Y UTILIZACIÓN DE MATERIALES IMPRESOS COMO DIGITALES, REFERENTES A LA TEORÍA Y/O IDEOLOGÍA DE GÉNERO, EN INSTITUCIONES EDUCATIVAS DEPENDIENTES DEL MINISTERIO DE EDUCACIÓN Y CIENCIAS”</w:t>
      </w:r>
      <w:r w:rsidRPr="004040B4">
        <w:rPr>
          <w:rStyle w:val="Refdenotaalpie"/>
          <w:rFonts w:ascii="Times New Roman" w:hAnsi="Times New Roman" w:cs="Times New Roman"/>
          <w:sz w:val="24"/>
          <w:szCs w:val="24"/>
        </w:rPr>
        <w:footnoteReference w:id="7"/>
      </w:r>
      <w:r w:rsidRPr="004040B4">
        <w:rPr>
          <w:rFonts w:ascii="Times New Roman" w:hAnsi="Times New Roman" w:cs="Times New Roman"/>
          <w:sz w:val="24"/>
          <w:szCs w:val="24"/>
        </w:rPr>
        <w:t>.</w:t>
      </w:r>
    </w:p>
    <w:p w14:paraId="4ABD89BE" w14:textId="77777777" w:rsidR="00086BAD" w:rsidRPr="004040B4" w:rsidRDefault="00086BAD" w:rsidP="00A07724">
      <w:pPr>
        <w:pStyle w:val="Prrafodelista"/>
        <w:numPr>
          <w:ilvl w:val="0"/>
          <w:numId w:val="4"/>
        </w:numPr>
        <w:spacing w:after="360" w:line="240" w:lineRule="auto"/>
        <w:jc w:val="both"/>
        <w:rPr>
          <w:rFonts w:ascii="Times New Roman" w:hAnsi="Times New Roman" w:cs="Times New Roman"/>
          <w:sz w:val="24"/>
          <w:szCs w:val="24"/>
        </w:rPr>
      </w:pPr>
      <w:r w:rsidRPr="004040B4">
        <w:rPr>
          <w:rFonts w:ascii="Times New Roman" w:hAnsi="Times New Roman" w:cs="Times New Roman"/>
          <w:sz w:val="24"/>
          <w:szCs w:val="24"/>
        </w:rPr>
        <w:t>Resolución Nº 2060/2018 “POR LA CUAL SE ESTABLECEN LOS LINEAMIENTOS GENERALES PARA LA APROBACIÓN DEL USO DE MATERIALES EDUCATIVOS EN CONTEXTOS ACADÉMICOS DEL SISTEMA EDUCATIVO NACIONAL”.</w:t>
      </w:r>
      <w:r w:rsidRPr="004040B4">
        <w:rPr>
          <w:rStyle w:val="Refdenotaalpie"/>
          <w:rFonts w:ascii="Times New Roman" w:hAnsi="Times New Roman" w:cs="Times New Roman"/>
          <w:sz w:val="24"/>
          <w:szCs w:val="24"/>
        </w:rPr>
        <w:footnoteReference w:id="8"/>
      </w:r>
    </w:p>
    <w:p w14:paraId="6123E37C" w14:textId="560E017B" w:rsidR="00EB5D4F" w:rsidRPr="004040B4" w:rsidRDefault="00086BAD" w:rsidP="00A07724">
      <w:pPr>
        <w:pStyle w:val="Prrafodelista"/>
        <w:numPr>
          <w:ilvl w:val="0"/>
          <w:numId w:val="4"/>
        </w:numPr>
        <w:spacing w:after="360" w:line="240" w:lineRule="auto"/>
        <w:jc w:val="both"/>
        <w:rPr>
          <w:rFonts w:ascii="Times New Roman" w:hAnsi="Times New Roman" w:cs="Times New Roman"/>
          <w:sz w:val="24"/>
          <w:szCs w:val="24"/>
        </w:rPr>
      </w:pPr>
      <w:r w:rsidRPr="004040B4">
        <w:rPr>
          <w:rFonts w:ascii="Times New Roman" w:hAnsi="Times New Roman" w:cs="Times New Roman"/>
          <w:sz w:val="24"/>
          <w:szCs w:val="24"/>
        </w:rPr>
        <w:t>Resolución N° 869/2023 “POR LA CUAL SE ESTABLECEN PROCEDIMIENTOS PARA LA SELECCIÓN DE MATERIALES EDUCATIVOS A SER UTILIZADOS EN INSTITUCIONES EDUCATIVAS”.</w:t>
      </w:r>
      <w:r w:rsidRPr="004040B4">
        <w:rPr>
          <w:rStyle w:val="Refdenotaalpie"/>
          <w:rFonts w:ascii="Times New Roman" w:hAnsi="Times New Roman" w:cs="Times New Roman"/>
          <w:sz w:val="24"/>
          <w:szCs w:val="24"/>
        </w:rPr>
        <w:footnoteReference w:id="9"/>
      </w:r>
    </w:p>
    <w:p w14:paraId="2B4FC9E5" w14:textId="77777777" w:rsidR="000519E7" w:rsidRPr="00A07724" w:rsidRDefault="000519E7" w:rsidP="00A07724">
      <w:pPr>
        <w:rPr>
          <w:rFonts w:ascii="Edwardian Script ITC" w:hAnsi="Edwardian Script ITC" w:cs="Times New Roman"/>
          <w:sz w:val="40"/>
          <w:szCs w:val="40"/>
        </w:rPr>
      </w:pPr>
    </w:p>
    <w:p w14:paraId="2283A8F9" w14:textId="712464D7" w:rsidR="000519E7" w:rsidRPr="00A07724" w:rsidRDefault="000519E7" w:rsidP="00A07724">
      <w:pPr>
        <w:pStyle w:val="Prrafodelista"/>
        <w:ind w:left="4260"/>
        <w:jc w:val="right"/>
        <w:rPr>
          <w:rFonts w:ascii="Edwardian Script ITC" w:hAnsi="Edwardian Script ITC" w:cs="Times New Roman"/>
          <w:sz w:val="40"/>
          <w:szCs w:val="40"/>
        </w:rPr>
      </w:pPr>
      <w:r w:rsidRPr="00A07724">
        <w:rPr>
          <w:rFonts w:ascii="Edwardian Script ITC" w:hAnsi="Edwardian Script ITC" w:cs="Times New Roman"/>
          <w:sz w:val="40"/>
          <w:szCs w:val="40"/>
        </w:rPr>
        <w:t>Asunción,</w:t>
      </w:r>
      <w:r w:rsidR="005033A2">
        <w:rPr>
          <w:rFonts w:ascii="Edwardian Script ITC" w:hAnsi="Edwardian Script ITC" w:cs="Times New Roman"/>
          <w:sz w:val="40"/>
          <w:szCs w:val="40"/>
        </w:rPr>
        <w:t xml:space="preserve"> </w:t>
      </w:r>
      <w:r w:rsidRPr="00A07724">
        <w:rPr>
          <w:rFonts w:ascii="Edwardian Script ITC" w:hAnsi="Edwardian Script ITC" w:cs="Times New Roman"/>
          <w:sz w:val="40"/>
          <w:szCs w:val="40"/>
        </w:rPr>
        <w:t>abril de 2024</w:t>
      </w:r>
    </w:p>
    <w:p w14:paraId="2FF62C14" w14:textId="77777777" w:rsidR="000519E7" w:rsidRPr="00A07724" w:rsidRDefault="000519E7" w:rsidP="00A07724">
      <w:pPr>
        <w:pStyle w:val="Prrafodelista"/>
        <w:jc w:val="center"/>
      </w:pPr>
      <w:r w:rsidRPr="00A07724">
        <w:rPr>
          <w:rFonts w:ascii="Times New Roman" w:hAnsi="Times New Roman" w:cs="Times New Roman"/>
        </w:rPr>
        <w:t>***</w:t>
      </w:r>
    </w:p>
    <w:p w14:paraId="3C7B29EF" w14:textId="77777777" w:rsidR="00A375A3" w:rsidRPr="00A07724" w:rsidRDefault="00A375A3" w:rsidP="00A07724">
      <w:pPr>
        <w:rPr>
          <w:rFonts w:ascii="Times New Roman" w:hAnsi="Times New Roman" w:cs="Times New Roman"/>
          <w:b/>
          <w:sz w:val="24"/>
          <w:lang w:val="es-MX"/>
        </w:rPr>
      </w:pPr>
    </w:p>
    <w:sectPr w:rsidR="00A375A3" w:rsidRPr="00A07724" w:rsidSect="000519E7">
      <w:headerReference w:type="default" r:id="rId8"/>
      <w:foot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8AE2" w14:textId="77777777" w:rsidR="00A375A3" w:rsidRDefault="00A375A3" w:rsidP="00A375A3">
      <w:pPr>
        <w:spacing w:after="0" w:line="240" w:lineRule="auto"/>
      </w:pPr>
      <w:r>
        <w:separator/>
      </w:r>
    </w:p>
  </w:endnote>
  <w:endnote w:type="continuationSeparator" w:id="0">
    <w:p w14:paraId="4BA9DC17" w14:textId="77777777" w:rsidR="00A375A3" w:rsidRDefault="00A375A3" w:rsidP="00A3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138804"/>
      <w:docPartObj>
        <w:docPartGallery w:val="Page Numbers (Bottom of Page)"/>
        <w:docPartUnique/>
      </w:docPartObj>
    </w:sdtPr>
    <w:sdtEndPr/>
    <w:sdtContent>
      <w:p w14:paraId="362FD095" w14:textId="339454E0" w:rsidR="00A07724" w:rsidRDefault="00A07724">
        <w:pPr>
          <w:pStyle w:val="Piedepgina"/>
          <w:jc w:val="center"/>
        </w:pPr>
        <w:r>
          <w:fldChar w:fldCharType="begin"/>
        </w:r>
        <w:r>
          <w:instrText>PAGE   \* MERGEFORMAT</w:instrText>
        </w:r>
        <w:r>
          <w:fldChar w:fldCharType="separate"/>
        </w:r>
        <w:r>
          <w:rPr>
            <w:lang w:val="es-ES"/>
          </w:rPr>
          <w:t>2</w:t>
        </w:r>
        <w:r>
          <w:fldChar w:fldCharType="end"/>
        </w:r>
      </w:p>
    </w:sdtContent>
  </w:sdt>
  <w:p w14:paraId="5D5BE6B1" w14:textId="77777777" w:rsidR="00A07724" w:rsidRDefault="00A077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46CA" w14:textId="77777777" w:rsidR="00A375A3" w:rsidRDefault="00A375A3" w:rsidP="00A375A3">
      <w:pPr>
        <w:spacing w:after="0" w:line="240" w:lineRule="auto"/>
      </w:pPr>
      <w:r>
        <w:separator/>
      </w:r>
    </w:p>
  </w:footnote>
  <w:footnote w:type="continuationSeparator" w:id="0">
    <w:p w14:paraId="1394DCB5" w14:textId="77777777" w:rsidR="00A375A3" w:rsidRDefault="00A375A3" w:rsidP="00A375A3">
      <w:pPr>
        <w:spacing w:after="0" w:line="240" w:lineRule="auto"/>
      </w:pPr>
      <w:r>
        <w:continuationSeparator/>
      </w:r>
    </w:p>
  </w:footnote>
  <w:footnote w:id="1">
    <w:p w14:paraId="7AF2B6F2" w14:textId="77777777" w:rsidR="00F72739" w:rsidRDefault="00F72739" w:rsidP="00F72739">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w:t>
      </w:r>
      <w:hyperlink r:id="rId1" w:history="1">
        <w:r>
          <w:rPr>
            <w:rStyle w:val="Hipervnculo"/>
            <w:rFonts w:ascii="Times New Roman" w:hAnsi="Times New Roman" w:cs="Times New Roman"/>
          </w:rPr>
          <w:t>https://www.bacn.gov.py/leyes-paraguayas/9580/constitucion-nacional-</w:t>
        </w:r>
      </w:hyperlink>
      <w:r>
        <w:rPr>
          <w:rFonts w:ascii="Times New Roman" w:hAnsi="Times New Roman" w:cs="Times New Roman"/>
        </w:rPr>
        <w:t xml:space="preserve"> </w:t>
      </w:r>
    </w:p>
  </w:footnote>
  <w:footnote w:id="2">
    <w:p w14:paraId="4C6159CD" w14:textId="77777777" w:rsidR="00F72739" w:rsidRDefault="00F72739" w:rsidP="00F72739">
      <w:pPr>
        <w:pStyle w:val="Textonotapie"/>
      </w:pPr>
      <w:r>
        <w:rPr>
          <w:rStyle w:val="Refdenotaalpie"/>
          <w:rFonts w:ascii="Times New Roman" w:hAnsi="Times New Roman" w:cs="Times New Roman"/>
        </w:rPr>
        <w:footnoteRef/>
      </w:r>
      <w:r>
        <w:rPr>
          <w:rFonts w:ascii="Times New Roman" w:hAnsi="Times New Roman" w:cs="Times New Roman"/>
        </w:rPr>
        <w:t xml:space="preserve"> </w:t>
      </w:r>
      <w:hyperlink r:id="rId2" w:history="1">
        <w:r>
          <w:rPr>
            <w:rStyle w:val="Hipervnculo"/>
            <w:rFonts w:ascii="Times New Roman" w:hAnsi="Times New Roman" w:cs="Times New Roman"/>
          </w:rPr>
          <w:t>http://www.bacn.gov.py/leyes-paraguayas/3766/ley-n-1264-general-de-educacion</w:t>
        </w:r>
      </w:hyperlink>
      <w:r>
        <w:rPr>
          <w:rFonts w:ascii="Times New Roman" w:hAnsi="Times New Roman" w:cs="Times New Roman"/>
        </w:rPr>
        <w:t xml:space="preserve"> </w:t>
      </w:r>
    </w:p>
  </w:footnote>
  <w:footnote w:id="3">
    <w:p w14:paraId="0B4EA2C5" w14:textId="77777777" w:rsidR="0063166A" w:rsidRDefault="0063166A" w:rsidP="0063166A">
      <w:pPr>
        <w:pStyle w:val="Textonotapie"/>
      </w:pPr>
      <w:r>
        <w:rPr>
          <w:rStyle w:val="Refdenotaalpie"/>
        </w:rPr>
        <w:footnoteRef/>
      </w:r>
      <w:r>
        <w:t xml:space="preserve"> </w:t>
      </w:r>
      <w:hyperlink r:id="rId3" w:history="1">
        <w:r>
          <w:rPr>
            <w:rStyle w:val="Hipervnculo"/>
            <w:rFonts w:ascii="Times New Roman" w:hAnsi="Times New Roman" w:cs="Times New Roman"/>
          </w:rPr>
          <w:t>https://www.bacn.gov.py/leyes-paraguayas/769/ley-n-1725-establece-el-estatuto-del-educador</w:t>
        </w:r>
      </w:hyperlink>
    </w:p>
  </w:footnote>
  <w:footnote w:id="4">
    <w:p w14:paraId="62C714D7" w14:textId="77777777" w:rsidR="0063166A" w:rsidRDefault="0063166A" w:rsidP="0063166A">
      <w:pPr>
        <w:pStyle w:val="Textonotapie"/>
      </w:pPr>
      <w:r>
        <w:rPr>
          <w:rStyle w:val="Refdenotaalpie"/>
        </w:rPr>
        <w:footnoteRef/>
      </w:r>
      <w:r>
        <w:t xml:space="preserve"> </w:t>
      </w:r>
      <w:hyperlink r:id="rId4" w:history="1">
        <w:r>
          <w:rPr>
            <w:rStyle w:val="Hipervnculo"/>
            <w:rFonts w:ascii="Times New Roman" w:hAnsi="Times New Roman" w:cs="Times New Roman"/>
          </w:rPr>
          <w:t>https://www.bacn.gov.py/leyes-paraguayas/4401/ley-n-4995-de-educacion-superior</w:t>
        </w:r>
      </w:hyperlink>
    </w:p>
  </w:footnote>
  <w:footnote w:id="5">
    <w:p w14:paraId="1EE391BD" w14:textId="77777777" w:rsidR="000E26B0" w:rsidRPr="00DA77BE" w:rsidRDefault="000E26B0" w:rsidP="000E26B0">
      <w:pPr>
        <w:pStyle w:val="Textonotapie1"/>
        <w:jc w:val="both"/>
        <w:rPr>
          <w:rFonts w:ascii="Times New Roman" w:hAnsi="Times New Roman" w:cs="Times New Roman"/>
        </w:rPr>
      </w:pPr>
      <w:r w:rsidRPr="00DA77BE">
        <w:rPr>
          <w:rStyle w:val="Refdenotaalpie"/>
          <w:rFonts w:ascii="Times New Roman" w:hAnsi="Times New Roman" w:cs="Times New Roman"/>
        </w:rPr>
        <w:footnoteRef/>
      </w:r>
      <w:r w:rsidRPr="00DA77BE">
        <w:rPr>
          <w:rFonts w:ascii="Times New Roman" w:hAnsi="Times New Roman" w:cs="Times New Roman"/>
        </w:rPr>
        <w:t xml:space="preserve"> </w:t>
      </w:r>
      <w:hyperlink r:id="rId5" w:history="1">
        <w:r w:rsidRPr="00DA77BE">
          <w:rPr>
            <w:rStyle w:val="Hipervnculo"/>
            <w:rFonts w:ascii="Times New Roman" w:hAnsi="Times New Roman" w:cs="Times New Roman"/>
          </w:rPr>
          <w:t>http://www.bacn.gov.py/leyes-paraguayas/3151/ley-n-4758-crea-el-fondo-nacional-de-inversion-publica-y-desarrollo-fonacide-y-el-fondo-para-la-excelencia-de-la-educacion-y-la-investigacion</w:t>
        </w:r>
      </w:hyperlink>
      <w:r w:rsidRPr="00DA77BE">
        <w:rPr>
          <w:rFonts w:ascii="Times New Roman" w:hAnsi="Times New Roman" w:cs="Times New Roman"/>
        </w:rPr>
        <w:t xml:space="preserve"> </w:t>
      </w:r>
    </w:p>
  </w:footnote>
  <w:footnote w:id="6">
    <w:p w14:paraId="3F149F0D" w14:textId="2750672C" w:rsidR="00D20BBD" w:rsidRPr="00D20BBD" w:rsidRDefault="00D20BBD" w:rsidP="00D20BBD">
      <w:pPr>
        <w:pStyle w:val="Textonotapie1"/>
        <w:jc w:val="both"/>
        <w:rPr>
          <w:lang w:val="es-PY"/>
        </w:rPr>
      </w:pPr>
      <w:r>
        <w:rPr>
          <w:rStyle w:val="Refdenotaalpie"/>
        </w:rPr>
        <w:footnoteRef/>
      </w:r>
      <w:r>
        <w:t xml:space="preserve"> </w:t>
      </w:r>
      <w:hyperlink r:id="rId6" w:history="1">
        <w:r w:rsidRPr="00D20BBD">
          <w:rPr>
            <w:rStyle w:val="Hipervnculo"/>
            <w:rFonts w:ascii="Times New Roman" w:hAnsi="Times New Roman" w:cs="Times New Roman"/>
            <w:sz w:val="18"/>
            <w:szCs w:val="18"/>
          </w:rPr>
          <w:t>Ley Nº 4995 / DE EDUCACION SUPERIOR (bacn.gov.py)</w:t>
        </w:r>
      </w:hyperlink>
    </w:p>
  </w:footnote>
  <w:footnote w:id="7">
    <w:p w14:paraId="6EFC0ED6" w14:textId="77777777" w:rsidR="00086BAD" w:rsidRDefault="00086BAD" w:rsidP="00086BAD">
      <w:pPr>
        <w:pStyle w:val="Textonotapie"/>
        <w:jc w:val="both"/>
      </w:pPr>
      <w:r w:rsidRPr="00DA77BE">
        <w:rPr>
          <w:rStyle w:val="Refdenotaalpie"/>
          <w:rFonts w:ascii="Times New Roman" w:hAnsi="Times New Roman" w:cs="Times New Roman"/>
        </w:rPr>
        <w:footnoteRef/>
      </w:r>
      <w:r w:rsidRPr="00DA77BE">
        <w:rPr>
          <w:rFonts w:ascii="Times New Roman" w:hAnsi="Times New Roman" w:cs="Times New Roman"/>
        </w:rPr>
        <w:t xml:space="preserve"> </w:t>
      </w:r>
      <w:hyperlink r:id="rId7" w:history="1">
        <w:r w:rsidRPr="00DA77BE">
          <w:rPr>
            <w:rStyle w:val="Hipervnculo"/>
            <w:rFonts w:ascii="Times New Roman" w:hAnsi="Times New Roman" w:cs="Times New Roman"/>
          </w:rPr>
          <w:t>https://www.mec.gov.py/cms_v4/documentos/ver_documento/?titulo=29664-2017-RIERA1</w:t>
        </w:r>
      </w:hyperlink>
      <w:r>
        <w:t xml:space="preserve"> </w:t>
      </w:r>
    </w:p>
  </w:footnote>
  <w:footnote w:id="8">
    <w:p w14:paraId="56D209AC" w14:textId="77777777" w:rsidR="00086BAD" w:rsidRDefault="00086BAD" w:rsidP="00086BAD">
      <w:pPr>
        <w:pStyle w:val="Textonotapie"/>
        <w:jc w:val="both"/>
        <w:rPr>
          <w:rFonts w:ascii="Times New Roman" w:hAnsi="Times New Roman" w:cs="Times New Roman"/>
        </w:rPr>
      </w:pPr>
      <w:r>
        <w:rPr>
          <w:rStyle w:val="Refdenotaalpie"/>
          <w:rFonts w:ascii="Times New Roman" w:hAnsi="Times New Roman" w:cs="Times New Roman"/>
        </w:rPr>
        <w:footnoteRef/>
      </w:r>
      <w:r>
        <w:rPr>
          <w:rFonts w:ascii="Times New Roman" w:hAnsi="Times New Roman" w:cs="Times New Roman"/>
        </w:rPr>
        <w:t xml:space="preserve"> </w:t>
      </w:r>
      <w:hyperlink r:id="rId8" w:history="1">
        <w:r>
          <w:rPr>
            <w:rStyle w:val="Hipervnculo"/>
            <w:rFonts w:ascii="Times New Roman" w:hAnsi="Times New Roman" w:cs="Times New Roman"/>
          </w:rPr>
          <w:t>https://www.mec.gov.py/cms_v4/documentos/ver_documento/?titulo=2060-2018-PETTA1</w:t>
        </w:r>
      </w:hyperlink>
      <w:r>
        <w:rPr>
          <w:rFonts w:ascii="Times New Roman" w:hAnsi="Times New Roman" w:cs="Times New Roman"/>
        </w:rPr>
        <w:t xml:space="preserve"> </w:t>
      </w:r>
    </w:p>
  </w:footnote>
  <w:footnote w:id="9">
    <w:p w14:paraId="52C9F4E8" w14:textId="77777777" w:rsidR="00086BAD" w:rsidRDefault="00086BAD" w:rsidP="00086BAD">
      <w:pPr>
        <w:pStyle w:val="Textonotapie"/>
        <w:jc w:val="both"/>
      </w:pPr>
      <w:r>
        <w:rPr>
          <w:rStyle w:val="Refdenotaalpie"/>
          <w:rFonts w:ascii="Times New Roman" w:hAnsi="Times New Roman" w:cs="Times New Roman"/>
        </w:rPr>
        <w:footnoteRef/>
      </w:r>
      <w:r>
        <w:rPr>
          <w:rFonts w:ascii="Times New Roman" w:hAnsi="Times New Roman" w:cs="Times New Roman"/>
        </w:rPr>
        <w:t xml:space="preserve"> </w:t>
      </w:r>
      <w:hyperlink r:id="rId9" w:history="1">
        <w:r>
          <w:rPr>
            <w:rStyle w:val="Hipervnculo"/>
            <w:rFonts w:ascii="Times New Roman" w:hAnsi="Times New Roman" w:cs="Times New Roman"/>
          </w:rPr>
          <w:t>https://www.mec.gov.py/cms_v4/documentos/ver_documento/?titulo=869-2023-RAMIREZ1</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8844" w14:textId="6441D908" w:rsidR="00A375A3" w:rsidRDefault="005033A2">
    <w:pPr>
      <w:pStyle w:val="Encabezado"/>
    </w:pPr>
    <w:r>
      <w:rPr>
        <w:rFonts w:ascii="Edwardian Script ITC" w:hAnsi="Edwardian Script ITC"/>
        <w:noProof/>
        <w:sz w:val="2"/>
        <w:szCs w:val="2"/>
        <w:lang w:eastAsia="es-PY"/>
      </w:rPr>
      <w:pict w14:anchorId="02867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79671" o:spid="_x0000_s6145" type="#_x0000_t75" style="position:absolute;margin-left:-14.3pt;margin-top:107.65pt;width:453.4pt;height:411.2pt;z-index:-251658240;mso-position-horizontal-relative:margin;mso-position-vertical-relative:margin" o:allowincell="f">
          <v:imagedata r:id="rId1" o:title="palma&amp;olivo" gain="19661f" blacklevel="22938f"/>
          <w10:wrap anchorx="margin" anchory="margin"/>
        </v:shape>
      </w:pict>
    </w:r>
    <w:r w:rsidR="00A375A3" w:rsidRPr="00411F10">
      <w:rPr>
        <w:rFonts w:ascii="Edwardian Script ITC" w:hAnsi="Edwardian Script ITC"/>
        <w:noProof/>
        <w:sz w:val="2"/>
        <w:szCs w:val="2"/>
        <w:lang w:eastAsia="es-PY"/>
      </w:rPr>
      <w:drawing>
        <wp:anchor distT="0" distB="0" distL="114300" distR="114300" simplePos="0" relativeHeight="251657216" behindDoc="0" locked="0" layoutInCell="1" allowOverlap="1" wp14:anchorId="19139B4E" wp14:editId="08532570">
          <wp:simplePos x="0" y="0"/>
          <wp:positionH relativeFrom="column">
            <wp:posOffset>2124075</wp:posOffset>
          </wp:positionH>
          <wp:positionV relativeFrom="paragraph">
            <wp:posOffset>-324485</wp:posOffset>
          </wp:positionV>
          <wp:extent cx="1123950" cy="1024890"/>
          <wp:effectExtent l="0" t="0" r="0" b="0"/>
          <wp:wrapTopAndBottom/>
          <wp:docPr id="6" name="Imagen 6" descr="C:\Users\fgimenez\Desktop\Republica-del-Paraguay.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gimenez\Desktop\Republica-del-Paraguay.pn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3950" cy="1024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3AB"/>
    <w:multiLevelType w:val="hybridMultilevel"/>
    <w:tmpl w:val="88DE26F2"/>
    <w:lvl w:ilvl="0" w:tplc="994ECA10">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1C9F48CA"/>
    <w:multiLevelType w:val="hybridMultilevel"/>
    <w:tmpl w:val="BF5CD1D0"/>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257818A2"/>
    <w:multiLevelType w:val="hybridMultilevel"/>
    <w:tmpl w:val="25385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BC0156"/>
    <w:multiLevelType w:val="hybridMultilevel"/>
    <w:tmpl w:val="D4B264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3CED0FBE"/>
    <w:multiLevelType w:val="hybridMultilevel"/>
    <w:tmpl w:val="9C84181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3F3D364A"/>
    <w:multiLevelType w:val="hybridMultilevel"/>
    <w:tmpl w:val="E818A67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4105289F"/>
    <w:multiLevelType w:val="hybridMultilevel"/>
    <w:tmpl w:val="199AAE4C"/>
    <w:lvl w:ilvl="0" w:tplc="2BD01C96">
      <w:start w:val="1"/>
      <w:numFmt w:val="lowerLetter"/>
      <w:lvlText w:val="%1)"/>
      <w:lvlJc w:val="left"/>
      <w:pPr>
        <w:ind w:left="720" w:hanging="360"/>
      </w:pPr>
      <w:rPr>
        <w:b/>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7" w15:restartNumberingAfterBreak="0">
    <w:nsid w:val="562173E9"/>
    <w:multiLevelType w:val="hybridMultilevel"/>
    <w:tmpl w:val="75D84FC4"/>
    <w:lvl w:ilvl="0" w:tplc="63F2A33A">
      <w:start w:val="10"/>
      <w:numFmt w:val="bullet"/>
      <w:lvlText w:val="-"/>
      <w:lvlJc w:val="left"/>
      <w:pPr>
        <w:ind w:left="720" w:hanging="360"/>
      </w:pPr>
      <w:rPr>
        <w:rFonts w:ascii="Times New Roman" w:eastAsia="Times New Roman" w:hAnsi="Times New Roman" w:cs="Times New Roman"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8" w15:restartNumberingAfterBreak="0">
    <w:nsid w:val="574076EF"/>
    <w:multiLevelType w:val="hybridMultilevel"/>
    <w:tmpl w:val="286E68B2"/>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15:restartNumberingAfterBreak="0">
    <w:nsid w:val="643C26F5"/>
    <w:multiLevelType w:val="hybridMultilevel"/>
    <w:tmpl w:val="8EBEA03A"/>
    <w:lvl w:ilvl="0" w:tplc="49D6E94C">
      <w:numFmt w:val="bullet"/>
      <w:lvlText w:val="-"/>
      <w:lvlJc w:val="left"/>
      <w:pPr>
        <w:ind w:left="720" w:hanging="360"/>
      </w:pPr>
      <w:rPr>
        <w:rFonts w:ascii="Times New Roman" w:eastAsia="Times New Roman" w:hAnsi="Times New Roman"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F920C11"/>
    <w:multiLevelType w:val="hybridMultilevel"/>
    <w:tmpl w:val="0270D8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7213712">
    <w:abstractNumId w:val="1"/>
  </w:num>
  <w:num w:numId="2" w16cid:durableId="1224632994">
    <w:abstractNumId w:val="8"/>
  </w:num>
  <w:num w:numId="3" w16cid:durableId="763453131">
    <w:abstractNumId w:val="4"/>
  </w:num>
  <w:num w:numId="4" w16cid:durableId="644894210">
    <w:abstractNumId w:val="9"/>
  </w:num>
  <w:num w:numId="5" w16cid:durableId="1928078439">
    <w:abstractNumId w:val="7"/>
  </w:num>
  <w:num w:numId="6" w16cid:durableId="1895385206">
    <w:abstractNumId w:val="0"/>
  </w:num>
  <w:num w:numId="7" w16cid:durableId="7220974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7937563">
    <w:abstractNumId w:val="3"/>
  </w:num>
  <w:num w:numId="9" w16cid:durableId="1816994667">
    <w:abstractNumId w:val="2"/>
  </w:num>
  <w:num w:numId="10" w16cid:durableId="1632637732">
    <w:abstractNumId w:val="10"/>
  </w:num>
  <w:num w:numId="11" w16cid:durableId="2035614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4F"/>
    <w:rsid w:val="00003777"/>
    <w:rsid w:val="00010049"/>
    <w:rsid w:val="00011178"/>
    <w:rsid w:val="000225D5"/>
    <w:rsid w:val="00022F5C"/>
    <w:rsid w:val="000519E7"/>
    <w:rsid w:val="00053811"/>
    <w:rsid w:val="000767BC"/>
    <w:rsid w:val="00086BAD"/>
    <w:rsid w:val="000E26B0"/>
    <w:rsid w:val="000F5564"/>
    <w:rsid w:val="00112AEF"/>
    <w:rsid w:val="0015185B"/>
    <w:rsid w:val="00162E02"/>
    <w:rsid w:val="001667D2"/>
    <w:rsid w:val="001B479C"/>
    <w:rsid w:val="0024696D"/>
    <w:rsid w:val="002547D7"/>
    <w:rsid w:val="002744AC"/>
    <w:rsid w:val="002975BF"/>
    <w:rsid w:val="00303B49"/>
    <w:rsid w:val="003430A8"/>
    <w:rsid w:val="0039040B"/>
    <w:rsid w:val="00394EB7"/>
    <w:rsid w:val="003B3B40"/>
    <w:rsid w:val="004040B4"/>
    <w:rsid w:val="00427A9D"/>
    <w:rsid w:val="00440B77"/>
    <w:rsid w:val="00494773"/>
    <w:rsid w:val="004A15AF"/>
    <w:rsid w:val="005033A2"/>
    <w:rsid w:val="006063CC"/>
    <w:rsid w:val="00616B81"/>
    <w:rsid w:val="0063166A"/>
    <w:rsid w:val="00635739"/>
    <w:rsid w:val="007A791A"/>
    <w:rsid w:val="007C3E4F"/>
    <w:rsid w:val="008116B9"/>
    <w:rsid w:val="00864764"/>
    <w:rsid w:val="008B737A"/>
    <w:rsid w:val="008C5E7C"/>
    <w:rsid w:val="00901916"/>
    <w:rsid w:val="009678EF"/>
    <w:rsid w:val="009763FA"/>
    <w:rsid w:val="00977F41"/>
    <w:rsid w:val="00994994"/>
    <w:rsid w:val="009A0121"/>
    <w:rsid w:val="009A45A6"/>
    <w:rsid w:val="009B6498"/>
    <w:rsid w:val="009D3632"/>
    <w:rsid w:val="009E13D5"/>
    <w:rsid w:val="009F2168"/>
    <w:rsid w:val="00A07724"/>
    <w:rsid w:val="00A247B8"/>
    <w:rsid w:val="00A375A3"/>
    <w:rsid w:val="00A56608"/>
    <w:rsid w:val="00A60367"/>
    <w:rsid w:val="00AA63E2"/>
    <w:rsid w:val="00AA6E83"/>
    <w:rsid w:val="00B11AC0"/>
    <w:rsid w:val="00B1387B"/>
    <w:rsid w:val="00B54AE5"/>
    <w:rsid w:val="00B5501E"/>
    <w:rsid w:val="00BA0132"/>
    <w:rsid w:val="00BB565A"/>
    <w:rsid w:val="00BD7A20"/>
    <w:rsid w:val="00C12FC3"/>
    <w:rsid w:val="00C17CF0"/>
    <w:rsid w:val="00C267E9"/>
    <w:rsid w:val="00C75DD3"/>
    <w:rsid w:val="00CC43B9"/>
    <w:rsid w:val="00CD7FDC"/>
    <w:rsid w:val="00D20BBD"/>
    <w:rsid w:val="00D84129"/>
    <w:rsid w:val="00E529BE"/>
    <w:rsid w:val="00E74647"/>
    <w:rsid w:val="00E90A60"/>
    <w:rsid w:val="00EB5D4F"/>
    <w:rsid w:val="00EC30B9"/>
    <w:rsid w:val="00EC3B49"/>
    <w:rsid w:val="00ED3F50"/>
    <w:rsid w:val="00EE6B9A"/>
    <w:rsid w:val="00F1292A"/>
    <w:rsid w:val="00F40141"/>
    <w:rsid w:val="00F43ED8"/>
    <w:rsid w:val="00F72739"/>
    <w:rsid w:val="00F873A8"/>
    <w:rsid w:val="00FC129D"/>
    <w:rsid w:val="00FD1F2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A3F348B"/>
  <w15:chartTrackingRefBased/>
  <w15:docId w15:val="{18F07CC9-C0F3-459D-9755-AAD8AB4E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75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75A3"/>
  </w:style>
  <w:style w:type="paragraph" w:styleId="Piedepgina">
    <w:name w:val="footer"/>
    <w:basedOn w:val="Normal"/>
    <w:link w:val="PiedepginaCar"/>
    <w:uiPriority w:val="99"/>
    <w:unhideWhenUsed/>
    <w:rsid w:val="00A375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75A3"/>
  </w:style>
  <w:style w:type="paragraph" w:styleId="Prrafodelista">
    <w:name w:val="List Paragraph"/>
    <w:aliases w:val="Evidence on Demand bullet points,CEIL PEAKS bullet points,Scriptoria bullet points,Dot pt,F5 List Paragraph,List Paragraph1,No Spacing1,List Paragraph Char Char Char,Indicator Text,Numbered Para 1,MAIN CONTENT,Bullets,titulo 5,L,CV text"/>
    <w:basedOn w:val="Normal"/>
    <w:link w:val="PrrafodelistaCar"/>
    <w:uiPriority w:val="34"/>
    <w:qFormat/>
    <w:rsid w:val="000E26B0"/>
    <w:pPr>
      <w:ind w:left="720"/>
      <w:contextualSpacing/>
    </w:pPr>
  </w:style>
  <w:style w:type="character" w:styleId="Hipervnculo">
    <w:name w:val="Hyperlink"/>
    <w:uiPriority w:val="99"/>
    <w:unhideWhenUsed/>
    <w:rsid w:val="000E26B0"/>
    <w:rPr>
      <w:color w:val="0000FF"/>
      <w:u w:val="single"/>
    </w:rPr>
  </w:style>
  <w:style w:type="paragraph" w:customStyle="1" w:styleId="Textonotapie1">
    <w:name w:val="Texto nota pie1"/>
    <w:basedOn w:val="Normal"/>
    <w:next w:val="Textonotapie"/>
    <w:link w:val="TextonotapieCar"/>
    <w:uiPriority w:val="99"/>
    <w:semiHidden/>
    <w:unhideWhenUsed/>
    <w:rsid w:val="000E26B0"/>
    <w:pPr>
      <w:spacing w:after="0" w:line="240" w:lineRule="auto"/>
    </w:pPr>
    <w:rPr>
      <w:sz w:val="20"/>
      <w:szCs w:val="20"/>
      <w:lang w:val="es-ES"/>
    </w:rPr>
  </w:style>
  <w:style w:type="character" w:customStyle="1" w:styleId="TextonotapieCar">
    <w:name w:val="Texto nota pie Car"/>
    <w:basedOn w:val="Fuentedeprrafopredeter"/>
    <w:link w:val="Textonotapie1"/>
    <w:uiPriority w:val="99"/>
    <w:semiHidden/>
    <w:rsid w:val="000E26B0"/>
    <w:rPr>
      <w:sz w:val="20"/>
      <w:szCs w:val="20"/>
      <w:lang w:val="es-ES"/>
    </w:rPr>
  </w:style>
  <w:style w:type="character" w:styleId="Refdenotaalpie">
    <w:name w:val="footnote reference"/>
    <w:basedOn w:val="Fuentedeprrafopredeter"/>
    <w:uiPriority w:val="99"/>
    <w:semiHidden/>
    <w:unhideWhenUsed/>
    <w:rsid w:val="000E26B0"/>
    <w:rPr>
      <w:vertAlign w:val="superscript"/>
    </w:rPr>
  </w:style>
  <w:style w:type="paragraph" w:styleId="Textonotapie">
    <w:name w:val="footnote text"/>
    <w:basedOn w:val="Normal"/>
    <w:link w:val="TextonotapieCar1"/>
    <w:uiPriority w:val="99"/>
    <w:semiHidden/>
    <w:unhideWhenUsed/>
    <w:rsid w:val="000E26B0"/>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0E26B0"/>
    <w:rPr>
      <w:sz w:val="20"/>
      <w:szCs w:val="20"/>
    </w:rPr>
  </w:style>
  <w:style w:type="character" w:customStyle="1" w:styleId="PrrafodelistaCar">
    <w:name w:val="Párrafo de lista Car"/>
    <w:aliases w:val="Evidence on Demand bullet points Car,CEIL PEAKS bullet points Car,Scriptoria bullet points Car,Dot pt Car,F5 List Paragraph Car,List Paragraph1 Car,No Spacing1 Car,List Paragraph Char Char Char Car,Indicator Text Car,Bullets Car"/>
    <w:basedOn w:val="Fuentedeprrafopredeter"/>
    <w:link w:val="Prrafodelista"/>
    <w:uiPriority w:val="34"/>
    <w:qFormat/>
    <w:locked/>
    <w:rsid w:val="00086BAD"/>
  </w:style>
  <w:style w:type="paragraph" w:customStyle="1" w:styleId="Default">
    <w:name w:val="Default"/>
    <w:rsid w:val="00864764"/>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A60367"/>
    <w:rPr>
      <w:sz w:val="16"/>
      <w:szCs w:val="16"/>
    </w:rPr>
  </w:style>
  <w:style w:type="paragraph" w:styleId="Textocomentario">
    <w:name w:val="annotation text"/>
    <w:basedOn w:val="Normal"/>
    <w:link w:val="TextocomentarioCar"/>
    <w:uiPriority w:val="99"/>
    <w:semiHidden/>
    <w:unhideWhenUsed/>
    <w:rsid w:val="00A603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0367"/>
    <w:rPr>
      <w:sz w:val="20"/>
      <w:szCs w:val="20"/>
    </w:rPr>
  </w:style>
  <w:style w:type="paragraph" w:styleId="Asuntodelcomentario">
    <w:name w:val="annotation subject"/>
    <w:basedOn w:val="Textocomentario"/>
    <w:next w:val="Textocomentario"/>
    <w:link w:val="AsuntodelcomentarioCar"/>
    <w:uiPriority w:val="99"/>
    <w:semiHidden/>
    <w:unhideWhenUsed/>
    <w:rsid w:val="00A60367"/>
    <w:rPr>
      <w:b/>
      <w:bCs/>
    </w:rPr>
  </w:style>
  <w:style w:type="character" w:customStyle="1" w:styleId="AsuntodelcomentarioCar">
    <w:name w:val="Asunto del comentario Car"/>
    <w:basedOn w:val="TextocomentarioCar"/>
    <w:link w:val="Asuntodelcomentario"/>
    <w:uiPriority w:val="99"/>
    <w:semiHidden/>
    <w:rsid w:val="00A60367"/>
    <w:rPr>
      <w:b/>
      <w:bCs/>
      <w:sz w:val="20"/>
      <w:szCs w:val="20"/>
    </w:rPr>
  </w:style>
  <w:style w:type="paragraph" w:styleId="Textodeglobo">
    <w:name w:val="Balloon Text"/>
    <w:basedOn w:val="Normal"/>
    <w:link w:val="TextodegloboCar"/>
    <w:uiPriority w:val="99"/>
    <w:semiHidden/>
    <w:unhideWhenUsed/>
    <w:rsid w:val="00A603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0367"/>
    <w:rPr>
      <w:rFonts w:ascii="Segoe UI" w:hAnsi="Segoe UI" w:cs="Segoe UI"/>
      <w:sz w:val="18"/>
      <w:szCs w:val="18"/>
    </w:rPr>
  </w:style>
  <w:style w:type="character" w:styleId="Hipervnculovisitado">
    <w:name w:val="FollowedHyperlink"/>
    <w:basedOn w:val="Fuentedeprrafopredeter"/>
    <w:uiPriority w:val="99"/>
    <w:semiHidden/>
    <w:unhideWhenUsed/>
    <w:rsid w:val="00D20B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78121">
      <w:bodyDiv w:val="1"/>
      <w:marLeft w:val="0"/>
      <w:marRight w:val="0"/>
      <w:marTop w:val="0"/>
      <w:marBottom w:val="0"/>
      <w:divBdr>
        <w:top w:val="none" w:sz="0" w:space="0" w:color="auto"/>
        <w:left w:val="none" w:sz="0" w:space="0" w:color="auto"/>
        <w:bottom w:val="none" w:sz="0" w:space="0" w:color="auto"/>
        <w:right w:val="none" w:sz="0" w:space="0" w:color="auto"/>
      </w:divBdr>
    </w:div>
    <w:div w:id="7967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mec.gov.py/cms_v4/documentos/ver_documento/?titulo=2060-2018-PETTA1" TargetMode="External"/><Relationship Id="rId3" Type="http://schemas.openxmlformats.org/officeDocument/2006/relationships/hyperlink" Target="https://www.bacn.gov.py/leyes-paraguayas/769/ley-n-1725-establece-el-estatuto-del-educador" TargetMode="External"/><Relationship Id="rId7" Type="http://schemas.openxmlformats.org/officeDocument/2006/relationships/hyperlink" Target="https://www.mec.gov.py/cms_v4/documentos/ver_documento/?titulo=29664-2017-RIERA1" TargetMode="External"/><Relationship Id="rId2" Type="http://schemas.openxmlformats.org/officeDocument/2006/relationships/hyperlink" Target="http://www.bacn.gov.py/leyes-paraguayas/3766/ley-n-1264-general-de-educacion" TargetMode="External"/><Relationship Id="rId1" Type="http://schemas.openxmlformats.org/officeDocument/2006/relationships/hyperlink" Target="https://www.bacn.gov.py/leyes-paraguayas/9580/constitucion-nacional-" TargetMode="External"/><Relationship Id="rId6" Type="http://schemas.openxmlformats.org/officeDocument/2006/relationships/hyperlink" Target="https://www.bacn.gov.py/leyes-paraguayas/4401/ley-n-4995-de-educacion-superior" TargetMode="External"/><Relationship Id="rId5" Type="http://schemas.openxmlformats.org/officeDocument/2006/relationships/hyperlink" Target="http://www.bacn.gov.py/leyes-paraguayas/3151/ley-n-4758-crea-el-fondo-nacional-de-inversion-publica-y-desarrollo-fonacide-y-el-fondo-para-la-excelencia-de-la-educacion-y-la-investigacion" TargetMode="External"/><Relationship Id="rId4" Type="http://schemas.openxmlformats.org/officeDocument/2006/relationships/hyperlink" Target="https://www.bacn.gov.py/leyes-paraguayas/4401/ley-n-4995-de-educacion-superior" TargetMode="External"/><Relationship Id="rId9" Type="http://schemas.openxmlformats.org/officeDocument/2006/relationships/hyperlink" Target="https://www.mec.gov.py/cms_v4/documentos/ver_documento/?titulo=869-2023-RAMIREZ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Paraguay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2073492-529C-402E-8BDE-BDC18F20622D}">
  <ds:schemaRefs>
    <ds:schemaRef ds:uri="http://schemas.openxmlformats.org/officeDocument/2006/bibliography"/>
  </ds:schemaRefs>
</ds:datastoreItem>
</file>

<file path=customXml/itemProps2.xml><?xml version="1.0" encoding="utf-8"?>
<ds:datastoreItem xmlns:ds="http://schemas.openxmlformats.org/officeDocument/2006/customXml" ds:itemID="{28E44FB3-EC06-4013-968F-ED9A0E9520AF}"/>
</file>

<file path=customXml/itemProps3.xml><?xml version="1.0" encoding="utf-8"?>
<ds:datastoreItem xmlns:ds="http://schemas.openxmlformats.org/officeDocument/2006/customXml" ds:itemID="{A01559CB-2455-4A4E-9861-A3BAF301A3A6}"/>
</file>

<file path=customXml/itemProps4.xml><?xml version="1.0" encoding="utf-8"?>
<ds:datastoreItem xmlns:ds="http://schemas.openxmlformats.org/officeDocument/2006/customXml" ds:itemID="{7F978810-9E09-4DD7-9389-7FDC7D26BA41}"/>
</file>

<file path=docProps/app.xml><?xml version="1.0" encoding="utf-8"?>
<Properties xmlns="http://schemas.openxmlformats.org/officeDocument/2006/extended-properties" xmlns:vt="http://schemas.openxmlformats.org/officeDocument/2006/docPropsVTypes">
  <Template>Normal</Template>
  <TotalTime>489</TotalTime>
  <Pages>5</Pages>
  <Words>1542</Words>
  <Characters>8793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Ricardo Ortega</cp:lastModifiedBy>
  <cp:revision>80</cp:revision>
  <cp:lastPrinted>2024-04-15T12:54:00Z</cp:lastPrinted>
  <dcterms:created xsi:type="dcterms:W3CDTF">2024-04-08T16:32:00Z</dcterms:created>
  <dcterms:modified xsi:type="dcterms:W3CDTF">2024-04-22T16:12:00Z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