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76F75" w14:textId="385AFC4A" w:rsidR="00801BDD" w:rsidRPr="001A6B48" w:rsidRDefault="00801BDD" w:rsidP="00801BDD">
      <w:pPr>
        <w:spacing w:before="100" w:beforeAutospacing="1" w:after="100" w:afterAutospacing="1" w:line="240" w:lineRule="auto"/>
        <w:jc w:val="center"/>
        <w:rPr>
          <w:rFonts w:asciiTheme="majorHAnsi" w:eastAsia="Times New Roman" w:hAnsiTheme="majorHAnsi" w:cstheme="majorHAnsi"/>
          <w:b/>
          <w:sz w:val="24"/>
          <w:szCs w:val="24"/>
          <w:lang w:eastAsia="es-MX"/>
        </w:rPr>
      </w:pPr>
      <w:r w:rsidRPr="001A6B48">
        <w:rPr>
          <w:rFonts w:asciiTheme="majorHAnsi" w:eastAsia="Times New Roman" w:hAnsiTheme="majorHAnsi" w:cstheme="majorHAnsi"/>
          <w:b/>
          <w:sz w:val="24"/>
          <w:szCs w:val="24"/>
          <w:lang w:eastAsia="es-MX"/>
        </w:rPr>
        <w:t xml:space="preserve">Convocatoria de aportaciones: La protección de las personas fallecidas y sus restos humanos, incluidas las víctimas de homicidios potencialmente ilegítimos, del </w:t>
      </w:r>
      <w:r w:rsidRPr="001A6B48">
        <w:rPr>
          <w:rFonts w:asciiTheme="majorHAnsi" w:eastAsia="Times New Roman" w:hAnsiTheme="majorHAnsi" w:cstheme="majorHAnsi"/>
          <w:b/>
          <w:bCs/>
          <w:sz w:val="24"/>
          <w:szCs w:val="24"/>
          <w:lang w:eastAsia="es-MX"/>
        </w:rPr>
        <w:t>Relator Especial sobre ejecuciones extrajudiciales, sumarias o arbitrarias de Naciones Unidas.</w:t>
      </w:r>
    </w:p>
    <w:p w14:paraId="64A6DBEF" w14:textId="63C3EE9E" w:rsidR="00B37DE0" w:rsidRPr="001A6B48" w:rsidRDefault="00B37DE0" w:rsidP="00B37DE0">
      <w:pPr>
        <w:spacing w:before="100" w:beforeAutospacing="1" w:after="100" w:afterAutospacing="1" w:line="240" w:lineRule="auto"/>
        <w:rPr>
          <w:rFonts w:asciiTheme="majorHAnsi" w:eastAsia="Times New Roman" w:hAnsiTheme="majorHAnsi" w:cstheme="majorHAnsi"/>
          <w:sz w:val="24"/>
          <w:szCs w:val="24"/>
          <w:lang w:eastAsia="es-MX"/>
        </w:rPr>
      </w:pPr>
      <w:r w:rsidRPr="001A6B48">
        <w:rPr>
          <w:rFonts w:asciiTheme="majorHAnsi" w:eastAsia="Times New Roman" w:hAnsiTheme="majorHAnsi" w:cstheme="majorHAnsi"/>
          <w:sz w:val="24"/>
          <w:szCs w:val="24"/>
          <w:lang w:eastAsia="es-MX"/>
        </w:rPr>
        <w:t>1.Leyes y reglamentos</w:t>
      </w:r>
    </w:p>
    <w:p w14:paraId="6819317A" w14:textId="123C3F3C" w:rsidR="008A304D" w:rsidRPr="001A6B48" w:rsidRDefault="00B2660E" w:rsidP="003A2AE3">
      <w:pPr>
        <w:spacing w:after="0" w:line="240" w:lineRule="auto"/>
        <w:jc w:val="both"/>
        <w:rPr>
          <w:rFonts w:asciiTheme="majorHAnsi" w:hAnsiTheme="majorHAnsi" w:cstheme="majorHAnsi"/>
          <w:sz w:val="24"/>
          <w:szCs w:val="24"/>
        </w:rPr>
      </w:pPr>
      <w:r w:rsidRPr="001A6B48">
        <w:rPr>
          <w:rFonts w:asciiTheme="majorHAnsi" w:hAnsiTheme="majorHAnsi" w:cstheme="majorHAnsi"/>
          <w:sz w:val="24"/>
          <w:szCs w:val="24"/>
        </w:rPr>
        <w:t xml:space="preserve">En México </w:t>
      </w:r>
      <w:r w:rsidR="00B37DE0" w:rsidRPr="001A6B48">
        <w:rPr>
          <w:rFonts w:asciiTheme="majorHAnsi" w:hAnsiTheme="majorHAnsi" w:cstheme="majorHAnsi"/>
          <w:sz w:val="24"/>
          <w:szCs w:val="24"/>
        </w:rPr>
        <w:t xml:space="preserve">la protección de personas fallecidas y sus restos humanos </w:t>
      </w:r>
      <w:r w:rsidR="004D7BDB" w:rsidRPr="001A6B48">
        <w:rPr>
          <w:rFonts w:asciiTheme="majorHAnsi" w:hAnsiTheme="majorHAnsi" w:cstheme="majorHAnsi"/>
          <w:sz w:val="24"/>
          <w:szCs w:val="24"/>
        </w:rPr>
        <w:t xml:space="preserve">se ven protegidas </w:t>
      </w:r>
      <w:r w:rsidRPr="001A6B48">
        <w:rPr>
          <w:rFonts w:asciiTheme="majorHAnsi" w:hAnsiTheme="majorHAnsi" w:cstheme="majorHAnsi"/>
          <w:sz w:val="24"/>
          <w:szCs w:val="24"/>
        </w:rPr>
        <w:t>a</w:t>
      </w:r>
      <w:r w:rsidR="00990C40" w:rsidRPr="001A6B48">
        <w:rPr>
          <w:rFonts w:asciiTheme="majorHAnsi" w:hAnsiTheme="majorHAnsi" w:cstheme="majorHAnsi"/>
          <w:sz w:val="24"/>
          <w:szCs w:val="24"/>
        </w:rPr>
        <w:t xml:space="preserve"> nivel normativo</w:t>
      </w:r>
      <w:r w:rsidRPr="001A6B48">
        <w:rPr>
          <w:rFonts w:asciiTheme="majorHAnsi" w:hAnsiTheme="majorHAnsi" w:cstheme="majorHAnsi"/>
          <w:sz w:val="24"/>
          <w:szCs w:val="24"/>
        </w:rPr>
        <w:t xml:space="preserve"> federal</w:t>
      </w:r>
      <w:r w:rsidR="004D7BDB" w:rsidRPr="001A6B48">
        <w:rPr>
          <w:rFonts w:asciiTheme="majorHAnsi" w:hAnsiTheme="majorHAnsi" w:cstheme="majorHAnsi"/>
          <w:sz w:val="24"/>
          <w:szCs w:val="24"/>
        </w:rPr>
        <w:t xml:space="preserve"> y local. En primer lugar</w:t>
      </w:r>
      <w:r w:rsidRPr="001A6B48">
        <w:rPr>
          <w:rFonts w:asciiTheme="majorHAnsi" w:hAnsiTheme="majorHAnsi" w:cstheme="majorHAnsi"/>
          <w:sz w:val="24"/>
          <w:szCs w:val="24"/>
        </w:rPr>
        <w:t>,</w:t>
      </w:r>
      <w:r w:rsidR="00990C40" w:rsidRPr="001A6B48">
        <w:rPr>
          <w:rFonts w:asciiTheme="majorHAnsi" w:hAnsiTheme="majorHAnsi" w:cstheme="majorHAnsi"/>
          <w:sz w:val="24"/>
          <w:szCs w:val="24"/>
        </w:rPr>
        <w:t xml:space="preserve"> la</w:t>
      </w:r>
      <w:r w:rsidR="00540A2E" w:rsidRPr="001A6B48">
        <w:rPr>
          <w:rFonts w:asciiTheme="majorHAnsi" w:hAnsiTheme="majorHAnsi" w:cstheme="majorHAnsi"/>
          <w:sz w:val="24"/>
          <w:szCs w:val="24"/>
        </w:rPr>
        <w:t xml:space="preserve"> </w:t>
      </w:r>
      <w:hyperlink r:id="rId8" w:history="1">
        <w:r w:rsidR="00540A2E" w:rsidRPr="001A6B48">
          <w:rPr>
            <w:rStyle w:val="Hipervnculo"/>
            <w:rFonts w:asciiTheme="majorHAnsi" w:hAnsiTheme="majorHAnsi" w:cstheme="majorHAnsi"/>
            <w:sz w:val="24"/>
            <w:szCs w:val="24"/>
          </w:rPr>
          <w:t>Ley General de Salud</w:t>
        </w:r>
      </w:hyperlink>
      <w:r w:rsidR="00540A2E" w:rsidRPr="001A6B48">
        <w:rPr>
          <w:rFonts w:asciiTheme="majorHAnsi" w:hAnsiTheme="majorHAnsi" w:cstheme="majorHAnsi"/>
          <w:sz w:val="24"/>
          <w:szCs w:val="24"/>
        </w:rPr>
        <w:t xml:space="preserve"> establece el </w:t>
      </w:r>
      <w:r w:rsidR="00540A2E" w:rsidRPr="001A6B48">
        <w:rPr>
          <w:rFonts w:asciiTheme="majorHAnsi" w:hAnsiTheme="majorHAnsi" w:cstheme="majorHAnsi"/>
          <w:b/>
          <w:bCs/>
          <w:sz w:val="24"/>
          <w:szCs w:val="24"/>
        </w:rPr>
        <w:t>control sanitario de</w:t>
      </w:r>
      <w:r w:rsidR="00540A2E" w:rsidRPr="001A6B48">
        <w:rPr>
          <w:rFonts w:asciiTheme="majorHAnsi" w:hAnsiTheme="majorHAnsi" w:cstheme="majorHAnsi"/>
          <w:sz w:val="24"/>
          <w:szCs w:val="24"/>
        </w:rPr>
        <w:t xml:space="preserve"> </w:t>
      </w:r>
      <w:r w:rsidR="00540A2E" w:rsidRPr="001A6B48">
        <w:rPr>
          <w:rFonts w:asciiTheme="majorHAnsi" w:hAnsiTheme="majorHAnsi" w:cstheme="majorHAnsi"/>
          <w:b/>
          <w:bCs/>
          <w:sz w:val="24"/>
          <w:szCs w:val="24"/>
        </w:rPr>
        <w:t>cadáveres</w:t>
      </w:r>
      <w:r w:rsidR="00540A2E" w:rsidRPr="001A6B48">
        <w:rPr>
          <w:rFonts w:asciiTheme="majorHAnsi" w:hAnsiTheme="majorHAnsi" w:cstheme="majorHAnsi"/>
          <w:sz w:val="24"/>
          <w:szCs w:val="24"/>
        </w:rPr>
        <w:t xml:space="preserve"> de </w:t>
      </w:r>
      <w:r w:rsidR="004D7BDB" w:rsidRPr="001A6B48">
        <w:rPr>
          <w:rFonts w:asciiTheme="majorHAnsi" w:hAnsiTheme="majorHAnsi" w:cstheme="majorHAnsi"/>
          <w:sz w:val="24"/>
          <w:szCs w:val="24"/>
        </w:rPr>
        <w:t>personas fallecidas</w:t>
      </w:r>
      <w:r w:rsidR="00540A2E" w:rsidRPr="001A6B48">
        <w:rPr>
          <w:rStyle w:val="Refdenotaalpie"/>
          <w:rFonts w:asciiTheme="majorHAnsi" w:hAnsiTheme="majorHAnsi" w:cstheme="majorHAnsi"/>
          <w:sz w:val="24"/>
          <w:szCs w:val="24"/>
        </w:rPr>
        <w:footnoteReference w:id="1"/>
      </w:r>
      <w:r w:rsidRPr="001A6B48">
        <w:rPr>
          <w:rFonts w:asciiTheme="majorHAnsi" w:hAnsiTheme="majorHAnsi" w:cstheme="majorHAnsi"/>
          <w:sz w:val="24"/>
          <w:szCs w:val="24"/>
        </w:rPr>
        <w:t xml:space="preserve"> </w:t>
      </w:r>
      <w:r w:rsidR="004D7BDB" w:rsidRPr="001A6B48">
        <w:rPr>
          <w:rFonts w:asciiTheme="majorHAnsi" w:hAnsiTheme="majorHAnsi" w:cstheme="majorHAnsi"/>
          <w:sz w:val="24"/>
          <w:szCs w:val="24"/>
        </w:rPr>
        <w:t xml:space="preserve">enfatizando los diversos momentos y espacios respecto de los cuales habrá un tratamiento diferenciado: </w:t>
      </w:r>
      <w:r w:rsidR="00033D76" w:rsidRPr="001A6B48">
        <w:rPr>
          <w:rFonts w:asciiTheme="majorHAnsi" w:hAnsiTheme="majorHAnsi" w:cstheme="majorHAnsi"/>
          <w:b/>
          <w:bCs/>
          <w:i/>
          <w:sz w:val="24"/>
          <w:szCs w:val="24"/>
        </w:rPr>
        <w:t>destino final</w:t>
      </w:r>
      <w:r w:rsidR="00033D76" w:rsidRPr="001A6B48">
        <w:rPr>
          <w:rStyle w:val="Refdenotaalpie"/>
          <w:rFonts w:asciiTheme="majorHAnsi" w:hAnsiTheme="majorHAnsi" w:cstheme="majorHAnsi"/>
          <w:i/>
          <w:sz w:val="24"/>
          <w:szCs w:val="24"/>
        </w:rPr>
        <w:footnoteReference w:id="2"/>
      </w:r>
      <w:r w:rsidR="00033D76" w:rsidRPr="001A6B48">
        <w:rPr>
          <w:rFonts w:asciiTheme="majorHAnsi" w:hAnsiTheme="majorHAnsi" w:cstheme="majorHAnsi"/>
          <w:sz w:val="24"/>
          <w:szCs w:val="24"/>
        </w:rPr>
        <w:t xml:space="preserve"> (tratamiento de cadáveres como es la conservación permanente, inhumación, incineración, cremación o desintegración); </w:t>
      </w:r>
      <w:r w:rsidR="00033D76" w:rsidRPr="001A6B48">
        <w:rPr>
          <w:rFonts w:asciiTheme="majorHAnsi" w:hAnsiTheme="majorHAnsi" w:cstheme="majorHAnsi"/>
          <w:b/>
          <w:bCs/>
          <w:i/>
          <w:sz w:val="24"/>
          <w:szCs w:val="24"/>
        </w:rPr>
        <w:t>disposición</w:t>
      </w:r>
      <w:r w:rsidR="00831548" w:rsidRPr="001A6B48">
        <w:rPr>
          <w:rStyle w:val="Refdenotaalpie"/>
          <w:rFonts w:asciiTheme="majorHAnsi" w:hAnsiTheme="majorHAnsi" w:cstheme="majorHAnsi"/>
          <w:i/>
          <w:sz w:val="24"/>
          <w:szCs w:val="24"/>
        </w:rPr>
        <w:footnoteReference w:id="3"/>
      </w:r>
      <w:r w:rsidR="00033D76" w:rsidRPr="001A6B48">
        <w:rPr>
          <w:rFonts w:asciiTheme="majorHAnsi" w:hAnsiTheme="majorHAnsi" w:cstheme="majorHAnsi"/>
          <w:i/>
          <w:sz w:val="24"/>
          <w:szCs w:val="24"/>
        </w:rPr>
        <w:t xml:space="preserve"> </w:t>
      </w:r>
      <w:r w:rsidR="00033D76" w:rsidRPr="001A6B48">
        <w:rPr>
          <w:rFonts w:asciiTheme="majorHAnsi" w:hAnsiTheme="majorHAnsi" w:cstheme="majorHAnsi"/>
          <w:sz w:val="24"/>
          <w:szCs w:val="24"/>
        </w:rPr>
        <w:t xml:space="preserve">(actividades relativas a la obtención, extracción, análisis, conservación, preparación, suministro, utilización y destino final de cadáveres de seres humanos, con fines terapéuticos, de docencia o investigación); </w:t>
      </w:r>
      <w:r w:rsidR="00033D76" w:rsidRPr="001A6B48">
        <w:rPr>
          <w:rFonts w:asciiTheme="majorHAnsi" w:hAnsiTheme="majorHAnsi" w:cstheme="majorHAnsi"/>
          <w:b/>
          <w:bCs/>
          <w:i/>
          <w:sz w:val="24"/>
          <w:szCs w:val="24"/>
        </w:rPr>
        <w:t>distribució</w:t>
      </w:r>
      <w:r w:rsidR="00033D76" w:rsidRPr="001A6B48">
        <w:rPr>
          <w:rFonts w:asciiTheme="majorHAnsi" w:hAnsiTheme="majorHAnsi" w:cstheme="majorHAnsi"/>
          <w:i/>
          <w:sz w:val="24"/>
          <w:szCs w:val="24"/>
        </w:rPr>
        <w:t>n</w:t>
      </w:r>
      <w:r w:rsidR="006614D1" w:rsidRPr="001A6B48">
        <w:rPr>
          <w:rStyle w:val="Refdenotaalpie"/>
          <w:rFonts w:asciiTheme="majorHAnsi" w:hAnsiTheme="majorHAnsi" w:cstheme="majorHAnsi"/>
          <w:i/>
          <w:sz w:val="24"/>
          <w:szCs w:val="24"/>
        </w:rPr>
        <w:footnoteReference w:id="4"/>
      </w:r>
      <w:r w:rsidR="00033D76" w:rsidRPr="001A6B48">
        <w:rPr>
          <w:rFonts w:asciiTheme="majorHAnsi" w:hAnsiTheme="majorHAnsi" w:cstheme="majorHAnsi"/>
          <w:sz w:val="24"/>
          <w:szCs w:val="24"/>
        </w:rPr>
        <w:t xml:space="preserve"> (</w:t>
      </w:r>
      <w:r w:rsidR="00831548" w:rsidRPr="001A6B48">
        <w:rPr>
          <w:rFonts w:asciiTheme="majorHAnsi" w:hAnsiTheme="majorHAnsi" w:cstheme="majorHAnsi"/>
          <w:sz w:val="24"/>
          <w:szCs w:val="24"/>
        </w:rPr>
        <w:t xml:space="preserve">proceso en el que se determina el establecimiento de salud al que serán trasplantados los órganos y tejidos, obtenidos </w:t>
      </w:r>
      <w:r w:rsidR="00B37DE0" w:rsidRPr="001A6B48">
        <w:rPr>
          <w:rFonts w:asciiTheme="majorHAnsi" w:hAnsiTheme="majorHAnsi" w:cstheme="majorHAnsi"/>
          <w:sz w:val="24"/>
          <w:szCs w:val="24"/>
        </w:rPr>
        <w:t>mediante donación</w:t>
      </w:r>
      <w:r w:rsidR="00831548" w:rsidRPr="001A6B48">
        <w:rPr>
          <w:rFonts w:asciiTheme="majorHAnsi" w:hAnsiTheme="majorHAnsi" w:cstheme="majorHAnsi"/>
          <w:sz w:val="24"/>
          <w:szCs w:val="24"/>
        </w:rPr>
        <w:t>)</w:t>
      </w:r>
      <w:r w:rsidR="006B436E" w:rsidRPr="001A6B48">
        <w:rPr>
          <w:rFonts w:asciiTheme="majorHAnsi" w:hAnsiTheme="majorHAnsi" w:cstheme="majorHAnsi"/>
          <w:sz w:val="24"/>
          <w:szCs w:val="24"/>
        </w:rPr>
        <w:t xml:space="preserve">. </w:t>
      </w:r>
    </w:p>
    <w:p w14:paraId="298BFE85" w14:textId="77777777" w:rsidR="008A304D" w:rsidRPr="001A6B48" w:rsidRDefault="008A304D" w:rsidP="003A2AE3">
      <w:pPr>
        <w:spacing w:after="0" w:line="240" w:lineRule="auto"/>
        <w:jc w:val="both"/>
        <w:rPr>
          <w:rFonts w:asciiTheme="majorHAnsi" w:hAnsiTheme="majorHAnsi" w:cstheme="majorHAnsi"/>
          <w:sz w:val="24"/>
          <w:szCs w:val="24"/>
        </w:rPr>
      </w:pPr>
    </w:p>
    <w:p w14:paraId="0E549D91" w14:textId="2C52A3B6" w:rsidR="00FC7FCA" w:rsidRPr="001A6B48" w:rsidRDefault="00990C40" w:rsidP="003A2AE3">
      <w:pPr>
        <w:spacing w:after="0" w:line="240" w:lineRule="auto"/>
        <w:jc w:val="both"/>
        <w:rPr>
          <w:rFonts w:asciiTheme="majorHAnsi" w:hAnsiTheme="majorHAnsi" w:cstheme="majorHAnsi"/>
          <w:sz w:val="24"/>
          <w:szCs w:val="24"/>
        </w:rPr>
      </w:pPr>
      <w:r w:rsidRPr="001A6B48">
        <w:rPr>
          <w:rFonts w:asciiTheme="majorHAnsi" w:hAnsiTheme="majorHAnsi" w:cstheme="majorHAnsi"/>
          <w:sz w:val="24"/>
          <w:szCs w:val="24"/>
        </w:rPr>
        <w:t xml:space="preserve">Adicionalmente </w:t>
      </w:r>
      <w:r w:rsidR="00832605" w:rsidRPr="001A6B48">
        <w:rPr>
          <w:rFonts w:asciiTheme="majorHAnsi" w:hAnsiTheme="majorHAnsi" w:cstheme="majorHAnsi"/>
          <w:sz w:val="24"/>
          <w:szCs w:val="24"/>
        </w:rPr>
        <w:t xml:space="preserve">en materia de </w:t>
      </w:r>
      <w:r w:rsidR="00832605" w:rsidRPr="001A6B48">
        <w:rPr>
          <w:rFonts w:asciiTheme="majorHAnsi" w:hAnsiTheme="majorHAnsi" w:cstheme="majorHAnsi"/>
          <w:b/>
          <w:bCs/>
          <w:sz w:val="24"/>
          <w:szCs w:val="24"/>
        </w:rPr>
        <w:t>tratamiento de cadáveres</w:t>
      </w:r>
      <w:r w:rsidR="00832605" w:rsidRPr="001A6B48">
        <w:rPr>
          <w:rFonts w:asciiTheme="majorHAnsi" w:hAnsiTheme="majorHAnsi" w:cstheme="majorHAnsi"/>
          <w:sz w:val="24"/>
          <w:szCs w:val="24"/>
        </w:rPr>
        <w:t xml:space="preserve"> </w:t>
      </w:r>
      <w:r w:rsidR="00B2660E" w:rsidRPr="001A6B48">
        <w:rPr>
          <w:rFonts w:asciiTheme="majorHAnsi" w:hAnsiTheme="majorHAnsi" w:cstheme="majorHAnsi"/>
          <w:sz w:val="24"/>
          <w:szCs w:val="24"/>
        </w:rPr>
        <w:t>señala</w:t>
      </w:r>
      <w:r w:rsidRPr="001A6B48">
        <w:rPr>
          <w:rFonts w:asciiTheme="majorHAnsi" w:hAnsiTheme="majorHAnsi" w:cstheme="majorHAnsi"/>
          <w:sz w:val="24"/>
          <w:szCs w:val="24"/>
        </w:rPr>
        <w:t xml:space="preserve"> que</w:t>
      </w:r>
      <w:r w:rsidR="00832605" w:rsidRPr="001A6B48">
        <w:rPr>
          <w:rFonts w:asciiTheme="majorHAnsi" w:hAnsiTheme="majorHAnsi" w:cstheme="majorHAnsi"/>
          <w:sz w:val="24"/>
          <w:szCs w:val="24"/>
        </w:rPr>
        <w:t xml:space="preserve"> no pueden ser objeto de propiedad y deben ser tratados con respeto, dignidad y consideración,</w:t>
      </w:r>
      <w:r w:rsidR="00832605" w:rsidRPr="001A6B48">
        <w:rPr>
          <w:rStyle w:val="Refdenotaalpie"/>
          <w:rFonts w:asciiTheme="majorHAnsi" w:hAnsiTheme="majorHAnsi" w:cstheme="majorHAnsi"/>
          <w:sz w:val="24"/>
          <w:szCs w:val="24"/>
        </w:rPr>
        <w:footnoteReference w:id="5"/>
      </w:r>
      <w:r w:rsidR="00832605" w:rsidRPr="001A6B48">
        <w:rPr>
          <w:rFonts w:asciiTheme="majorHAnsi" w:hAnsiTheme="majorHAnsi" w:cstheme="majorHAnsi"/>
          <w:sz w:val="24"/>
          <w:szCs w:val="24"/>
        </w:rPr>
        <w:t xml:space="preserve"> </w:t>
      </w:r>
      <w:r w:rsidR="00EE7AF1" w:rsidRPr="001A6B48">
        <w:rPr>
          <w:rFonts w:asciiTheme="majorHAnsi" w:hAnsiTheme="majorHAnsi" w:cstheme="majorHAnsi"/>
          <w:sz w:val="24"/>
          <w:szCs w:val="24"/>
        </w:rPr>
        <w:t>por lo que</w:t>
      </w:r>
      <w:r w:rsidRPr="001A6B48">
        <w:rPr>
          <w:rFonts w:asciiTheme="majorHAnsi" w:hAnsiTheme="majorHAnsi" w:cstheme="majorHAnsi"/>
          <w:sz w:val="24"/>
          <w:szCs w:val="24"/>
        </w:rPr>
        <w:t>,</w:t>
      </w:r>
      <w:r w:rsidR="00EE7AF1" w:rsidRPr="001A6B48">
        <w:rPr>
          <w:rFonts w:asciiTheme="majorHAnsi" w:hAnsiTheme="majorHAnsi" w:cstheme="majorHAnsi"/>
          <w:sz w:val="24"/>
          <w:szCs w:val="24"/>
        </w:rPr>
        <w:t xml:space="preserve"> para que se pueda usar el cuerpo de una persona fallecida para donación</w:t>
      </w:r>
      <w:r w:rsidR="00B2660E" w:rsidRPr="001A6B48">
        <w:rPr>
          <w:rFonts w:asciiTheme="majorHAnsi" w:hAnsiTheme="majorHAnsi" w:cstheme="majorHAnsi"/>
          <w:sz w:val="24"/>
          <w:szCs w:val="24"/>
        </w:rPr>
        <w:t xml:space="preserve"> de órganos</w:t>
      </w:r>
      <w:r w:rsidR="00EE7AF1" w:rsidRPr="001A6B48">
        <w:rPr>
          <w:rFonts w:asciiTheme="majorHAnsi" w:hAnsiTheme="majorHAnsi" w:cstheme="majorHAnsi"/>
          <w:sz w:val="24"/>
          <w:szCs w:val="24"/>
        </w:rPr>
        <w:t>, debe existir un consentimiento tácito o expreso de la persona</w:t>
      </w:r>
      <w:r w:rsidR="00B2660E" w:rsidRPr="001A6B48">
        <w:rPr>
          <w:rFonts w:asciiTheme="majorHAnsi" w:hAnsiTheme="majorHAnsi" w:cstheme="majorHAnsi"/>
          <w:sz w:val="24"/>
          <w:szCs w:val="24"/>
        </w:rPr>
        <w:t xml:space="preserve"> donante realizado</w:t>
      </w:r>
      <w:r w:rsidRPr="001A6B48">
        <w:rPr>
          <w:rFonts w:asciiTheme="majorHAnsi" w:hAnsiTheme="majorHAnsi" w:cstheme="majorHAnsi"/>
          <w:sz w:val="24"/>
          <w:szCs w:val="24"/>
        </w:rPr>
        <w:t xml:space="preserve"> en vida</w:t>
      </w:r>
      <w:r w:rsidR="00EE7AF1" w:rsidRPr="001A6B48">
        <w:rPr>
          <w:rStyle w:val="Refdenotaalpie"/>
          <w:rFonts w:asciiTheme="majorHAnsi" w:hAnsiTheme="majorHAnsi" w:cstheme="majorHAnsi"/>
          <w:sz w:val="24"/>
          <w:szCs w:val="24"/>
        </w:rPr>
        <w:footnoteReference w:id="6"/>
      </w:r>
      <w:r w:rsidR="00B2660E" w:rsidRPr="001A6B48">
        <w:rPr>
          <w:rFonts w:asciiTheme="majorHAnsi" w:hAnsiTheme="majorHAnsi" w:cstheme="majorHAnsi"/>
          <w:sz w:val="24"/>
          <w:szCs w:val="24"/>
        </w:rPr>
        <w:t>.</w:t>
      </w:r>
      <w:r w:rsidR="00FC7FCA" w:rsidRPr="001A6B48">
        <w:rPr>
          <w:rFonts w:asciiTheme="majorHAnsi" w:hAnsiTheme="majorHAnsi" w:cstheme="majorHAnsi"/>
          <w:sz w:val="24"/>
          <w:szCs w:val="24"/>
        </w:rPr>
        <w:t xml:space="preserve"> </w:t>
      </w:r>
    </w:p>
    <w:p w14:paraId="6CFC1374" w14:textId="77777777" w:rsidR="00FC7FCA" w:rsidRPr="001A6B48" w:rsidRDefault="00FC7FCA" w:rsidP="003A2AE3">
      <w:pPr>
        <w:spacing w:after="0" w:line="240" w:lineRule="auto"/>
        <w:jc w:val="both"/>
        <w:rPr>
          <w:rFonts w:asciiTheme="majorHAnsi" w:hAnsiTheme="majorHAnsi" w:cstheme="majorHAnsi"/>
          <w:sz w:val="24"/>
          <w:szCs w:val="24"/>
        </w:rPr>
      </w:pPr>
    </w:p>
    <w:p w14:paraId="7AB00F0D" w14:textId="6A67AC80" w:rsidR="00EE7AF1" w:rsidRPr="001A6B48" w:rsidRDefault="0095668A" w:rsidP="003A2AE3">
      <w:pPr>
        <w:spacing w:after="0" w:line="240" w:lineRule="auto"/>
        <w:jc w:val="both"/>
        <w:rPr>
          <w:rFonts w:asciiTheme="majorHAnsi" w:hAnsiTheme="majorHAnsi" w:cstheme="majorHAnsi"/>
          <w:sz w:val="24"/>
          <w:szCs w:val="24"/>
        </w:rPr>
      </w:pPr>
      <w:r w:rsidRPr="001A6B48">
        <w:rPr>
          <w:rFonts w:asciiTheme="majorHAnsi" w:hAnsiTheme="majorHAnsi" w:cstheme="majorHAnsi"/>
          <w:sz w:val="24"/>
          <w:szCs w:val="24"/>
        </w:rPr>
        <w:t>Es importante mencionar que</w:t>
      </w:r>
      <w:r w:rsidR="007928B1" w:rsidRPr="001A6B48">
        <w:rPr>
          <w:rFonts w:asciiTheme="majorHAnsi" w:hAnsiTheme="majorHAnsi" w:cstheme="majorHAnsi"/>
          <w:sz w:val="24"/>
          <w:szCs w:val="24"/>
        </w:rPr>
        <w:t xml:space="preserve">, la </w:t>
      </w:r>
      <w:r w:rsidRPr="001A6B48">
        <w:rPr>
          <w:rFonts w:asciiTheme="majorHAnsi" w:hAnsiTheme="majorHAnsi" w:cstheme="majorHAnsi"/>
          <w:sz w:val="24"/>
          <w:szCs w:val="24"/>
        </w:rPr>
        <w:t xml:space="preserve">citada Ley hace una </w:t>
      </w:r>
      <w:r w:rsidRPr="001A6B48">
        <w:rPr>
          <w:rFonts w:asciiTheme="majorHAnsi" w:hAnsiTheme="majorHAnsi" w:cstheme="majorHAnsi"/>
          <w:b/>
          <w:bCs/>
          <w:sz w:val="24"/>
          <w:szCs w:val="24"/>
        </w:rPr>
        <w:t>clasificación</w:t>
      </w:r>
      <w:r w:rsidRPr="001A6B48">
        <w:rPr>
          <w:rFonts w:asciiTheme="majorHAnsi" w:hAnsiTheme="majorHAnsi" w:cstheme="majorHAnsi"/>
          <w:sz w:val="24"/>
          <w:szCs w:val="24"/>
        </w:rPr>
        <w:t xml:space="preserve"> de los </w:t>
      </w:r>
      <w:r w:rsidR="007928B1" w:rsidRPr="001A6B48">
        <w:rPr>
          <w:rFonts w:asciiTheme="majorHAnsi" w:hAnsiTheme="majorHAnsi" w:cstheme="majorHAnsi"/>
          <w:sz w:val="24"/>
          <w:szCs w:val="24"/>
        </w:rPr>
        <w:t>cadáveres</w:t>
      </w:r>
      <w:r w:rsidRPr="001A6B48">
        <w:rPr>
          <w:rFonts w:asciiTheme="majorHAnsi" w:hAnsiTheme="majorHAnsi" w:cstheme="majorHAnsi"/>
          <w:sz w:val="24"/>
          <w:szCs w:val="24"/>
        </w:rPr>
        <w:t xml:space="preserve"> en dos grandes categorías: </w:t>
      </w:r>
      <w:r w:rsidR="007928B1" w:rsidRPr="001A6B48">
        <w:rPr>
          <w:rFonts w:asciiTheme="majorHAnsi" w:hAnsiTheme="majorHAnsi" w:cstheme="majorHAnsi"/>
          <w:sz w:val="24"/>
          <w:szCs w:val="24"/>
        </w:rPr>
        <w:t xml:space="preserve">de </w:t>
      </w:r>
      <w:r w:rsidR="007928B1" w:rsidRPr="001A6B48">
        <w:rPr>
          <w:rFonts w:asciiTheme="majorHAnsi" w:hAnsiTheme="majorHAnsi" w:cstheme="majorHAnsi"/>
          <w:b/>
          <w:bCs/>
          <w:sz w:val="24"/>
          <w:szCs w:val="24"/>
        </w:rPr>
        <w:t>personas conocidas y de personas desconocidas</w:t>
      </w:r>
      <w:r w:rsidR="007928B1" w:rsidRPr="001A6B48">
        <w:rPr>
          <w:rFonts w:asciiTheme="majorHAnsi" w:hAnsiTheme="majorHAnsi" w:cstheme="majorHAnsi"/>
          <w:sz w:val="24"/>
          <w:szCs w:val="24"/>
        </w:rPr>
        <w:t xml:space="preserve">, </w:t>
      </w:r>
      <w:r w:rsidRPr="001A6B48">
        <w:rPr>
          <w:rFonts w:asciiTheme="majorHAnsi" w:hAnsiTheme="majorHAnsi" w:cstheme="majorHAnsi"/>
          <w:sz w:val="24"/>
          <w:szCs w:val="24"/>
        </w:rPr>
        <w:t xml:space="preserve">de ahí que </w:t>
      </w:r>
      <w:r w:rsidR="007928B1" w:rsidRPr="001A6B48">
        <w:rPr>
          <w:rFonts w:asciiTheme="majorHAnsi" w:hAnsiTheme="majorHAnsi" w:cstheme="majorHAnsi"/>
          <w:sz w:val="24"/>
          <w:szCs w:val="24"/>
        </w:rPr>
        <w:t>para ser considerado cadáver de persona desconocida se requiere que transcurran 72 horas después de que perdieron la vida y se ignore su identidad.</w:t>
      </w:r>
      <w:r w:rsidR="007928B1" w:rsidRPr="001A6B48">
        <w:rPr>
          <w:rStyle w:val="Refdenotaalpie"/>
          <w:rFonts w:asciiTheme="majorHAnsi" w:hAnsiTheme="majorHAnsi" w:cstheme="majorHAnsi"/>
          <w:sz w:val="24"/>
          <w:szCs w:val="24"/>
        </w:rPr>
        <w:footnoteReference w:id="7"/>
      </w:r>
      <w:r w:rsidR="007C2FC0" w:rsidRPr="001A6B48">
        <w:rPr>
          <w:rFonts w:asciiTheme="majorHAnsi" w:hAnsiTheme="majorHAnsi" w:cstheme="majorHAnsi"/>
          <w:sz w:val="24"/>
          <w:szCs w:val="24"/>
        </w:rPr>
        <w:t xml:space="preserve"> La legislación en México determina que </w:t>
      </w:r>
      <w:r w:rsidRPr="001A6B48">
        <w:rPr>
          <w:rFonts w:asciiTheme="majorHAnsi" w:hAnsiTheme="majorHAnsi" w:cstheme="majorHAnsi"/>
          <w:sz w:val="24"/>
          <w:szCs w:val="24"/>
        </w:rPr>
        <w:t xml:space="preserve">no será posible </w:t>
      </w:r>
      <w:r w:rsidR="007C2FC0" w:rsidRPr="001A6B48">
        <w:rPr>
          <w:rFonts w:asciiTheme="majorHAnsi" w:hAnsiTheme="majorHAnsi" w:cstheme="majorHAnsi"/>
          <w:sz w:val="24"/>
          <w:szCs w:val="24"/>
        </w:rPr>
        <w:t>la disposición de cadáveres de personas desconocidas o no identificadas.</w:t>
      </w:r>
      <w:r w:rsidR="007C2FC0" w:rsidRPr="001A6B48">
        <w:rPr>
          <w:rStyle w:val="Refdenotaalpie"/>
          <w:rFonts w:asciiTheme="majorHAnsi" w:hAnsiTheme="majorHAnsi" w:cstheme="majorHAnsi"/>
          <w:sz w:val="24"/>
          <w:szCs w:val="24"/>
        </w:rPr>
        <w:footnoteReference w:id="8"/>
      </w:r>
    </w:p>
    <w:p w14:paraId="4F3E64A7" w14:textId="77777777" w:rsidR="00585C59" w:rsidRPr="001A6B48" w:rsidRDefault="00585C59" w:rsidP="003A2AE3">
      <w:pPr>
        <w:spacing w:after="0" w:line="240" w:lineRule="auto"/>
        <w:jc w:val="both"/>
        <w:rPr>
          <w:rFonts w:asciiTheme="majorHAnsi" w:hAnsiTheme="majorHAnsi" w:cstheme="majorHAnsi"/>
          <w:sz w:val="24"/>
          <w:szCs w:val="24"/>
        </w:rPr>
      </w:pPr>
    </w:p>
    <w:p w14:paraId="3E02FF2D" w14:textId="2939FDB2" w:rsidR="00FC7FCA" w:rsidRPr="001A6B48" w:rsidRDefault="00FC7FCA" w:rsidP="003A2AE3">
      <w:pPr>
        <w:spacing w:after="0" w:line="240" w:lineRule="auto"/>
        <w:jc w:val="both"/>
        <w:rPr>
          <w:rFonts w:asciiTheme="majorHAnsi" w:hAnsiTheme="majorHAnsi" w:cstheme="majorHAnsi"/>
          <w:sz w:val="24"/>
          <w:szCs w:val="24"/>
        </w:rPr>
      </w:pPr>
      <w:r w:rsidRPr="001A6B48">
        <w:rPr>
          <w:rFonts w:asciiTheme="majorHAnsi" w:hAnsiTheme="majorHAnsi" w:cstheme="majorHAnsi"/>
          <w:sz w:val="24"/>
          <w:szCs w:val="24"/>
        </w:rPr>
        <w:t xml:space="preserve">En materia de </w:t>
      </w:r>
      <w:r w:rsidRPr="001A6B48">
        <w:rPr>
          <w:rFonts w:asciiTheme="majorHAnsi" w:hAnsiTheme="majorHAnsi" w:cstheme="majorHAnsi"/>
          <w:b/>
          <w:bCs/>
          <w:sz w:val="24"/>
          <w:szCs w:val="24"/>
        </w:rPr>
        <w:t>necropsias</w:t>
      </w:r>
      <w:r w:rsidR="006744F5" w:rsidRPr="001A6B48">
        <w:rPr>
          <w:rFonts w:asciiTheme="majorHAnsi" w:hAnsiTheme="majorHAnsi" w:cstheme="majorHAnsi"/>
          <w:b/>
          <w:bCs/>
          <w:sz w:val="24"/>
          <w:szCs w:val="24"/>
        </w:rPr>
        <w:t xml:space="preserve"> o autopsias para la investigación criminal</w:t>
      </w:r>
      <w:r w:rsidRPr="001A6B48">
        <w:rPr>
          <w:rFonts w:asciiTheme="majorHAnsi" w:hAnsiTheme="majorHAnsi" w:cstheme="majorHAnsi"/>
          <w:b/>
          <w:bCs/>
          <w:sz w:val="24"/>
          <w:szCs w:val="24"/>
        </w:rPr>
        <w:t>,</w:t>
      </w:r>
      <w:r w:rsidRPr="001A6B48">
        <w:rPr>
          <w:rFonts w:asciiTheme="majorHAnsi" w:hAnsiTheme="majorHAnsi" w:cstheme="majorHAnsi"/>
          <w:sz w:val="24"/>
          <w:szCs w:val="24"/>
        </w:rPr>
        <w:t xml:space="preserve"> l</w:t>
      </w:r>
      <w:r w:rsidR="00E56BF8" w:rsidRPr="001A6B48">
        <w:rPr>
          <w:rFonts w:asciiTheme="majorHAnsi" w:hAnsiTheme="majorHAnsi" w:cstheme="majorHAnsi"/>
          <w:sz w:val="24"/>
          <w:szCs w:val="24"/>
        </w:rPr>
        <w:t>a Ley General de Salud</w:t>
      </w:r>
      <w:r w:rsidR="00EB60CB" w:rsidRPr="001A6B48">
        <w:rPr>
          <w:rFonts w:asciiTheme="majorHAnsi" w:hAnsiTheme="majorHAnsi" w:cstheme="majorHAnsi"/>
          <w:sz w:val="24"/>
          <w:szCs w:val="24"/>
        </w:rPr>
        <w:t xml:space="preserve"> establece que para </w:t>
      </w:r>
      <w:r w:rsidR="006744F5" w:rsidRPr="001A6B48">
        <w:rPr>
          <w:rFonts w:asciiTheme="majorHAnsi" w:hAnsiTheme="majorHAnsi" w:cstheme="majorHAnsi"/>
          <w:sz w:val="24"/>
          <w:szCs w:val="24"/>
        </w:rPr>
        <w:t xml:space="preserve">su realización </w:t>
      </w:r>
      <w:r w:rsidR="00EB60CB" w:rsidRPr="001A6B48">
        <w:rPr>
          <w:rFonts w:asciiTheme="majorHAnsi" w:hAnsiTheme="majorHAnsi" w:cstheme="majorHAnsi"/>
          <w:sz w:val="24"/>
          <w:szCs w:val="24"/>
        </w:rPr>
        <w:t>se requiere consentimiento del cónyuge, concubinario, concubina, ascendientes, descendientes o de los hermanos, excepto que exista una orden ministerial o de autoridad judicial</w:t>
      </w:r>
      <w:r w:rsidR="006744F5" w:rsidRPr="001A6B48">
        <w:rPr>
          <w:rFonts w:asciiTheme="majorHAnsi" w:hAnsiTheme="majorHAnsi" w:cstheme="majorHAnsi"/>
          <w:sz w:val="24"/>
          <w:szCs w:val="24"/>
        </w:rPr>
        <w:t xml:space="preserve"> que obligue su realización</w:t>
      </w:r>
      <w:r w:rsidR="00EB60CB" w:rsidRPr="001A6B48">
        <w:rPr>
          <w:rFonts w:asciiTheme="majorHAnsi" w:hAnsiTheme="majorHAnsi" w:cstheme="majorHAnsi"/>
          <w:sz w:val="24"/>
          <w:szCs w:val="24"/>
        </w:rPr>
        <w:t>.</w:t>
      </w:r>
      <w:r w:rsidR="00EB60CB" w:rsidRPr="001A6B48">
        <w:rPr>
          <w:rStyle w:val="Refdenotaalpie"/>
          <w:rFonts w:asciiTheme="majorHAnsi" w:hAnsiTheme="majorHAnsi" w:cstheme="majorHAnsi"/>
          <w:sz w:val="24"/>
          <w:szCs w:val="24"/>
        </w:rPr>
        <w:footnoteReference w:id="9"/>
      </w:r>
      <w:r w:rsidR="00EB60CB" w:rsidRPr="001A6B48">
        <w:rPr>
          <w:rFonts w:asciiTheme="majorHAnsi" w:hAnsiTheme="majorHAnsi" w:cstheme="majorHAnsi"/>
          <w:sz w:val="24"/>
          <w:szCs w:val="24"/>
        </w:rPr>
        <w:t xml:space="preserve"> </w:t>
      </w:r>
    </w:p>
    <w:p w14:paraId="012BB471" w14:textId="77777777" w:rsidR="00FC7FCA" w:rsidRPr="001A6B48" w:rsidRDefault="00FC7FCA" w:rsidP="003A2AE3">
      <w:pPr>
        <w:spacing w:after="0" w:line="240" w:lineRule="auto"/>
        <w:jc w:val="both"/>
        <w:rPr>
          <w:rFonts w:asciiTheme="majorHAnsi" w:hAnsiTheme="majorHAnsi" w:cstheme="majorHAnsi"/>
          <w:sz w:val="24"/>
          <w:szCs w:val="24"/>
        </w:rPr>
      </w:pPr>
    </w:p>
    <w:p w14:paraId="27A8291F" w14:textId="52BDA175" w:rsidR="00433F24" w:rsidRPr="001A6B48" w:rsidRDefault="00FC7FCA" w:rsidP="003A2AE3">
      <w:pPr>
        <w:spacing w:after="0" w:line="240" w:lineRule="auto"/>
        <w:jc w:val="both"/>
        <w:rPr>
          <w:rFonts w:asciiTheme="majorHAnsi" w:hAnsiTheme="majorHAnsi" w:cstheme="majorHAnsi"/>
          <w:sz w:val="24"/>
          <w:szCs w:val="24"/>
        </w:rPr>
      </w:pPr>
      <w:r w:rsidRPr="001A6B48">
        <w:rPr>
          <w:rFonts w:asciiTheme="majorHAnsi" w:hAnsiTheme="majorHAnsi" w:cstheme="majorHAnsi"/>
          <w:sz w:val="24"/>
          <w:szCs w:val="24"/>
        </w:rPr>
        <w:lastRenderedPageBreak/>
        <w:t xml:space="preserve">En relación a disposición de cadáveres para </w:t>
      </w:r>
      <w:r w:rsidRPr="001A6B48">
        <w:rPr>
          <w:rFonts w:asciiTheme="majorHAnsi" w:hAnsiTheme="majorHAnsi" w:cstheme="majorHAnsi"/>
          <w:b/>
          <w:bCs/>
          <w:sz w:val="24"/>
          <w:szCs w:val="24"/>
        </w:rPr>
        <w:t>fines de docencia e investigación</w:t>
      </w:r>
      <w:r w:rsidRPr="001A6B48">
        <w:rPr>
          <w:rFonts w:asciiTheme="majorHAnsi" w:hAnsiTheme="majorHAnsi" w:cstheme="majorHAnsi"/>
          <w:sz w:val="24"/>
          <w:szCs w:val="24"/>
        </w:rPr>
        <w:t>, se requiere que exista además del</w:t>
      </w:r>
      <w:r w:rsidR="00EB60CB" w:rsidRPr="001A6B48">
        <w:rPr>
          <w:rFonts w:asciiTheme="majorHAnsi" w:hAnsiTheme="majorHAnsi" w:cstheme="majorHAnsi"/>
          <w:sz w:val="24"/>
          <w:szCs w:val="24"/>
        </w:rPr>
        <w:t xml:space="preserve"> consentimiento del disponente,</w:t>
      </w:r>
      <w:r w:rsidR="004517EF" w:rsidRPr="001A6B48">
        <w:rPr>
          <w:rStyle w:val="Refdenotaalpie"/>
          <w:rFonts w:asciiTheme="majorHAnsi" w:hAnsiTheme="majorHAnsi" w:cstheme="majorHAnsi"/>
          <w:sz w:val="24"/>
          <w:szCs w:val="24"/>
        </w:rPr>
        <w:t xml:space="preserve"> </w:t>
      </w:r>
      <w:r w:rsidR="004517EF" w:rsidRPr="001A6B48">
        <w:rPr>
          <w:rStyle w:val="Refdenotaalpie"/>
          <w:rFonts w:asciiTheme="majorHAnsi" w:hAnsiTheme="majorHAnsi" w:cstheme="majorHAnsi"/>
          <w:sz w:val="24"/>
          <w:szCs w:val="24"/>
        </w:rPr>
        <w:footnoteReference w:id="10"/>
      </w:r>
      <w:r w:rsidR="004517EF" w:rsidRPr="001A6B48">
        <w:rPr>
          <w:rFonts w:asciiTheme="majorHAnsi" w:hAnsiTheme="majorHAnsi" w:cstheme="majorHAnsi"/>
          <w:sz w:val="24"/>
          <w:szCs w:val="24"/>
        </w:rPr>
        <w:t xml:space="preserve"> o de sus familiares</w:t>
      </w:r>
      <w:r w:rsidR="00433F24" w:rsidRPr="001A6B48">
        <w:rPr>
          <w:rFonts w:asciiTheme="majorHAnsi" w:hAnsiTheme="majorHAnsi" w:cstheme="majorHAnsi"/>
          <w:sz w:val="24"/>
          <w:szCs w:val="24"/>
        </w:rPr>
        <w:t>,</w:t>
      </w:r>
      <w:r w:rsidR="004517EF" w:rsidRPr="001A6B48">
        <w:rPr>
          <w:rStyle w:val="Refdenotaalpie"/>
          <w:rFonts w:asciiTheme="majorHAnsi" w:hAnsiTheme="majorHAnsi" w:cstheme="majorHAnsi"/>
          <w:sz w:val="24"/>
          <w:szCs w:val="24"/>
        </w:rPr>
        <w:footnoteReference w:id="11"/>
      </w:r>
      <w:r w:rsidR="00433F24" w:rsidRPr="001A6B48">
        <w:rPr>
          <w:rFonts w:asciiTheme="majorHAnsi" w:hAnsiTheme="majorHAnsi" w:cstheme="majorHAnsi"/>
          <w:sz w:val="24"/>
          <w:szCs w:val="24"/>
        </w:rPr>
        <w:t xml:space="preserve"> </w:t>
      </w:r>
      <w:r w:rsidRPr="001A6B48">
        <w:rPr>
          <w:rFonts w:asciiTheme="majorHAnsi" w:hAnsiTheme="majorHAnsi" w:cstheme="majorHAnsi"/>
          <w:sz w:val="24"/>
          <w:szCs w:val="24"/>
        </w:rPr>
        <w:t xml:space="preserve">un registro de los datos de la persona fallecida incluido su nombre, domicilio, edad, sexo, estado civil, datos de los padres y sus causas de muerte, así como el </w:t>
      </w:r>
      <w:r w:rsidR="00433F24" w:rsidRPr="001A6B48">
        <w:rPr>
          <w:rFonts w:asciiTheme="majorHAnsi" w:hAnsiTheme="majorHAnsi" w:cstheme="majorHAnsi"/>
          <w:sz w:val="24"/>
          <w:szCs w:val="24"/>
        </w:rPr>
        <w:t>nombre de la institución educativa beneficiaria del cadáver.</w:t>
      </w:r>
      <w:r w:rsidR="007928B1" w:rsidRPr="001A6B48">
        <w:rPr>
          <w:rStyle w:val="Refdenotaalpie"/>
          <w:rFonts w:asciiTheme="majorHAnsi" w:hAnsiTheme="majorHAnsi" w:cstheme="majorHAnsi"/>
          <w:sz w:val="24"/>
          <w:szCs w:val="24"/>
        </w:rPr>
        <w:footnoteReference w:id="12"/>
      </w:r>
    </w:p>
    <w:p w14:paraId="7CEAB0D0" w14:textId="677D647B" w:rsidR="00FC7FCA" w:rsidRPr="001A6B48" w:rsidRDefault="00FC7FCA" w:rsidP="003A2AE3">
      <w:pPr>
        <w:spacing w:after="0" w:line="240" w:lineRule="auto"/>
        <w:jc w:val="both"/>
        <w:rPr>
          <w:rFonts w:asciiTheme="majorHAnsi" w:hAnsiTheme="majorHAnsi" w:cstheme="majorHAnsi"/>
          <w:sz w:val="24"/>
          <w:szCs w:val="24"/>
        </w:rPr>
      </w:pPr>
    </w:p>
    <w:p w14:paraId="2112467C" w14:textId="77777777" w:rsidR="0095668A" w:rsidRPr="001A6B48" w:rsidRDefault="00FC7FCA" w:rsidP="003A2AE3">
      <w:pPr>
        <w:spacing w:after="0" w:line="240" w:lineRule="auto"/>
        <w:jc w:val="both"/>
        <w:rPr>
          <w:rFonts w:asciiTheme="majorHAnsi" w:hAnsiTheme="majorHAnsi" w:cstheme="majorHAnsi"/>
          <w:sz w:val="24"/>
          <w:szCs w:val="24"/>
        </w:rPr>
      </w:pPr>
      <w:r w:rsidRPr="001A6B48">
        <w:rPr>
          <w:rFonts w:asciiTheme="majorHAnsi" w:hAnsiTheme="majorHAnsi" w:cstheme="majorHAnsi"/>
          <w:sz w:val="24"/>
          <w:szCs w:val="24"/>
        </w:rPr>
        <w:t xml:space="preserve">En lo que respecta a la </w:t>
      </w:r>
      <w:r w:rsidRPr="001A6B48">
        <w:rPr>
          <w:rFonts w:asciiTheme="majorHAnsi" w:hAnsiTheme="majorHAnsi" w:cstheme="majorHAnsi"/>
          <w:b/>
          <w:bCs/>
          <w:sz w:val="24"/>
          <w:szCs w:val="24"/>
        </w:rPr>
        <w:t>inhumación, cremación y desintegración</w:t>
      </w:r>
      <w:r w:rsidRPr="001A6B48">
        <w:rPr>
          <w:rFonts w:asciiTheme="majorHAnsi" w:hAnsiTheme="majorHAnsi" w:cstheme="majorHAnsi"/>
          <w:sz w:val="24"/>
          <w:szCs w:val="24"/>
        </w:rPr>
        <w:t xml:space="preserve"> de cadáveres</w:t>
      </w:r>
      <w:r w:rsidR="006744F5" w:rsidRPr="001A6B48">
        <w:rPr>
          <w:rFonts w:asciiTheme="majorHAnsi" w:hAnsiTheme="majorHAnsi" w:cstheme="majorHAnsi"/>
          <w:sz w:val="24"/>
          <w:szCs w:val="24"/>
        </w:rPr>
        <w:t xml:space="preserve">, </w:t>
      </w:r>
      <w:r w:rsidR="007C2FC0" w:rsidRPr="001A6B48">
        <w:rPr>
          <w:rFonts w:asciiTheme="majorHAnsi" w:hAnsiTheme="majorHAnsi" w:cstheme="majorHAnsi"/>
          <w:sz w:val="24"/>
          <w:szCs w:val="24"/>
        </w:rPr>
        <w:t xml:space="preserve">la Ley General de Salud establece que es el Registro Civil </w:t>
      </w:r>
      <w:r w:rsidR="006744F5" w:rsidRPr="001A6B48">
        <w:rPr>
          <w:rFonts w:asciiTheme="majorHAnsi" w:hAnsiTheme="majorHAnsi" w:cstheme="majorHAnsi"/>
          <w:sz w:val="24"/>
          <w:szCs w:val="24"/>
        </w:rPr>
        <w:t xml:space="preserve">de cada entidad federativa será la responsable de </w:t>
      </w:r>
      <w:r w:rsidR="007C2FC0" w:rsidRPr="001A6B48">
        <w:rPr>
          <w:rFonts w:asciiTheme="majorHAnsi" w:hAnsiTheme="majorHAnsi" w:cstheme="majorHAnsi"/>
          <w:sz w:val="24"/>
          <w:szCs w:val="24"/>
        </w:rPr>
        <w:t xml:space="preserve">autorizar la inhumación, cremación o desintegración de cadáveres, y ello sólo ocurrirá cuando se le presente a esta autoridad el certificado de defunción de la persona fallecida. </w:t>
      </w:r>
    </w:p>
    <w:p w14:paraId="4D231716" w14:textId="77777777" w:rsidR="0095668A" w:rsidRPr="001A6B48" w:rsidRDefault="0095668A" w:rsidP="003A2AE3">
      <w:pPr>
        <w:spacing w:after="0" w:line="240" w:lineRule="auto"/>
        <w:jc w:val="both"/>
        <w:rPr>
          <w:rFonts w:asciiTheme="majorHAnsi" w:hAnsiTheme="majorHAnsi" w:cstheme="majorHAnsi"/>
          <w:sz w:val="24"/>
          <w:szCs w:val="24"/>
        </w:rPr>
      </w:pPr>
    </w:p>
    <w:p w14:paraId="64D8E190" w14:textId="5526D0BF" w:rsidR="007C2FC0" w:rsidRPr="001A6B48" w:rsidRDefault="007C2FC0" w:rsidP="003A2AE3">
      <w:pPr>
        <w:spacing w:after="0" w:line="240" w:lineRule="auto"/>
        <w:jc w:val="both"/>
        <w:rPr>
          <w:rFonts w:asciiTheme="majorHAnsi" w:hAnsiTheme="majorHAnsi" w:cstheme="majorHAnsi"/>
          <w:sz w:val="24"/>
          <w:szCs w:val="24"/>
        </w:rPr>
      </w:pPr>
      <w:r w:rsidRPr="001A6B48">
        <w:rPr>
          <w:rFonts w:asciiTheme="majorHAnsi" w:hAnsiTheme="majorHAnsi" w:cstheme="majorHAnsi"/>
          <w:sz w:val="24"/>
          <w:szCs w:val="24"/>
        </w:rPr>
        <w:t xml:space="preserve">Por regla general la ley determina que la inhumación, cremación o desintegración de cadáveres debe ocurrir dentro de las 48 horas posteriores al fallecimiento de la persona. </w:t>
      </w:r>
      <w:r w:rsidR="006744F5" w:rsidRPr="001A6B48">
        <w:rPr>
          <w:rFonts w:asciiTheme="majorHAnsi" w:hAnsiTheme="majorHAnsi" w:cstheme="majorHAnsi"/>
          <w:sz w:val="24"/>
          <w:szCs w:val="24"/>
        </w:rPr>
        <w:t>Excepcionalmente, en</w:t>
      </w:r>
      <w:r w:rsidRPr="001A6B48">
        <w:rPr>
          <w:rFonts w:asciiTheme="majorHAnsi" w:hAnsiTheme="majorHAnsi" w:cstheme="majorHAnsi"/>
          <w:sz w:val="24"/>
          <w:szCs w:val="24"/>
        </w:rPr>
        <w:t xml:space="preserve"> el caso de personas no identificadas no será posible cremar o desintegrar los cadáveres.</w:t>
      </w:r>
      <w:r w:rsidR="00546B3C" w:rsidRPr="001A6B48">
        <w:rPr>
          <w:rStyle w:val="Refdenotaalpie"/>
          <w:rFonts w:asciiTheme="majorHAnsi" w:hAnsiTheme="majorHAnsi" w:cstheme="majorHAnsi"/>
          <w:sz w:val="24"/>
          <w:szCs w:val="24"/>
        </w:rPr>
        <w:footnoteReference w:id="13"/>
      </w:r>
      <w:r w:rsidRPr="001A6B48">
        <w:rPr>
          <w:rFonts w:asciiTheme="majorHAnsi" w:hAnsiTheme="majorHAnsi" w:cstheme="majorHAnsi"/>
          <w:sz w:val="24"/>
          <w:szCs w:val="24"/>
        </w:rPr>
        <w:t xml:space="preserve"> </w:t>
      </w:r>
      <w:r w:rsidR="004C780E" w:rsidRPr="001A6B48">
        <w:rPr>
          <w:rFonts w:asciiTheme="majorHAnsi" w:hAnsiTheme="majorHAnsi" w:cstheme="majorHAnsi"/>
          <w:sz w:val="24"/>
          <w:szCs w:val="24"/>
        </w:rPr>
        <w:t xml:space="preserve">Además, al tratarse de cadáveres de personas no identificadas, no se pueden inhumar, hasta que su registro en el </w:t>
      </w:r>
      <w:hyperlink r:id="rId9" w:history="1">
        <w:r w:rsidR="004C780E" w:rsidRPr="001A6B48">
          <w:rPr>
            <w:rStyle w:val="Hipervnculo"/>
            <w:rFonts w:asciiTheme="majorHAnsi" w:hAnsiTheme="majorHAnsi" w:cstheme="majorHAnsi"/>
            <w:sz w:val="24"/>
            <w:szCs w:val="24"/>
          </w:rPr>
          <w:t>Registro Nacional de Personas Fallecidas y No identificadas</w:t>
        </w:r>
      </w:hyperlink>
      <w:r w:rsidR="004C780E" w:rsidRPr="001A6B48">
        <w:rPr>
          <w:rFonts w:asciiTheme="majorHAnsi" w:hAnsiTheme="majorHAnsi" w:cstheme="majorHAnsi"/>
          <w:sz w:val="24"/>
          <w:szCs w:val="24"/>
        </w:rPr>
        <w:t xml:space="preserve"> se haya llevado a cabo, y la inhumación se realice de forma digna en una fosa individualizada claramente identificado.</w:t>
      </w:r>
      <w:r w:rsidR="004C780E" w:rsidRPr="001A6B48">
        <w:rPr>
          <w:rStyle w:val="Refdenotaalpie"/>
          <w:rFonts w:asciiTheme="majorHAnsi" w:hAnsiTheme="majorHAnsi" w:cstheme="majorHAnsi"/>
          <w:sz w:val="24"/>
          <w:szCs w:val="24"/>
        </w:rPr>
        <w:footnoteReference w:id="14"/>
      </w:r>
    </w:p>
    <w:p w14:paraId="6F523364" w14:textId="77777777" w:rsidR="004C780E" w:rsidRPr="001A6B48" w:rsidRDefault="004C780E" w:rsidP="003A2AE3">
      <w:pPr>
        <w:spacing w:after="0" w:line="240" w:lineRule="auto"/>
        <w:jc w:val="both"/>
        <w:rPr>
          <w:rFonts w:asciiTheme="majorHAnsi" w:hAnsiTheme="majorHAnsi" w:cstheme="majorHAnsi"/>
          <w:sz w:val="24"/>
          <w:szCs w:val="24"/>
        </w:rPr>
      </w:pPr>
    </w:p>
    <w:p w14:paraId="6DAB6CBA" w14:textId="795F3875" w:rsidR="0095668A" w:rsidRPr="001A6B48" w:rsidRDefault="00585C59" w:rsidP="003A2AE3">
      <w:pPr>
        <w:spacing w:after="0" w:line="240" w:lineRule="auto"/>
        <w:jc w:val="both"/>
        <w:rPr>
          <w:rFonts w:asciiTheme="majorHAnsi" w:hAnsiTheme="majorHAnsi" w:cstheme="majorHAnsi"/>
          <w:sz w:val="24"/>
          <w:szCs w:val="24"/>
        </w:rPr>
      </w:pPr>
      <w:r w:rsidRPr="001A6B48">
        <w:rPr>
          <w:rFonts w:asciiTheme="majorHAnsi" w:hAnsiTheme="majorHAnsi" w:cstheme="majorHAnsi"/>
          <w:sz w:val="24"/>
          <w:szCs w:val="24"/>
        </w:rPr>
        <w:t>En la Ciudad de México,</w:t>
      </w:r>
      <w:r w:rsidR="005F2B06" w:rsidRPr="001A6B48">
        <w:rPr>
          <w:rFonts w:asciiTheme="majorHAnsi" w:hAnsiTheme="majorHAnsi" w:cstheme="majorHAnsi"/>
          <w:sz w:val="24"/>
          <w:szCs w:val="24"/>
        </w:rPr>
        <w:t xml:space="preserve"> el </w:t>
      </w:r>
      <w:hyperlink r:id="rId10" w:history="1">
        <w:r w:rsidR="005F2B06" w:rsidRPr="001A6B48">
          <w:rPr>
            <w:rStyle w:val="Hipervnculo"/>
            <w:rFonts w:asciiTheme="majorHAnsi" w:hAnsiTheme="majorHAnsi" w:cstheme="majorHAnsi"/>
            <w:sz w:val="24"/>
            <w:szCs w:val="24"/>
          </w:rPr>
          <w:t>Reglamento de Cementerios, Crematorios y Servicios Funerarios</w:t>
        </w:r>
      </w:hyperlink>
      <w:r w:rsidR="005F2B06" w:rsidRPr="001A6B48">
        <w:rPr>
          <w:rFonts w:asciiTheme="majorHAnsi" w:hAnsiTheme="majorHAnsi" w:cstheme="majorHAnsi"/>
          <w:sz w:val="24"/>
          <w:szCs w:val="24"/>
        </w:rPr>
        <w:t xml:space="preserve">, </w:t>
      </w:r>
      <w:r w:rsidR="0095668A" w:rsidRPr="001A6B48">
        <w:rPr>
          <w:rFonts w:asciiTheme="majorHAnsi" w:hAnsiTheme="majorHAnsi" w:cstheme="majorHAnsi"/>
          <w:sz w:val="24"/>
          <w:szCs w:val="24"/>
        </w:rPr>
        <w:t>la cual</w:t>
      </w:r>
      <w:r w:rsidR="005F2B06" w:rsidRPr="001A6B48">
        <w:rPr>
          <w:rFonts w:asciiTheme="majorHAnsi" w:hAnsiTheme="majorHAnsi" w:cstheme="majorHAnsi"/>
          <w:sz w:val="24"/>
          <w:szCs w:val="24"/>
        </w:rPr>
        <w:t xml:space="preserve"> regula</w:t>
      </w:r>
      <w:r w:rsidR="0095668A" w:rsidRPr="001A6B48">
        <w:rPr>
          <w:rFonts w:asciiTheme="majorHAnsi" w:hAnsiTheme="majorHAnsi" w:cstheme="majorHAnsi"/>
          <w:sz w:val="24"/>
          <w:szCs w:val="24"/>
        </w:rPr>
        <w:t xml:space="preserve"> </w:t>
      </w:r>
      <w:r w:rsidR="005F2B06" w:rsidRPr="001A6B48">
        <w:rPr>
          <w:rFonts w:asciiTheme="majorHAnsi" w:hAnsiTheme="majorHAnsi" w:cstheme="majorHAnsi"/>
          <w:sz w:val="24"/>
          <w:szCs w:val="24"/>
        </w:rPr>
        <w:t xml:space="preserve">el servicio público de cementerios, panteones, crematorios y servicios funerarios </w:t>
      </w:r>
      <w:r w:rsidR="0095668A" w:rsidRPr="001A6B48">
        <w:rPr>
          <w:rFonts w:asciiTheme="majorHAnsi" w:hAnsiTheme="majorHAnsi" w:cstheme="majorHAnsi"/>
          <w:sz w:val="24"/>
          <w:szCs w:val="24"/>
        </w:rPr>
        <w:t xml:space="preserve">así como </w:t>
      </w:r>
      <w:r w:rsidR="005F2B06" w:rsidRPr="001A6B48">
        <w:rPr>
          <w:rFonts w:asciiTheme="majorHAnsi" w:hAnsiTheme="majorHAnsi" w:cstheme="majorHAnsi"/>
          <w:sz w:val="24"/>
          <w:szCs w:val="24"/>
        </w:rPr>
        <w:t>busca garantizar el derecho a preservar la memoria de l</w:t>
      </w:r>
      <w:r w:rsidR="0095668A" w:rsidRPr="001A6B48">
        <w:rPr>
          <w:rFonts w:asciiTheme="majorHAnsi" w:hAnsiTheme="majorHAnsi" w:cstheme="majorHAnsi"/>
          <w:sz w:val="24"/>
          <w:szCs w:val="24"/>
        </w:rPr>
        <w:t>as personas fallecidas</w:t>
      </w:r>
      <w:r w:rsidR="005F2B06" w:rsidRPr="001A6B48">
        <w:rPr>
          <w:rFonts w:asciiTheme="majorHAnsi" w:hAnsiTheme="majorHAnsi" w:cstheme="majorHAnsi"/>
          <w:sz w:val="24"/>
          <w:szCs w:val="24"/>
        </w:rPr>
        <w:t xml:space="preserve"> de manera digna, la seguridad ciudadana y sanitaria para quienes ejerzan ese derecho, y en ese sentido es que establece un amplio marco regulatorio.</w:t>
      </w:r>
      <w:r w:rsidR="00E17A11" w:rsidRPr="001A6B48">
        <w:rPr>
          <w:rStyle w:val="Refdenotaalpie"/>
          <w:rFonts w:asciiTheme="majorHAnsi" w:hAnsiTheme="majorHAnsi" w:cstheme="majorHAnsi"/>
          <w:sz w:val="24"/>
          <w:szCs w:val="24"/>
        </w:rPr>
        <w:footnoteReference w:id="15"/>
      </w:r>
      <w:r w:rsidR="00337723" w:rsidRPr="001A6B48">
        <w:rPr>
          <w:rFonts w:asciiTheme="majorHAnsi" w:hAnsiTheme="majorHAnsi" w:cstheme="majorHAnsi"/>
          <w:sz w:val="24"/>
          <w:szCs w:val="24"/>
        </w:rPr>
        <w:t xml:space="preserve"> </w:t>
      </w:r>
    </w:p>
    <w:p w14:paraId="4654E4FD" w14:textId="77777777" w:rsidR="0095668A" w:rsidRPr="001A6B48" w:rsidRDefault="0095668A" w:rsidP="003A2AE3">
      <w:pPr>
        <w:spacing w:after="0" w:line="240" w:lineRule="auto"/>
        <w:jc w:val="both"/>
        <w:rPr>
          <w:rFonts w:asciiTheme="majorHAnsi" w:hAnsiTheme="majorHAnsi" w:cstheme="majorHAnsi"/>
          <w:sz w:val="24"/>
          <w:szCs w:val="24"/>
        </w:rPr>
      </w:pPr>
    </w:p>
    <w:p w14:paraId="3F8A7A9D" w14:textId="5A710BE2" w:rsidR="00585C59" w:rsidRPr="001A6B48" w:rsidRDefault="0095668A" w:rsidP="003A2AE3">
      <w:pPr>
        <w:spacing w:after="0" w:line="240" w:lineRule="auto"/>
        <w:jc w:val="both"/>
        <w:rPr>
          <w:rFonts w:asciiTheme="majorHAnsi" w:hAnsiTheme="majorHAnsi" w:cstheme="majorHAnsi"/>
          <w:sz w:val="24"/>
          <w:szCs w:val="24"/>
        </w:rPr>
      </w:pPr>
      <w:r w:rsidRPr="001A6B48">
        <w:rPr>
          <w:rFonts w:asciiTheme="majorHAnsi" w:hAnsiTheme="majorHAnsi" w:cstheme="majorHAnsi"/>
          <w:sz w:val="24"/>
          <w:szCs w:val="24"/>
        </w:rPr>
        <w:t xml:space="preserve">Tratándose de </w:t>
      </w:r>
      <w:r w:rsidRPr="001A6B48">
        <w:rPr>
          <w:rFonts w:asciiTheme="majorHAnsi" w:hAnsiTheme="majorHAnsi" w:cstheme="majorHAnsi"/>
          <w:b/>
          <w:bCs/>
          <w:sz w:val="24"/>
          <w:szCs w:val="24"/>
        </w:rPr>
        <w:t>personas ví</w:t>
      </w:r>
      <w:r w:rsidR="0053696A" w:rsidRPr="001A6B48">
        <w:rPr>
          <w:rFonts w:asciiTheme="majorHAnsi" w:hAnsiTheme="majorHAnsi" w:cstheme="majorHAnsi"/>
          <w:b/>
          <w:bCs/>
          <w:sz w:val="24"/>
          <w:szCs w:val="24"/>
        </w:rPr>
        <w:t>ctimas fallecidas en situación de calle</w:t>
      </w:r>
      <w:r w:rsidRPr="001A6B48">
        <w:rPr>
          <w:rFonts w:asciiTheme="majorHAnsi" w:hAnsiTheme="majorHAnsi" w:cstheme="majorHAnsi"/>
          <w:sz w:val="24"/>
          <w:szCs w:val="24"/>
        </w:rPr>
        <w:t xml:space="preserve">, </w:t>
      </w:r>
      <w:r w:rsidR="00337723" w:rsidRPr="001A6B48">
        <w:rPr>
          <w:rFonts w:asciiTheme="majorHAnsi" w:hAnsiTheme="majorHAnsi" w:cstheme="majorHAnsi"/>
          <w:sz w:val="24"/>
          <w:szCs w:val="24"/>
        </w:rPr>
        <w:t xml:space="preserve">la </w:t>
      </w:r>
      <w:hyperlink r:id="rId11" w:history="1">
        <w:r w:rsidR="00585C59" w:rsidRPr="001A6B48">
          <w:rPr>
            <w:rStyle w:val="Hipervnculo"/>
            <w:rFonts w:asciiTheme="majorHAnsi" w:hAnsiTheme="majorHAnsi" w:cstheme="majorHAnsi"/>
            <w:sz w:val="24"/>
            <w:szCs w:val="24"/>
          </w:rPr>
          <w:t>Ley de Víctimas del a Ciudad de México</w:t>
        </w:r>
      </w:hyperlink>
      <w:r w:rsidR="00585C59" w:rsidRPr="001A6B48">
        <w:rPr>
          <w:rFonts w:asciiTheme="majorHAnsi" w:hAnsiTheme="majorHAnsi" w:cstheme="majorHAnsi"/>
          <w:sz w:val="24"/>
          <w:szCs w:val="24"/>
        </w:rPr>
        <w:t xml:space="preserve"> dispone </w:t>
      </w:r>
      <w:r w:rsidRPr="001A6B48">
        <w:rPr>
          <w:rFonts w:asciiTheme="majorHAnsi" w:hAnsiTheme="majorHAnsi" w:cstheme="majorHAnsi"/>
          <w:sz w:val="24"/>
          <w:szCs w:val="24"/>
        </w:rPr>
        <w:t>la obligación de</w:t>
      </w:r>
      <w:r w:rsidR="00585C59" w:rsidRPr="001A6B48">
        <w:rPr>
          <w:rFonts w:asciiTheme="majorHAnsi" w:hAnsiTheme="majorHAnsi" w:cstheme="majorHAnsi"/>
          <w:sz w:val="24"/>
          <w:szCs w:val="24"/>
        </w:rPr>
        <w:t xml:space="preserve"> </w:t>
      </w:r>
      <w:r w:rsidRPr="001A6B48">
        <w:rPr>
          <w:rFonts w:asciiTheme="majorHAnsi" w:hAnsiTheme="majorHAnsi" w:cstheme="majorHAnsi"/>
          <w:sz w:val="24"/>
          <w:szCs w:val="24"/>
        </w:rPr>
        <w:t xml:space="preserve">que la autoridad municipal </w:t>
      </w:r>
      <w:r w:rsidR="0053696A" w:rsidRPr="001A6B48">
        <w:rPr>
          <w:rFonts w:asciiTheme="majorHAnsi" w:hAnsiTheme="majorHAnsi" w:cstheme="majorHAnsi"/>
          <w:sz w:val="24"/>
          <w:szCs w:val="24"/>
        </w:rPr>
        <w:t>presten</w:t>
      </w:r>
      <w:r w:rsidR="00585C59" w:rsidRPr="001A6B48">
        <w:rPr>
          <w:rFonts w:asciiTheme="majorHAnsi" w:hAnsiTheme="majorHAnsi" w:cstheme="majorHAnsi"/>
          <w:sz w:val="24"/>
          <w:szCs w:val="24"/>
        </w:rPr>
        <w:t xml:space="preserve"> servicios funerarios de forma gratuita cuando no haya quien reclame el cadáver o sus deudos carezcan de recursos económicos</w:t>
      </w:r>
      <w:r w:rsidR="00585C59" w:rsidRPr="001A6B48">
        <w:rPr>
          <w:rStyle w:val="Refdenotaalpie"/>
          <w:rFonts w:asciiTheme="majorHAnsi" w:hAnsiTheme="majorHAnsi" w:cstheme="majorHAnsi"/>
          <w:sz w:val="24"/>
          <w:szCs w:val="24"/>
        </w:rPr>
        <w:footnoteReference w:id="16"/>
      </w:r>
    </w:p>
    <w:p w14:paraId="3E8EB978" w14:textId="77777777" w:rsidR="005F2B06" w:rsidRPr="001A6B48" w:rsidRDefault="005F2B06" w:rsidP="003A2AE3">
      <w:pPr>
        <w:spacing w:after="0" w:line="240" w:lineRule="auto"/>
        <w:jc w:val="both"/>
        <w:rPr>
          <w:rFonts w:asciiTheme="majorHAnsi" w:hAnsiTheme="majorHAnsi" w:cstheme="majorHAnsi"/>
          <w:sz w:val="24"/>
          <w:szCs w:val="24"/>
        </w:rPr>
      </w:pPr>
    </w:p>
    <w:p w14:paraId="046E01AC" w14:textId="77777777" w:rsidR="001F39D8" w:rsidRPr="001A6B48" w:rsidRDefault="009B40DE" w:rsidP="003A2AE3">
      <w:pPr>
        <w:spacing w:after="0" w:line="240" w:lineRule="auto"/>
        <w:jc w:val="both"/>
        <w:rPr>
          <w:rFonts w:asciiTheme="majorHAnsi" w:hAnsiTheme="majorHAnsi" w:cstheme="majorHAnsi"/>
          <w:sz w:val="24"/>
          <w:szCs w:val="24"/>
        </w:rPr>
      </w:pPr>
      <w:r w:rsidRPr="001A6B48">
        <w:rPr>
          <w:rFonts w:asciiTheme="majorHAnsi" w:hAnsiTheme="majorHAnsi" w:cstheme="majorHAnsi"/>
          <w:sz w:val="24"/>
          <w:szCs w:val="24"/>
        </w:rPr>
        <w:t xml:space="preserve">Para el </w:t>
      </w:r>
      <w:r w:rsidRPr="001A6B48">
        <w:rPr>
          <w:rFonts w:asciiTheme="majorHAnsi" w:hAnsiTheme="majorHAnsi" w:cstheme="majorHAnsi"/>
          <w:b/>
          <w:bCs/>
          <w:sz w:val="24"/>
          <w:szCs w:val="24"/>
        </w:rPr>
        <w:t>traslado de cadáveres</w:t>
      </w:r>
      <w:r w:rsidRPr="001A6B48">
        <w:rPr>
          <w:rFonts w:asciiTheme="majorHAnsi" w:hAnsiTheme="majorHAnsi" w:cstheme="majorHAnsi"/>
          <w:sz w:val="24"/>
          <w:szCs w:val="24"/>
        </w:rPr>
        <w:t xml:space="preserve"> dentro del territorio mexicano, así como su internación o salida, requieren autorización previa de la </w:t>
      </w:r>
      <w:r w:rsidR="00074CC4" w:rsidRPr="001A6B48">
        <w:rPr>
          <w:rFonts w:asciiTheme="majorHAnsi" w:hAnsiTheme="majorHAnsi" w:cstheme="majorHAnsi"/>
          <w:sz w:val="24"/>
          <w:szCs w:val="24"/>
        </w:rPr>
        <w:t xml:space="preserve">autoridad sanitaria competente o de la </w:t>
      </w:r>
      <w:r w:rsidRPr="001A6B48">
        <w:rPr>
          <w:rFonts w:asciiTheme="majorHAnsi" w:hAnsiTheme="majorHAnsi" w:cstheme="majorHAnsi"/>
          <w:sz w:val="24"/>
          <w:szCs w:val="24"/>
        </w:rPr>
        <w:t>Secretaría de Salud</w:t>
      </w:r>
      <w:r w:rsidR="00074CC4" w:rsidRPr="001A6B48">
        <w:rPr>
          <w:rFonts w:asciiTheme="majorHAnsi" w:hAnsiTheme="majorHAnsi" w:cstheme="majorHAnsi"/>
          <w:sz w:val="24"/>
          <w:szCs w:val="24"/>
        </w:rPr>
        <w:t xml:space="preserve"> según corresponda.</w:t>
      </w:r>
      <w:r w:rsidR="001F0C20" w:rsidRPr="001A6B48">
        <w:rPr>
          <w:rStyle w:val="Refdenotaalpie"/>
          <w:rFonts w:asciiTheme="majorHAnsi" w:hAnsiTheme="majorHAnsi" w:cstheme="majorHAnsi"/>
          <w:sz w:val="24"/>
          <w:szCs w:val="24"/>
        </w:rPr>
        <w:footnoteReference w:id="17"/>
      </w:r>
      <w:r w:rsidR="002A7D0A" w:rsidRPr="001A6B48">
        <w:rPr>
          <w:rFonts w:asciiTheme="majorHAnsi" w:hAnsiTheme="majorHAnsi" w:cstheme="majorHAnsi"/>
          <w:sz w:val="24"/>
          <w:szCs w:val="24"/>
        </w:rPr>
        <w:t xml:space="preserve"> </w:t>
      </w:r>
    </w:p>
    <w:p w14:paraId="769A8DB6" w14:textId="77777777" w:rsidR="00513385" w:rsidRPr="001A6B48" w:rsidRDefault="00513385" w:rsidP="003A2AE3">
      <w:pPr>
        <w:spacing w:after="0" w:line="240" w:lineRule="auto"/>
        <w:jc w:val="both"/>
        <w:rPr>
          <w:rFonts w:asciiTheme="majorHAnsi" w:hAnsiTheme="majorHAnsi" w:cstheme="majorHAnsi"/>
          <w:sz w:val="24"/>
          <w:szCs w:val="24"/>
        </w:rPr>
      </w:pPr>
    </w:p>
    <w:p w14:paraId="31558269" w14:textId="083DC1E5" w:rsidR="00A978E4" w:rsidRPr="001A6B48" w:rsidRDefault="0053696A" w:rsidP="003A2AE3">
      <w:pPr>
        <w:spacing w:after="0" w:line="240" w:lineRule="auto"/>
        <w:jc w:val="both"/>
        <w:rPr>
          <w:rFonts w:asciiTheme="majorHAnsi" w:hAnsiTheme="majorHAnsi" w:cstheme="majorHAnsi"/>
          <w:sz w:val="24"/>
          <w:szCs w:val="24"/>
        </w:rPr>
      </w:pPr>
      <w:r w:rsidRPr="001A6B48">
        <w:rPr>
          <w:rFonts w:asciiTheme="majorHAnsi" w:hAnsiTheme="majorHAnsi" w:cstheme="majorHAnsi"/>
          <w:sz w:val="24"/>
          <w:szCs w:val="24"/>
        </w:rPr>
        <w:lastRenderedPageBreak/>
        <w:t>Adicionalmente tratándose de personas no identificadas</w:t>
      </w:r>
      <w:r w:rsidR="00513385" w:rsidRPr="001A6B48">
        <w:rPr>
          <w:rFonts w:asciiTheme="majorHAnsi" w:hAnsiTheme="majorHAnsi" w:cstheme="majorHAnsi"/>
          <w:sz w:val="24"/>
          <w:szCs w:val="24"/>
        </w:rPr>
        <w:t xml:space="preserve">, la </w:t>
      </w:r>
      <w:hyperlink r:id="rId12" w:history="1">
        <w:r w:rsidR="00513385" w:rsidRPr="001A6B48">
          <w:rPr>
            <w:rStyle w:val="Hipervnculo"/>
            <w:rFonts w:asciiTheme="majorHAnsi" w:hAnsiTheme="majorHAnsi" w:cstheme="majorHAnsi"/>
            <w:sz w:val="24"/>
            <w:szCs w:val="24"/>
          </w:rPr>
          <w:t>Ley General en Materia de Desaparición Forzada de Personas, Desaparición cometida por Particulares y del Sistema Nacional de Búsqueda de Personas</w:t>
        </w:r>
      </w:hyperlink>
      <w:r w:rsidR="00F53017" w:rsidRPr="001A6B48">
        <w:rPr>
          <w:rFonts w:asciiTheme="majorHAnsi" w:hAnsiTheme="majorHAnsi" w:cstheme="majorHAnsi"/>
          <w:sz w:val="24"/>
          <w:szCs w:val="24"/>
        </w:rPr>
        <w:t>,</w:t>
      </w:r>
      <w:r w:rsidR="00A978E4" w:rsidRPr="001A6B48">
        <w:rPr>
          <w:rFonts w:asciiTheme="majorHAnsi" w:hAnsiTheme="majorHAnsi" w:cstheme="majorHAnsi"/>
          <w:sz w:val="24"/>
          <w:szCs w:val="24"/>
        </w:rPr>
        <w:t xml:space="preserve"> señala la obligación de</w:t>
      </w:r>
      <w:r w:rsidR="00F53017" w:rsidRPr="001A6B48">
        <w:rPr>
          <w:rFonts w:asciiTheme="majorHAnsi" w:hAnsiTheme="majorHAnsi" w:cstheme="majorHAnsi"/>
          <w:sz w:val="24"/>
          <w:szCs w:val="24"/>
        </w:rPr>
        <w:t xml:space="preserve"> las fiscalías</w:t>
      </w:r>
      <w:r w:rsidR="00A978E4" w:rsidRPr="001A6B48">
        <w:rPr>
          <w:rFonts w:asciiTheme="majorHAnsi" w:hAnsiTheme="majorHAnsi" w:cstheme="majorHAnsi"/>
          <w:sz w:val="24"/>
          <w:szCs w:val="24"/>
        </w:rPr>
        <w:t xml:space="preserve"> estatales</w:t>
      </w:r>
      <w:r w:rsidR="00F53017" w:rsidRPr="001A6B48">
        <w:rPr>
          <w:rFonts w:asciiTheme="majorHAnsi" w:hAnsiTheme="majorHAnsi" w:cstheme="majorHAnsi"/>
          <w:sz w:val="24"/>
          <w:szCs w:val="24"/>
        </w:rPr>
        <w:t xml:space="preserve"> tienen la obligación de localizar a sus familiares y entregar su cadáver o restos humanos; </w:t>
      </w:r>
      <w:r w:rsidR="00A978E4" w:rsidRPr="001A6B48">
        <w:rPr>
          <w:rFonts w:asciiTheme="majorHAnsi" w:hAnsiTheme="majorHAnsi" w:cstheme="majorHAnsi"/>
          <w:sz w:val="24"/>
          <w:szCs w:val="24"/>
        </w:rPr>
        <w:t>así como</w:t>
      </w:r>
      <w:r w:rsidR="00F53017" w:rsidRPr="001A6B48">
        <w:rPr>
          <w:rFonts w:asciiTheme="majorHAnsi" w:hAnsiTheme="majorHAnsi" w:cstheme="majorHAnsi"/>
          <w:sz w:val="24"/>
          <w:szCs w:val="24"/>
        </w:rPr>
        <w:t xml:space="preserve"> podrán solicitar a las autoridades jurisdiccionales la autorización para la realización de exhumaciones en cementerios, fosas , o de otros sitios en los que se encuentren o se tengan razones fundadas para creer que se encuentran cadáveres o restos humanos de personas desaparecidas.</w:t>
      </w:r>
      <w:r w:rsidR="004F7D26" w:rsidRPr="001A6B48">
        <w:rPr>
          <w:rStyle w:val="Refdenotaalpie"/>
          <w:rFonts w:asciiTheme="majorHAnsi" w:hAnsiTheme="majorHAnsi" w:cstheme="majorHAnsi"/>
          <w:sz w:val="24"/>
          <w:szCs w:val="24"/>
        </w:rPr>
        <w:footnoteReference w:id="18"/>
      </w:r>
      <w:r w:rsidR="004F7D26" w:rsidRPr="001A6B48">
        <w:rPr>
          <w:rFonts w:asciiTheme="majorHAnsi" w:hAnsiTheme="majorHAnsi" w:cstheme="majorHAnsi"/>
          <w:sz w:val="24"/>
          <w:szCs w:val="24"/>
        </w:rPr>
        <w:t xml:space="preserve"> </w:t>
      </w:r>
    </w:p>
    <w:p w14:paraId="0AEA2997" w14:textId="77777777" w:rsidR="00A978E4" w:rsidRPr="001A6B48" w:rsidRDefault="00A978E4" w:rsidP="003A2AE3">
      <w:pPr>
        <w:spacing w:after="0" w:line="240" w:lineRule="auto"/>
        <w:jc w:val="both"/>
        <w:rPr>
          <w:rFonts w:asciiTheme="majorHAnsi" w:hAnsiTheme="majorHAnsi" w:cstheme="majorHAnsi"/>
          <w:sz w:val="24"/>
          <w:szCs w:val="24"/>
        </w:rPr>
      </w:pPr>
    </w:p>
    <w:p w14:paraId="2857167D" w14:textId="06DB2B15" w:rsidR="00B37DE0" w:rsidRPr="001A6B48" w:rsidRDefault="00B37DE0" w:rsidP="003A2AE3">
      <w:pPr>
        <w:spacing w:after="0" w:line="240" w:lineRule="auto"/>
        <w:jc w:val="both"/>
        <w:rPr>
          <w:rFonts w:asciiTheme="majorHAnsi" w:hAnsiTheme="majorHAnsi" w:cstheme="majorHAnsi"/>
          <w:sz w:val="24"/>
          <w:szCs w:val="24"/>
        </w:rPr>
      </w:pPr>
      <w:r w:rsidRPr="001A6B48">
        <w:rPr>
          <w:rFonts w:asciiTheme="majorHAnsi" w:hAnsiTheme="majorHAnsi" w:cstheme="majorHAnsi"/>
          <w:sz w:val="24"/>
          <w:szCs w:val="24"/>
        </w:rPr>
        <w:t>Por lo anterior, la</w:t>
      </w:r>
      <w:r w:rsidR="004F7D26" w:rsidRPr="001A6B48">
        <w:rPr>
          <w:rFonts w:asciiTheme="majorHAnsi" w:hAnsiTheme="majorHAnsi" w:cstheme="majorHAnsi"/>
          <w:sz w:val="24"/>
          <w:szCs w:val="24"/>
        </w:rPr>
        <w:t xml:space="preserve"> ley instruye a las </w:t>
      </w:r>
      <w:r w:rsidR="00A978E4" w:rsidRPr="001A6B48">
        <w:rPr>
          <w:rFonts w:asciiTheme="majorHAnsi" w:hAnsiTheme="majorHAnsi" w:cstheme="majorHAnsi"/>
          <w:sz w:val="24"/>
          <w:szCs w:val="24"/>
        </w:rPr>
        <w:t>autoridades encargadas de la búsqueda de personas (</w:t>
      </w:r>
      <w:r w:rsidR="004F7D26" w:rsidRPr="001A6B48">
        <w:rPr>
          <w:rFonts w:asciiTheme="majorHAnsi" w:hAnsiTheme="majorHAnsi" w:cstheme="majorHAnsi"/>
          <w:sz w:val="24"/>
          <w:szCs w:val="24"/>
        </w:rPr>
        <w:t>comisiones nacionales o estatales de búsqued</w:t>
      </w:r>
      <w:r w:rsidR="00A978E4" w:rsidRPr="001A6B48">
        <w:rPr>
          <w:rFonts w:asciiTheme="majorHAnsi" w:hAnsiTheme="majorHAnsi" w:cstheme="majorHAnsi"/>
          <w:sz w:val="24"/>
          <w:szCs w:val="24"/>
        </w:rPr>
        <w:t>a) realizar</w:t>
      </w:r>
      <w:r w:rsidRPr="001A6B48">
        <w:rPr>
          <w:rFonts w:asciiTheme="majorHAnsi" w:hAnsiTheme="majorHAnsi" w:cstheme="majorHAnsi"/>
          <w:sz w:val="24"/>
          <w:szCs w:val="24"/>
        </w:rPr>
        <w:t xml:space="preserve"> búsqueda de personas desaparecidas</w:t>
      </w:r>
      <w:r w:rsidR="00A978E4" w:rsidRPr="001A6B48">
        <w:rPr>
          <w:rFonts w:asciiTheme="majorHAnsi" w:hAnsiTheme="majorHAnsi" w:cstheme="majorHAnsi"/>
          <w:sz w:val="24"/>
          <w:szCs w:val="24"/>
        </w:rPr>
        <w:t xml:space="preserve"> en </w:t>
      </w:r>
      <w:r w:rsidR="004F7D26" w:rsidRPr="001A6B48">
        <w:rPr>
          <w:rFonts w:asciiTheme="majorHAnsi" w:hAnsiTheme="majorHAnsi" w:cstheme="majorHAnsi"/>
          <w:sz w:val="24"/>
          <w:szCs w:val="24"/>
        </w:rPr>
        <w:t>los registros de panteones o lugares en los que se depositan restos mortales.</w:t>
      </w:r>
      <w:r w:rsidR="004F7D26" w:rsidRPr="001A6B48">
        <w:rPr>
          <w:rStyle w:val="Refdenotaalpie"/>
          <w:rFonts w:asciiTheme="majorHAnsi" w:hAnsiTheme="majorHAnsi" w:cstheme="majorHAnsi"/>
          <w:sz w:val="24"/>
          <w:szCs w:val="24"/>
        </w:rPr>
        <w:footnoteReference w:id="19"/>
      </w:r>
      <w:r w:rsidR="004F7D26" w:rsidRPr="001A6B48">
        <w:rPr>
          <w:rFonts w:asciiTheme="majorHAnsi" w:hAnsiTheme="majorHAnsi" w:cstheme="majorHAnsi"/>
          <w:sz w:val="24"/>
          <w:szCs w:val="24"/>
        </w:rPr>
        <w:t xml:space="preserve"> </w:t>
      </w:r>
    </w:p>
    <w:p w14:paraId="1FB37AA9" w14:textId="77777777" w:rsidR="004D7BDB" w:rsidRPr="001A6B48" w:rsidRDefault="004D7BDB" w:rsidP="003A2AE3">
      <w:pPr>
        <w:spacing w:after="0" w:line="240" w:lineRule="auto"/>
        <w:jc w:val="both"/>
        <w:rPr>
          <w:rFonts w:asciiTheme="majorHAnsi" w:hAnsiTheme="majorHAnsi" w:cstheme="majorHAnsi"/>
          <w:sz w:val="24"/>
          <w:szCs w:val="24"/>
        </w:rPr>
      </w:pPr>
    </w:p>
    <w:p w14:paraId="223B6B04" w14:textId="1D138073" w:rsidR="003A2AE3" w:rsidRPr="001A6B48" w:rsidRDefault="004D7BDB" w:rsidP="003A2AE3">
      <w:pPr>
        <w:spacing w:after="0" w:line="240" w:lineRule="auto"/>
        <w:jc w:val="both"/>
        <w:rPr>
          <w:rFonts w:asciiTheme="majorHAnsi" w:hAnsiTheme="majorHAnsi" w:cstheme="majorHAnsi"/>
          <w:sz w:val="24"/>
          <w:szCs w:val="24"/>
        </w:rPr>
      </w:pPr>
      <w:r w:rsidRPr="001A6B48">
        <w:rPr>
          <w:rFonts w:asciiTheme="majorHAnsi" w:hAnsiTheme="majorHAnsi" w:cstheme="majorHAnsi"/>
          <w:sz w:val="24"/>
          <w:szCs w:val="24"/>
        </w:rPr>
        <w:t xml:space="preserve">Finalmente, una </w:t>
      </w:r>
      <w:r w:rsidRPr="001A6B48">
        <w:rPr>
          <w:rFonts w:asciiTheme="majorHAnsi" w:hAnsiTheme="majorHAnsi" w:cstheme="majorHAnsi"/>
          <w:b/>
          <w:bCs/>
          <w:sz w:val="24"/>
          <w:szCs w:val="24"/>
        </w:rPr>
        <w:t>medida de protección</w:t>
      </w:r>
      <w:r w:rsidRPr="001A6B48">
        <w:rPr>
          <w:rFonts w:asciiTheme="majorHAnsi" w:hAnsiTheme="majorHAnsi" w:cstheme="majorHAnsi"/>
          <w:sz w:val="24"/>
          <w:szCs w:val="24"/>
        </w:rPr>
        <w:t xml:space="preserve"> de personas fallecidas y sus restos, es tipificación como delitos de </w:t>
      </w:r>
      <w:r w:rsidR="00E454B3" w:rsidRPr="001A6B48">
        <w:rPr>
          <w:rFonts w:asciiTheme="majorHAnsi" w:hAnsiTheme="majorHAnsi" w:cstheme="majorHAnsi"/>
          <w:sz w:val="24"/>
          <w:szCs w:val="24"/>
        </w:rPr>
        <w:t xml:space="preserve">conductas </w:t>
      </w:r>
      <w:r w:rsidRPr="001A6B48">
        <w:rPr>
          <w:rFonts w:asciiTheme="majorHAnsi" w:hAnsiTheme="majorHAnsi" w:cstheme="majorHAnsi"/>
          <w:sz w:val="24"/>
          <w:szCs w:val="24"/>
        </w:rPr>
        <w:t>que incluyen:</w:t>
      </w:r>
      <w:r w:rsidR="00E454B3" w:rsidRPr="001A6B48">
        <w:rPr>
          <w:rFonts w:asciiTheme="majorHAnsi" w:hAnsiTheme="majorHAnsi" w:cstheme="majorHAnsi"/>
          <w:sz w:val="24"/>
          <w:szCs w:val="24"/>
        </w:rPr>
        <w:t xml:space="preserve"> ocultar, desechar, incinerar, sepultar, inhumar, desintegrar o destruir, total o parcialmente, restos de un ser humano o el cadáver de una persona, con el fin de ocultar la comisión de un delito.</w:t>
      </w:r>
      <w:r w:rsidR="00E454B3" w:rsidRPr="001A6B48">
        <w:rPr>
          <w:rStyle w:val="Refdenotaalpie"/>
          <w:rFonts w:asciiTheme="majorHAnsi" w:hAnsiTheme="majorHAnsi" w:cstheme="majorHAnsi"/>
          <w:sz w:val="24"/>
          <w:szCs w:val="24"/>
        </w:rPr>
        <w:footnoteReference w:id="20"/>
      </w:r>
      <w:r w:rsidR="005F0996" w:rsidRPr="001A6B48">
        <w:rPr>
          <w:rFonts w:asciiTheme="majorHAnsi" w:hAnsiTheme="majorHAnsi" w:cstheme="majorHAnsi"/>
          <w:sz w:val="24"/>
          <w:szCs w:val="24"/>
        </w:rPr>
        <w:t xml:space="preserve"> </w:t>
      </w:r>
      <w:r w:rsidRPr="001A6B48">
        <w:rPr>
          <w:rFonts w:asciiTheme="majorHAnsi" w:hAnsiTheme="majorHAnsi" w:cstheme="majorHAnsi"/>
          <w:sz w:val="24"/>
          <w:szCs w:val="24"/>
        </w:rPr>
        <w:t>En el mismo sentido</w:t>
      </w:r>
      <w:r w:rsidR="005F0996" w:rsidRPr="001A6B48">
        <w:rPr>
          <w:rFonts w:asciiTheme="majorHAnsi" w:hAnsiTheme="majorHAnsi" w:cstheme="majorHAnsi"/>
          <w:sz w:val="24"/>
          <w:szCs w:val="24"/>
        </w:rPr>
        <w:t>, así como existe la penalización del ocultamiento o destrucción de cadáveres, también está el beneficio penal a favor de quienes proporcionen información para la localización de cadáveres o de restos humanos de personas desaparecidas.</w:t>
      </w:r>
      <w:r w:rsidR="008609FA" w:rsidRPr="001A6B48">
        <w:rPr>
          <w:rStyle w:val="Refdenotaalpie"/>
          <w:rFonts w:asciiTheme="majorHAnsi" w:hAnsiTheme="majorHAnsi" w:cstheme="majorHAnsi"/>
          <w:sz w:val="24"/>
          <w:szCs w:val="24"/>
        </w:rPr>
        <w:footnoteReference w:id="21"/>
      </w:r>
      <w:r w:rsidR="005F0996" w:rsidRPr="001A6B48">
        <w:rPr>
          <w:rFonts w:asciiTheme="majorHAnsi" w:hAnsiTheme="majorHAnsi" w:cstheme="majorHAnsi"/>
          <w:sz w:val="24"/>
          <w:szCs w:val="24"/>
        </w:rPr>
        <w:t xml:space="preserve"> </w:t>
      </w:r>
    </w:p>
    <w:p w14:paraId="5C854182" w14:textId="77777777" w:rsidR="008D76FF" w:rsidRPr="001A6B48" w:rsidRDefault="008D76FF" w:rsidP="003A2AE3">
      <w:pPr>
        <w:spacing w:after="0" w:line="240" w:lineRule="auto"/>
        <w:jc w:val="both"/>
        <w:rPr>
          <w:rFonts w:asciiTheme="majorHAnsi" w:hAnsiTheme="majorHAnsi" w:cstheme="majorHAnsi"/>
          <w:sz w:val="24"/>
          <w:szCs w:val="24"/>
        </w:rPr>
      </w:pPr>
    </w:p>
    <w:p w14:paraId="10A88C4D" w14:textId="353F7D05" w:rsidR="00B37DE0" w:rsidRPr="001A6B48" w:rsidRDefault="00B37DE0" w:rsidP="00424B36">
      <w:pPr>
        <w:spacing w:after="0" w:line="240" w:lineRule="auto"/>
        <w:jc w:val="both"/>
        <w:rPr>
          <w:rFonts w:asciiTheme="majorHAnsi" w:hAnsiTheme="majorHAnsi" w:cstheme="majorHAnsi"/>
          <w:b/>
          <w:bCs/>
          <w:sz w:val="24"/>
          <w:szCs w:val="24"/>
        </w:rPr>
      </w:pPr>
      <w:r w:rsidRPr="001A6B48">
        <w:rPr>
          <w:rFonts w:asciiTheme="majorHAnsi" w:hAnsiTheme="majorHAnsi" w:cstheme="majorHAnsi"/>
          <w:b/>
          <w:bCs/>
          <w:sz w:val="24"/>
          <w:szCs w:val="24"/>
        </w:rPr>
        <w:t xml:space="preserve">2. Políticas </w:t>
      </w:r>
    </w:p>
    <w:p w14:paraId="29B723EA" w14:textId="77777777" w:rsidR="00B37DE0" w:rsidRPr="001A6B48" w:rsidRDefault="00B37DE0" w:rsidP="00424B36">
      <w:pPr>
        <w:spacing w:after="0" w:line="240" w:lineRule="auto"/>
        <w:jc w:val="both"/>
        <w:rPr>
          <w:rFonts w:asciiTheme="majorHAnsi" w:hAnsiTheme="majorHAnsi" w:cstheme="majorHAnsi"/>
          <w:sz w:val="24"/>
          <w:szCs w:val="24"/>
        </w:rPr>
      </w:pPr>
    </w:p>
    <w:p w14:paraId="7F2EF5E2" w14:textId="21107D6D" w:rsidR="00424B36" w:rsidRPr="001A6B48" w:rsidRDefault="00CD1E33" w:rsidP="00424B36">
      <w:pPr>
        <w:spacing w:after="0" w:line="240" w:lineRule="auto"/>
        <w:jc w:val="both"/>
        <w:rPr>
          <w:rFonts w:asciiTheme="majorHAnsi" w:hAnsiTheme="majorHAnsi" w:cstheme="majorHAnsi"/>
          <w:sz w:val="24"/>
          <w:szCs w:val="24"/>
        </w:rPr>
      </w:pPr>
      <w:r w:rsidRPr="001A6B48">
        <w:rPr>
          <w:rFonts w:asciiTheme="majorHAnsi" w:hAnsiTheme="majorHAnsi" w:cstheme="majorHAnsi"/>
          <w:sz w:val="24"/>
          <w:szCs w:val="24"/>
        </w:rPr>
        <w:t xml:space="preserve">La Ley General en Materia de Desaparición Forzada de Personas, Desaparición cometida por Particulares y del Sistema Nacional de Búsqueda de Personas instruye que se genere una serie de </w:t>
      </w:r>
      <w:r w:rsidRPr="001A6B48">
        <w:rPr>
          <w:rFonts w:asciiTheme="majorHAnsi" w:hAnsiTheme="majorHAnsi" w:cstheme="majorHAnsi"/>
          <w:b/>
          <w:bCs/>
          <w:sz w:val="24"/>
          <w:szCs w:val="24"/>
        </w:rPr>
        <w:t>políticas públicas de registro y bases de datos</w:t>
      </w:r>
      <w:r w:rsidRPr="001A6B48">
        <w:rPr>
          <w:rFonts w:asciiTheme="majorHAnsi" w:hAnsiTheme="majorHAnsi" w:cstheme="majorHAnsi"/>
          <w:sz w:val="24"/>
          <w:szCs w:val="24"/>
        </w:rPr>
        <w:t xml:space="preserve">, así como un </w:t>
      </w:r>
      <w:r w:rsidRPr="001A6B48">
        <w:rPr>
          <w:rFonts w:asciiTheme="majorHAnsi" w:hAnsiTheme="majorHAnsi" w:cstheme="majorHAnsi"/>
          <w:b/>
          <w:bCs/>
          <w:sz w:val="24"/>
          <w:szCs w:val="24"/>
        </w:rPr>
        <w:t>Programa Nacional de Búsqueda</w:t>
      </w:r>
      <w:r w:rsidRPr="001A6B48">
        <w:rPr>
          <w:rFonts w:asciiTheme="majorHAnsi" w:hAnsiTheme="majorHAnsi" w:cstheme="majorHAnsi"/>
          <w:sz w:val="24"/>
          <w:szCs w:val="24"/>
        </w:rPr>
        <w:t xml:space="preserve"> que se enfoque en determinar el número de personas reportadas como desaparecidas, así como el número de cadáveres o restos humanos que han sido localizados e identificados.</w:t>
      </w:r>
      <w:r w:rsidRPr="001A6B48">
        <w:rPr>
          <w:rStyle w:val="Refdenotaalpie"/>
          <w:rFonts w:asciiTheme="majorHAnsi" w:hAnsiTheme="majorHAnsi" w:cstheme="majorHAnsi"/>
          <w:sz w:val="24"/>
          <w:szCs w:val="24"/>
        </w:rPr>
        <w:footnoteReference w:id="22"/>
      </w:r>
      <w:r w:rsidRPr="001A6B48">
        <w:rPr>
          <w:rFonts w:asciiTheme="majorHAnsi" w:hAnsiTheme="majorHAnsi" w:cstheme="majorHAnsi"/>
          <w:sz w:val="24"/>
          <w:szCs w:val="24"/>
        </w:rPr>
        <w:t xml:space="preserve"> Como otra de las políticas en esta ley está la de crear </w:t>
      </w:r>
      <w:r w:rsidRPr="001A6B48">
        <w:rPr>
          <w:rFonts w:asciiTheme="majorHAnsi" w:hAnsiTheme="majorHAnsi" w:cstheme="majorHAnsi"/>
          <w:b/>
          <w:bCs/>
          <w:sz w:val="24"/>
          <w:szCs w:val="24"/>
        </w:rPr>
        <w:t>Grupos de Búsqueda</w:t>
      </w:r>
      <w:r w:rsidR="004D5EA8" w:rsidRPr="001A6B48">
        <w:rPr>
          <w:rFonts w:asciiTheme="majorHAnsi" w:hAnsiTheme="majorHAnsi" w:cstheme="majorHAnsi"/>
          <w:sz w:val="24"/>
          <w:szCs w:val="24"/>
        </w:rPr>
        <w:t>, los cuales deben de garantizar que se mantenga la cadena de custodia del lugar en el que se tengan razones fundadas para creer que se encuentran cadáveres o restos humanos de personas desaparecidas.</w:t>
      </w:r>
      <w:r w:rsidR="004D5EA8" w:rsidRPr="001A6B48">
        <w:rPr>
          <w:rStyle w:val="Refdenotaalpie"/>
          <w:rFonts w:asciiTheme="majorHAnsi" w:hAnsiTheme="majorHAnsi" w:cstheme="majorHAnsi"/>
          <w:sz w:val="24"/>
          <w:szCs w:val="24"/>
        </w:rPr>
        <w:footnoteReference w:id="23"/>
      </w:r>
      <w:r w:rsidR="00A71BF5" w:rsidRPr="001A6B48">
        <w:rPr>
          <w:rFonts w:asciiTheme="majorHAnsi" w:hAnsiTheme="majorHAnsi" w:cstheme="majorHAnsi"/>
          <w:sz w:val="24"/>
          <w:szCs w:val="24"/>
        </w:rPr>
        <w:t xml:space="preserve"> Otra política vinculada con cadáveres o restos de personas no identificadas es que su información deben de estar </w:t>
      </w:r>
      <w:r w:rsidR="00A71BF5" w:rsidRPr="001A6B48">
        <w:rPr>
          <w:rFonts w:asciiTheme="majorHAnsi" w:hAnsiTheme="majorHAnsi" w:cstheme="majorHAnsi"/>
          <w:b/>
          <w:bCs/>
          <w:sz w:val="24"/>
          <w:szCs w:val="24"/>
        </w:rPr>
        <w:t>en el Registro Nacional de Personas Fallecidas No Identificadas o No reclamadas</w:t>
      </w:r>
      <w:r w:rsidR="00A71BF5" w:rsidRPr="001A6B48">
        <w:rPr>
          <w:rFonts w:asciiTheme="majorHAnsi" w:hAnsiTheme="majorHAnsi" w:cstheme="majorHAnsi"/>
          <w:sz w:val="24"/>
          <w:szCs w:val="24"/>
        </w:rPr>
        <w:t xml:space="preserve"> los cuales formarán parte del </w:t>
      </w:r>
      <w:r w:rsidR="00A71BF5" w:rsidRPr="001A6B48">
        <w:rPr>
          <w:rFonts w:asciiTheme="majorHAnsi" w:hAnsiTheme="majorHAnsi" w:cstheme="majorHAnsi"/>
          <w:b/>
          <w:bCs/>
          <w:sz w:val="24"/>
          <w:szCs w:val="24"/>
        </w:rPr>
        <w:t>Banco Nacional de Datos Forenses</w:t>
      </w:r>
      <w:r w:rsidR="00A71BF5" w:rsidRPr="001A6B48">
        <w:rPr>
          <w:rFonts w:asciiTheme="majorHAnsi" w:hAnsiTheme="majorHAnsi" w:cstheme="majorHAnsi"/>
          <w:sz w:val="24"/>
          <w:szCs w:val="24"/>
        </w:rPr>
        <w:t>.</w:t>
      </w:r>
      <w:r w:rsidR="00424B36" w:rsidRPr="001A6B48">
        <w:rPr>
          <w:rStyle w:val="Refdenotaalpie"/>
          <w:rFonts w:asciiTheme="majorHAnsi" w:hAnsiTheme="majorHAnsi" w:cstheme="majorHAnsi"/>
          <w:sz w:val="24"/>
          <w:szCs w:val="24"/>
        </w:rPr>
        <w:footnoteReference w:id="24"/>
      </w:r>
      <w:r w:rsidR="00A71BF5" w:rsidRPr="001A6B48">
        <w:rPr>
          <w:rFonts w:asciiTheme="majorHAnsi" w:hAnsiTheme="majorHAnsi" w:cstheme="majorHAnsi"/>
          <w:sz w:val="24"/>
          <w:szCs w:val="24"/>
        </w:rPr>
        <w:t xml:space="preserve"> </w:t>
      </w:r>
    </w:p>
    <w:p w14:paraId="479BE140" w14:textId="77777777" w:rsidR="00424B36" w:rsidRPr="001A6B48" w:rsidRDefault="00424B36" w:rsidP="00424B36">
      <w:pPr>
        <w:spacing w:after="0" w:line="240" w:lineRule="auto"/>
        <w:jc w:val="both"/>
        <w:rPr>
          <w:rFonts w:asciiTheme="majorHAnsi" w:hAnsiTheme="majorHAnsi" w:cstheme="majorHAnsi"/>
          <w:sz w:val="24"/>
          <w:szCs w:val="24"/>
        </w:rPr>
      </w:pPr>
    </w:p>
    <w:p w14:paraId="421D41B8" w14:textId="77777777" w:rsidR="00B558C0" w:rsidRPr="001A6B48" w:rsidRDefault="00424B36" w:rsidP="00424B36">
      <w:pPr>
        <w:spacing w:after="0" w:line="240" w:lineRule="auto"/>
        <w:jc w:val="both"/>
        <w:rPr>
          <w:rStyle w:val="Refdenotaalpie"/>
          <w:rFonts w:asciiTheme="majorHAnsi" w:hAnsiTheme="majorHAnsi" w:cstheme="majorHAnsi"/>
          <w:sz w:val="24"/>
          <w:szCs w:val="24"/>
        </w:rPr>
      </w:pPr>
      <w:r w:rsidRPr="001A6B48">
        <w:rPr>
          <w:rFonts w:asciiTheme="majorHAnsi" w:hAnsiTheme="majorHAnsi" w:cstheme="majorHAnsi"/>
          <w:sz w:val="24"/>
          <w:szCs w:val="24"/>
        </w:rPr>
        <w:lastRenderedPageBreak/>
        <w:t xml:space="preserve">El Registro antes mencionado debe contener la siguiente información: (i) </w:t>
      </w:r>
      <w:r w:rsidR="002E3992" w:rsidRPr="001A6B48">
        <w:rPr>
          <w:rFonts w:asciiTheme="majorHAnsi" w:hAnsiTheme="majorHAnsi" w:cstheme="majorHAnsi"/>
          <w:sz w:val="24"/>
          <w:szCs w:val="24"/>
        </w:rPr>
        <w:t xml:space="preserve">Información homologada sobre los datos del cadáver o los restos, la ropa, calzado y otras prendas u objetos. También, cuando sea posible, señas particulares como tatuajes, lunares y cualquier otro dato que permita la identificación; </w:t>
      </w:r>
      <w:r w:rsidRPr="001A6B48">
        <w:rPr>
          <w:rFonts w:asciiTheme="majorHAnsi" w:hAnsiTheme="majorHAnsi" w:cstheme="majorHAnsi"/>
          <w:sz w:val="24"/>
          <w:szCs w:val="24"/>
        </w:rPr>
        <w:t>(ii)</w:t>
      </w:r>
      <w:r w:rsidR="002E3992" w:rsidRPr="001A6B48">
        <w:rPr>
          <w:rFonts w:asciiTheme="majorHAnsi" w:hAnsiTheme="majorHAnsi" w:cstheme="majorHAnsi"/>
          <w:sz w:val="24"/>
          <w:szCs w:val="24"/>
        </w:rPr>
        <w:t xml:space="preserve"> Informe homologado sobre necropsia médico legal y dictámenes, antropología forense, odontología forense, dactiloscopia, genética forense, entre otras, así como las fotografías del cadáver o los restos; </w:t>
      </w:r>
      <w:r w:rsidRPr="001A6B48">
        <w:rPr>
          <w:rFonts w:asciiTheme="majorHAnsi" w:hAnsiTheme="majorHAnsi" w:cstheme="majorHAnsi"/>
          <w:sz w:val="24"/>
          <w:szCs w:val="24"/>
        </w:rPr>
        <w:t>(iii)</w:t>
      </w:r>
      <w:r w:rsidR="002E3992" w:rsidRPr="001A6B48">
        <w:rPr>
          <w:rFonts w:asciiTheme="majorHAnsi" w:hAnsiTheme="majorHAnsi" w:cstheme="majorHAnsi"/>
          <w:sz w:val="24"/>
          <w:szCs w:val="24"/>
        </w:rPr>
        <w:t xml:space="preserve"> Información sobre el lugar, la fecha y las circunstancias de la localización y recuperación del cadáver o los restos. En caso de provenir de una exhumación se generará también la información arqueológica forense y otra información relevante; </w:t>
      </w:r>
      <w:r w:rsidRPr="001A6B48">
        <w:rPr>
          <w:rFonts w:asciiTheme="majorHAnsi" w:hAnsiTheme="majorHAnsi" w:cstheme="majorHAnsi"/>
          <w:sz w:val="24"/>
          <w:szCs w:val="24"/>
        </w:rPr>
        <w:t>(iv)</w:t>
      </w:r>
      <w:r w:rsidR="002E3992" w:rsidRPr="001A6B48">
        <w:rPr>
          <w:rFonts w:asciiTheme="majorHAnsi" w:hAnsiTheme="majorHAnsi" w:cstheme="majorHAnsi"/>
          <w:sz w:val="24"/>
          <w:szCs w:val="24"/>
        </w:rPr>
        <w:t xml:space="preserve"> Información sobre la inhumación o destino final del cadáver o los restos; </w:t>
      </w:r>
      <w:r w:rsidRPr="001A6B48">
        <w:rPr>
          <w:rFonts w:asciiTheme="majorHAnsi" w:hAnsiTheme="majorHAnsi" w:cstheme="majorHAnsi"/>
          <w:sz w:val="24"/>
          <w:szCs w:val="24"/>
        </w:rPr>
        <w:t>(v)</w:t>
      </w:r>
      <w:r w:rsidR="002E3992" w:rsidRPr="001A6B48">
        <w:rPr>
          <w:rFonts w:asciiTheme="majorHAnsi" w:hAnsiTheme="majorHAnsi" w:cstheme="majorHAnsi"/>
          <w:sz w:val="24"/>
          <w:szCs w:val="24"/>
        </w:rPr>
        <w:t xml:space="preserve"> Información que se desprenda de la cadena de custodia de los informes y el tratamiento del cadáver o los restos; </w:t>
      </w:r>
      <w:r w:rsidRPr="001A6B48">
        <w:rPr>
          <w:rFonts w:asciiTheme="majorHAnsi" w:hAnsiTheme="majorHAnsi" w:cstheme="majorHAnsi"/>
          <w:sz w:val="24"/>
          <w:szCs w:val="24"/>
        </w:rPr>
        <w:t>(vi)</w:t>
      </w:r>
      <w:r w:rsidR="002E3992" w:rsidRPr="001A6B48">
        <w:rPr>
          <w:rFonts w:asciiTheme="majorHAnsi" w:hAnsiTheme="majorHAnsi" w:cstheme="majorHAnsi"/>
          <w:sz w:val="24"/>
          <w:szCs w:val="24"/>
        </w:rPr>
        <w:t xml:space="preserve"> Datos de la carpeta de investigación, averiguación previa, Noticia o acta circunstanciada vinculada al hallazgo; </w:t>
      </w:r>
      <w:r w:rsidRPr="001A6B48">
        <w:rPr>
          <w:rFonts w:asciiTheme="majorHAnsi" w:hAnsiTheme="majorHAnsi" w:cstheme="majorHAnsi"/>
          <w:sz w:val="24"/>
          <w:szCs w:val="24"/>
        </w:rPr>
        <w:t>(vii)</w:t>
      </w:r>
      <w:r w:rsidR="002E3992" w:rsidRPr="001A6B48">
        <w:rPr>
          <w:rFonts w:asciiTheme="majorHAnsi" w:hAnsiTheme="majorHAnsi" w:cstheme="majorHAnsi"/>
          <w:sz w:val="24"/>
          <w:szCs w:val="24"/>
        </w:rPr>
        <w:t xml:space="preserve"> En caso de un accidente, una catástrofe o cualquier otra situación en donde exista un número de Víctimas en lugar determinado, se deberá incluir la información disponible sobre ese evento; </w:t>
      </w:r>
      <w:r w:rsidRPr="001A6B48">
        <w:rPr>
          <w:rFonts w:asciiTheme="majorHAnsi" w:hAnsiTheme="majorHAnsi" w:cstheme="majorHAnsi"/>
          <w:sz w:val="24"/>
          <w:szCs w:val="24"/>
        </w:rPr>
        <w:t>(viii)</w:t>
      </w:r>
      <w:r w:rsidR="002E3992" w:rsidRPr="001A6B48">
        <w:rPr>
          <w:rFonts w:asciiTheme="majorHAnsi" w:hAnsiTheme="majorHAnsi" w:cstheme="majorHAnsi"/>
          <w:sz w:val="24"/>
          <w:szCs w:val="24"/>
        </w:rPr>
        <w:t xml:space="preserve"> Datos sobre las personas identificadas no reclamadas, tales como su nombre, fotografía, lugar de destino final y, cuando se requiera conforme, al protocolo homologado que corresponda, el informe forense multidisciplinario en que se confirma la identificación, y </w:t>
      </w:r>
      <w:r w:rsidRPr="001A6B48">
        <w:rPr>
          <w:rFonts w:asciiTheme="majorHAnsi" w:hAnsiTheme="majorHAnsi" w:cstheme="majorHAnsi"/>
          <w:sz w:val="24"/>
          <w:szCs w:val="24"/>
        </w:rPr>
        <w:t>(ix)</w:t>
      </w:r>
      <w:r w:rsidR="002E3992" w:rsidRPr="001A6B48">
        <w:rPr>
          <w:rFonts w:asciiTheme="majorHAnsi" w:hAnsiTheme="majorHAnsi" w:cstheme="majorHAnsi"/>
          <w:sz w:val="24"/>
          <w:szCs w:val="24"/>
        </w:rPr>
        <w:t xml:space="preserve"> Lugar donde se encuentra el soporte documental de la información vertida en el registro.</w:t>
      </w:r>
      <w:r w:rsidR="00B558C0" w:rsidRPr="001A6B48">
        <w:rPr>
          <w:rStyle w:val="Refdenotaalpie"/>
          <w:rFonts w:asciiTheme="majorHAnsi" w:hAnsiTheme="majorHAnsi" w:cstheme="majorHAnsi"/>
          <w:sz w:val="24"/>
          <w:szCs w:val="24"/>
        </w:rPr>
        <w:t xml:space="preserve"> </w:t>
      </w:r>
      <w:r w:rsidR="00B558C0" w:rsidRPr="001A6B48">
        <w:rPr>
          <w:rStyle w:val="Refdenotaalpie"/>
          <w:rFonts w:asciiTheme="majorHAnsi" w:hAnsiTheme="majorHAnsi" w:cstheme="majorHAnsi"/>
          <w:sz w:val="24"/>
          <w:szCs w:val="24"/>
        </w:rPr>
        <w:footnoteReference w:id="25"/>
      </w:r>
    </w:p>
    <w:p w14:paraId="776F1824" w14:textId="602C8116" w:rsidR="00323C5B" w:rsidRPr="001A6B48" w:rsidRDefault="00323C5B" w:rsidP="00424B36">
      <w:pPr>
        <w:spacing w:after="0" w:line="240" w:lineRule="auto"/>
        <w:jc w:val="both"/>
        <w:rPr>
          <w:rFonts w:asciiTheme="majorHAnsi" w:hAnsiTheme="majorHAnsi" w:cstheme="majorHAnsi"/>
          <w:sz w:val="24"/>
          <w:szCs w:val="24"/>
        </w:rPr>
      </w:pPr>
    </w:p>
    <w:p w14:paraId="6490D4C4" w14:textId="34E1E53B" w:rsidR="004D7BDB" w:rsidRPr="001A6B48" w:rsidRDefault="004D7BDB" w:rsidP="00424B36">
      <w:pPr>
        <w:spacing w:after="0" w:line="240" w:lineRule="auto"/>
        <w:jc w:val="both"/>
        <w:rPr>
          <w:rFonts w:asciiTheme="majorHAnsi" w:hAnsiTheme="majorHAnsi" w:cstheme="majorHAnsi"/>
          <w:b/>
          <w:bCs/>
          <w:sz w:val="24"/>
          <w:szCs w:val="24"/>
        </w:rPr>
      </w:pPr>
      <w:r w:rsidRPr="001A6B48">
        <w:rPr>
          <w:rFonts w:asciiTheme="majorHAnsi" w:hAnsiTheme="majorHAnsi" w:cstheme="majorHAnsi"/>
          <w:b/>
          <w:bCs/>
          <w:sz w:val="24"/>
          <w:szCs w:val="24"/>
        </w:rPr>
        <w:t>3. Prácticas</w:t>
      </w:r>
    </w:p>
    <w:p w14:paraId="156FFE6C" w14:textId="77777777" w:rsidR="004D7BDB" w:rsidRPr="001A6B48" w:rsidRDefault="004D7BDB" w:rsidP="00424B36">
      <w:pPr>
        <w:spacing w:after="0" w:line="240" w:lineRule="auto"/>
        <w:jc w:val="both"/>
        <w:rPr>
          <w:rFonts w:asciiTheme="majorHAnsi" w:hAnsiTheme="majorHAnsi" w:cstheme="majorHAnsi"/>
          <w:sz w:val="24"/>
          <w:szCs w:val="24"/>
        </w:rPr>
      </w:pPr>
    </w:p>
    <w:p w14:paraId="1AFC955B" w14:textId="0CD9136E" w:rsidR="004D7BDB" w:rsidRPr="001A6B48" w:rsidRDefault="00323C5B" w:rsidP="00803E03">
      <w:pPr>
        <w:spacing w:after="0" w:line="240" w:lineRule="auto"/>
        <w:jc w:val="both"/>
        <w:rPr>
          <w:rFonts w:asciiTheme="majorHAnsi" w:hAnsiTheme="majorHAnsi" w:cstheme="majorHAnsi"/>
          <w:sz w:val="24"/>
          <w:szCs w:val="24"/>
        </w:rPr>
      </w:pPr>
      <w:r w:rsidRPr="001A6B48">
        <w:rPr>
          <w:rFonts w:asciiTheme="majorHAnsi" w:hAnsiTheme="majorHAnsi" w:cstheme="majorHAnsi"/>
          <w:sz w:val="24"/>
          <w:szCs w:val="24"/>
        </w:rPr>
        <w:t>Además de lo establecido en la legislación antes mencionada, se han desarrollado una serie de instrumentos legales que complementan</w:t>
      </w:r>
      <w:r w:rsidR="004D7BDB" w:rsidRPr="001A6B48">
        <w:rPr>
          <w:rFonts w:asciiTheme="majorHAnsi" w:hAnsiTheme="majorHAnsi" w:cstheme="majorHAnsi"/>
          <w:sz w:val="24"/>
          <w:szCs w:val="24"/>
        </w:rPr>
        <w:t xml:space="preserve"> el actuar de la autoridad</w:t>
      </w:r>
      <w:r w:rsidR="00803E03" w:rsidRPr="001A6B48">
        <w:rPr>
          <w:rFonts w:asciiTheme="majorHAnsi" w:hAnsiTheme="majorHAnsi" w:cstheme="majorHAnsi"/>
          <w:sz w:val="24"/>
          <w:szCs w:val="24"/>
        </w:rPr>
        <w:t>, entre los que destacan el Protocolo Homologado para la Búsqueda de Personas Desaparecidas y No Localizadas; Protocolo de tratamiento e identificación forense; Protocolo Homologado de Investigación para los delitos de Desaparición Forzada y desaparición cometida por particulares; Programa Nacional de Búsqueda de Personas Desaparecidas y No Localizadas</w:t>
      </w:r>
      <w:r w:rsidR="00E51EAD" w:rsidRPr="001A6B48">
        <w:rPr>
          <w:rFonts w:asciiTheme="majorHAnsi" w:hAnsiTheme="majorHAnsi" w:cstheme="majorHAnsi"/>
          <w:sz w:val="24"/>
          <w:szCs w:val="24"/>
        </w:rPr>
        <w:t>.</w:t>
      </w:r>
    </w:p>
    <w:p w14:paraId="533C34EC" w14:textId="77777777" w:rsidR="00E51EAD" w:rsidRPr="001A6B48" w:rsidRDefault="00E51EAD" w:rsidP="00803E03">
      <w:pPr>
        <w:spacing w:after="0" w:line="240" w:lineRule="auto"/>
        <w:jc w:val="both"/>
        <w:rPr>
          <w:rFonts w:asciiTheme="majorHAnsi" w:hAnsiTheme="majorHAnsi" w:cstheme="majorHAnsi"/>
          <w:sz w:val="24"/>
          <w:szCs w:val="24"/>
        </w:rPr>
      </w:pPr>
    </w:p>
    <w:p w14:paraId="2CC016FB" w14:textId="394FD91D" w:rsidR="00E51EAD" w:rsidRPr="001A6B48" w:rsidRDefault="00E51EAD" w:rsidP="00E51EAD">
      <w:pPr>
        <w:spacing w:after="0" w:line="240" w:lineRule="auto"/>
        <w:jc w:val="both"/>
        <w:rPr>
          <w:rFonts w:asciiTheme="majorHAnsi" w:hAnsiTheme="majorHAnsi" w:cstheme="majorHAnsi"/>
          <w:sz w:val="24"/>
          <w:szCs w:val="24"/>
        </w:rPr>
      </w:pPr>
      <w:r w:rsidRPr="001A6B48">
        <w:rPr>
          <w:rFonts w:asciiTheme="majorHAnsi" w:hAnsiTheme="majorHAnsi" w:cstheme="majorHAnsi"/>
          <w:sz w:val="24"/>
          <w:szCs w:val="24"/>
        </w:rPr>
        <w:t xml:space="preserve">Es de resaltar que desde la Sociedad Civil se creó el </w:t>
      </w:r>
      <w:hyperlink r:id="rId13" w:history="1">
        <w:r w:rsidRPr="001A6B48">
          <w:rPr>
            <w:rStyle w:val="Hipervnculo"/>
            <w:rFonts w:asciiTheme="majorHAnsi" w:hAnsiTheme="majorHAnsi" w:cstheme="majorHAnsi"/>
            <w:sz w:val="24"/>
            <w:szCs w:val="24"/>
          </w:rPr>
          <w:t>Protocolo Interdisciplinario de notificación de la identificación de personas desaparecidas y restitución digna</w:t>
        </w:r>
      </w:hyperlink>
      <w:r w:rsidRPr="001A6B48">
        <w:rPr>
          <w:rStyle w:val="Refdenotaalpie"/>
          <w:rFonts w:asciiTheme="majorHAnsi" w:hAnsiTheme="majorHAnsi" w:cstheme="majorHAnsi"/>
          <w:sz w:val="24"/>
          <w:szCs w:val="24"/>
        </w:rPr>
        <w:footnoteReference w:id="26"/>
      </w:r>
      <w:r w:rsidRPr="001A6B48">
        <w:rPr>
          <w:rFonts w:asciiTheme="majorHAnsi" w:hAnsiTheme="majorHAnsi" w:cstheme="majorHAnsi"/>
          <w:sz w:val="24"/>
          <w:szCs w:val="24"/>
        </w:rPr>
        <w:t xml:space="preserve"> el cual busca que la actuación de la autoridad incorpore la perspectiva psicosocial en la comprensión de las necesidades de las víctimas en los procesos forenses, con énfasis en la notificación de la identificación de personas desaparecidas, para garantizar el respeto a la dignidad y los derechos de las víctimas.</w:t>
      </w:r>
    </w:p>
    <w:p w14:paraId="359428BB" w14:textId="77777777" w:rsidR="004D7BDB" w:rsidRPr="001A6B48" w:rsidRDefault="004D7BDB" w:rsidP="00803E03">
      <w:pPr>
        <w:spacing w:after="0" w:line="240" w:lineRule="auto"/>
        <w:jc w:val="both"/>
        <w:rPr>
          <w:rFonts w:asciiTheme="majorHAnsi" w:hAnsiTheme="majorHAnsi" w:cstheme="majorHAnsi"/>
          <w:sz w:val="24"/>
          <w:szCs w:val="24"/>
        </w:rPr>
      </w:pPr>
    </w:p>
    <w:p w14:paraId="7BFE1748" w14:textId="3F3D97A9" w:rsidR="00803E03" w:rsidRPr="001A6B48" w:rsidRDefault="004D7BDB" w:rsidP="00803E03">
      <w:pPr>
        <w:spacing w:after="0" w:line="240" w:lineRule="auto"/>
        <w:jc w:val="both"/>
        <w:rPr>
          <w:rFonts w:asciiTheme="majorHAnsi" w:hAnsiTheme="majorHAnsi" w:cstheme="majorHAnsi"/>
          <w:sz w:val="24"/>
          <w:szCs w:val="24"/>
        </w:rPr>
      </w:pPr>
      <w:r w:rsidRPr="001A6B48">
        <w:rPr>
          <w:rFonts w:asciiTheme="majorHAnsi" w:hAnsiTheme="majorHAnsi" w:cstheme="majorHAnsi"/>
          <w:sz w:val="24"/>
          <w:szCs w:val="24"/>
        </w:rPr>
        <w:t xml:space="preserve">Específicamente con motivo de la Pandemia por el virus de SARS-Cov2 (COVID-19) se instauró el </w:t>
      </w:r>
      <w:hyperlink r:id="rId14" w:anchor="gsc.tab=0" w:history="1">
        <w:r w:rsidRPr="001A6B48">
          <w:rPr>
            <w:rStyle w:val="Hipervnculo"/>
            <w:rFonts w:asciiTheme="majorHAnsi" w:hAnsiTheme="majorHAnsi" w:cstheme="majorHAnsi"/>
            <w:sz w:val="24"/>
            <w:szCs w:val="24"/>
          </w:rPr>
          <w:t>A</w:t>
        </w:r>
        <w:r w:rsidR="00803E03" w:rsidRPr="001A6B48">
          <w:rPr>
            <w:rStyle w:val="Hipervnculo"/>
            <w:rFonts w:asciiTheme="majorHAnsi" w:hAnsiTheme="majorHAnsi" w:cstheme="majorHAnsi"/>
            <w:sz w:val="24"/>
            <w:szCs w:val="24"/>
          </w:rPr>
          <w:t>cuerdo por el que se prohíbe la incineración de cuerpos no identificados e identificados no reclamados fallecidos a consecuencia de la enfermedad por el virus SARS-CoV2 (COVID-19) y se sugieren medidas para el registro de las defunciones en el marco de la emergencia sanitaria; y el Mecanismo Extraordinario de Identificación Forense.</w:t>
        </w:r>
      </w:hyperlink>
    </w:p>
    <w:p w14:paraId="5DD02F3F" w14:textId="77777777" w:rsidR="00803E03" w:rsidRPr="001A6B48" w:rsidRDefault="00803E03" w:rsidP="00803E03">
      <w:pPr>
        <w:spacing w:after="0" w:line="240" w:lineRule="auto"/>
        <w:jc w:val="both"/>
        <w:rPr>
          <w:rFonts w:asciiTheme="majorHAnsi" w:hAnsiTheme="majorHAnsi" w:cstheme="majorHAnsi"/>
          <w:sz w:val="24"/>
          <w:szCs w:val="24"/>
        </w:rPr>
      </w:pPr>
    </w:p>
    <w:sectPr w:rsidR="00803E03" w:rsidRPr="001A6B48">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96DEC" w14:textId="77777777" w:rsidR="006C33CB" w:rsidRDefault="006C33CB" w:rsidP="00540A2E">
      <w:pPr>
        <w:spacing w:after="0" w:line="240" w:lineRule="auto"/>
      </w:pPr>
      <w:r>
        <w:separator/>
      </w:r>
    </w:p>
  </w:endnote>
  <w:endnote w:type="continuationSeparator" w:id="0">
    <w:p w14:paraId="42C4A223" w14:textId="77777777" w:rsidR="006C33CB" w:rsidRDefault="006C33CB" w:rsidP="00540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250241"/>
      <w:docPartObj>
        <w:docPartGallery w:val="Page Numbers (Bottom of Page)"/>
        <w:docPartUnique/>
      </w:docPartObj>
    </w:sdtPr>
    <w:sdtContent>
      <w:p w14:paraId="05D9FAA8" w14:textId="222A9ECA" w:rsidR="00801BDD" w:rsidRDefault="00801BDD">
        <w:pPr>
          <w:pStyle w:val="Piedepgina"/>
          <w:jc w:val="center"/>
        </w:pPr>
        <w:r>
          <w:fldChar w:fldCharType="begin"/>
        </w:r>
        <w:r>
          <w:instrText>PAGE   \* MERGEFORMAT</w:instrText>
        </w:r>
        <w:r>
          <w:fldChar w:fldCharType="separate"/>
        </w:r>
        <w:r>
          <w:rPr>
            <w:lang w:val="es-ES"/>
          </w:rPr>
          <w:t>2</w:t>
        </w:r>
        <w:r>
          <w:fldChar w:fldCharType="end"/>
        </w:r>
      </w:p>
    </w:sdtContent>
  </w:sdt>
  <w:p w14:paraId="353151B9" w14:textId="77777777" w:rsidR="00801BDD" w:rsidRDefault="00801B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DF739" w14:textId="77777777" w:rsidR="006C33CB" w:rsidRDefault="006C33CB" w:rsidP="00540A2E">
      <w:pPr>
        <w:spacing w:after="0" w:line="240" w:lineRule="auto"/>
      </w:pPr>
      <w:r>
        <w:separator/>
      </w:r>
    </w:p>
  </w:footnote>
  <w:footnote w:type="continuationSeparator" w:id="0">
    <w:p w14:paraId="00A6D56E" w14:textId="77777777" w:rsidR="006C33CB" w:rsidRDefault="006C33CB" w:rsidP="00540A2E">
      <w:pPr>
        <w:spacing w:after="0" w:line="240" w:lineRule="auto"/>
      </w:pPr>
      <w:r>
        <w:continuationSeparator/>
      </w:r>
    </w:p>
  </w:footnote>
  <w:footnote w:id="1">
    <w:p w14:paraId="5DC5F8FC" w14:textId="77777777" w:rsidR="00540A2E" w:rsidRPr="003E6F3D" w:rsidRDefault="00540A2E" w:rsidP="003E6F3D">
      <w:pPr>
        <w:pStyle w:val="Textonotapie"/>
        <w:jc w:val="both"/>
        <w:rPr>
          <w:rFonts w:ascii="Arial Narrow" w:hAnsi="Arial Narrow"/>
          <w:sz w:val="16"/>
          <w:szCs w:val="16"/>
          <w:lang w:val="en-US"/>
        </w:rPr>
      </w:pPr>
      <w:r w:rsidRPr="003E6F3D">
        <w:rPr>
          <w:rFonts w:ascii="Arial Narrow" w:hAnsi="Arial Narrow"/>
          <w:sz w:val="16"/>
          <w:szCs w:val="16"/>
          <w:lang w:val="en-US"/>
        </w:rPr>
        <w:footnoteRef/>
      </w:r>
      <w:r w:rsidRPr="003E6F3D">
        <w:rPr>
          <w:rFonts w:ascii="Arial Narrow" w:hAnsi="Arial Narrow"/>
          <w:sz w:val="16"/>
          <w:szCs w:val="16"/>
          <w:lang w:val="en-US"/>
        </w:rPr>
        <w:t xml:space="preserve"> </w:t>
      </w:r>
      <w:r w:rsidR="00831548" w:rsidRPr="003E6F3D">
        <w:rPr>
          <w:rFonts w:ascii="Arial Narrow" w:hAnsi="Arial Narrow"/>
          <w:sz w:val="16"/>
          <w:szCs w:val="16"/>
          <w:lang w:val="en-US"/>
        </w:rPr>
        <w:t>Ibid., a</w:t>
      </w:r>
      <w:r w:rsidRPr="003E6F3D">
        <w:rPr>
          <w:rFonts w:ascii="Arial Narrow" w:hAnsi="Arial Narrow"/>
          <w:sz w:val="16"/>
          <w:szCs w:val="16"/>
          <w:lang w:val="en-US"/>
        </w:rPr>
        <w:t>rt</w:t>
      </w:r>
      <w:r w:rsidR="00831548" w:rsidRPr="003E6F3D">
        <w:rPr>
          <w:rFonts w:ascii="Arial Narrow" w:hAnsi="Arial Narrow"/>
          <w:sz w:val="16"/>
          <w:szCs w:val="16"/>
          <w:lang w:val="en-US"/>
        </w:rPr>
        <w:t>.</w:t>
      </w:r>
      <w:r w:rsidRPr="003E6F3D">
        <w:rPr>
          <w:rFonts w:ascii="Arial Narrow" w:hAnsi="Arial Narrow"/>
          <w:sz w:val="16"/>
          <w:szCs w:val="16"/>
          <w:lang w:val="en-US"/>
        </w:rPr>
        <w:t xml:space="preserve"> 3, fracción XXVI Bis</w:t>
      </w:r>
      <w:r w:rsidR="00831548" w:rsidRPr="003E6F3D">
        <w:rPr>
          <w:rFonts w:ascii="Arial Narrow" w:hAnsi="Arial Narrow"/>
          <w:sz w:val="16"/>
          <w:szCs w:val="16"/>
          <w:lang w:val="en-US"/>
        </w:rPr>
        <w:t>.</w:t>
      </w:r>
    </w:p>
  </w:footnote>
  <w:footnote w:id="2">
    <w:p w14:paraId="506E4779" w14:textId="77777777" w:rsidR="00033D76" w:rsidRPr="003E6F3D" w:rsidRDefault="00033D76" w:rsidP="003E6F3D">
      <w:pPr>
        <w:pStyle w:val="Textonotapie"/>
        <w:jc w:val="both"/>
        <w:rPr>
          <w:rFonts w:ascii="Arial Narrow" w:hAnsi="Arial Narrow"/>
          <w:sz w:val="16"/>
          <w:szCs w:val="16"/>
          <w:lang w:val="en-US"/>
        </w:rPr>
      </w:pPr>
      <w:r w:rsidRPr="003E6F3D">
        <w:rPr>
          <w:rFonts w:ascii="Arial Narrow" w:hAnsi="Arial Narrow"/>
          <w:sz w:val="16"/>
          <w:szCs w:val="16"/>
          <w:lang w:val="en-US"/>
        </w:rPr>
        <w:footnoteRef/>
      </w:r>
      <w:r w:rsidRPr="003E6F3D">
        <w:rPr>
          <w:rFonts w:ascii="Arial Narrow" w:hAnsi="Arial Narrow"/>
          <w:sz w:val="16"/>
          <w:szCs w:val="16"/>
          <w:lang w:val="en-US"/>
        </w:rPr>
        <w:t xml:space="preserve"> </w:t>
      </w:r>
      <w:r w:rsidR="00831548" w:rsidRPr="003E6F3D">
        <w:rPr>
          <w:rFonts w:ascii="Arial Narrow" w:hAnsi="Arial Narrow"/>
          <w:sz w:val="16"/>
          <w:szCs w:val="16"/>
          <w:lang w:val="en-US"/>
        </w:rPr>
        <w:t>Ibid., art. 314, fracción V.</w:t>
      </w:r>
    </w:p>
  </w:footnote>
  <w:footnote w:id="3">
    <w:p w14:paraId="31B8C79F" w14:textId="77777777" w:rsidR="00831548" w:rsidRPr="003E6F3D" w:rsidRDefault="00831548" w:rsidP="003E6F3D">
      <w:pPr>
        <w:pStyle w:val="Textonotapie"/>
        <w:jc w:val="both"/>
        <w:rPr>
          <w:rFonts w:ascii="Arial Narrow" w:hAnsi="Arial Narrow"/>
          <w:sz w:val="16"/>
          <w:szCs w:val="16"/>
          <w:lang w:val="en-US"/>
        </w:rPr>
      </w:pPr>
      <w:r w:rsidRPr="003E6F3D">
        <w:rPr>
          <w:rFonts w:ascii="Arial Narrow" w:hAnsi="Arial Narrow"/>
          <w:sz w:val="16"/>
          <w:szCs w:val="16"/>
          <w:lang w:val="en-US"/>
        </w:rPr>
        <w:footnoteRef/>
      </w:r>
      <w:r w:rsidRPr="003E6F3D">
        <w:rPr>
          <w:rFonts w:ascii="Arial Narrow" w:hAnsi="Arial Narrow"/>
          <w:sz w:val="16"/>
          <w:szCs w:val="16"/>
          <w:lang w:val="en-US"/>
        </w:rPr>
        <w:t xml:space="preserve"> Ibid., art. 314, fracción XVII.</w:t>
      </w:r>
    </w:p>
  </w:footnote>
  <w:footnote w:id="4">
    <w:p w14:paraId="18CEF05D" w14:textId="77777777" w:rsidR="006614D1" w:rsidRPr="003E6F3D" w:rsidRDefault="006614D1" w:rsidP="003E6F3D">
      <w:pPr>
        <w:pStyle w:val="Textonotapie"/>
        <w:jc w:val="both"/>
        <w:rPr>
          <w:rFonts w:ascii="Arial Narrow" w:hAnsi="Arial Narrow"/>
          <w:sz w:val="16"/>
          <w:szCs w:val="16"/>
          <w:lang w:val="en-US"/>
        </w:rPr>
      </w:pPr>
      <w:r w:rsidRPr="003E6F3D">
        <w:rPr>
          <w:rFonts w:ascii="Arial Narrow" w:hAnsi="Arial Narrow"/>
          <w:sz w:val="16"/>
          <w:szCs w:val="16"/>
          <w:lang w:val="en-US"/>
        </w:rPr>
        <w:footnoteRef/>
      </w:r>
      <w:r w:rsidRPr="003E6F3D">
        <w:rPr>
          <w:rFonts w:ascii="Arial Narrow" w:hAnsi="Arial Narrow"/>
          <w:sz w:val="16"/>
          <w:szCs w:val="16"/>
          <w:lang w:val="en-US"/>
        </w:rPr>
        <w:t xml:space="preserve"> Ibid., art. 314, fracción XXII.</w:t>
      </w:r>
    </w:p>
  </w:footnote>
  <w:footnote w:id="5">
    <w:p w14:paraId="55E7CBD8" w14:textId="77777777" w:rsidR="00832605" w:rsidRPr="003E6F3D" w:rsidRDefault="00832605" w:rsidP="003E6F3D">
      <w:pPr>
        <w:pStyle w:val="Textonotapie"/>
        <w:jc w:val="both"/>
        <w:rPr>
          <w:rFonts w:ascii="Arial Narrow" w:hAnsi="Arial Narrow"/>
          <w:sz w:val="16"/>
          <w:szCs w:val="16"/>
          <w:lang w:val="en-US"/>
        </w:rPr>
      </w:pPr>
      <w:r w:rsidRPr="003E6F3D">
        <w:rPr>
          <w:rFonts w:ascii="Arial Narrow" w:hAnsi="Arial Narrow"/>
          <w:sz w:val="16"/>
          <w:szCs w:val="16"/>
          <w:lang w:val="en-US"/>
        </w:rPr>
        <w:footnoteRef/>
      </w:r>
      <w:r w:rsidRPr="003E6F3D">
        <w:rPr>
          <w:rFonts w:ascii="Arial Narrow" w:hAnsi="Arial Narrow"/>
          <w:sz w:val="16"/>
          <w:szCs w:val="16"/>
          <w:lang w:val="en-US"/>
        </w:rPr>
        <w:t xml:space="preserve"> Ibid., art. 346.</w:t>
      </w:r>
    </w:p>
  </w:footnote>
  <w:footnote w:id="6">
    <w:p w14:paraId="3883EFD1" w14:textId="77777777" w:rsidR="00EE7AF1" w:rsidRPr="003E6F3D" w:rsidRDefault="00EE7AF1" w:rsidP="003E6F3D">
      <w:pPr>
        <w:pStyle w:val="Textonotapie"/>
        <w:jc w:val="both"/>
        <w:rPr>
          <w:rFonts w:ascii="Arial Narrow" w:hAnsi="Arial Narrow"/>
          <w:sz w:val="16"/>
          <w:szCs w:val="16"/>
          <w:lang w:val="en-US"/>
        </w:rPr>
      </w:pPr>
      <w:r w:rsidRPr="003E6F3D">
        <w:rPr>
          <w:rFonts w:ascii="Arial Narrow" w:hAnsi="Arial Narrow"/>
          <w:sz w:val="16"/>
          <w:szCs w:val="16"/>
          <w:lang w:val="en-US"/>
        </w:rPr>
        <w:footnoteRef/>
      </w:r>
      <w:r w:rsidRPr="003E6F3D">
        <w:rPr>
          <w:rFonts w:ascii="Arial Narrow" w:hAnsi="Arial Narrow"/>
          <w:sz w:val="16"/>
          <w:szCs w:val="16"/>
          <w:lang w:val="en-US"/>
        </w:rPr>
        <w:t xml:space="preserve"> Ibid., art. 321.</w:t>
      </w:r>
    </w:p>
  </w:footnote>
  <w:footnote w:id="7">
    <w:p w14:paraId="1E76AFD6" w14:textId="77777777" w:rsidR="007928B1" w:rsidRPr="003E6F3D" w:rsidRDefault="007928B1" w:rsidP="003E6F3D">
      <w:pPr>
        <w:pStyle w:val="Textonotapie"/>
        <w:jc w:val="both"/>
        <w:rPr>
          <w:rFonts w:ascii="Arial Narrow" w:hAnsi="Arial Narrow"/>
          <w:sz w:val="16"/>
          <w:szCs w:val="16"/>
          <w:lang w:val="en-US"/>
        </w:rPr>
      </w:pPr>
      <w:r w:rsidRPr="003E6F3D">
        <w:rPr>
          <w:rStyle w:val="Refdenotaalpie"/>
          <w:rFonts w:ascii="Arial Narrow" w:hAnsi="Arial Narrow"/>
          <w:sz w:val="16"/>
          <w:szCs w:val="16"/>
          <w:vertAlign w:val="baseline"/>
        </w:rPr>
        <w:footnoteRef/>
      </w:r>
      <w:r w:rsidRPr="003E6F3D">
        <w:rPr>
          <w:rFonts w:ascii="Arial Narrow" w:hAnsi="Arial Narrow"/>
          <w:sz w:val="16"/>
          <w:szCs w:val="16"/>
          <w:lang w:val="en-US"/>
        </w:rPr>
        <w:t xml:space="preserve"> Ibid., art. 346.</w:t>
      </w:r>
    </w:p>
  </w:footnote>
  <w:footnote w:id="8">
    <w:p w14:paraId="4A4473DE" w14:textId="77777777" w:rsidR="007C2FC0" w:rsidRPr="003E6F3D" w:rsidRDefault="007C2FC0" w:rsidP="003E6F3D">
      <w:pPr>
        <w:pStyle w:val="Textonotapie"/>
        <w:jc w:val="both"/>
        <w:rPr>
          <w:rFonts w:ascii="Arial Narrow" w:hAnsi="Arial Narrow"/>
          <w:sz w:val="16"/>
          <w:szCs w:val="16"/>
        </w:rPr>
      </w:pPr>
      <w:r w:rsidRPr="003E6F3D">
        <w:rPr>
          <w:rStyle w:val="Refdenotaalpie"/>
          <w:rFonts w:ascii="Arial Narrow" w:hAnsi="Arial Narrow"/>
          <w:sz w:val="16"/>
          <w:szCs w:val="16"/>
          <w:vertAlign w:val="baseline"/>
        </w:rPr>
        <w:footnoteRef/>
      </w:r>
      <w:r w:rsidRPr="004E3DF2">
        <w:rPr>
          <w:rFonts w:ascii="Arial Narrow" w:hAnsi="Arial Narrow"/>
          <w:sz w:val="16"/>
          <w:szCs w:val="16"/>
          <w:lang w:val="en-US"/>
        </w:rPr>
        <w:t xml:space="preserve"> </w:t>
      </w:r>
      <w:r w:rsidRPr="004E3DF2">
        <w:rPr>
          <w:rFonts w:ascii="Arial Narrow" w:hAnsi="Arial Narrow"/>
          <w:i/>
          <w:sz w:val="16"/>
          <w:szCs w:val="16"/>
          <w:lang w:val="en-US"/>
        </w:rPr>
        <w:t>Ibid., a</w:t>
      </w:r>
      <w:r w:rsidRPr="004E3DF2">
        <w:rPr>
          <w:rFonts w:ascii="Arial Narrow" w:hAnsi="Arial Narrow"/>
          <w:sz w:val="16"/>
          <w:szCs w:val="16"/>
          <w:lang w:val="en-US"/>
        </w:rPr>
        <w:t>rt. 350 bis 3</w:t>
      </w:r>
      <w:r w:rsidR="003A2AE3" w:rsidRPr="004E3DF2">
        <w:rPr>
          <w:rFonts w:ascii="Arial Narrow" w:hAnsi="Arial Narrow"/>
          <w:sz w:val="16"/>
          <w:szCs w:val="16"/>
          <w:lang w:val="en-US"/>
        </w:rPr>
        <w:t xml:space="preserve">. </w:t>
      </w:r>
      <w:r w:rsidR="00B558C0" w:rsidRPr="004E3DF2">
        <w:rPr>
          <w:rFonts w:ascii="Arial Narrow" w:hAnsi="Arial Narrow"/>
          <w:sz w:val="16"/>
          <w:szCs w:val="16"/>
          <w:lang w:val="en-US"/>
        </w:rPr>
        <w:t xml:space="preserve"> </w:t>
      </w:r>
      <w:r w:rsidR="00B558C0" w:rsidRPr="003E6F3D">
        <w:rPr>
          <w:rFonts w:ascii="Arial Narrow" w:hAnsi="Arial Narrow"/>
          <w:sz w:val="16"/>
          <w:szCs w:val="16"/>
        </w:rPr>
        <w:t>Ley General en Materia de Desaparición Forzada de Personas, Desaparición cometida por Particulares y del Sistema Nacional de Búsqueda de Personas: artículo 128. Los cadáveres o restos de personas cuya identidad se desconozca o no hayan sido reclamados no pueden ser incinerados, destruidos o desintegrados, ni disponerse de sus pertenencias. Las Fiscalías y Procuradurías y otras autoridades que tengan a su cargo servicios forenses deben tener el registro del lugar donde sean colocados los cadáveres o restos de personas cuya identidad se desconozca o no hayan sido reclamados.</w:t>
      </w:r>
    </w:p>
  </w:footnote>
  <w:footnote w:id="9">
    <w:p w14:paraId="3F1DDE4B" w14:textId="77777777" w:rsidR="00EB60CB" w:rsidRPr="004E3DF2" w:rsidRDefault="00EB60CB" w:rsidP="003E6F3D">
      <w:pPr>
        <w:pStyle w:val="Textonotapie"/>
        <w:jc w:val="both"/>
        <w:rPr>
          <w:rFonts w:ascii="Arial Narrow" w:hAnsi="Arial Narrow"/>
          <w:sz w:val="16"/>
          <w:szCs w:val="16"/>
          <w:lang w:val="en-US"/>
        </w:rPr>
      </w:pPr>
      <w:r w:rsidRPr="003E6F3D">
        <w:rPr>
          <w:rFonts w:ascii="Arial Narrow" w:hAnsi="Arial Narrow"/>
          <w:sz w:val="16"/>
          <w:szCs w:val="16"/>
          <w:lang w:val="en-US"/>
        </w:rPr>
        <w:footnoteRef/>
      </w:r>
      <w:r w:rsidRPr="004E3DF2">
        <w:rPr>
          <w:rFonts w:ascii="Arial Narrow" w:hAnsi="Arial Narrow"/>
          <w:sz w:val="16"/>
          <w:szCs w:val="16"/>
          <w:lang w:val="en-US"/>
        </w:rPr>
        <w:t xml:space="preserve"> </w:t>
      </w:r>
      <w:r w:rsidR="0023683A" w:rsidRPr="004E3DF2">
        <w:rPr>
          <w:rFonts w:ascii="Arial Narrow" w:hAnsi="Arial Narrow"/>
          <w:sz w:val="16"/>
          <w:szCs w:val="16"/>
          <w:lang w:val="en-US"/>
        </w:rPr>
        <w:t>Ibid., art. 350 bis 2.</w:t>
      </w:r>
    </w:p>
  </w:footnote>
  <w:footnote w:id="10">
    <w:p w14:paraId="77E5CA7F" w14:textId="77777777" w:rsidR="004517EF" w:rsidRPr="003E6F3D" w:rsidRDefault="004517EF" w:rsidP="003E6F3D">
      <w:pPr>
        <w:pStyle w:val="Textonotapie"/>
        <w:jc w:val="both"/>
        <w:rPr>
          <w:rFonts w:ascii="Arial Narrow" w:hAnsi="Arial Narrow"/>
          <w:sz w:val="16"/>
          <w:szCs w:val="16"/>
          <w:lang w:val="en-US"/>
        </w:rPr>
      </w:pPr>
      <w:r w:rsidRPr="003E6F3D">
        <w:rPr>
          <w:rFonts w:ascii="Arial Narrow" w:hAnsi="Arial Narrow"/>
          <w:sz w:val="16"/>
          <w:szCs w:val="16"/>
          <w:lang w:val="en-US"/>
        </w:rPr>
        <w:footnoteRef/>
      </w:r>
      <w:r w:rsidRPr="003E6F3D">
        <w:rPr>
          <w:rFonts w:ascii="Arial Narrow" w:hAnsi="Arial Narrow"/>
          <w:sz w:val="16"/>
          <w:szCs w:val="16"/>
          <w:lang w:val="en-US"/>
        </w:rPr>
        <w:t xml:space="preserve"> Ibid., art. 350 bis 3.</w:t>
      </w:r>
    </w:p>
  </w:footnote>
  <w:footnote w:id="11">
    <w:p w14:paraId="45964F84" w14:textId="77777777" w:rsidR="004517EF" w:rsidRPr="003E6F3D" w:rsidRDefault="004517EF" w:rsidP="003E6F3D">
      <w:pPr>
        <w:pStyle w:val="Textonotapie"/>
        <w:jc w:val="both"/>
        <w:rPr>
          <w:rFonts w:ascii="Arial Narrow" w:hAnsi="Arial Narrow"/>
          <w:sz w:val="16"/>
          <w:szCs w:val="16"/>
          <w:lang w:val="en-US"/>
        </w:rPr>
      </w:pPr>
      <w:r w:rsidRPr="003E6F3D">
        <w:rPr>
          <w:rFonts w:ascii="Arial Narrow" w:hAnsi="Arial Narrow"/>
          <w:sz w:val="16"/>
          <w:szCs w:val="16"/>
          <w:lang w:val="en-US"/>
        </w:rPr>
        <w:footnoteRef/>
      </w:r>
      <w:r w:rsidRPr="003E6F3D">
        <w:rPr>
          <w:rFonts w:ascii="Arial Narrow" w:hAnsi="Arial Narrow"/>
          <w:sz w:val="16"/>
          <w:szCs w:val="16"/>
          <w:lang w:val="en-US"/>
        </w:rPr>
        <w:t xml:space="preserve"> Ibid., art. 350 bis 4.</w:t>
      </w:r>
    </w:p>
  </w:footnote>
  <w:footnote w:id="12">
    <w:p w14:paraId="32754BA7" w14:textId="77777777" w:rsidR="007928B1" w:rsidRPr="004E3DF2" w:rsidRDefault="007928B1" w:rsidP="003E6F3D">
      <w:pPr>
        <w:pStyle w:val="Textonotapie"/>
        <w:jc w:val="both"/>
        <w:rPr>
          <w:rFonts w:ascii="Arial Narrow" w:hAnsi="Arial Narrow"/>
          <w:i/>
          <w:sz w:val="16"/>
          <w:szCs w:val="16"/>
          <w:lang w:val="en-US"/>
        </w:rPr>
      </w:pPr>
      <w:r w:rsidRPr="003E6F3D">
        <w:rPr>
          <w:rFonts w:ascii="Arial Narrow" w:hAnsi="Arial Narrow"/>
          <w:sz w:val="16"/>
          <w:szCs w:val="16"/>
          <w:lang w:val="en-US"/>
        </w:rPr>
        <w:footnoteRef/>
      </w:r>
      <w:r w:rsidRPr="004E3DF2">
        <w:rPr>
          <w:rFonts w:ascii="Arial Narrow" w:hAnsi="Arial Narrow"/>
          <w:sz w:val="16"/>
          <w:szCs w:val="16"/>
          <w:lang w:val="en-US"/>
        </w:rPr>
        <w:t xml:space="preserve"> Ibidem</w:t>
      </w:r>
    </w:p>
  </w:footnote>
  <w:footnote w:id="13">
    <w:p w14:paraId="58E41132" w14:textId="77777777" w:rsidR="00546B3C" w:rsidRPr="004E3DF2" w:rsidRDefault="00546B3C" w:rsidP="003E6F3D">
      <w:pPr>
        <w:pStyle w:val="Textonotapie"/>
        <w:jc w:val="both"/>
        <w:rPr>
          <w:rFonts w:ascii="Arial Narrow" w:hAnsi="Arial Narrow"/>
          <w:sz w:val="16"/>
          <w:szCs w:val="16"/>
          <w:lang w:val="en-US"/>
        </w:rPr>
      </w:pPr>
      <w:r w:rsidRPr="003E6F3D">
        <w:rPr>
          <w:rStyle w:val="Refdenotaalpie"/>
          <w:rFonts w:ascii="Arial Narrow" w:hAnsi="Arial Narrow"/>
          <w:sz w:val="16"/>
          <w:szCs w:val="16"/>
        </w:rPr>
        <w:footnoteRef/>
      </w:r>
      <w:r w:rsidRPr="004E3DF2">
        <w:rPr>
          <w:rFonts w:ascii="Arial Narrow" w:hAnsi="Arial Narrow"/>
          <w:sz w:val="16"/>
          <w:szCs w:val="16"/>
          <w:lang w:val="en-US"/>
        </w:rPr>
        <w:t xml:space="preserve"> Ibid., art. 348.</w:t>
      </w:r>
    </w:p>
  </w:footnote>
  <w:footnote w:id="14">
    <w:p w14:paraId="4074889A" w14:textId="77777777" w:rsidR="004C780E" w:rsidRPr="003E6F3D" w:rsidRDefault="004C780E" w:rsidP="003E6F3D">
      <w:pPr>
        <w:pStyle w:val="Textonotapie"/>
        <w:jc w:val="both"/>
        <w:rPr>
          <w:rFonts w:ascii="Arial Narrow" w:hAnsi="Arial Narrow"/>
          <w:sz w:val="16"/>
          <w:szCs w:val="16"/>
        </w:rPr>
      </w:pPr>
      <w:r w:rsidRPr="003E6F3D">
        <w:rPr>
          <w:rStyle w:val="Refdenotaalpie"/>
          <w:rFonts w:ascii="Arial Narrow" w:hAnsi="Arial Narrow"/>
          <w:sz w:val="16"/>
          <w:szCs w:val="16"/>
        </w:rPr>
        <w:footnoteRef/>
      </w:r>
      <w:r w:rsidRPr="003E6F3D">
        <w:rPr>
          <w:rFonts w:ascii="Arial Narrow" w:hAnsi="Arial Narrow"/>
          <w:sz w:val="16"/>
          <w:szCs w:val="16"/>
        </w:rPr>
        <w:t xml:space="preserve"> Ley General en Materia de Desaparición Forzada de Personas, Desaparición cometida por Particulares y del Sistema Nacional de Búsqueda de Personas, publicada en el Diario Oficial de la Federación el 17 de noviembre de 2017, art. 129. https://www.diputados.gob.mx/LeyesBiblio/pdf/LGMDFP.pdf</w:t>
      </w:r>
    </w:p>
  </w:footnote>
  <w:footnote w:id="15">
    <w:p w14:paraId="51A942D4" w14:textId="77777777" w:rsidR="00E17A11" w:rsidRPr="003E6F3D" w:rsidRDefault="00E17A11" w:rsidP="003E6F3D">
      <w:pPr>
        <w:pStyle w:val="Textonotapie"/>
        <w:jc w:val="both"/>
        <w:rPr>
          <w:rFonts w:ascii="Arial Narrow" w:hAnsi="Arial Narrow"/>
          <w:sz w:val="16"/>
          <w:szCs w:val="16"/>
        </w:rPr>
      </w:pPr>
      <w:r w:rsidRPr="003E6F3D">
        <w:rPr>
          <w:rStyle w:val="Refdenotaalpie"/>
          <w:rFonts w:ascii="Arial Narrow" w:hAnsi="Arial Narrow"/>
          <w:sz w:val="16"/>
          <w:szCs w:val="16"/>
        </w:rPr>
        <w:footnoteRef/>
      </w:r>
      <w:r w:rsidRPr="003E6F3D">
        <w:rPr>
          <w:rFonts w:ascii="Arial Narrow" w:hAnsi="Arial Narrow"/>
          <w:sz w:val="16"/>
          <w:szCs w:val="16"/>
        </w:rPr>
        <w:t xml:space="preserve"> Reglamento de Cementerios, Crematorios y Servicios Funerarios en la Ciudad de México, publicado en la Gaceta Oficial de la Ciudad de México el 11 de marzo de 2022, art. 1. </w:t>
      </w:r>
      <w:hyperlink r:id="rId1" w:history="1">
        <w:r w:rsidRPr="003E6F3D">
          <w:rPr>
            <w:rStyle w:val="Hipervnculo"/>
            <w:rFonts w:ascii="Arial Narrow" w:hAnsi="Arial Narrow"/>
            <w:sz w:val="16"/>
            <w:szCs w:val="16"/>
          </w:rPr>
          <w:t>https://data.consejeria.cdmx.gob.mx/images/leyes/reglamentos/REGLAMENTO_DE_CEMENTERIOS_CREMATORIOS_Y_SERVICIOS_FUNERARIOS_4.3.pdf</w:t>
        </w:r>
      </w:hyperlink>
      <w:r w:rsidRPr="003E6F3D">
        <w:rPr>
          <w:rFonts w:ascii="Arial Narrow" w:hAnsi="Arial Narrow"/>
          <w:sz w:val="16"/>
          <w:szCs w:val="16"/>
        </w:rPr>
        <w:t xml:space="preserve"> </w:t>
      </w:r>
    </w:p>
  </w:footnote>
  <w:footnote w:id="16">
    <w:p w14:paraId="65759269" w14:textId="77777777" w:rsidR="00585C59" w:rsidRPr="003E6F3D" w:rsidRDefault="00585C59" w:rsidP="003E6F3D">
      <w:pPr>
        <w:pStyle w:val="Textonotapie"/>
        <w:jc w:val="both"/>
        <w:rPr>
          <w:rFonts w:ascii="Arial Narrow" w:hAnsi="Arial Narrow"/>
          <w:sz w:val="16"/>
          <w:szCs w:val="16"/>
        </w:rPr>
      </w:pPr>
      <w:r w:rsidRPr="003E6F3D">
        <w:rPr>
          <w:rStyle w:val="Refdenotaalpie"/>
          <w:rFonts w:ascii="Arial Narrow" w:hAnsi="Arial Narrow"/>
          <w:sz w:val="16"/>
          <w:szCs w:val="16"/>
        </w:rPr>
        <w:footnoteRef/>
      </w:r>
      <w:r w:rsidRPr="003E6F3D">
        <w:rPr>
          <w:rFonts w:ascii="Arial Narrow" w:hAnsi="Arial Narrow"/>
          <w:sz w:val="16"/>
          <w:szCs w:val="16"/>
        </w:rPr>
        <w:t xml:space="preserve"> Ley de Víctimas para la Ciudad de México, Gaceta Oficina de la Ciudad de México el 19 de febrero de 2018, art. 109, fracción </w:t>
      </w:r>
      <w:r w:rsidR="005F1A62" w:rsidRPr="003E6F3D">
        <w:rPr>
          <w:rFonts w:ascii="Arial Narrow" w:hAnsi="Arial Narrow"/>
          <w:sz w:val="16"/>
          <w:szCs w:val="16"/>
        </w:rPr>
        <w:t>IX.</w:t>
      </w:r>
    </w:p>
  </w:footnote>
  <w:footnote w:id="17">
    <w:p w14:paraId="6A7EA65A" w14:textId="77777777" w:rsidR="001F0C20" w:rsidRPr="003E6F3D" w:rsidRDefault="001F0C20" w:rsidP="003E6F3D">
      <w:pPr>
        <w:pStyle w:val="Textonotapie"/>
        <w:jc w:val="both"/>
        <w:rPr>
          <w:rFonts w:ascii="Arial Narrow" w:hAnsi="Arial Narrow"/>
          <w:sz w:val="16"/>
          <w:szCs w:val="16"/>
        </w:rPr>
      </w:pPr>
      <w:r w:rsidRPr="003E6F3D">
        <w:rPr>
          <w:rStyle w:val="Refdenotaalpie"/>
          <w:rFonts w:ascii="Arial Narrow" w:hAnsi="Arial Narrow"/>
          <w:sz w:val="16"/>
          <w:szCs w:val="16"/>
        </w:rPr>
        <w:footnoteRef/>
      </w:r>
      <w:r w:rsidRPr="003E6F3D">
        <w:rPr>
          <w:rFonts w:ascii="Arial Narrow" w:hAnsi="Arial Narrow"/>
          <w:sz w:val="16"/>
          <w:szCs w:val="16"/>
        </w:rPr>
        <w:t xml:space="preserve"> Ibid., arts. </w:t>
      </w:r>
      <w:r w:rsidR="00A30E11" w:rsidRPr="003E6F3D">
        <w:rPr>
          <w:rFonts w:ascii="Arial Narrow" w:hAnsi="Arial Narrow"/>
          <w:sz w:val="16"/>
          <w:szCs w:val="16"/>
        </w:rPr>
        <w:t xml:space="preserve">350 bis 1 y 375 fracción V. </w:t>
      </w:r>
      <w:r w:rsidRPr="003E6F3D">
        <w:rPr>
          <w:rFonts w:ascii="Arial Narrow" w:hAnsi="Arial Narrow"/>
          <w:sz w:val="16"/>
          <w:szCs w:val="16"/>
        </w:rPr>
        <w:t xml:space="preserve"> </w:t>
      </w:r>
      <w:r w:rsidR="004C780E" w:rsidRPr="003E6F3D">
        <w:rPr>
          <w:rFonts w:ascii="Arial Narrow" w:hAnsi="Arial Narrow"/>
          <w:sz w:val="16"/>
          <w:szCs w:val="16"/>
        </w:rPr>
        <w:t xml:space="preserve"> (Ley General de Salud)</w:t>
      </w:r>
    </w:p>
  </w:footnote>
  <w:footnote w:id="18">
    <w:p w14:paraId="354F585A" w14:textId="77777777" w:rsidR="00E454B3" w:rsidRPr="003E6F3D" w:rsidRDefault="004F7D26" w:rsidP="003E6F3D">
      <w:pPr>
        <w:pStyle w:val="Textonotapie"/>
        <w:jc w:val="both"/>
        <w:rPr>
          <w:rFonts w:ascii="Arial Narrow" w:hAnsi="Arial Narrow"/>
          <w:sz w:val="16"/>
          <w:szCs w:val="16"/>
        </w:rPr>
      </w:pPr>
      <w:r w:rsidRPr="003E6F3D">
        <w:rPr>
          <w:rStyle w:val="Refdenotaalpie"/>
          <w:rFonts w:ascii="Arial Narrow" w:hAnsi="Arial Narrow"/>
          <w:sz w:val="16"/>
          <w:szCs w:val="16"/>
        </w:rPr>
        <w:footnoteRef/>
      </w:r>
      <w:r w:rsidR="00E454B3" w:rsidRPr="003E6F3D">
        <w:rPr>
          <w:rFonts w:ascii="Arial Narrow" w:hAnsi="Arial Narrow"/>
          <w:sz w:val="16"/>
          <w:szCs w:val="16"/>
        </w:rPr>
        <w:t xml:space="preserve"> Ley General en Materia de Desaparición Forzada de Personas, Desaparición cometida por Particulares y del Sistema Nacional de Búsqueda de Personas, publicada en el Diario Oficial de la Federación el 17 de noviembre de 2017</w:t>
      </w:r>
      <w:r w:rsidRPr="003E6F3D">
        <w:rPr>
          <w:rFonts w:ascii="Arial Narrow" w:hAnsi="Arial Narrow"/>
          <w:sz w:val="16"/>
          <w:szCs w:val="16"/>
        </w:rPr>
        <w:t>, art. 70, fracciones XVII y XVIII.</w:t>
      </w:r>
      <w:r w:rsidR="00E454B3" w:rsidRPr="003E6F3D">
        <w:rPr>
          <w:rFonts w:ascii="Arial Narrow" w:hAnsi="Arial Narrow"/>
          <w:sz w:val="16"/>
          <w:szCs w:val="16"/>
        </w:rPr>
        <w:t xml:space="preserve"> https://www.diputados.gob.mx/LeyesBiblio/pdf/LGMDFP.pdf</w:t>
      </w:r>
    </w:p>
  </w:footnote>
  <w:footnote w:id="19">
    <w:p w14:paraId="3FFD34FC" w14:textId="77777777" w:rsidR="004F7D26" w:rsidRPr="003E6F3D" w:rsidRDefault="004F7D26" w:rsidP="003E6F3D">
      <w:pPr>
        <w:pStyle w:val="Textonotapie"/>
        <w:jc w:val="both"/>
        <w:rPr>
          <w:rFonts w:ascii="Arial Narrow" w:hAnsi="Arial Narrow"/>
          <w:sz w:val="16"/>
          <w:szCs w:val="16"/>
          <w:lang w:val="en-US"/>
        </w:rPr>
      </w:pPr>
      <w:r w:rsidRPr="003E6F3D">
        <w:rPr>
          <w:rStyle w:val="Refdenotaalpie"/>
          <w:rFonts w:ascii="Arial Narrow" w:hAnsi="Arial Narrow"/>
          <w:sz w:val="16"/>
          <w:szCs w:val="16"/>
        </w:rPr>
        <w:footnoteRef/>
      </w:r>
      <w:r w:rsidRPr="003E6F3D">
        <w:rPr>
          <w:rFonts w:ascii="Arial Narrow" w:hAnsi="Arial Narrow"/>
          <w:sz w:val="16"/>
          <w:szCs w:val="16"/>
          <w:lang w:val="en-US"/>
        </w:rPr>
        <w:t xml:space="preserve"> Ibid., art. 94</w:t>
      </w:r>
      <w:r w:rsidR="00CA4568" w:rsidRPr="003E6F3D">
        <w:rPr>
          <w:rFonts w:ascii="Arial Narrow" w:hAnsi="Arial Narrow"/>
          <w:sz w:val="16"/>
          <w:szCs w:val="16"/>
          <w:lang w:val="en-US"/>
        </w:rPr>
        <w:t>, fracción VII.</w:t>
      </w:r>
    </w:p>
  </w:footnote>
  <w:footnote w:id="20">
    <w:p w14:paraId="6FE67B8A" w14:textId="77777777" w:rsidR="00E454B3" w:rsidRPr="003E6F3D" w:rsidRDefault="00E454B3" w:rsidP="003E6F3D">
      <w:pPr>
        <w:pStyle w:val="Textonotapie"/>
        <w:jc w:val="both"/>
        <w:rPr>
          <w:rFonts w:ascii="Arial Narrow" w:hAnsi="Arial Narrow"/>
          <w:sz w:val="16"/>
          <w:szCs w:val="16"/>
          <w:lang w:val="en-US"/>
        </w:rPr>
      </w:pPr>
      <w:r w:rsidRPr="003E6F3D">
        <w:rPr>
          <w:rStyle w:val="Refdenotaalpie"/>
          <w:rFonts w:ascii="Arial Narrow" w:hAnsi="Arial Narrow"/>
          <w:sz w:val="16"/>
          <w:szCs w:val="16"/>
        </w:rPr>
        <w:footnoteRef/>
      </w:r>
      <w:r w:rsidRPr="003E6F3D">
        <w:rPr>
          <w:rFonts w:ascii="Arial Narrow" w:hAnsi="Arial Narrow"/>
          <w:sz w:val="16"/>
          <w:szCs w:val="16"/>
          <w:lang w:val="en-US"/>
        </w:rPr>
        <w:t xml:space="preserve"> </w:t>
      </w:r>
      <w:r w:rsidR="00E0689A" w:rsidRPr="003E6F3D">
        <w:rPr>
          <w:rFonts w:ascii="Arial Narrow" w:hAnsi="Arial Narrow"/>
          <w:sz w:val="16"/>
          <w:szCs w:val="16"/>
          <w:lang w:val="en-US"/>
        </w:rPr>
        <w:t>Ibid., art. 37.</w:t>
      </w:r>
    </w:p>
  </w:footnote>
  <w:footnote w:id="21">
    <w:p w14:paraId="781E4EB9" w14:textId="77777777" w:rsidR="008609FA" w:rsidRPr="003E6F3D" w:rsidRDefault="008609FA" w:rsidP="003E6F3D">
      <w:pPr>
        <w:pStyle w:val="Textonotapie"/>
        <w:jc w:val="both"/>
        <w:rPr>
          <w:rFonts w:ascii="Arial Narrow" w:hAnsi="Arial Narrow"/>
          <w:sz w:val="16"/>
          <w:szCs w:val="16"/>
          <w:lang w:val="en-US"/>
        </w:rPr>
      </w:pPr>
      <w:r w:rsidRPr="003E6F3D">
        <w:rPr>
          <w:rStyle w:val="Refdenotaalpie"/>
          <w:rFonts w:ascii="Arial Narrow" w:hAnsi="Arial Narrow"/>
          <w:sz w:val="16"/>
          <w:szCs w:val="16"/>
        </w:rPr>
        <w:footnoteRef/>
      </w:r>
      <w:r w:rsidRPr="003E6F3D">
        <w:rPr>
          <w:rFonts w:ascii="Arial Narrow" w:hAnsi="Arial Narrow"/>
          <w:sz w:val="16"/>
          <w:szCs w:val="16"/>
          <w:lang w:val="en-US"/>
        </w:rPr>
        <w:t xml:space="preserve"> Ibid., art. 33, fracción III.</w:t>
      </w:r>
    </w:p>
  </w:footnote>
  <w:footnote w:id="22">
    <w:p w14:paraId="3DBEF722" w14:textId="77777777" w:rsidR="00CD1E33" w:rsidRPr="003E6F3D" w:rsidRDefault="00CD1E33" w:rsidP="003E6F3D">
      <w:pPr>
        <w:pStyle w:val="Textonotapie"/>
        <w:jc w:val="both"/>
        <w:rPr>
          <w:rFonts w:ascii="Arial Narrow" w:hAnsi="Arial Narrow"/>
          <w:sz w:val="16"/>
          <w:szCs w:val="16"/>
          <w:lang w:val="en-US"/>
        </w:rPr>
      </w:pPr>
      <w:r w:rsidRPr="003E6F3D">
        <w:rPr>
          <w:rStyle w:val="Refdenotaalpie"/>
          <w:rFonts w:ascii="Arial Narrow" w:hAnsi="Arial Narrow"/>
          <w:sz w:val="16"/>
          <w:szCs w:val="16"/>
        </w:rPr>
        <w:footnoteRef/>
      </w:r>
      <w:r w:rsidRPr="003E6F3D">
        <w:rPr>
          <w:rFonts w:ascii="Arial Narrow" w:hAnsi="Arial Narrow"/>
          <w:sz w:val="16"/>
          <w:szCs w:val="16"/>
          <w:lang w:val="en-US"/>
        </w:rPr>
        <w:t xml:space="preserve"> Ibid., art. 56.</w:t>
      </w:r>
    </w:p>
  </w:footnote>
  <w:footnote w:id="23">
    <w:p w14:paraId="621BAACB" w14:textId="77777777" w:rsidR="004D5EA8" w:rsidRPr="003E6F3D" w:rsidRDefault="004D5EA8" w:rsidP="003E6F3D">
      <w:pPr>
        <w:pStyle w:val="Textonotapie"/>
        <w:jc w:val="both"/>
        <w:rPr>
          <w:rFonts w:ascii="Arial Narrow" w:hAnsi="Arial Narrow"/>
          <w:sz w:val="16"/>
          <w:szCs w:val="16"/>
          <w:lang w:val="en-US"/>
        </w:rPr>
      </w:pPr>
      <w:r w:rsidRPr="003E6F3D">
        <w:rPr>
          <w:rStyle w:val="Refdenotaalpie"/>
          <w:rFonts w:ascii="Arial Narrow" w:hAnsi="Arial Narrow"/>
          <w:sz w:val="16"/>
          <w:szCs w:val="16"/>
        </w:rPr>
        <w:footnoteRef/>
      </w:r>
      <w:r w:rsidRPr="003E6F3D">
        <w:rPr>
          <w:rFonts w:ascii="Arial Narrow" w:hAnsi="Arial Narrow"/>
          <w:sz w:val="16"/>
          <w:szCs w:val="16"/>
          <w:lang w:val="en-US"/>
        </w:rPr>
        <w:t xml:space="preserve"> Ibid., art. 66, fracción IV.</w:t>
      </w:r>
    </w:p>
  </w:footnote>
  <w:footnote w:id="24">
    <w:p w14:paraId="5A74069C" w14:textId="77777777" w:rsidR="00424B36" w:rsidRPr="003E6F3D" w:rsidRDefault="00424B36" w:rsidP="003E6F3D">
      <w:pPr>
        <w:pStyle w:val="Textonotapie"/>
        <w:jc w:val="both"/>
        <w:rPr>
          <w:rFonts w:ascii="Arial Narrow" w:hAnsi="Arial Narrow"/>
          <w:sz w:val="16"/>
          <w:szCs w:val="16"/>
          <w:lang w:val="en-US"/>
        </w:rPr>
      </w:pPr>
      <w:r w:rsidRPr="003E6F3D">
        <w:rPr>
          <w:rStyle w:val="Refdenotaalpie"/>
          <w:rFonts w:ascii="Arial Narrow" w:hAnsi="Arial Narrow"/>
          <w:sz w:val="16"/>
          <w:szCs w:val="16"/>
        </w:rPr>
        <w:footnoteRef/>
      </w:r>
      <w:r w:rsidRPr="003E6F3D">
        <w:rPr>
          <w:rFonts w:ascii="Arial Narrow" w:hAnsi="Arial Narrow"/>
          <w:sz w:val="16"/>
          <w:szCs w:val="16"/>
          <w:lang w:val="en-US"/>
        </w:rPr>
        <w:t xml:space="preserve"> Ibid., art. 111.</w:t>
      </w:r>
    </w:p>
  </w:footnote>
  <w:footnote w:id="25">
    <w:p w14:paraId="302E78D9" w14:textId="77777777" w:rsidR="00B558C0" w:rsidRPr="003E6F3D" w:rsidRDefault="00B558C0" w:rsidP="003E6F3D">
      <w:pPr>
        <w:pStyle w:val="Textonotapie"/>
        <w:jc w:val="both"/>
        <w:rPr>
          <w:rFonts w:ascii="Arial Narrow" w:hAnsi="Arial Narrow"/>
          <w:sz w:val="16"/>
          <w:szCs w:val="16"/>
          <w:lang w:val="en-US"/>
        </w:rPr>
      </w:pPr>
      <w:r w:rsidRPr="003E6F3D">
        <w:rPr>
          <w:rStyle w:val="Refdenotaalpie"/>
          <w:rFonts w:ascii="Arial Narrow" w:hAnsi="Arial Narrow"/>
          <w:sz w:val="16"/>
          <w:szCs w:val="16"/>
        </w:rPr>
        <w:footnoteRef/>
      </w:r>
      <w:r w:rsidRPr="003E6F3D">
        <w:rPr>
          <w:rFonts w:ascii="Arial Narrow" w:hAnsi="Arial Narrow"/>
          <w:sz w:val="16"/>
          <w:szCs w:val="16"/>
          <w:lang w:val="en-US"/>
        </w:rPr>
        <w:t xml:space="preserve"> Ibid., art. 112.</w:t>
      </w:r>
    </w:p>
  </w:footnote>
  <w:footnote w:id="26">
    <w:p w14:paraId="603E53D4" w14:textId="77777777" w:rsidR="00E51EAD" w:rsidRPr="003E6F3D" w:rsidRDefault="00E51EAD" w:rsidP="00E51EAD">
      <w:pPr>
        <w:pStyle w:val="Textonotapie"/>
        <w:jc w:val="both"/>
        <w:rPr>
          <w:rFonts w:ascii="Arial Narrow" w:hAnsi="Arial Narrow"/>
          <w:sz w:val="16"/>
          <w:szCs w:val="16"/>
          <w:lang w:val="en-US"/>
        </w:rPr>
      </w:pPr>
      <w:r w:rsidRPr="003E6F3D">
        <w:rPr>
          <w:rStyle w:val="Refdenotaalpie"/>
          <w:rFonts w:ascii="Arial Narrow" w:hAnsi="Arial Narrow"/>
          <w:sz w:val="16"/>
          <w:szCs w:val="16"/>
        </w:rPr>
        <w:footnoteRef/>
      </w:r>
      <w:r w:rsidRPr="003E6F3D">
        <w:rPr>
          <w:rFonts w:ascii="Arial Narrow" w:hAnsi="Arial Narrow"/>
          <w:sz w:val="16"/>
          <w:szCs w:val="16"/>
          <w:lang w:val="en-US"/>
        </w:rPr>
        <w:t xml:space="preserve"> https://bulabe.com/buscadoras/documents_pdfs/doc4.pdf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8367" w14:textId="02FFE7BE" w:rsidR="00801BDD" w:rsidRDefault="00801BDD" w:rsidP="00801BDD">
    <w:pPr>
      <w:pStyle w:val="Encabezado"/>
      <w:jc w:val="right"/>
    </w:pPr>
    <w:r>
      <w:rPr>
        <w:noProof/>
      </w:rPr>
      <w:drawing>
        <wp:anchor distT="0" distB="0" distL="114300" distR="114300" simplePos="0" relativeHeight="251658240" behindDoc="1" locked="0" layoutInCell="1" allowOverlap="1" wp14:anchorId="0883B250" wp14:editId="44469B63">
          <wp:simplePos x="0" y="0"/>
          <wp:positionH relativeFrom="margin">
            <wp:align>left</wp:align>
          </wp:positionH>
          <wp:positionV relativeFrom="paragraph">
            <wp:posOffset>-163830</wp:posOffset>
          </wp:positionV>
          <wp:extent cx="609600" cy="609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ímbolo-CDHCM-10cm.png"/>
                  <pic:cNvPicPr/>
                </pic:nvPicPr>
                <pic:blipFill>
                  <a:blip r:embed="rId1">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t>Comisión de Derechos Humanos de la Ciudad de México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D4744"/>
    <w:multiLevelType w:val="hybridMultilevel"/>
    <w:tmpl w:val="D17406E6"/>
    <w:lvl w:ilvl="0" w:tplc="F04A09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9845B44"/>
    <w:multiLevelType w:val="multilevel"/>
    <w:tmpl w:val="EDF0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DD315F"/>
    <w:multiLevelType w:val="hybridMultilevel"/>
    <w:tmpl w:val="69A41580"/>
    <w:lvl w:ilvl="0" w:tplc="56AECBA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F4D230E"/>
    <w:multiLevelType w:val="hybridMultilevel"/>
    <w:tmpl w:val="70B44D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2991BCD"/>
    <w:multiLevelType w:val="hybridMultilevel"/>
    <w:tmpl w:val="97041E4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F2A4AAD"/>
    <w:multiLevelType w:val="multilevel"/>
    <w:tmpl w:val="43429E2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Roboto" w:eastAsia="Times New Roman" w:hAnsi="Roboto"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0697322">
    <w:abstractNumId w:val="4"/>
  </w:num>
  <w:num w:numId="2" w16cid:durableId="1865240150">
    <w:abstractNumId w:val="0"/>
  </w:num>
  <w:num w:numId="3" w16cid:durableId="491071456">
    <w:abstractNumId w:val="3"/>
  </w:num>
  <w:num w:numId="4" w16cid:durableId="537352442">
    <w:abstractNumId w:val="2"/>
  </w:num>
  <w:num w:numId="5" w16cid:durableId="1989940953">
    <w:abstractNumId w:val="1"/>
  </w:num>
  <w:num w:numId="6" w16cid:durableId="13456726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A2E"/>
    <w:rsid w:val="00033D76"/>
    <w:rsid w:val="000459D4"/>
    <w:rsid w:val="00051D18"/>
    <w:rsid w:val="00055341"/>
    <w:rsid w:val="00074CC4"/>
    <w:rsid w:val="000764BB"/>
    <w:rsid w:val="000E705B"/>
    <w:rsid w:val="000F096A"/>
    <w:rsid w:val="000F4413"/>
    <w:rsid w:val="00154129"/>
    <w:rsid w:val="001A6B48"/>
    <w:rsid w:val="001E4B20"/>
    <w:rsid w:val="001F0C20"/>
    <w:rsid w:val="001F39D8"/>
    <w:rsid w:val="00220924"/>
    <w:rsid w:val="00233650"/>
    <w:rsid w:val="0023683A"/>
    <w:rsid w:val="00247EC8"/>
    <w:rsid w:val="002627C2"/>
    <w:rsid w:val="002A7D0A"/>
    <w:rsid w:val="002E3992"/>
    <w:rsid w:val="002F27FD"/>
    <w:rsid w:val="00323C5B"/>
    <w:rsid w:val="00337723"/>
    <w:rsid w:val="00386987"/>
    <w:rsid w:val="003A2AE3"/>
    <w:rsid w:val="003E6F3D"/>
    <w:rsid w:val="00424B36"/>
    <w:rsid w:val="00427F32"/>
    <w:rsid w:val="00433F24"/>
    <w:rsid w:val="004517EF"/>
    <w:rsid w:val="004C780E"/>
    <w:rsid w:val="004D5EA8"/>
    <w:rsid w:val="004D7BDB"/>
    <w:rsid w:val="004E3DF2"/>
    <w:rsid w:val="004F7D26"/>
    <w:rsid w:val="00513385"/>
    <w:rsid w:val="005159F6"/>
    <w:rsid w:val="00536872"/>
    <w:rsid w:val="0053696A"/>
    <w:rsid w:val="00540A2E"/>
    <w:rsid w:val="00546B3C"/>
    <w:rsid w:val="0054786E"/>
    <w:rsid w:val="00585566"/>
    <w:rsid w:val="00585C59"/>
    <w:rsid w:val="005C44FE"/>
    <w:rsid w:val="005D2A5D"/>
    <w:rsid w:val="005F0996"/>
    <w:rsid w:val="005F1A62"/>
    <w:rsid w:val="005F2B06"/>
    <w:rsid w:val="00646AE6"/>
    <w:rsid w:val="006614D1"/>
    <w:rsid w:val="006744F5"/>
    <w:rsid w:val="006B436E"/>
    <w:rsid w:val="006C33CB"/>
    <w:rsid w:val="006E6394"/>
    <w:rsid w:val="007836B4"/>
    <w:rsid w:val="007928B1"/>
    <w:rsid w:val="007A5B17"/>
    <w:rsid w:val="007C2FC0"/>
    <w:rsid w:val="007C3666"/>
    <w:rsid w:val="00801BDD"/>
    <w:rsid w:val="00803E03"/>
    <w:rsid w:val="00813503"/>
    <w:rsid w:val="00831548"/>
    <w:rsid w:val="00832605"/>
    <w:rsid w:val="008330A6"/>
    <w:rsid w:val="008443DD"/>
    <w:rsid w:val="008609FA"/>
    <w:rsid w:val="008A304D"/>
    <w:rsid w:val="008A6E77"/>
    <w:rsid w:val="008B30F4"/>
    <w:rsid w:val="008D76FF"/>
    <w:rsid w:val="00950E16"/>
    <w:rsid w:val="0095668A"/>
    <w:rsid w:val="0096082B"/>
    <w:rsid w:val="00990C40"/>
    <w:rsid w:val="009947C9"/>
    <w:rsid w:val="009B40DE"/>
    <w:rsid w:val="00A30E11"/>
    <w:rsid w:val="00A62832"/>
    <w:rsid w:val="00A71BF5"/>
    <w:rsid w:val="00A978E4"/>
    <w:rsid w:val="00AB35D1"/>
    <w:rsid w:val="00AD4EB5"/>
    <w:rsid w:val="00AE29AF"/>
    <w:rsid w:val="00AF3482"/>
    <w:rsid w:val="00B2660E"/>
    <w:rsid w:val="00B31FF9"/>
    <w:rsid w:val="00B37DE0"/>
    <w:rsid w:val="00B527C5"/>
    <w:rsid w:val="00B558C0"/>
    <w:rsid w:val="00B57B7B"/>
    <w:rsid w:val="00B67D3B"/>
    <w:rsid w:val="00C06B07"/>
    <w:rsid w:val="00CA4568"/>
    <w:rsid w:val="00CB3EDD"/>
    <w:rsid w:val="00CD1E33"/>
    <w:rsid w:val="00CF3AA7"/>
    <w:rsid w:val="00D20461"/>
    <w:rsid w:val="00D30977"/>
    <w:rsid w:val="00E03C6D"/>
    <w:rsid w:val="00E0689A"/>
    <w:rsid w:val="00E17A11"/>
    <w:rsid w:val="00E454B3"/>
    <w:rsid w:val="00E51EAD"/>
    <w:rsid w:val="00E56BF8"/>
    <w:rsid w:val="00E7213F"/>
    <w:rsid w:val="00EB60CB"/>
    <w:rsid w:val="00EE7AF1"/>
    <w:rsid w:val="00F53017"/>
    <w:rsid w:val="00F753C0"/>
    <w:rsid w:val="00F81091"/>
    <w:rsid w:val="00F91315"/>
    <w:rsid w:val="00FB6870"/>
    <w:rsid w:val="00FB70FD"/>
    <w:rsid w:val="00FC7F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BD417"/>
  <w15:chartTrackingRefBased/>
  <w15:docId w15:val="{433E918C-E81B-4D4A-9228-44AD48C3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540A2E"/>
    <w:pPr>
      <w:spacing w:after="0" w:line="240" w:lineRule="auto"/>
    </w:pPr>
    <w:rPr>
      <w:sz w:val="20"/>
      <w:szCs w:val="20"/>
    </w:rPr>
  </w:style>
  <w:style w:type="character" w:customStyle="1" w:styleId="TextonotapieCar">
    <w:name w:val="Texto nota pie Car"/>
    <w:basedOn w:val="Fuentedeprrafopredeter"/>
    <w:link w:val="Textonotapie"/>
    <w:uiPriority w:val="99"/>
    <w:rsid w:val="00540A2E"/>
    <w:rPr>
      <w:sz w:val="20"/>
      <w:szCs w:val="20"/>
    </w:rPr>
  </w:style>
  <w:style w:type="character" w:styleId="Refdenotaalpie">
    <w:name w:val="footnote reference"/>
    <w:basedOn w:val="Fuentedeprrafopredeter"/>
    <w:uiPriority w:val="99"/>
    <w:semiHidden/>
    <w:unhideWhenUsed/>
    <w:rsid w:val="00540A2E"/>
    <w:rPr>
      <w:vertAlign w:val="superscript"/>
    </w:rPr>
  </w:style>
  <w:style w:type="character" w:styleId="Hipervnculo">
    <w:name w:val="Hyperlink"/>
    <w:basedOn w:val="Fuentedeprrafopredeter"/>
    <w:uiPriority w:val="99"/>
    <w:unhideWhenUsed/>
    <w:rsid w:val="005C44FE"/>
    <w:rPr>
      <w:color w:val="0563C1" w:themeColor="hyperlink"/>
      <w:u w:val="single"/>
    </w:rPr>
  </w:style>
  <w:style w:type="character" w:styleId="Mencinsinresolver">
    <w:name w:val="Unresolved Mention"/>
    <w:basedOn w:val="Fuentedeprrafopredeter"/>
    <w:uiPriority w:val="99"/>
    <w:semiHidden/>
    <w:unhideWhenUsed/>
    <w:rsid w:val="005C44FE"/>
    <w:rPr>
      <w:color w:val="605E5C"/>
      <w:shd w:val="clear" w:color="auto" w:fill="E1DFDD"/>
    </w:rPr>
  </w:style>
  <w:style w:type="paragraph" w:styleId="Prrafodelista">
    <w:name w:val="List Paragraph"/>
    <w:basedOn w:val="Normal"/>
    <w:uiPriority w:val="34"/>
    <w:qFormat/>
    <w:rsid w:val="00386987"/>
    <w:pPr>
      <w:ind w:left="720"/>
      <w:contextualSpacing/>
    </w:pPr>
  </w:style>
  <w:style w:type="paragraph" w:styleId="NormalWeb">
    <w:name w:val="Normal (Web)"/>
    <w:basedOn w:val="Normal"/>
    <w:uiPriority w:val="99"/>
    <w:semiHidden/>
    <w:unhideWhenUsed/>
    <w:rsid w:val="004E3DF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E3DF2"/>
    <w:rPr>
      <w:b/>
      <w:bCs/>
    </w:rPr>
  </w:style>
  <w:style w:type="paragraph" w:styleId="Encabezado">
    <w:name w:val="header"/>
    <w:basedOn w:val="Normal"/>
    <w:link w:val="EncabezadoCar"/>
    <w:uiPriority w:val="99"/>
    <w:unhideWhenUsed/>
    <w:rsid w:val="00801B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BDD"/>
  </w:style>
  <w:style w:type="paragraph" w:styleId="Piedepgina">
    <w:name w:val="footer"/>
    <w:basedOn w:val="Normal"/>
    <w:link w:val="PiedepginaCar"/>
    <w:uiPriority w:val="99"/>
    <w:unhideWhenUsed/>
    <w:rsid w:val="00801B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5587">
      <w:bodyDiv w:val="1"/>
      <w:marLeft w:val="0"/>
      <w:marRight w:val="0"/>
      <w:marTop w:val="0"/>
      <w:marBottom w:val="0"/>
      <w:divBdr>
        <w:top w:val="none" w:sz="0" w:space="0" w:color="auto"/>
        <w:left w:val="none" w:sz="0" w:space="0" w:color="auto"/>
        <w:bottom w:val="none" w:sz="0" w:space="0" w:color="auto"/>
        <w:right w:val="none" w:sz="0" w:space="0" w:color="auto"/>
      </w:divBdr>
    </w:div>
    <w:div w:id="787360874">
      <w:bodyDiv w:val="1"/>
      <w:marLeft w:val="0"/>
      <w:marRight w:val="0"/>
      <w:marTop w:val="0"/>
      <w:marBottom w:val="0"/>
      <w:divBdr>
        <w:top w:val="none" w:sz="0" w:space="0" w:color="auto"/>
        <w:left w:val="none" w:sz="0" w:space="0" w:color="auto"/>
        <w:bottom w:val="none" w:sz="0" w:space="0" w:color="auto"/>
        <w:right w:val="none" w:sz="0" w:space="0" w:color="auto"/>
      </w:divBdr>
    </w:div>
    <w:div w:id="1233928722">
      <w:bodyDiv w:val="1"/>
      <w:marLeft w:val="0"/>
      <w:marRight w:val="0"/>
      <w:marTop w:val="0"/>
      <w:marBottom w:val="0"/>
      <w:divBdr>
        <w:top w:val="none" w:sz="0" w:space="0" w:color="auto"/>
        <w:left w:val="none" w:sz="0" w:space="0" w:color="auto"/>
        <w:bottom w:val="none" w:sz="0" w:space="0" w:color="auto"/>
        <w:right w:val="none" w:sz="0" w:space="0" w:color="auto"/>
      </w:divBdr>
    </w:div>
    <w:div w:id="159547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putados.gob.mx/LeyesBiblio/pdf/LGS.pdf" TargetMode="External"/><Relationship Id="rId13" Type="http://schemas.openxmlformats.org/officeDocument/2006/relationships/hyperlink" Target="https://notificaciondigna.mx/"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diputados.gob.mx/LeyesBiblio/pdf/LGMDFP.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resocdmx.gob.mx/media/documentos/dc404c72cb4fbbe6fd76110677c3e400c7170849.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ata.consejeria.cdmx.gob.mx/index.php/leyes/reglamentos/1511-reglamento-de-cementerios-crematorios-y-servicios-funerarios"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comisionacionaldebusqueda.gob.mx/rnpdno/" TargetMode="External"/><Relationship Id="rId14" Type="http://schemas.openxmlformats.org/officeDocument/2006/relationships/hyperlink" Target="https://www.dof.gob.mx/nota_detalle.php?codigo=5591880&amp;fecha=17/04/202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ata.consejeria.cdmx.gob.mx/images/leyes/reglamentos/REGLAMENTO_DE_CEMENTERIOS_CREMATORIOS_Y_SERVICIOS_FUNERARIOS_4.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Comisión de Derechos Humanos de la Ciudad de México</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0FEE0906-A4B9-4FD1-83EF-C0EF7E8F2F13}">
  <ds:schemaRefs>
    <ds:schemaRef ds:uri="http://schemas.openxmlformats.org/officeDocument/2006/bibliography"/>
  </ds:schemaRefs>
</ds:datastoreItem>
</file>

<file path=customXml/itemProps2.xml><?xml version="1.0" encoding="utf-8"?>
<ds:datastoreItem xmlns:ds="http://schemas.openxmlformats.org/officeDocument/2006/customXml" ds:itemID="{649663AF-F17C-464F-B062-C592D9C87360}"/>
</file>

<file path=customXml/itemProps3.xml><?xml version="1.0" encoding="utf-8"?>
<ds:datastoreItem xmlns:ds="http://schemas.openxmlformats.org/officeDocument/2006/customXml" ds:itemID="{EBF7EB55-DA93-4F0B-A6BC-42B5F260B776}"/>
</file>

<file path=customXml/itemProps4.xml><?xml version="1.0" encoding="utf-8"?>
<ds:datastoreItem xmlns:ds="http://schemas.openxmlformats.org/officeDocument/2006/customXml" ds:itemID="{F43D4596-4CA2-48AA-AA6C-1BE978A125A2}"/>
</file>

<file path=docProps/app.xml><?xml version="1.0" encoding="utf-8"?>
<Properties xmlns="http://schemas.openxmlformats.org/officeDocument/2006/extended-properties" xmlns:vt="http://schemas.openxmlformats.org/officeDocument/2006/docPropsVTypes">
  <Template>Normal</Template>
  <TotalTime>2</TotalTime>
  <Pages>4</Pages>
  <Words>1646</Words>
  <Characters>9057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Arjona</dc:creator>
  <cp:keywords/>
  <dc:description/>
  <cp:lastModifiedBy>Areli Barranco</cp:lastModifiedBy>
  <cp:revision>3</cp:revision>
  <dcterms:created xsi:type="dcterms:W3CDTF">2024-01-30T04:22:00Z</dcterms:created>
  <dcterms:modified xsi:type="dcterms:W3CDTF">2024-01-30T04:23:00Z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