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C850" w14:textId="77777777" w:rsidR="000658ED" w:rsidRDefault="000658ED" w:rsidP="000658ED">
      <w:pPr>
        <w:spacing w:before="280" w:after="280"/>
        <w:rPr>
          <w:rFonts w:ascii="Times New Roman" w:hAnsi="Times New Roman" w:cs="Times New Roman"/>
          <w:b/>
          <w:bCs/>
          <w:color w:val="4A4A4A"/>
          <w:sz w:val="28"/>
          <w:szCs w:val="28"/>
          <w:u w:val="single"/>
          <w:lang w:val="en-US"/>
        </w:rPr>
      </w:pPr>
      <w:r>
        <w:rPr>
          <w:rFonts w:ascii="Times New Roman" w:hAnsi="Times New Roman" w:cs="Times New Roman"/>
          <w:b/>
          <w:bCs/>
          <w:color w:val="4A4A4A"/>
          <w:sz w:val="28"/>
          <w:szCs w:val="28"/>
          <w:u w:val="single"/>
          <w:lang w:val="en-US"/>
        </w:rPr>
        <w:t xml:space="preserve">Submission to the Special Rapporteur Report on Freedom of Expression in Times of Armed Conflict and other Disturbances  </w:t>
      </w:r>
    </w:p>
    <w:p w14:paraId="33876919" w14:textId="77777777" w:rsidR="000658ED" w:rsidRDefault="000658ED" w:rsidP="000658ED">
      <w:pPr>
        <w:spacing w:before="280" w:after="280" w:line="360" w:lineRule="auto"/>
        <w:rPr>
          <w:rFonts w:ascii="Times New Roman" w:hAnsi="Times New Roman" w:cs="Times New Roman"/>
          <w:b/>
          <w:bCs/>
          <w:color w:val="4A4A4A"/>
          <w:u w:val="single"/>
          <w:lang w:val="en-US"/>
        </w:rPr>
      </w:pPr>
      <w:r>
        <w:rPr>
          <w:rFonts w:ascii="Times New Roman" w:hAnsi="Times New Roman" w:cs="Times New Roman"/>
          <w:b/>
          <w:bCs/>
          <w:color w:val="4A4A4A"/>
          <w:u w:val="single"/>
          <w:lang w:val="en-US"/>
        </w:rPr>
        <w:t>Introduction</w:t>
      </w:r>
    </w:p>
    <w:p w14:paraId="6CD7BB39" w14:textId="77777777" w:rsidR="000658ED" w:rsidRDefault="000658ED" w:rsidP="000658ED">
      <w:pPr>
        <w:spacing w:before="280" w:after="280" w:line="360" w:lineRule="auto"/>
        <w:rPr>
          <w:rFonts w:ascii="Times New Roman" w:hAnsi="Times New Roman" w:cs="Times New Roman"/>
          <w:color w:val="4A4A4A"/>
          <w:u w:val="single"/>
          <w:lang w:val="en-US"/>
        </w:rPr>
      </w:pPr>
      <w:r>
        <w:rPr>
          <w:rFonts w:ascii="Times New Roman" w:hAnsi="Times New Roman" w:cs="Times New Roman"/>
          <w:color w:val="4A4A4A"/>
          <w:lang w:val="en-US"/>
        </w:rPr>
        <w:t xml:space="preserve">Representing </w:t>
      </w:r>
      <w:hyperlink r:id="rId5" w:history="1">
        <w:r>
          <w:rPr>
            <w:rStyle w:val="Hyperlink"/>
            <w:rFonts w:ascii="Times New Roman" w:hAnsi="Times New Roman" w:cs="Times New Roman"/>
            <w:lang w:val="en-US"/>
          </w:rPr>
          <w:t>Telia Company</w:t>
        </w:r>
      </w:hyperlink>
      <w:r>
        <w:rPr>
          <w:rFonts w:ascii="Times New Roman" w:hAnsi="Times New Roman" w:cs="Times New Roman"/>
          <w:color w:val="4A4A4A"/>
          <w:lang w:val="en-US"/>
        </w:rPr>
        <w:t xml:space="preserve"> I welcome the opportunity to engage with the Office of the High Commissioner for Human Rights (OHCHR) on the challenges to freedom of opinion and expression in times of armed conflict and other disturbances to inform the Special Rapporteur’s scoping report for submission to the 77th session of the UN General Assembly in October 2022.</w:t>
      </w:r>
      <w:r>
        <w:rPr>
          <w:rFonts w:ascii="Times New Roman" w:hAnsi="Times New Roman" w:cs="Times New Roman"/>
          <w:color w:val="4A4A4A"/>
          <w:u w:val="single"/>
          <w:lang w:val="en-US"/>
        </w:rPr>
        <w:t xml:space="preserve"> </w:t>
      </w:r>
      <w:r>
        <w:rPr>
          <w:rFonts w:ascii="Times New Roman" w:hAnsi="Times New Roman" w:cs="Times New Roman"/>
          <w:color w:val="4A4A4A"/>
          <w:lang w:val="en-US"/>
        </w:rPr>
        <w:t xml:space="preserve">Telia Company addresses Freedom of Expression &amp; Surveillance Privacy through own governance and processes, more information </w:t>
      </w:r>
      <w:hyperlink r:id="rId6" w:history="1">
        <w:r>
          <w:rPr>
            <w:rStyle w:val="Hyperlink"/>
            <w:rFonts w:ascii="Times New Roman" w:hAnsi="Times New Roman" w:cs="Times New Roman"/>
            <w:lang w:val="en-US"/>
          </w:rPr>
          <w:t>here</w:t>
        </w:r>
      </w:hyperlink>
      <w:r>
        <w:rPr>
          <w:rFonts w:ascii="Times New Roman" w:hAnsi="Times New Roman" w:cs="Times New Roman"/>
          <w:color w:val="4A4A4A"/>
          <w:lang w:val="en-US"/>
        </w:rPr>
        <w:t>, and also as active participant in the Global Network Initiative (GNI).</w:t>
      </w:r>
    </w:p>
    <w:p w14:paraId="2B365D10" w14:textId="77777777" w:rsidR="000658ED" w:rsidRDefault="000658ED" w:rsidP="000658ED">
      <w:pPr>
        <w:rPr>
          <w:rFonts w:ascii="Times New Roman" w:hAnsi="Times New Roman" w:cs="Times New Roman"/>
          <w:b/>
          <w:bCs/>
          <w:u w:val="single"/>
          <w:lang w:val="en-US"/>
        </w:rPr>
      </w:pPr>
      <w:r>
        <w:rPr>
          <w:rFonts w:ascii="Times New Roman" w:hAnsi="Times New Roman" w:cs="Times New Roman"/>
          <w:b/>
          <w:bCs/>
          <w:u w:val="single"/>
          <w:lang w:val="en-US"/>
        </w:rPr>
        <w:t>Scope of submission</w:t>
      </w:r>
    </w:p>
    <w:p w14:paraId="5F9D0341" w14:textId="77777777" w:rsidR="000658ED" w:rsidRDefault="000658ED" w:rsidP="000658ED">
      <w:pPr>
        <w:rPr>
          <w:rFonts w:ascii="Times New Roman" w:hAnsi="Times New Roman" w:cs="Times New Roman"/>
          <w:lang w:val="en-US"/>
        </w:rPr>
      </w:pPr>
    </w:p>
    <w:p w14:paraId="2592C9A7" w14:textId="77777777" w:rsidR="000658ED" w:rsidRDefault="000658ED" w:rsidP="000658ED">
      <w:pPr>
        <w:rPr>
          <w:rFonts w:ascii="Times New Roman" w:hAnsi="Times New Roman" w:cs="Times New Roman"/>
          <w:lang w:val="en-US"/>
        </w:rPr>
      </w:pPr>
      <w:r>
        <w:rPr>
          <w:rFonts w:ascii="Times New Roman" w:hAnsi="Times New Roman" w:cs="Times New Roman"/>
          <w:lang w:val="en-US"/>
        </w:rPr>
        <w:t>Your Question 2:</w:t>
      </w:r>
    </w:p>
    <w:p w14:paraId="0B4EDADF" w14:textId="77777777" w:rsidR="000658ED" w:rsidRDefault="000658ED" w:rsidP="000658ED">
      <w:pPr>
        <w:rPr>
          <w:rFonts w:ascii="Times New Roman" w:hAnsi="Times New Roman" w:cs="Times New Roman"/>
          <w:lang w:val="en-US"/>
        </w:rPr>
      </w:pPr>
    </w:p>
    <w:p w14:paraId="6B2F5043" w14:textId="77777777" w:rsidR="000658ED" w:rsidRDefault="000658ED" w:rsidP="000658ED">
      <w:pPr>
        <w:pStyle w:val="Default"/>
        <w:rPr>
          <w:i/>
          <w:iCs/>
          <w:sz w:val="22"/>
          <w:szCs w:val="22"/>
          <w:lang w:val="en-US"/>
        </w:rPr>
      </w:pPr>
      <w:r>
        <w:rPr>
          <w:i/>
          <w:iCs/>
          <w:sz w:val="22"/>
          <w:szCs w:val="22"/>
          <w:lang w:val="en-US"/>
        </w:rPr>
        <w:t xml:space="preserve">2. a) What are the legal, policy and practical challenges faced by States, companies, </w:t>
      </w:r>
      <w:proofErr w:type="gramStart"/>
      <w:r>
        <w:rPr>
          <w:i/>
          <w:iCs/>
          <w:sz w:val="22"/>
          <w:szCs w:val="22"/>
          <w:lang w:val="en-US"/>
        </w:rPr>
        <w:t>media</w:t>
      </w:r>
      <w:proofErr w:type="gramEnd"/>
      <w:r>
        <w:rPr>
          <w:i/>
          <w:iCs/>
          <w:sz w:val="22"/>
          <w:szCs w:val="22"/>
          <w:lang w:val="en-US"/>
        </w:rPr>
        <w:t xml:space="preserve"> and civil society organizations in upholding freedom of opinion and expression while countering hate speech, disinformation or other forms of information manipulation in situations of conflict and disturbances? </w:t>
      </w:r>
    </w:p>
    <w:p w14:paraId="1126FD79" w14:textId="77777777" w:rsidR="000658ED" w:rsidRDefault="000658ED" w:rsidP="000658ED">
      <w:pPr>
        <w:rPr>
          <w:rFonts w:ascii="Times New Roman" w:hAnsi="Times New Roman" w:cs="Times New Roman"/>
          <w:i/>
          <w:iCs/>
          <w:lang w:val="en-US"/>
        </w:rPr>
      </w:pPr>
      <w:r>
        <w:rPr>
          <w:rFonts w:ascii="Times New Roman" w:hAnsi="Times New Roman" w:cs="Times New Roman"/>
          <w:i/>
          <w:iCs/>
          <w:lang w:val="en-US"/>
        </w:rPr>
        <w:t>b) Where do you see major legal and policy gaps or inconsistencies on these issues? Please share your thoughts on how they could be best addressed.</w:t>
      </w:r>
    </w:p>
    <w:p w14:paraId="1FD6CA6C" w14:textId="77777777" w:rsidR="000658ED" w:rsidRDefault="000658ED" w:rsidP="000658ED">
      <w:pPr>
        <w:rPr>
          <w:rFonts w:ascii="Times New Roman" w:hAnsi="Times New Roman" w:cs="Times New Roman"/>
          <w:lang w:val="en-US"/>
        </w:rPr>
      </w:pPr>
    </w:p>
    <w:p w14:paraId="0E20654F" w14:textId="77777777" w:rsidR="000658ED" w:rsidRDefault="000658ED" w:rsidP="000658ED">
      <w:pPr>
        <w:rPr>
          <w:rFonts w:ascii="Times New Roman" w:hAnsi="Times New Roman" w:cs="Times New Roman"/>
          <w:lang w:val="en-US"/>
        </w:rPr>
      </w:pPr>
    </w:p>
    <w:p w14:paraId="0BDB3389" w14:textId="77777777" w:rsidR="000658ED" w:rsidRDefault="000658ED" w:rsidP="000658ED">
      <w:pPr>
        <w:rPr>
          <w:rFonts w:ascii="Times New Roman" w:hAnsi="Times New Roman" w:cs="Times New Roman"/>
          <w:b/>
          <w:bCs/>
          <w:u w:val="single"/>
          <w:lang w:val="en-US"/>
        </w:rPr>
      </w:pPr>
      <w:r>
        <w:rPr>
          <w:rFonts w:ascii="Times New Roman" w:hAnsi="Times New Roman" w:cs="Times New Roman"/>
          <w:b/>
          <w:bCs/>
          <w:u w:val="single"/>
          <w:lang w:val="en-US"/>
        </w:rPr>
        <w:t>Submission</w:t>
      </w:r>
    </w:p>
    <w:p w14:paraId="7354CC35" w14:textId="77777777" w:rsidR="000658ED" w:rsidRDefault="000658ED" w:rsidP="000658ED">
      <w:pPr>
        <w:rPr>
          <w:rFonts w:ascii="Times New Roman" w:hAnsi="Times New Roman" w:cs="Times New Roman"/>
          <w:lang w:val="en-US"/>
        </w:rPr>
      </w:pPr>
    </w:p>
    <w:p w14:paraId="172B0B5C" w14:textId="77777777" w:rsidR="000658ED" w:rsidRDefault="000658ED" w:rsidP="000658ED">
      <w:pPr>
        <w:rPr>
          <w:rFonts w:ascii="Times New Roman" w:hAnsi="Times New Roman" w:cs="Times New Roman"/>
          <w:lang w:val="en-US"/>
        </w:rPr>
      </w:pPr>
      <w:r>
        <w:rPr>
          <w:rFonts w:ascii="Times New Roman" w:hAnsi="Times New Roman" w:cs="Times New Roman"/>
          <w:lang w:val="en-US"/>
        </w:rPr>
        <w:t xml:space="preserve">States and supra-national authorities, also in times of crisis and expectations of quick response, need to provide clarity when issuing Regulations to block content. The following </w:t>
      </w:r>
      <w:r>
        <w:rPr>
          <w:rFonts w:ascii="Times New Roman" w:hAnsi="Times New Roman" w:cs="Times New Roman"/>
          <w:color w:val="000000"/>
          <w:lang w:val="en-US"/>
        </w:rPr>
        <w:t xml:space="preserve">are </w:t>
      </w:r>
      <w:r>
        <w:rPr>
          <w:rFonts w:ascii="Times New Roman" w:hAnsi="Times New Roman" w:cs="Times New Roman"/>
          <w:i/>
          <w:iCs/>
          <w:color w:val="000000"/>
          <w:u w:val="single"/>
          <w:lang w:val="en-US"/>
        </w:rPr>
        <w:t>examples</w:t>
      </w:r>
      <w:r>
        <w:rPr>
          <w:rFonts w:ascii="Times New Roman" w:hAnsi="Times New Roman" w:cs="Times New Roman"/>
          <w:color w:val="000000"/>
          <w:lang w:val="en-US"/>
        </w:rPr>
        <w:t xml:space="preserve"> of</w:t>
      </w:r>
      <w:r>
        <w:rPr>
          <w:rFonts w:ascii="Times New Roman" w:hAnsi="Times New Roman" w:cs="Times New Roman"/>
          <w:lang w:val="en-US"/>
        </w:rPr>
        <w:t xml:space="preserve"> what happens when such clarity is not provided,</w:t>
      </w:r>
      <w:r>
        <w:rPr>
          <w:rFonts w:ascii="Times New Roman" w:hAnsi="Times New Roman" w:cs="Times New Roman"/>
          <w:color w:val="000000"/>
          <w:lang w:val="en-US"/>
        </w:rPr>
        <w:t xml:space="preserve"> </w:t>
      </w:r>
      <w:r>
        <w:rPr>
          <w:rFonts w:ascii="Times New Roman" w:hAnsi="Times New Roman" w:cs="Times New Roman"/>
          <w:lang w:val="en-US"/>
        </w:rPr>
        <w:t>in relation to</w:t>
      </w:r>
      <w:r>
        <w:rPr>
          <w:rFonts w:ascii="Times New Roman" w:hAnsi="Times New Roman" w:cs="Times New Roman"/>
          <w:color w:val="000000"/>
          <w:lang w:val="en-US"/>
        </w:rPr>
        <w:t xml:space="preserve"> the EU Council Sanctions Regulation</w:t>
      </w:r>
      <w:r>
        <w:rPr>
          <w:rFonts w:ascii="Times New Roman" w:hAnsi="Times New Roman" w:cs="Times New Roman"/>
          <w:lang w:val="en-US"/>
        </w:rPr>
        <w:t xml:space="preserve"> as to what media content </w:t>
      </w:r>
      <w:r>
        <w:rPr>
          <w:rFonts w:ascii="Times New Roman" w:hAnsi="Times New Roman" w:cs="Times New Roman"/>
          <w:color w:val="000000"/>
          <w:lang w:val="en-US"/>
        </w:rPr>
        <w:t xml:space="preserve">private </w:t>
      </w:r>
      <w:r>
        <w:rPr>
          <w:rFonts w:ascii="Times New Roman" w:hAnsi="Times New Roman" w:cs="Times New Roman"/>
          <w:lang w:val="en-US"/>
        </w:rPr>
        <w:t xml:space="preserve">telecom </w:t>
      </w:r>
      <w:r>
        <w:rPr>
          <w:rFonts w:ascii="Times New Roman" w:hAnsi="Times New Roman" w:cs="Times New Roman"/>
          <w:color w:val="000000"/>
          <w:lang w:val="en-US"/>
        </w:rPr>
        <w:t>operators shall</w:t>
      </w:r>
      <w:r>
        <w:rPr>
          <w:rFonts w:ascii="Times New Roman" w:hAnsi="Times New Roman" w:cs="Times New Roman"/>
          <w:lang w:val="en-US"/>
        </w:rPr>
        <w:t xml:space="preserve"> block from the Internet: </w:t>
      </w:r>
    </w:p>
    <w:p w14:paraId="695F96DF" w14:textId="77777777" w:rsidR="000658ED" w:rsidRDefault="000658ED" w:rsidP="000658ED">
      <w:pPr>
        <w:rPr>
          <w:rFonts w:ascii="Times New Roman" w:hAnsi="Times New Roman" w:cs="Times New Roman"/>
          <w:lang w:val="en-US"/>
        </w:rPr>
      </w:pPr>
    </w:p>
    <w:p w14:paraId="132BC9AC" w14:textId="77777777" w:rsidR="000658ED" w:rsidRDefault="000658ED" w:rsidP="000658ED">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color w:val="000000"/>
          <w:lang w:val="en-US"/>
        </w:rPr>
        <w:t>The telecom industry organizations ETNO and GSMA are together gathering information on the extent of blocking in EU member states based on ‘</w:t>
      </w:r>
      <w:r>
        <w:rPr>
          <w:rFonts w:ascii="Times New Roman" w:eastAsia="Times New Roman" w:hAnsi="Times New Roman" w:cs="Times New Roman"/>
          <w:i/>
          <w:iCs/>
          <w:lang w:val="en-US"/>
        </w:rPr>
        <w:t xml:space="preserve">COUNCIL REGULATION (EU) 2022/350 of 1 March 2022 amending Regulation (EU) No 833/2014 concerning restrictive measures in view of Russia's actions </w:t>
      </w:r>
      <w:proofErr w:type="spellStart"/>
      <w:r>
        <w:rPr>
          <w:rFonts w:ascii="Times New Roman" w:eastAsia="Times New Roman" w:hAnsi="Times New Roman" w:cs="Times New Roman"/>
          <w:i/>
          <w:iCs/>
          <w:lang w:val="en-US"/>
        </w:rPr>
        <w:t>destabilising</w:t>
      </w:r>
      <w:proofErr w:type="spellEnd"/>
      <w:r>
        <w:rPr>
          <w:rFonts w:ascii="Times New Roman" w:eastAsia="Times New Roman" w:hAnsi="Times New Roman" w:cs="Times New Roman"/>
          <w:i/>
          <w:iCs/>
          <w:lang w:val="en-US"/>
        </w:rPr>
        <w:t xml:space="preserve"> the situation in Ukraine’</w:t>
      </w:r>
      <w:r>
        <w:rPr>
          <w:rFonts w:ascii="Times New Roman" w:eastAsia="Times New Roman" w:hAnsi="Times New Roman" w:cs="Times New Roman"/>
          <w:lang w:val="en-US"/>
        </w:rPr>
        <w:t xml:space="preserve">. The </w:t>
      </w:r>
      <w:r>
        <w:rPr>
          <w:rFonts w:ascii="Times New Roman" w:eastAsia="Times New Roman" w:hAnsi="Times New Roman" w:cs="Times New Roman"/>
          <w:color w:val="000000"/>
          <w:lang w:val="en-US"/>
        </w:rPr>
        <w:t xml:space="preserve">Council referred the operators to BEREC for guidance on what to block. </w:t>
      </w:r>
      <w:r>
        <w:rPr>
          <w:rFonts w:ascii="Times New Roman" w:eastAsia="Times New Roman" w:hAnsi="Times New Roman" w:cs="Times New Roman"/>
          <w:lang w:val="en-US"/>
        </w:rPr>
        <w:t xml:space="preserve">Blocking based on this sanction differs </w:t>
      </w:r>
      <w:r>
        <w:rPr>
          <w:rFonts w:ascii="Times New Roman" w:eastAsia="Times New Roman" w:hAnsi="Times New Roman" w:cs="Times New Roman"/>
          <w:color w:val="000000"/>
          <w:lang w:val="en-US"/>
        </w:rPr>
        <w:t xml:space="preserve">largely from member state to member state. Some of the issues noted, so far, have been that: </w:t>
      </w:r>
    </w:p>
    <w:p w14:paraId="11E48B1A" w14:textId="77777777" w:rsidR="000658ED" w:rsidRDefault="000658ED" w:rsidP="000658ED">
      <w:pPr>
        <w:ind w:left="720" w:firstLine="720"/>
        <w:rPr>
          <w:rFonts w:ascii="Times New Roman" w:hAnsi="Times New Roman" w:cs="Times New Roman"/>
          <w:lang w:val="en-US"/>
        </w:rPr>
      </w:pPr>
      <w:r>
        <w:rPr>
          <w:rFonts w:ascii="Times New Roman" w:hAnsi="Times New Roman" w:cs="Times New Roman"/>
          <w:lang w:val="en-US"/>
        </w:rPr>
        <w:t>• Despite the said Regulation requiring blocking of URLs, no list of URLs was provided in the Regulation nor in its subsequent revision</w:t>
      </w:r>
    </w:p>
    <w:p w14:paraId="07B92018" w14:textId="77777777" w:rsidR="000658ED" w:rsidRDefault="000658ED" w:rsidP="000658ED">
      <w:pPr>
        <w:ind w:left="720" w:firstLine="720"/>
        <w:rPr>
          <w:rFonts w:ascii="Times New Roman" w:hAnsi="Times New Roman" w:cs="Times New Roman"/>
          <w:lang w:val="en-US"/>
        </w:rPr>
      </w:pPr>
      <w:r>
        <w:rPr>
          <w:rFonts w:ascii="Times New Roman" w:hAnsi="Times New Roman" w:cs="Times New Roman"/>
          <w:lang w:val="en-US"/>
        </w:rPr>
        <w:t xml:space="preserve">• The lists of URLs differ from country-to-country, despite being accessible from all </w:t>
      </w:r>
      <w:proofErr w:type="gramStart"/>
      <w:r>
        <w:rPr>
          <w:rFonts w:ascii="Times New Roman" w:hAnsi="Times New Roman" w:cs="Times New Roman"/>
          <w:lang w:val="en-US"/>
        </w:rPr>
        <w:t>countries;</w:t>
      </w:r>
      <w:proofErr w:type="gramEnd"/>
      <w:r>
        <w:rPr>
          <w:rFonts w:ascii="Times New Roman" w:hAnsi="Times New Roman" w:cs="Times New Roman"/>
          <w:lang w:val="en-US"/>
        </w:rPr>
        <w:t xml:space="preserve"> </w:t>
      </w:r>
    </w:p>
    <w:p w14:paraId="6410DC4F" w14:textId="77777777" w:rsidR="000658ED" w:rsidRDefault="000658ED" w:rsidP="000658ED">
      <w:pPr>
        <w:ind w:left="1440"/>
        <w:rPr>
          <w:rFonts w:ascii="Times New Roman" w:hAnsi="Times New Roman" w:cs="Times New Roman"/>
          <w:lang w:val="en-US"/>
        </w:rPr>
      </w:pPr>
      <w:r>
        <w:rPr>
          <w:rFonts w:ascii="Times New Roman" w:hAnsi="Times New Roman" w:cs="Times New Roman"/>
          <w:lang w:val="en-US"/>
        </w:rPr>
        <w:t xml:space="preserve">• In some cases where a list was provided, the authority doing so had no legal power to issue a blocking </w:t>
      </w:r>
      <w:proofErr w:type="gramStart"/>
      <w:r>
        <w:rPr>
          <w:rFonts w:ascii="Times New Roman" w:hAnsi="Times New Roman" w:cs="Times New Roman"/>
          <w:lang w:val="en-US"/>
        </w:rPr>
        <w:t>order;</w:t>
      </w:r>
      <w:proofErr w:type="gramEnd"/>
    </w:p>
    <w:p w14:paraId="75E0A740" w14:textId="77777777" w:rsidR="000658ED" w:rsidRDefault="000658ED" w:rsidP="000658ED">
      <w:pPr>
        <w:ind w:left="1440"/>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color w:val="000000"/>
          <w:lang w:val="en-US"/>
        </w:rPr>
        <w:t xml:space="preserve">In Sweden </w:t>
      </w:r>
      <w:r>
        <w:rPr>
          <w:rFonts w:ascii="Times New Roman" w:hAnsi="Times New Roman" w:cs="Times New Roman"/>
          <w:lang w:val="en-US"/>
        </w:rPr>
        <w:t>it is unclear as to which</w:t>
      </w:r>
      <w:r>
        <w:rPr>
          <w:rFonts w:ascii="Times New Roman" w:hAnsi="Times New Roman" w:cs="Times New Roman"/>
          <w:color w:val="000000"/>
          <w:lang w:val="en-US"/>
        </w:rPr>
        <w:t xml:space="preserve"> local authority </w:t>
      </w:r>
      <w:r>
        <w:rPr>
          <w:rFonts w:ascii="Times New Roman" w:hAnsi="Times New Roman" w:cs="Times New Roman"/>
          <w:lang w:val="en-US"/>
        </w:rPr>
        <w:t xml:space="preserve">is </w:t>
      </w:r>
      <w:r>
        <w:rPr>
          <w:rFonts w:ascii="Times New Roman" w:hAnsi="Times New Roman" w:cs="Times New Roman"/>
          <w:color w:val="000000"/>
          <w:lang w:val="en-US"/>
        </w:rPr>
        <w:t xml:space="preserve">mandated to provide guidance on what to </w:t>
      </w:r>
      <w:proofErr w:type="gramStart"/>
      <w:r>
        <w:rPr>
          <w:rFonts w:ascii="Times New Roman" w:hAnsi="Times New Roman" w:cs="Times New Roman"/>
          <w:color w:val="000000"/>
          <w:lang w:val="en-US"/>
        </w:rPr>
        <w:t>block;</w:t>
      </w:r>
      <w:proofErr w:type="gramEnd"/>
      <w:r>
        <w:rPr>
          <w:rFonts w:ascii="Times New Roman" w:hAnsi="Times New Roman" w:cs="Times New Roman"/>
          <w:color w:val="000000"/>
          <w:lang w:val="en-US"/>
        </w:rPr>
        <w:t xml:space="preserve">  </w:t>
      </w:r>
    </w:p>
    <w:p w14:paraId="467D3950" w14:textId="77777777" w:rsidR="000658ED" w:rsidRDefault="000658ED" w:rsidP="000658ED">
      <w:pPr>
        <w:ind w:left="720" w:firstLine="720"/>
        <w:rPr>
          <w:rFonts w:ascii="Times New Roman" w:hAnsi="Times New Roman" w:cs="Times New Roman"/>
          <w:lang w:val="en-US"/>
        </w:rPr>
      </w:pPr>
      <w:r>
        <w:rPr>
          <w:rFonts w:ascii="Times New Roman" w:hAnsi="Times New Roman" w:cs="Times New Roman"/>
          <w:lang w:val="en-US"/>
        </w:rPr>
        <w:t xml:space="preserve">• In one case, the URL list comprised 45’000 </w:t>
      </w:r>
      <w:proofErr w:type="gramStart"/>
      <w:r>
        <w:rPr>
          <w:rFonts w:ascii="Times New Roman" w:hAnsi="Times New Roman" w:cs="Times New Roman"/>
          <w:lang w:val="en-US"/>
        </w:rPr>
        <w:t>URLs;</w:t>
      </w:r>
      <w:proofErr w:type="gramEnd"/>
      <w:r>
        <w:rPr>
          <w:rFonts w:ascii="Times New Roman" w:hAnsi="Times New Roman" w:cs="Times New Roman"/>
          <w:lang w:val="en-US"/>
        </w:rPr>
        <w:t xml:space="preserve"> and</w:t>
      </w:r>
    </w:p>
    <w:p w14:paraId="4D0C7DAA" w14:textId="77777777" w:rsidR="000658ED" w:rsidRDefault="000658ED" w:rsidP="000658ED">
      <w:pPr>
        <w:ind w:left="720" w:firstLine="720"/>
        <w:rPr>
          <w:rFonts w:ascii="Times New Roman" w:hAnsi="Times New Roman" w:cs="Times New Roman"/>
          <w:lang w:val="en-US"/>
        </w:rPr>
      </w:pPr>
      <w:r>
        <w:rPr>
          <w:rFonts w:ascii="Times New Roman" w:hAnsi="Times New Roman" w:cs="Times New Roman"/>
          <w:lang w:val="en-US"/>
        </w:rPr>
        <w:t>• In some countries, blocking was not only based on the Council Regulation but included a different legal basis in national legislation</w:t>
      </w:r>
    </w:p>
    <w:p w14:paraId="733DC729" w14:textId="77777777" w:rsidR="000658ED" w:rsidRDefault="000658ED" w:rsidP="000658ED">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color w:val="000000"/>
          <w:lang w:val="en-US"/>
        </w:rPr>
        <w:lastRenderedPageBreak/>
        <w:t xml:space="preserve">In Denmark the </w:t>
      </w:r>
      <w:r>
        <w:rPr>
          <w:rFonts w:ascii="Times New Roman" w:eastAsia="Times New Roman" w:hAnsi="Times New Roman" w:cs="Times New Roman"/>
          <w:lang w:val="en-US"/>
        </w:rPr>
        <w:t>Danish Ministry of Culture</w:t>
      </w:r>
      <w:r>
        <w:rPr>
          <w:rFonts w:ascii="Times New Roman" w:eastAsia="Times New Roman" w:hAnsi="Times New Roman" w:cs="Times New Roman"/>
          <w:color w:val="000000"/>
          <w:lang w:val="en-US"/>
        </w:rPr>
        <w:t xml:space="preserve"> sen</w:t>
      </w:r>
      <w:r>
        <w:rPr>
          <w:rFonts w:ascii="Times New Roman" w:eastAsia="Times New Roman" w:hAnsi="Times New Roman" w:cs="Times New Roman"/>
          <w:lang w:val="en-US"/>
        </w:rPr>
        <w:t>t</w:t>
      </w:r>
      <w:r>
        <w:rPr>
          <w:rFonts w:ascii="Times New Roman" w:eastAsia="Times New Roman" w:hAnsi="Times New Roman" w:cs="Times New Roman"/>
          <w:color w:val="000000"/>
          <w:lang w:val="en-US"/>
        </w:rPr>
        <w:t xml:space="preserve"> the </w:t>
      </w:r>
      <w:r>
        <w:rPr>
          <w:rFonts w:ascii="Times New Roman" w:eastAsia="Times New Roman" w:hAnsi="Times New Roman" w:cs="Times New Roman"/>
          <w:color w:val="000000"/>
          <w:u w:val="single"/>
          <w:lang w:val="en-US"/>
        </w:rPr>
        <w:t>attached</w:t>
      </w:r>
      <w:r>
        <w:rPr>
          <w:rFonts w:ascii="Times New Roman" w:eastAsia="Times New Roman" w:hAnsi="Times New Roman" w:cs="Times New Roman"/>
          <w:lang w:val="en-US"/>
        </w:rPr>
        <w:t xml:space="preserve"> letter </w:t>
      </w:r>
      <w:r>
        <w:rPr>
          <w:rFonts w:ascii="Times New Roman" w:eastAsia="Times New Roman" w:hAnsi="Times New Roman" w:cs="Times New Roman"/>
          <w:color w:val="000000"/>
          <w:lang w:val="en-US"/>
        </w:rPr>
        <w:t>08</w:t>
      </w:r>
      <w:r>
        <w:rPr>
          <w:rFonts w:ascii="Times New Roman" w:eastAsia="Times New Roman" w:hAnsi="Times New Roman" w:cs="Times New Roman"/>
          <w:lang w:val="en-US"/>
        </w:rPr>
        <w:t>/</w:t>
      </w:r>
      <w:r>
        <w:rPr>
          <w:rFonts w:ascii="Times New Roman" w:eastAsia="Times New Roman" w:hAnsi="Times New Roman" w:cs="Times New Roman"/>
          <w:color w:val="000000"/>
          <w:lang w:val="en-US"/>
        </w:rPr>
        <w:t>06</w:t>
      </w:r>
      <w:r>
        <w:rPr>
          <w:rFonts w:ascii="Times New Roman" w:eastAsia="Times New Roman" w:hAnsi="Times New Roman" w:cs="Times New Roman"/>
          <w:lang w:val="en-US"/>
        </w:rPr>
        <w:t>/</w:t>
      </w:r>
      <w:r>
        <w:rPr>
          <w:rFonts w:ascii="Times New Roman" w:eastAsia="Times New Roman" w:hAnsi="Times New Roman" w:cs="Times New Roman"/>
          <w:color w:val="000000"/>
          <w:lang w:val="en-US"/>
        </w:rPr>
        <w:t>22</w:t>
      </w:r>
      <w:r>
        <w:rPr>
          <w:rFonts w:ascii="Times New Roman" w:eastAsia="Times New Roman" w:hAnsi="Times New Roman" w:cs="Times New Roman"/>
          <w:lang w:val="en-US"/>
        </w:rPr>
        <w:t xml:space="preserve">, with appendix listing both DNS-levels and levels below DNS, to the industry </w:t>
      </w:r>
      <w:r>
        <w:rPr>
          <w:rFonts w:ascii="Times New Roman" w:eastAsia="Times New Roman" w:hAnsi="Times New Roman" w:cs="Times New Roman"/>
          <w:color w:val="000000"/>
          <w:lang w:val="en-US"/>
        </w:rPr>
        <w:t xml:space="preserve">organization explaining </w:t>
      </w:r>
      <w:r>
        <w:rPr>
          <w:rFonts w:ascii="Times New Roman" w:eastAsia="Times New Roman" w:hAnsi="Times New Roman" w:cs="Times New Roman"/>
          <w:lang w:val="en-US"/>
        </w:rPr>
        <w:t>the ISPs need to interpret the EU Regulation themselves. The letter</w:t>
      </w:r>
      <w:r>
        <w:rPr>
          <w:rFonts w:ascii="Times New Roman" w:eastAsia="Times New Roman" w:hAnsi="Times New Roman" w:cs="Times New Roman"/>
          <w:color w:val="000000"/>
          <w:lang w:val="en-US"/>
        </w:rPr>
        <w:t xml:space="preserve"> and the appendix</w:t>
      </w:r>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is</w:t>
      </w:r>
      <w:proofErr w:type="gramEnd"/>
      <w:r>
        <w:rPr>
          <w:rFonts w:ascii="Times New Roman" w:eastAsia="Times New Roman" w:hAnsi="Times New Roman" w:cs="Times New Roman"/>
          <w:lang w:val="en-US"/>
        </w:rPr>
        <w:t xml:space="preserve"> an illustrative example where the lack of clarity in the EU Regulation continuous on local level.</w:t>
      </w:r>
    </w:p>
    <w:p w14:paraId="240E5905" w14:textId="77777777" w:rsidR="000658ED" w:rsidRDefault="000658ED" w:rsidP="000658ED">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 xml:space="preserve">Telia Company </w:t>
      </w:r>
      <w:r>
        <w:rPr>
          <w:rFonts w:ascii="Times New Roman" w:eastAsia="Times New Roman" w:hAnsi="Times New Roman" w:cs="Times New Roman"/>
          <w:color w:val="000000"/>
          <w:lang w:val="en-US"/>
        </w:rPr>
        <w:t>has published an article</w:t>
      </w:r>
      <w:r>
        <w:rPr>
          <w:rFonts w:ascii="Times New Roman" w:eastAsia="Times New Roman" w:hAnsi="Times New Roman" w:cs="Times New Roman"/>
          <w:lang w:val="en-US"/>
        </w:rPr>
        <w:t xml:space="preserve"> on the need for clarity, available </w:t>
      </w:r>
      <w:hyperlink r:id="rId7" w:history="1">
        <w:r>
          <w:rPr>
            <w:rStyle w:val="Hyperlink"/>
            <w:rFonts w:ascii="Times New Roman" w:eastAsia="Times New Roman" w:hAnsi="Times New Roman" w:cs="Times New Roman"/>
            <w:lang w:val="en-US"/>
          </w:rPr>
          <w:t>here</w:t>
        </w:r>
      </w:hyperlink>
      <w:r>
        <w:rPr>
          <w:rFonts w:ascii="Times New Roman" w:eastAsia="Times New Roman" w:hAnsi="Times New Roman" w:cs="Times New Roman"/>
          <w:lang w:val="en-US"/>
        </w:rPr>
        <w:t xml:space="preserve">. Extract: </w:t>
      </w:r>
      <w:r>
        <w:rPr>
          <w:rFonts w:ascii="Times New Roman" w:eastAsia="Times New Roman" w:hAnsi="Times New Roman" w:cs="Times New Roman"/>
          <w:i/>
          <w:iCs/>
          <w:lang w:val="en-US"/>
        </w:rPr>
        <w:t>“</w:t>
      </w:r>
      <w:r>
        <w:rPr>
          <w:rFonts w:ascii="Times New Roman" w:eastAsia="Times New Roman" w:hAnsi="Times New Roman" w:cs="Times New Roman"/>
          <w:i/>
          <w:iCs/>
          <w:color w:val="222222"/>
          <w:shd w:val="clear" w:color="auto" w:fill="F2F2F2"/>
          <w:lang w:val="en-US"/>
        </w:rPr>
        <w:t>Telia Company’s general policy and starting-point is to not close TV-channels and block Internet sites based on content itself. Such decisions are for authorities to make based on constitutional and other laws regulating content including instances when freedom of expression can be limited. We encourage clear and timely guidance from the EU and from governments and regulators when such is not yet in place with the aim to uphold the principle of letting governments, not private entities, make decisions on limitations to freedom of expression.</w:t>
      </w:r>
      <w:r>
        <w:rPr>
          <w:rFonts w:ascii="Times New Roman" w:eastAsia="Times New Roman" w:hAnsi="Times New Roman" w:cs="Times New Roman"/>
          <w:i/>
          <w:iCs/>
          <w:lang w:val="en-US"/>
        </w:rPr>
        <w:t>”</w:t>
      </w:r>
    </w:p>
    <w:p w14:paraId="5579E8A9" w14:textId="77777777" w:rsidR="000658ED" w:rsidRDefault="000658ED" w:rsidP="000658ED">
      <w:pPr>
        <w:rPr>
          <w:rFonts w:ascii="Times New Roman" w:hAnsi="Times New Roman" w:cs="Times New Roman"/>
          <w:lang w:val="en-US"/>
        </w:rPr>
      </w:pPr>
    </w:p>
    <w:p w14:paraId="40DF7F0D" w14:textId="77777777" w:rsidR="000658ED" w:rsidRDefault="000658ED" w:rsidP="000658ED">
      <w:pPr>
        <w:rPr>
          <w:rFonts w:ascii="Times New Roman" w:hAnsi="Times New Roman" w:cs="Times New Roman"/>
          <w:lang w:val="en-US"/>
        </w:rPr>
      </w:pPr>
    </w:p>
    <w:p w14:paraId="5919DF87" w14:textId="77777777" w:rsidR="000658ED" w:rsidRDefault="000658ED" w:rsidP="000658ED">
      <w:pPr>
        <w:rPr>
          <w:lang w:val="en-US"/>
        </w:rPr>
      </w:pPr>
    </w:p>
    <w:p w14:paraId="50A114A9" w14:textId="77777777" w:rsidR="000658ED" w:rsidRDefault="000658ED" w:rsidP="000658ED">
      <w:pPr>
        <w:rPr>
          <w:rFonts w:ascii="Times New Roman" w:hAnsi="Times New Roman" w:cs="Times New Roman"/>
          <w:lang w:val="en-US"/>
        </w:rPr>
      </w:pPr>
      <w:r>
        <w:rPr>
          <w:rFonts w:ascii="Times New Roman" w:hAnsi="Times New Roman" w:cs="Times New Roman"/>
          <w:lang w:val="en-US"/>
        </w:rPr>
        <w:t>Best of regards,</w:t>
      </w:r>
    </w:p>
    <w:p w14:paraId="4EA27055" w14:textId="77777777" w:rsidR="000658ED" w:rsidRDefault="000658ED" w:rsidP="000658ED">
      <w:pPr>
        <w:rPr>
          <w:rFonts w:ascii="Times New Roman" w:hAnsi="Times New Roman" w:cs="Times New Roman"/>
          <w:lang w:val="en-US"/>
        </w:rPr>
      </w:pPr>
      <w:proofErr w:type="spellStart"/>
      <w:r>
        <w:rPr>
          <w:rFonts w:ascii="Times New Roman" w:hAnsi="Times New Roman" w:cs="Times New Roman"/>
          <w:lang w:val="en-US"/>
        </w:rPr>
        <w:t>Patrik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Hiselius</w:t>
      </w:r>
      <w:proofErr w:type="spellEnd"/>
    </w:p>
    <w:p w14:paraId="48BC5E05" w14:textId="77777777" w:rsidR="000658ED" w:rsidRDefault="000658ED" w:rsidP="000658ED">
      <w:pPr>
        <w:rPr>
          <w:lang w:val="en-US"/>
        </w:rPr>
      </w:pPr>
    </w:p>
    <w:p w14:paraId="7D6FCA4B" w14:textId="77777777" w:rsidR="000658ED" w:rsidRDefault="000658ED" w:rsidP="000658ED">
      <w:pPr>
        <w:rPr>
          <w:sz w:val="18"/>
          <w:szCs w:val="18"/>
          <w:lang w:val="en-US"/>
        </w:rPr>
      </w:pPr>
    </w:p>
    <w:p w14:paraId="44B08F57" w14:textId="77777777" w:rsidR="000658ED" w:rsidRDefault="000658ED" w:rsidP="000658ED">
      <w:pPr>
        <w:rPr>
          <w:rFonts w:ascii="Arial" w:hAnsi="Arial" w:cs="Arial"/>
          <w:b/>
          <w:bCs/>
          <w:color w:val="000000"/>
          <w:sz w:val="18"/>
          <w:szCs w:val="18"/>
          <w:lang w:val="en-US"/>
        </w:rPr>
      </w:pPr>
      <w:proofErr w:type="spellStart"/>
      <w:r>
        <w:rPr>
          <w:rFonts w:ascii="Arial" w:hAnsi="Arial" w:cs="Arial"/>
          <w:b/>
          <w:bCs/>
          <w:color w:val="000000"/>
          <w:sz w:val="18"/>
          <w:szCs w:val="18"/>
          <w:lang w:val="en-US"/>
        </w:rPr>
        <w:t>Patrik</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Hiselius</w:t>
      </w:r>
      <w:proofErr w:type="spellEnd"/>
    </w:p>
    <w:p w14:paraId="4477CC41" w14:textId="77777777" w:rsidR="000658ED" w:rsidRDefault="000658ED" w:rsidP="000658ED">
      <w:pPr>
        <w:rPr>
          <w:rFonts w:ascii="Arial" w:hAnsi="Arial" w:cs="Arial"/>
          <w:color w:val="000000"/>
          <w:sz w:val="18"/>
          <w:szCs w:val="18"/>
          <w:lang w:val="en-US"/>
        </w:rPr>
      </w:pPr>
      <w:r>
        <w:rPr>
          <w:rFonts w:ascii="Arial" w:hAnsi="Arial" w:cs="Arial"/>
          <w:color w:val="000000"/>
          <w:sz w:val="18"/>
          <w:szCs w:val="18"/>
          <w:lang w:val="en-US"/>
        </w:rPr>
        <w:t>Senior Advisor, Human Rights / Digital Rights | Group Sustainability</w:t>
      </w:r>
    </w:p>
    <w:p w14:paraId="42E3B6AD" w14:textId="77777777" w:rsidR="000658ED" w:rsidRDefault="000658ED" w:rsidP="000658ED">
      <w:pPr>
        <w:rPr>
          <w:rFonts w:ascii="Arial" w:hAnsi="Arial" w:cs="Arial"/>
          <w:color w:val="000000"/>
          <w:sz w:val="18"/>
          <w:szCs w:val="18"/>
          <w:lang w:val="en-US"/>
        </w:rPr>
      </w:pPr>
      <w:r>
        <w:rPr>
          <w:rFonts w:ascii="Arial" w:hAnsi="Arial" w:cs="Arial"/>
          <w:color w:val="000000"/>
          <w:sz w:val="18"/>
          <w:szCs w:val="18"/>
          <w:lang w:val="en-US"/>
        </w:rPr>
        <w:t>+46 (0)70 639 6149</w:t>
      </w:r>
    </w:p>
    <w:p w14:paraId="34E3D541" w14:textId="77777777" w:rsidR="000658ED" w:rsidRDefault="00254468" w:rsidP="000658ED">
      <w:pPr>
        <w:rPr>
          <w:rFonts w:ascii="Arial" w:hAnsi="Arial" w:cs="Arial"/>
          <w:color w:val="000000"/>
          <w:sz w:val="18"/>
          <w:szCs w:val="18"/>
          <w:lang w:val="en-US"/>
        </w:rPr>
      </w:pPr>
      <w:hyperlink r:id="rId8" w:history="1">
        <w:r w:rsidR="000658ED">
          <w:rPr>
            <w:rStyle w:val="Hyperlink"/>
            <w:rFonts w:ascii="Arial" w:hAnsi="Arial" w:cs="Arial"/>
            <w:color w:val="000000"/>
            <w:sz w:val="18"/>
            <w:szCs w:val="18"/>
            <w:u w:val="none"/>
            <w:lang w:val="en-US"/>
          </w:rPr>
          <w:t>patrik.hiselius@teliacompany.com</w:t>
        </w:r>
      </w:hyperlink>
    </w:p>
    <w:p w14:paraId="2378E041" w14:textId="77777777" w:rsidR="000658ED" w:rsidRDefault="000658ED" w:rsidP="000658ED">
      <w:pPr>
        <w:rPr>
          <w:rFonts w:ascii="Arial" w:hAnsi="Arial" w:cs="Arial"/>
          <w:color w:val="000000"/>
          <w:sz w:val="18"/>
          <w:szCs w:val="18"/>
          <w:lang w:val="en-US"/>
        </w:rPr>
      </w:pPr>
    </w:p>
    <w:p w14:paraId="6F3FD595" w14:textId="06BCDD4A" w:rsidR="000658ED" w:rsidRDefault="000658ED" w:rsidP="000658ED">
      <w:pPr>
        <w:rPr>
          <w:rFonts w:ascii="Arial" w:hAnsi="Arial" w:cs="Arial"/>
          <w:color w:val="000000"/>
          <w:sz w:val="18"/>
          <w:szCs w:val="18"/>
        </w:rPr>
      </w:pPr>
      <w:r>
        <w:rPr>
          <w:rFonts w:ascii="Arial" w:hAnsi="Arial" w:cs="Arial"/>
          <w:noProof/>
          <w:color w:val="000000"/>
          <w:sz w:val="18"/>
          <w:szCs w:val="18"/>
          <w:lang w:val="sv-SE" w:eastAsia="sv-SE"/>
        </w:rPr>
        <w:drawing>
          <wp:inline distT="0" distB="0" distL="0" distR="0" wp14:anchorId="2F9F64E7" wp14:editId="2B8E220B">
            <wp:extent cx="1651000" cy="285750"/>
            <wp:effectExtent l="0" t="0" r="6350" b="0"/>
            <wp:docPr id="1" name="Picture 1" descr="En bild som visar text, klock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En bild som visar text, klocka&#10;&#10;Automatiskt genererad beskrivni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51000" cy="285750"/>
                    </a:xfrm>
                    <a:prstGeom prst="rect">
                      <a:avLst/>
                    </a:prstGeom>
                    <a:noFill/>
                    <a:ln>
                      <a:noFill/>
                    </a:ln>
                  </pic:spPr>
                </pic:pic>
              </a:graphicData>
            </a:graphic>
          </wp:inline>
        </w:drawing>
      </w:r>
    </w:p>
    <w:p w14:paraId="7EF1A944" w14:textId="77777777" w:rsidR="000658ED" w:rsidRDefault="000658ED" w:rsidP="000658ED">
      <w:pPr>
        <w:rPr>
          <w:rFonts w:ascii="Arial" w:hAnsi="Arial" w:cs="Arial"/>
          <w:color w:val="000000"/>
          <w:sz w:val="18"/>
          <w:szCs w:val="18"/>
        </w:rPr>
      </w:pPr>
    </w:p>
    <w:p w14:paraId="17F78486" w14:textId="77777777" w:rsidR="000658ED" w:rsidRDefault="000658ED" w:rsidP="000658ED">
      <w:pPr>
        <w:rPr>
          <w:rFonts w:ascii="Arial" w:hAnsi="Arial" w:cs="Arial"/>
          <w:color w:val="000000"/>
          <w:sz w:val="18"/>
          <w:szCs w:val="18"/>
          <w:lang w:val="sv-SE"/>
        </w:rPr>
      </w:pPr>
      <w:r>
        <w:rPr>
          <w:rFonts w:ascii="Arial" w:hAnsi="Arial" w:cs="Arial"/>
          <w:color w:val="000000"/>
          <w:sz w:val="18"/>
          <w:szCs w:val="18"/>
          <w:lang w:val="sv-SE"/>
        </w:rPr>
        <w:t xml:space="preserve">Stjärntorget 1,169 94 Solna, Sweden  </w:t>
      </w:r>
    </w:p>
    <w:p w14:paraId="0DA3D509" w14:textId="77777777" w:rsidR="000658ED" w:rsidRDefault="00254468" w:rsidP="000658ED">
      <w:pPr>
        <w:rPr>
          <w:rFonts w:ascii="Arial" w:hAnsi="Arial" w:cs="Arial"/>
          <w:color w:val="990AE3"/>
          <w:sz w:val="18"/>
          <w:szCs w:val="18"/>
          <w:lang w:val="sv-SE"/>
        </w:rPr>
      </w:pPr>
      <w:hyperlink r:id="rId11" w:history="1">
        <w:r w:rsidR="000658ED">
          <w:rPr>
            <w:rStyle w:val="Hyperlink"/>
            <w:rFonts w:ascii="Arial" w:hAnsi="Arial" w:cs="Arial"/>
            <w:color w:val="990AE3"/>
            <w:sz w:val="18"/>
            <w:szCs w:val="18"/>
            <w:lang w:val="sv-SE"/>
          </w:rPr>
          <w:t>www.teliacompany.com</w:t>
        </w:r>
      </w:hyperlink>
    </w:p>
    <w:p w14:paraId="61307144" w14:textId="77777777" w:rsidR="000658ED" w:rsidRDefault="000658ED" w:rsidP="000658ED">
      <w:pPr>
        <w:rPr>
          <w:rFonts w:ascii="Arial" w:hAnsi="Arial" w:cs="Arial"/>
          <w:color w:val="990AE3"/>
          <w:sz w:val="18"/>
          <w:szCs w:val="18"/>
          <w:lang w:val="sv-SE"/>
        </w:rPr>
      </w:pPr>
    </w:p>
    <w:p w14:paraId="1A7623FC" w14:textId="77777777" w:rsidR="000658ED" w:rsidRDefault="000658ED" w:rsidP="000658ED">
      <w:pPr>
        <w:rPr>
          <w:rFonts w:ascii="Arial" w:hAnsi="Arial" w:cs="Arial"/>
          <w:color w:val="000000"/>
          <w:sz w:val="18"/>
          <w:szCs w:val="18"/>
          <w:lang w:val="sv-SE"/>
        </w:rPr>
      </w:pPr>
      <w:r>
        <w:rPr>
          <w:rFonts w:ascii="Arial" w:hAnsi="Arial" w:cs="Arial"/>
          <w:color w:val="000000"/>
          <w:sz w:val="18"/>
          <w:szCs w:val="18"/>
          <w:lang w:val="sv-SE"/>
        </w:rPr>
        <w:t>Telia Company AB, Stockholm 556103-4249</w:t>
      </w:r>
    </w:p>
    <w:p w14:paraId="414F2BB3" w14:textId="77777777" w:rsidR="000658ED" w:rsidRDefault="000658ED" w:rsidP="000658ED">
      <w:pPr>
        <w:rPr>
          <w:rFonts w:ascii="Arial" w:hAnsi="Arial" w:cs="Arial"/>
          <w:color w:val="000000"/>
          <w:sz w:val="18"/>
          <w:szCs w:val="18"/>
        </w:rPr>
      </w:pPr>
    </w:p>
    <w:p w14:paraId="154C51DD" w14:textId="77777777" w:rsidR="000658ED" w:rsidRDefault="000658ED" w:rsidP="000658ED">
      <w:pPr>
        <w:rPr>
          <w:rFonts w:ascii="Arial" w:hAnsi="Arial" w:cs="Arial"/>
          <w:color w:val="000000"/>
          <w:sz w:val="18"/>
          <w:szCs w:val="18"/>
        </w:rPr>
      </w:pPr>
    </w:p>
    <w:p w14:paraId="2BED4AFA" w14:textId="77777777" w:rsidR="000658ED" w:rsidRDefault="000658ED" w:rsidP="000658ED">
      <w:pPr>
        <w:rPr>
          <w:lang w:val="en-US"/>
        </w:rPr>
      </w:pPr>
    </w:p>
    <w:p w14:paraId="38879EE8" w14:textId="77777777" w:rsidR="00CD0BC7" w:rsidRDefault="00CD0BC7"/>
    <w:sectPr w:rsidR="00CD0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43DFA"/>
    <w:multiLevelType w:val="hybridMultilevel"/>
    <w:tmpl w:val="BF2EC45E"/>
    <w:lvl w:ilvl="0" w:tplc="ACAE32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ED"/>
    <w:rsid w:val="000658ED"/>
    <w:rsid w:val="00254468"/>
    <w:rsid w:val="00CD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2E3D"/>
  <w15:chartTrackingRefBased/>
  <w15:docId w15:val="{B2DE7CBC-78DF-4B93-BE3D-7CE091D9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E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58ED"/>
    <w:rPr>
      <w:color w:val="0563C1"/>
      <w:u w:val="single"/>
    </w:rPr>
  </w:style>
  <w:style w:type="paragraph" w:styleId="ListParagraph">
    <w:name w:val="List Paragraph"/>
    <w:basedOn w:val="Normal"/>
    <w:uiPriority w:val="34"/>
    <w:qFormat/>
    <w:rsid w:val="000658ED"/>
    <w:pPr>
      <w:ind w:left="720"/>
    </w:pPr>
  </w:style>
  <w:style w:type="paragraph" w:customStyle="1" w:styleId="Default">
    <w:name w:val="Default"/>
    <w:basedOn w:val="Normal"/>
    <w:rsid w:val="000658ED"/>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k.hiselius@teliacompan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2.safelinks.protection.outlook.com/?url=https%3A%2F%2Fwww.teliacompany.com%2Fen%2Fsustainability%2Fresponsible-business%2Ffreedom-of-expression%2F%23ts-section-92782&amp;data=05%7C01%7Chrc-sr-freedex%40un.org%7C0f44e4c6adcd41a831cc08da634e7ada%7C0f9e35db544f4f60bdcc5ea416e6dc70%7C0%7C0%7C637931486273940990%7CUnknown%7CTWFpbGZsb3d8eyJWIjoiMC4wLjAwMDAiLCJQIjoiV2luMzIiLCJBTiI6Ik1haWwiLCJXVCI6Mn0%3D%7C3000%7C%7C%7C&amp;sdata=XrDcBSd4aIUrUojnA3pS5701dGa3he%2BqR9Kmqt%2FXpZg%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www.teliacompany.com%2Fen%2Fsustainability%2Fresponsible-business%2Ffreedom-of-expression%2F&amp;data=05%7C01%7Chrc-sr-freedex%40un.org%7C0f44e4c6adcd41a831cc08da634e7ada%7C0f9e35db544f4f60bdcc5ea416e6dc70%7C0%7C0%7C637931486273940990%7CUnknown%7CTWFpbGZsb3d8eyJWIjoiMC4wLjAwMDAiLCJQIjoiV2luMzIiLCJBTiI6Ik1haWwiLCJXVCI6Mn0%3D%7C3000%7C%7C%7C&amp;sdata=uRAj%2FIebgY3YPQRzEo%2FxBMrIlBVScgAK5TdHMwGNpqM%3D&amp;reserved=0" TargetMode="External"/><Relationship Id="rId11" Type="http://schemas.openxmlformats.org/officeDocument/2006/relationships/hyperlink" Target="https://eur02.safelinks.protection.outlook.com/?url=http%3A%2F%2Fwww.teliacompany.com%2F&amp;data=05%7C01%7Chrc-sr-freedex%40un.org%7C0f44e4c6adcd41a831cc08da634e7ada%7C0f9e35db544f4f60bdcc5ea416e6dc70%7C0%7C0%7C637931486273940990%7CUnknown%7CTWFpbGZsb3d8eyJWIjoiMC4wLjAwMDAiLCJQIjoiV2luMzIiLCJBTiI6Ik1haWwiLCJXVCI6Mn0%3D%7C3000%7C%7C%7C&amp;sdata=%2BaX%2FJxuGO5BWWgpIe9vmFkumyVZ4YNgBXy5lavgviP4%3D&amp;reserved=0" TargetMode="External"/><Relationship Id="rId5" Type="http://schemas.openxmlformats.org/officeDocument/2006/relationships/hyperlink" Target="https://eur02.safelinks.protection.outlook.com/?url=https%3A%2F%2Fwww.teliacompany.com%2Fen%2F&amp;data=05%7C01%7Chrc-sr-freedex%40un.org%7C0f44e4c6adcd41a831cc08da634e7ada%7C0f9e35db544f4f60bdcc5ea416e6dc70%7C0%7C0%7C637931486273940990%7CUnknown%7CTWFpbGZsb3d8eyJWIjoiMC4wLjAwMDAiLCJQIjoiV2luMzIiLCJBTiI6Ik1haWwiLCJXVCI6Mn0%3D%7C3000%7C%7C%7C&amp;sdata=P0qhojYiHfXY4BztByp9qNfLOxF7CzNyEJP7AYvlJ%2BE%3D&amp;reserved=0" TargetMode="External"/><Relationship Id="rId10" Type="http://schemas.openxmlformats.org/officeDocument/2006/relationships/image" Target="cid:image001.png@01D89528.E37A406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5051</Characters>
  <Application>Microsoft Office Word</Application>
  <DocSecurity>0</DocSecurity>
  <Lines>42</Lines>
  <Paragraphs>11</Paragraphs>
  <ScaleCrop>false</ScaleCrop>
  <Company>OHCHR</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THOMAS-MCPHEE Allison</dc:creator>
  <cp:keywords/>
  <dc:description/>
  <cp:lastModifiedBy>Laurens Van Der Woude</cp:lastModifiedBy>
  <cp:revision>2</cp:revision>
  <dcterms:created xsi:type="dcterms:W3CDTF">2022-10-07T13:08:00Z</dcterms:created>
  <dcterms:modified xsi:type="dcterms:W3CDTF">2022-10-07T13:08:00Z</dcterms:modified>
</cp:coreProperties>
</file>