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A3E0F" w14:textId="46DA130B" w:rsidR="00246661" w:rsidRPr="00037880" w:rsidRDefault="00246661" w:rsidP="00246661">
      <w:pPr>
        <w:jc w:val="center"/>
        <w:rPr>
          <w:rFonts w:ascii="Times New Roman" w:hAnsi="Times New Roman" w:cs="Times New Roman"/>
          <w:b/>
          <w:bCs/>
        </w:rPr>
      </w:pPr>
      <w:r w:rsidRPr="00037880">
        <w:rPr>
          <w:rFonts w:ascii="Times New Roman" w:hAnsi="Times New Roman" w:cs="Times New Roman"/>
          <w:b/>
          <w:bCs/>
        </w:rPr>
        <w:t>Contribución</w:t>
      </w:r>
      <w:r w:rsidR="00DA5C5D" w:rsidRPr="00037880">
        <w:rPr>
          <w:rFonts w:ascii="Times New Roman" w:hAnsi="Times New Roman" w:cs="Times New Roman"/>
          <w:b/>
          <w:bCs/>
        </w:rPr>
        <w:t xml:space="preserve"> sobre e</w:t>
      </w:r>
      <w:r w:rsidRPr="00037880">
        <w:rPr>
          <w:rFonts w:ascii="Times New Roman" w:hAnsi="Times New Roman" w:cs="Times New Roman"/>
          <w:b/>
          <w:bCs/>
        </w:rPr>
        <w:t>l derecho a la alimentación y la garantía de una pesca en pequeña escala sostenible</w:t>
      </w:r>
    </w:p>
    <w:p w14:paraId="4A93A8AB" w14:textId="77777777" w:rsidR="00246661" w:rsidRPr="00037880" w:rsidRDefault="00246661" w:rsidP="00246661">
      <w:pPr>
        <w:jc w:val="center"/>
        <w:rPr>
          <w:rFonts w:ascii="Times New Roman" w:hAnsi="Times New Roman" w:cs="Times New Roman"/>
          <w:b/>
          <w:bCs/>
        </w:rPr>
      </w:pPr>
      <w:r w:rsidRPr="00037880">
        <w:rPr>
          <w:rFonts w:ascii="Times New Roman" w:hAnsi="Times New Roman" w:cs="Times New Roman"/>
          <w:b/>
          <w:bCs/>
        </w:rPr>
        <w:t>Relatoría Especial sobre el derecho a la alimentación</w:t>
      </w:r>
    </w:p>
    <w:p w14:paraId="4EBC5FF0" w14:textId="77777777" w:rsidR="00246661" w:rsidRPr="00037880" w:rsidRDefault="00246661" w:rsidP="00246661">
      <w:pPr>
        <w:jc w:val="center"/>
        <w:rPr>
          <w:rFonts w:ascii="Times New Roman" w:hAnsi="Times New Roman" w:cs="Times New Roman"/>
          <w:b/>
          <w:bCs/>
        </w:rPr>
      </w:pPr>
      <w:r w:rsidRPr="00037880">
        <w:rPr>
          <w:rFonts w:ascii="Times New Roman" w:hAnsi="Times New Roman" w:cs="Times New Roman"/>
          <w:b/>
          <w:bCs/>
        </w:rPr>
        <w:t>Sr. Michael Fakhri</w:t>
      </w:r>
    </w:p>
    <w:p w14:paraId="181E7097" w14:textId="380FBC6C" w:rsidR="00246661" w:rsidRPr="00037880" w:rsidRDefault="00246661" w:rsidP="00246661">
      <w:pPr>
        <w:jc w:val="center"/>
        <w:rPr>
          <w:rFonts w:ascii="Times New Roman" w:hAnsi="Times New Roman" w:cs="Times New Roman"/>
          <w:b/>
          <w:bCs/>
        </w:rPr>
      </w:pPr>
      <w:r w:rsidRPr="00037880">
        <w:rPr>
          <w:rFonts w:ascii="Times New Roman" w:hAnsi="Times New Roman" w:cs="Times New Roman"/>
          <w:b/>
          <w:bCs/>
        </w:rPr>
        <w:t>30 de noviembre de 2023</w:t>
      </w:r>
    </w:p>
    <w:p w14:paraId="579642EB" w14:textId="77777777" w:rsidR="00DA5C5D" w:rsidRPr="00037880" w:rsidRDefault="00DA5C5D" w:rsidP="00DA5C5D">
      <w:pPr>
        <w:jc w:val="both"/>
        <w:rPr>
          <w:rFonts w:ascii="Times New Roman" w:hAnsi="Times New Roman" w:cs="Times New Roman"/>
        </w:rPr>
      </w:pPr>
    </w:p>
    <w:p w14:paraId="14D3463B" w14:textId="14292BFA" w:rsidR="00246661" w:rsidRPr="00037880" w:rsidRDefault="00DA5C5D" w:rsidP="00DA5C5D">
      <w:pPr>
        <w:jc w:val="both"/>
        <w:rPr>
          <w:rFonts w:ascii="Times New Roman" w:hAnsi="Times New Roman" w:cs="Times New Roman"/>
        </w:rPr>
      </w:pPr>
      <w:r w:rsidRPr="00037880">
        <w:rPr>
          <w:rFonts w:ascii="Times New Roman" w:hAnsi="Times New Roman" w:cs="Times New Roman"/>
        </w:rPr>
        <w:t xml:space="preserve">Este documento responde a la Convocatoria sobre el derecho a la alimentación y la pesca sostenible en pequeña escala. Es presentado por el Observatorio de Seguridad Alimentaria </w:t>
      </w:r>
      <w:hyperlink r:id="rId7" w:history="1">
        <w:r w:rsidRPr="00B2603B">
          <w:rPr>
            <w:rStyle w:val="Hyperlink"/>
            <w:rFonts w:ascii="Times New Roman" w:hAnsi="Times New Roman" w:cs="Times New Roman"/>
          </w:rPr>
          <w:t>Food Monitor Program</w:t>
        </w:r>
      </w:hyperlink>
      <w:r w:rsidRPr="00037880">
        <w:rPr>
          <w:rFonts w:ascii="Times New Roman" w:hAnsi="Times New Roman" w:cs="Times New Roman"/>
        </w:rPr>
        <w:t>, enfocado en evaluar violaciones de derechos humanos relacionadas con el acceso a alimentos y agua potable en Cuba. A continuación, ofrecemos nuestras contribuciones a las preguntas planteadas.</w:t>
      </w:r>
    </w:p>
    <w:p w14:paraId="6E2698CB" w14:textId="77777777" w:rsidR="00DA5C5D" w:rsidRPr="00037880" w:rsidRDefault="00DA5C5D" w:rsidP="00DA5C5D">
      <w:pPr>
        <w:jc w:val="both"/>
        <w:rPr>
          <w:rFonts w:ascii="Times New Roman" w:hAnsi="Times New Roman" w:cs="Times New Roman"/>
        </w:rPr>
      </w:pPr>
    </w:p>
    <w:p w14:paraId="746C5E8A" w14:textId="0014E6F0" w:rsidR="00246661" w:rsidRPr="00037880" w:rsidRDefault="00246661" w:rsidP="00863153">
      <w:pPr>
        <w:pStyle w:val="ListParagraph"/>
        <w:numPr>
          <w:ilvl w:val="0"/>
          <w:numId w:val="1"/>
        </w:numPr>
        <w:jc w:val="both"/>
        <w:rPr>
          <w:rFonts w:ascii="Times New Roman" w:hAnsi="Times New Roman" w:cs="Times New Roman"/>
        </w:rPr>
      </w:pPr>
      <w:r w:rsidRPr="00037880">
        <w:rPr>
          <w:rFonts w:ascii="Times New Roman" w:hAnsi="Times New Roman" w:cs="Times New Roman"/>
        </w:rPr>
        <w:t>¿Cuáles son los principales retos en materia de derechos humanos a los que se enfrentan las personas pescadoras en pequeña escala y las personas que trabajan en el sector pesquero en su país?</w:t>
      </w:r>
    </w:p>
    <w:p w14:paraId="5FB969C4" w14:textId="77777777" w:rsidR="009E37AE" w:rsidRPr="00037880" w:rsidRDefault="009E37AE" w:rsidP="009E37AE">
      <w:pPr>
        <w:jc w:val="both"/>
        <w:rPr>
          <w:rFonts w:ascii="Times New Roman" w:hAnsi="Times New Roman" w:cs="Times New Roman"/>
        </w:rPr>
      </w:pPr>
    </w:p>
    <w:p w14:paraId="310F66DF" w14:textId="5C78B3A0" w:rsidR="00DA5C5D" w:rsidRPr="00037880" w:rsidRDefault="00DA5C5D" w:rsidP="00DA5C5D">
      <w:pPr>
        <w:jc w:val="both"/>
        <w:rPr>
          <w:rFonts w:ascii="Times New Roman" w:hAnsi="Times New Roman" w:cs="Times New Roman"/>
        </w:rPr>
      </w:pPr>
      <w:r w:rsidRPr="00037880">
        <w:rPr>
          <w:rFonts w:ascii="Times New Roman" w:hAnsi="Times New Roman" w:cs="Times New Roman"/>
        </w:rPr>
        <w:t>Las</w:t>
      </w:r>
      <w:r w:rsidR="009E37AE" w:rsidRPr="00037880">
        <w:rPr>
          <w:rFonts w:ascii="Times New Roman" w:hAnsi="Times New Roman" w:cs="Times New Roman"/>
        </w:rPr>
        <w:t xml:space="preserve"> personas dedicadas a la pesca </w:t>
      </w:r>
      <w:r w:rsidRPr="00037880">
        <w:rPr>
          <w:rFonts w:ascii="Times New Roman" w:hAnsi="Times New Roman" w:cs="Times New Roman"/>
        </w:rPr>
        <w:t>en Cuba enfrentan una serie de desafíos que impactan directamente en sus derechos humanos. La crisis en el sector pesquero, exacerbada por factores como la sobrepesca, la contaminación de las aguas, especies invasoras y los efectos del cambio climático, ha llevado a una disminución drástica en el consumo de productos marítimos en el país. Esta situación afecta el derecho a una alimentación adecuada, ya que el consumo per cápita de productos marítimos ha disminuido significativamente de aproximadamente 18 kilogramos en 1989 a 4 kilogramos en la actualidad.</w:t>
      </w:r>
    </w:p>
    <w:p w14:paraId="36EA4AE9" w14:textId="77777777" w:rsidR="00DA5C5D" w:rsidRPr="00037880" w:rsidRDefault="00DA5C5D" w:rsidP="00DA5C5D">
      <w:pPr>
        <w:jc w:val="both"/>
        <w:rPr>
          <w:rFonts w:ascii="Times New Roman" w:hAnsi="Times New Roman" w:cs="Times New Roman"/>
        </w:rPr>
      </w:pPr>
    </w:p>
    <w:p w14:paraId="13EEAFA8" w14:textId="6AFAAF93" w:rsidR="009E37AE" w:rsidRPr="00037880" w:rsidRDefault="00DA5C5D" w:rsidP="00DA5C5D">
      <w:pPr>
        <w:jc w:val="both"/>
        <w:rPr>
          <w:rFonts w:ascii="Times New Roman" w:hAnsi="Times New Roman" w:cs="Times New Roman"/>
        </w:rPr>
      </w:pPr>
      <w:r w:rsidRPr="00037880">
        <w:rPr>
          <w:rFonts w:ascii="Times New Roman" w:hAnsi="Times New Roman" w:cs="Times New Roman"/>
        </w:rPr>
        <w:t>La falta de voluntad política del gobierno cubano para abordar las deficiencias en el sector pesquero también contribuye a los desafíos, los ciudadanos cubanos enfrentan limitaciones en el acceso a estos productos. La paralización de la flota marítima cubana desde 1992, la falta de inversiones en infraestructura y la carencia de elementos básicos para la pesca en pequeña escala, como nylon, anzuelos y redes, son obstáculos clave.</w:t>
      </w:r>
    </w:p>
    <w:p w14:paraId="369E7B90" w14:textId="77777777" w:rsidR="00DA5C5D" w:rsidRPr="00037880" w:rsidRDefault="00DA5C5D" w:rsidP="00DA5C5D">
      <w:pPr>
        <w:jc w:val="both"/>
        <w:rPr>
          <w:rFonts w:ascii="Times New Roman" w:hAnsi="Times New Roman" w:cs="Times New Roman"/>
        </w:rPr>
      </w:pPr>
    </w:p>
    <w:p w14:paraId="006F7265" w14:textId="3CEC2269" w:rsidR="00246661" w:rsidRPr="00037880" w:rsidRDefault="00246661" w:rsidP="00863153">
      <w:pPr>
        <w:pStyle w:val="ListParagraph"/>
        <w:numPr>
          <w:ilvl w:val="0"/>
          <w:numId w:val="1"/>
        </w:numPr>
        <w:jc w:val="both"/>
        <w:rPr>
          <w:rFonts w:ascii="Times New Roman" w:hAnsi="Times New Roman" w:cs="Times New Roman"/>
        </w:rPr>
      </w:pPr>
      <w:r w:rsidRPr="00037880">
        <w:rPr>
          <w:rFonts w:ascii="Times New Roman" w:hAnsi="Times New Roman" w:cs="Times New Roman"/>
        </w:rPr>
        <w:t>¿Qué buenas prácticas podrían compartirse desde su país que hayan fortalecido el reconocimiento, la protección y los recursos para las personas pescadoras en pequeña escala y las personas que trabajan en el sector pesquero?</w:t>
      </w:r>
    </w:p>
    <w:p w14:paraId="7849D59A" w14:textId="77777777" w:rsidR="009E37AE" w:rsidRPr="00037880" w:rsidRDefault="009E37AE" w:rsidP="009E37AE">
      <w:pPr>
        <w:jc w:val="both"/>
        <w:rPr>
          <w:rFonts w:ascii="Times New Roman" w:hAnsi="Times New Roman" w:cs="Times New Roman"/>
        </w:rPr>
      </w:pPr>
    </w:p>
    <w:p w14:paraId="2B6A2E8E" w14:textId="77777777" w:rsidR="00DA5C5D" w:rsidRPr="00037880" w:rsidRDefault="00DA5C5D" w:rsidP="00DA5C5D">
      <w:pPr>
        <w:jc w:val="both"/>
        <w:rPr>
          <w:rFonts w:ascii="Times New Roman" w:hAnsi="Times New Roman" w:cs="Times New Roman"/>
        </w:rPr>
      </w:pPr>
      <w:r w:rsidRPr="00037880">
        <w:rPr>
          <w:rFonts w:ascii="Times New Roman" w:hAnsi="Times New Roman" w:cs="Times New Roman"/>
        </w:rPr>
        <w:t>Para abordar estos desafíos, sería crucial implementar buenas prácticas que fortalezcan el reconocimiento, la protección y los recursos para las personas pescadoras en pequeña escala. El gobierno cubano debería demostrar una voluntad política firme mediante la implementación de un plan nacional que promueva la recuperación de la flota pesquera de altamar. Los ingresos generados por las exportaciones podrían reinvertirse para mejorar la infraestructura pesquera y garantizar un acceso constante a los insumos esenciales necesarios para la pesca.</w:t>
      </w:r>
    </w:p>
    <w:p w14:paraId="2388D481" w14:textId="77777777" w:rsidR="00DA5C5D" w:rsidRPr="00037880" w:rsidRDefault="00DA5C5D" w:rsidP="00DA5C5D">
      <w:pPr>
        <w:jc w:val="both"/>
        <w:rPr>
          <w:rFonts w:ascii="Times New Roman" w:hAnsi="Times New Roman" w:cs="Times New Roman"/>
        </w:rPr>
      </w:pPr>
    </w:p>
    <w:p w14:paraId="4E844603" w14:textId="4C782348" w:rsidR="00246661" w:rsidRPr="00037880" w:rsidRDefault="006B77BA" w:rsidP="00DA5C5D">
      <w:pPr>
        <w:jc w:val="both"/>
        <w:rPr>
          <w:rFonts w:ascii="Times New Roman" w:hAnsi="Times New Roman" w:cs="Times New Roman"/>
        </w:rPr>
      </w:pPr>
      <w:r>
        <w:rPr>
          <w:rFonts w:ascii="Times New Roman" w:hAnsi="Times New Roman" w:cs="Times New Roman"/>
        </w:rPr>
        <w:t>C</w:t>
      </w:r>
      <w:r w:rsidR="00DA5C5D" w:rsidRPr="00037880">
        <w:rPr>
          <w:rFonts w:ascii="Times New Roman" w:hAnsi="Times New Roman" w:cs="Times New Roman"/>
        </w:rPr>
        <w:t xml:space="preserve">onsiderar la revisión de políticas que faciliten la participación activa de las comunidades pesqueras en la toma de decisiones y en los procesos políticos relacionados con el sector </w:t>
      </w:r>
      <w:r w:rsidR="00DA5C5D" w:rsidRPr="00037880">
        <w:rPr>
          <w:rFonts w:ascii="Times New Roman" w:hAnsi="Times New Roman" w:cs="Times New Roman"/>
        </w:rPr>
        <w:lastRenderedPageBreak/>
        <w:t>pesquero. Esto aseguraría una representación adecuada y la consideración de las necesidades específicas de quienes dependen de la pesca para su subsistencia.</w:t>
      </w:r>
    </w:p>
    <w:p w14:paraId="1A5D60D3" w14:textId="77777777" w:rsidR="00DA5C5D" w:rsidRPr="00037880" w:rsidRDefault="00DA5C5D" w:rsidP="00DA5C5D">
      <w:pPr>
        <w:jc w:val="both"/>
        <w:rPr>
          <w:rFonts w:ascii="Times New Roman" w:hAnsi="Times New Roman" w:cs="Times New Roman"/>
        </w:rPr>
      </w:pPr>
    </w:p>
    <w:p w14:paraId="437EB935" w14:textId="49F0E9D7" w:rsidR="00246661" w:rsidRPr="00037880" w:rsidRDefault="00246661" w:rsidP="00863153">
      <w:pPr>
        <w:pStyle w:val="ListParagraph"/>
        <w:numPr>
          <w:ilvl w:val="0"/>
          <w:numId w:val="1"/>
        </w:numPr>
        <w:jc w:val="both"/>
        <w:rPr>
          <w:rFonts w:ascii="Times New Roman" w:hAnsi="Times New Roman" w:cs="Times New Roman"/>
        </w:rPr>
      </w:pPr>
      <w:r w:rsidRPr="00037880">
        <w:rPr>
          <w:rFonts w:ascii="Times New Roman" w:hAnsi="Times New Roman" w:cs="Times New Roman"/>
        </w:rPr>
        <w:t>¿En qué medida la pesca en pequeña escala, las comunidades costeras y las personas que trabajan en el sector pesquero han sido incluidas en los procesos políticos nacionales e internacionales relacionados con el sector pesquero?</w:t>
      </w:r>
    </w:p>
    <w:p w14:paraId="088550A9" w14:textId="77777777" w:rsidR="00DA5C5D" w:rsidRPr="00037880" w:rsidRDefault="00DA5C5D" w:rsidP="00DA5C5D">
      <w:pPr>
        <w:pStyle w:val="ListParagraph"/>
        <w:ind w:left="360"/>
        <w:jc w:val="both"/>
        <w:rPr>
          <w:rFonts w:ascii="Times New Roman" w:hAnsi="Times New Roman" w:cs="Times New Roman"/>
        </w:rPr>
      </w:pPr>
    </w:p>
    <w:p w14:paraId="28C9BB6C" w14:textId="37EE6A0F" w:rsidR="006B77BA" w:rsidRPr="00037880" w:rsidRDefault="00DA5C5D" w:rsidP="00DA5C5D">
      <w:pPr>
        <w:jc w:val="both"/>
        <w:rPr>
          <w:rFonts w:ascii="Times New Roman" w:hAnsi="Times New Roman" w:cs="Times New Roman"/>
        </w:rPr>
      </w:pPr>
      <w:r w:rsidRPr="00037880">
        <w:rPr>
          <w:rFonts w:ascii="Times New Roman" w:hAnsi="Times New Roman" w:cs="Times New Roman"/>
        </w:rPr>
        <w:t xml:space="preserve">La participación de la pesca en pequeña escala, las comunidades costeras y los trabajadores del sector pesquero en los procesos políticos nacionales e internacionales es crucial para abordar sus necesidades y desafíos. </w:t>
      </w:r>
      <w:r w:rsidR="006B77BA">
        <w:rPr>
          <w:rFonts w:ascii="Times New Roman" w:hAnsi="Times New Roman" w:cs="Times New Roman"/>
        </w:rPr>
        <w:t>Además La Ley de Pesca al establecer en el artículo 32 al establecer entre las violaciones al régimen de pesca “pescar sin la debida autorización o licencia debida” criminaliza la pesca en pequeña escala y la pesca por sobrevivencia. Hecho que se agrava si se tiene en cuenta que las licencias son entregadas por afinidad política y opositores y contradictores al régimen no pueden obtener estas licencias de pesca para trabajar por cuenta propia.</w:t>
      </w:r>
    </w:p>
    <w:p w14:paraId="6F93FC92" w14:textId="77777777" w:rsidR="00246661" w:rsidRPr="00037880" w:rsidRDefault="00246661" w:rsidP="00246661">
      <w:pPr>
        <w:jc w:val="both"/>
        <w:rPr>
          <w:rFonts w:ascii="Times New Roman" w:hAnsi="Times New Roman" w:cs="Times New Roman"/>
        </w:rPr>
      </w:pPr>
    </w:p>
    <w:p w14:paraId="374D636F" w14:textId="3A47C076" w:rsidR="00246661" w:rsidRPr="00037880" w:rsidRDefault="00246661" w:rsidP="00863153">
      <w:pPr>
        <w:pStyle w:val="ListParagraph"/>
        <w:numPr>
          <w:ilvl w:val="0"/>
          <w:numId w:val="1"/>
        </w:numPr>
        <w:jc w:val="both"/>
        <w:rPr>
          <w:rFonts w:ascii="Times New Roman" w:hAnsi="Times New Roman" w:cs="Times New Roman"/>
        </w:rPr>
      </w:pPr>
      <w:r w:rsidRPr="00037880">
        <w:rPr>
          <w:rFonts w:ascii="Times New Roman" w:hAnsi="Times New Roman" w:cs="Times New Roman"/>
        </w:rPr>
        <w:t>¿Cuáles son las principales preocupaciones en relación con las condiciones de trabajo en la cadena de producción y distribución de la pesca? ¿Qué partes de la cadena de producción y distribución son las más peligrosas o problemáticas?</w:t>
      </w:r>
    </w:p>
    <w:p w14:paraId="455FE2F7" w14:textId="77777777" w:rsidR="009E37AE" w:rsidRPr="00037880" w:rsidRDefault="009E37AE" w:rsidP="009E37AE">
      <w:pPr>
        <w:pStyle w:val="ListParagraph"/>
        <w:rPr>
          <w:rFonts w:ascii="Times New Roman" w:hAnsi="Times New Roman" w:cs="Times New Roman"/>
        </w:rPr>
      </w:pPr>
    </w:p>
    <w:p w14:paraId="3D47D5E9" w14:textId="45428B4A" w:rsidR="009E37AE" w:rsidRPr="00037880" w:rsidRDefault="009E37AE" w:rsidP="009E37AE">
      <w:pPr>
        <w:jc w:val="both"/>
        <w:rPr>
          <w:rFonts w:ascii="Times New Roman" w:hAnsi="Times New Roman" w:cs="Times New Roman"/>
        </w:rPr>
      </w:pPr>
      <w:r w:rsidRPr="00037880">
        <w:rPr>
          <w:rFonts w:ascii="Times New Roman" w:hAnsi="Times New Roman" w:cs="Times New Roman"/>
        </w:rPr>
        <w:t xml:space="preserve">Las preocupaciones en la cadena de producción y distribución de la pesca en Cuba son </w:t>
      </w:r>
      <w:r w:rsidR="006F58E0">
        <w:rPr>
          <w:rFonts w:ascii="Times New Roman" w:hAnsi="Times New Roman" w:cs="Times New Roman"/>
        </w:rPr>
        <w:t>de muchos tipos</w:t>
      </w:r>
      <w:r w:rsidRPr="00037880">
        <w:rPr>
          <w:rFonts w:ascii="Times New Roman" w:hAnsi="Times New Roman" w:cs="Times New Roman"/>
        </w:rPr>
        <w:t>. La falta de infraestructura a gran escala</w:t>
      </w:r>
      <w:r w:rsidR="006F58E0">
        <w:rPr>
          <w:rFonts w:ascii="Times New Roman" w:hAnsi="Times New Roman" w:cs="Times New Roman"/>
        </w:rPr>
        <w:t xml:space="preserve"> </w:t>
      </w:r>
      <w:r w:rsidRPr="00037880">
        <w:rPr>
          <w:rFonts w:ascii="Times New Roman" w:hAnsi="Times New Roman" w:cs="Times New Roman"/>
        </w:rPr>
        <w:t>limita la capacidad de satisfacer las necesidades de los 11 millones de cubanos. La precariedad en el acceso a insumos básicos para los pescadores, junto con las limitaciones impuestas a la pesca en pequeña escala, genera grandes dificultades para garantizar lo mínimo necesario para su subsistencia.</w:t>
      </w:r>
    </w:p>
    <w:p w14:paraId="07E618E6" w14:textId="77777777" w:rsidR="009E37AE" w:rsidRPr="00037880" w:rsidRDefault="009E37AE" w:rsidP="009E37AE">
      <w:pPr>
        <w:jc w:val="both"/>
        <w:rPr>
          <w:rFonts w:ascii="Times New Roman" w:hAnsi="Times New Roman" w:cs="Times New Roman"/>
        </w:rPr>
      </w:pPr>
    </w:p>
    <w:p w14:paraId="0746E22F" w14:textId="54FB9479" w:rsidR="009E37AE" w:rsidRPr="00037880" w:rsidRDefault="009E37AE" w:rsidP="009E37AE">
      <w:pPr>
        <w:jc w:val="both"/>
        <w:rPr>
          <w:rFonts w:ascii="Times New Roman" w:hAnsi="Times New Roman" w:cs="Times New Roman"/>
        </w:rPr>
      </w:pPr>
      <w:r w:rsidRPr="00037880">
        <w:rPr>
          <w:rFonts w:ascii="Times New Roman" w:hAnsi="Times New Roman" w:cs="Times New Roman"/>
        </w:rPr>
        <w:t xml:space="preserve">La nueva Ley de Pesca </w:t>
      </w:r>
      <w:r w:rsidR="006B77BA">
        <w:rPr>
          <w:rFonts w:ascii="Times New Roman" w:hAnsi="Times New Roman" w:cs="Times New Roman"/>
        </w:rPr>
        <w:t>aprobada en julio de 2019</w:t>
      </w:r>
      <w:r w:rsidRPr="00037880">
        <w:rPr>
          <w:rFonts w:ascii="Times New Roman" w:hAnsi="Times New Roman" w:cs="Times New Roman"/>
        </w:rPr>
        <w:t>, aunque ha aumentado las licencias y legalizado prácticas previamente prohibidas, no ha mejorado significativamente la situación de los pescadores en pequeña escala. La ley se ha centrado más en el control de los recursos marítimos que en el bienestar de quienes dependen de ellos. Las condiciones de trabajo peligrosas, la falta de acceso a servicios de construcción y reparación de embarcaciones, y la carencia de elementos básicos para la pesca cotidiana son preocupaciones críticas en diferentes partes de la cadena de producción y distribución de la pesca.</w:t>
      </w:r>
    </w:p>
    <w:p w14:paraId="188C0EF0" w14:textId="77777777" w:rsidR="00246661" w:rsidRDefault="00246661" w:rsidP="00246661">
      <w:pPr>
        <w:jc w:val="both"/>
      </w:pPr>
    </w:p>
    <w:p w14:paraId="549C1D13" w14:textId="77777777" w:rsidR="00246661" w:rsidRDefault="00246661" w:rsidP="00246661">
      <w:pPr>
        <w:jc w:val="both"/>
      </w:pPr>
    </w:p>
    <w:p w14:paraId="2ED676F8" w14:textId="77777777" w:rsidR="00246661" w:rsidRDefault="00246661" w:rsidP="00246661">
      <w:pPr>
        <w:jc w:val="both"/>
      </w:pPr>
    </w:p>
    <w:p w14:paraId="0971B77F" w14:textId="77777777" w:rsidR="00246661" w:rsidRPr="00246661" w:rsidRDefault="00246661" w:rsidP="00246661">
      <w:pPr>
        <w:jc w:val="both"/>
      </w:pPr>
    </w:p>
    <w:sectPr w:rsidR="00246661" w:rsidRPr="00246661">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F7BE9" w14:textId="77777777" w:rsidR="0005279E" w:rsidRDefault="0005279E" w:rsidP="005942CB">
      <w:r>
        <w:separator/>
      </w:r>
    </w:p>
  </w:endnote>
  <w:endnote w:type="continuationSeparator" w:id="0">
    <w:p w14:paraId="2CDD5620" w14:textId="77777777" w:rsidR="0005279E" w:rsidRDefault="0005279E" w:rsidP="00594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74C8" w14:textId="77777777" w:rsidR="00037880" w:rsidRDefault="00037880" w:rsidP="005942CB">
    <w:pPr>
      <w:pStyle w:val="Footer"/>
      <w:jc w:val="center"/>
      <w:rPr>
        <w:rFonts w:ascii="Times New Roman" w:hAnsi="Times New Roman" w:cs="Times New Roman"/>
        <w:color w:val="000000" w:themeColor="text1"/>
        <w:sz w:val="22"/>
        <w:szCs w:val="22"/>
      </w:rPr>
    </w:pPr>
  </w:p>
  <w:p w14:paraId="57E98224" w14:textId="25EE9C58" w:rsidR="005942CB" w:rsidRPr="005942CB" w:rsidRDefault="007313ED" w:rsidP="005942CB">
    <w:pPr>
      <w:pStyle w:val="Footer"/>
      <w:jc w:val="center"/>
      <w:rPr>
        <w:rFonts w:ascii="Times New Roman" w:hAnsi="Times New Roman" w:cs="Times New Roman"/>
        <w:color w:val="000000" w:themeColor="text1"/>
        <w:sz w:val="22"/>
        <w:szCs w:val="22"/>
      </w:rPr>
    </w:pPr>
    <w:hyperlink r:id="rId1" w:history="1">
      <w:r w:rsidR="00037880" w:rsidRPr="00320E3B">
        <w:rPr>
          <w:rStyle w:val="Hyperlink"/>
          <w:rFonts w:ascii="Times New Roman" w:hAnsi="Times New Roman" w:cs="Times New Roman"/>
          <w:sz w:val="22"/>
          <w:szCs w:val="22"/>
        </w:rPr>
        <w:t>www.foodmonitorprogram.org</w:t>
      </w:r>
    </w:hyperlink>
  </w:p>
  <w:p w14:paraId="69882F8D" w14:textId="01FC2989" w:rsidR="005942CB" w:rsidRPr="005942CB" w:rsidRDefault="006948D3" w:rsidP="005942CB">
    <w:pPr>
      <w:pStyle w:val="Foote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Nastassja Rojas Silva</w:t>
    </w:r>
  </w:p>
  <w:p w14:paraId="679A8B8E" w14:textId="6B098B60" w:rsidR="005942CB" w:rsidRPr="0042375B" w:rsidRDefault="006948D3" w:rsidP="005942CB">
    <w:pPr>
      <w:pStyle w:val="Footer"/>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Investigadora</w:t>
    </w:r>
  </w:p>
  <w:p w14:paraId="0AB819C5" w14:textId="68FF2814" w:rsidR="005942CB" w:rsidRPr="006948D3" w:rsidRDefault="006948D3" w:rsidP="005942CB">
    <w:pPr>
      <w:pStyle w:val="Footer"/>
      <w:jc w:val="center"/>
      <w:rPr>
        <w:rFonts w:ascii="Times New Roman" w:hAnsi="Times New Roman" w:cs="Times New Roman"/>
        <w:color w:val="000000" w:themeColor="text1"/>
        <w:sz w:val="22"/>
        <w:szCs w:val="22"/>
      </w:rPr>
    </w:pPr>
    <w:r w:rsidRPr="006948D3">
      <w:rPr>
        <w:rFonts w:ascii="Times New Roman" w:hAnsi="Times New Roman" w:cs="Times New Roman"/>
        <w:color w:val="000000" w:themeColor="text1"/>
        <w:sz w:val="22"/>
        <w:szCs w:val="22"/>
      </w:rPr>
      <w:t>n.</w:t>
    </w:r>
    <w:r>
      <w:rPr>
        <w:rFonts w:ascii="Times New Roman" w:hAnsi="Times New Roman" w:cs="Times New Roman"/>
        <w:color w:val="000000" w:themeColor="text1"/>
        <w:sz w:val="22"/>
        <w:szCs w:val="22"/>
      </w:rPr>
      <w:t>rojas@conenfoque.org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0845E" w14:textId="77777777" w:rsidR="0005279E" w:rsidRDefault="0005279E" w:rsidP="005942CB">
      <w:r>
        <w:separator/>
      </w:r>
    </w:p>
  </w:footnote>
  <w:footnote w:type="continuationSeparator" w:id="0">
    <w:p w14:paraId="523102D2" w14:textId="77777777" w:rsidR="0005279E" w:rsidRDefault="0005279E" w:rsidP="00594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93E18"/>
    <w:multiLevelType w:val="hybridMultilevel"/>
    <w:tmpl w:val="CAC8FD5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46415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61"/>
    <w:rsid w:val="00037880"/>
    <w:rsid w:val="0005279E"/>
    <w:rsid w:val="00246661"/>
    <w:rsid w:val="0042375B"/>
    <w:rsid w:val="00473D61"/>
    <w:rsid w:val="005942CB"/>
    <w:rsid w:val="006948D3"/>
    <w:rsid w:val="006B77BA"/>
    <w:rsid w:val="006F58E0"/>
    <w:rsid w:val="00727952"/>
    <w:rsid w:val="007313ED"/>
    <w:rsid w:val="00863153"/>
    <w:rsid w:val="009E37AE"/>
    <w:rsid w:val="00A5065D"/>
    <w:rsid w:val="00A80557"/>
    <w:rsid w:val="00B2603B"/>
    <w:rsid w:val="00B86640"/>
    <w:rsid w:val="00CA33A6"/>
    <w:rsid w:val="00DA5C5D"/>
    <w:rsid w:val="00DB45D2"/>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DB9B3"/>
  <w15:chartTrackingRefBased/>
  <w15:docId w15:val="{E3487AB0-B4AB-3D47-A4DF-934EDDD0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153"/>
    <w:pPr>
      <w:ind w:left="720"/>
      <w:contextualSpacing/>
    </w:pPr>
  </w:style>
  <w:style w:type="paragraph" w:styleId="Header">
    <w:name w:val="header"/>
    <w:basedOn w:val="Normal"/>
    <w:link w:val="HeaderChar"/>
    <w:uiPriority w:val="99"/>
    <w:unhideWhenUsed/>
    <w:rsid w:val="005942CB"/>
    <w:pPr>
      <w:tabs>
        <w:tab w:val="center" w:pos="4419"/>
        <w:tab w:val="right" w:pos="8838"/>
      </w:tabs>
    </w:pPr>
  </w:style>
  <w:style w:type="character" w:customStyle="1" w:styleId="HeaderChar">
    <w:name w:val="Header Char"/>
    <w:basedOn w:val="DefaultParagraphFont"/>
    <w:link w:val="Header"/>
    <w:uiPriority w:val="99"/>
    <w:rsid w:val="005942CB"/>
  </w:style>
  <w:style w:type="paragraph" w:styleId="Footer">
    <w:name w:val="footer"/>
    <w:basedOn w:val="Normal"/>
    <w:link w:val="FooterChar"/>
    <w:uiPriority w:val="99"/>
    <w:unhideWhenUsed/>
    <w:rsid w:val="005942CB"/>
    <w:pPr>
      <w:tabs>
        <w:tab w:val="center" w:pos="4419"/>
        <w:tab w:val="right" w:pos="8838"/>
      </w:tabs>
    </w:pPr>
  </w:style>
  <w:style w:type="character" w:customStyle="1" w:styleId="FooterChar">
    <w:name w:val="Footer Char"/>
    <w:basedOn w:val="DefaultParagraphFont"/>
    <w:link w:val="Footer"/>
    <w:uiPriority w:val="99"/>
    <w:rsid w:val="005942CB"/>
  </w:style>
  <w:style w:type="character" w:styleId="Hyperlink">
    <w:name w:val="Hyperlink"/>
    <w:basedOn w:val="DefaultParagraphFont"/>
    <w:uiPriority w:val="99"/>
    <w:unhideWhenUsed/>
    <w:rsid w:val="005942CB"/>
    <w:rPr>
      <w:color w:val="0563C1" w:themeColor="hyperlink"/>
      <w:u w:val="single"/>
    </w:rPr>
  </w:style>
  <w:style w:type="character" w:styleId="UnresolvedMention">
    <w:name w:val="Unresolved Mention"/>
    <w:basedOn w:val="DefaultParagraphFont"/>
    <w:uiPriority w:val="99"/>
    <w:semiHidden/>
    <w:unhideWhenUsed/>
    <w:rsid w:val="005942CB"/>
    <w:rPr>
      <w:color w:val="605E5C"/>
      <w:shd w:val="clear" w:color="auto" w:fill="E1DFDD"/>
    </w:rPr>
  </w:style>
  <w:style w:type="character" w:styleId="FollowedHyperlink">
    <w:name w:val="FollowedHyperlink"/>
    <w:basedOn w:val="DefaultParagraphFont"/>
    <w:uiPriority w:val="99"/>
    <w:semiHidden/>
    <w:unhideWhenUsed/>
    <w:rsid w:val="005942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foodmonitorprogram.org/"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oodmonitorprogram.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 and others</Category>
    <Doctype xmlns="d42e65b2-cf21-49c1-b27d-d23f90380c0e">English</Doctype>
    <Contributor xmlns="d42e65b2-cf21-49c1-b27d-d23f90380c0e">Observatorio de Seguridad Alimentaria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711319A3-AF9F-439C-BFA5-36C9C253D3BD}"/>
</file>

<file path=customXml/itemProps2.xml><?xml version="1.0" encoding="utf-8"?>
<ds:datastoreItem xmlns:ds="http://schemas.openxmlformats.org/officeDocument/2006/customXml" ds:itemID="{999CF5EA-AF16-4695-B76E-39F7B005B63F}"/>
</file>

<file path=customXml/itemProps3.xml><?xml version="1.0" encoding="utf-8"?>
<ds:datastoreItem xmlns:ds="http://schemas.openxmlformats.org/officeDocument/2006/customXml" ds:itemID="{2396BD88-D387-4E1F-940F-563137D0158B}"/>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4409</Characters>
  <Application>Microsoft Office Word</Application>
  <DocSecurity>4</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Scarlette Nastassja Rojas Silva</dc:creator>
  <cp:keywords/>
  <dc:description/>
  <cp:lastModifiedBy>Jamshid Gaziyev</cp:lastModifiedBy>
  <cp:revision>2</cp:revision>
  <dcterms:created xsi:type="dcterms:W3CDTF">2023-12-04T15:03:00Z</dcterms:created>
  <dcterms:modified xsi:type="dcterms:W3CDTF">2023-12-04T15:03:00Z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