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EED6" w14:textId="77777777" w:rsidR="00833658" w:rsidRPr="001B7DE4" w:rsidRDefault="00833658" w:rsidP="006A1CEC">
      <w:pPr>
        <w:ind w:left="720" w:right="-1038"/>
        <w:rPr>
          <w:rFonts w:ascii="Lucida Sans" w:hAnsi="Lucida Sans" w:cs="Arial"/>
          <w:b/>
          <w:iCs/>
          <w:color w:val="008000"/>
          <w:sz w:val="44"/>
          <w:szCs w:val="44"/>
        </w:rPr>
      </w:pPr>
      <w:r w:rsidRPr="001B7DE4">
        <w:rPr>
          <w:rFonts w:ascii="Lucida Sans" w:hAnsi="Lucida Sans"/>
          <w:b/>
          <w:i/>
          <w:smallCaps/>
          <w:color w:val="008000"/>
          <w:sz w:val="48"/>
          <w:szCs w:val="48"/>
        </w:rPr>
        <w:pict w14:anchorId="0EA41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5pt;margin-top:-33.35pt;width:103.75pt;height:94.25pt;z-index:-251657216;mso-wrap-edited:f" wrapcoords="-225 0 -225 21352 21600 21352 21600 0 -225 0">
            <v:imagedata r:id="rId7" o:title="Logo HIC-web"/>
            <w10:wrap anchory="page"/>
            <w10:anchorlock/>
          </v:shape>
        </w:pict>
      </w:r>
      <w:r w:rsidRPr="001B7DE4">
        <w:rPr>
          <w:rFonts w:ascii="Lucida Sans" w:hAnsi="Lucida Sans"/>
          <w:b/>
          <w:i/>
          <w:smallCaps/>
          <w:color w:val="008000"/>
          <w:sz w:val="48"/>
          <w:szCs w:val="48"/>
        </w:rPr>
        <w:t xml:space="preserve">    </w:t>
      </w:r>
      <w:r w:rsidRPr="001B7DE4">
        <w:rPr>
          <w:rFonts w:ascii="Lucida Sans" w:hAnsi="Lucida Sans" w:cs="Arial"/>
          <w:b/>
          <w:iCs/>
          <w:smallCaps/>
          <w:color w:val="008000"/>
          <w:spacing w:val="14"/>
          <w:sz w:val="46"/>
          <w:szCs w:val="46"/>
        </w:rPr>
        <w:t>Housing and Land Rights Networ</w:t>
      </w:r>
      <w:r w:rsidRPr="001B7DE4">
        <w:rPr>
          <w:rFonts w:ascii="Lucida Sans" w:hAnsi="Lucida Sans" w:cs="Arial"/>
          <w:b/>
          <w:iCs/>
          <w:smallCaps/>
          <w:color w:val="008000"/>
          <w:sz w:val="46"/>
          <w:szCs w:val="46"/>
        </w:rPr>
        <w:t>k</w:t>
      </w:r>
    </w:p>
    <w:p w14:paraId="10B36974" w14:textId="77777777" w:rsidR="00833658" w:rsidRPr="001B7DE4" w:rsidRDefault="00833658" w:rsidP="006A1CEC">
      <w:pPr>
        <w:pStyle w:val="Heading1"/>
        <w:ind w:right="-1038"/>
        <w:jc w:val="left"/>
        <w:rPr>
          <w:rFonts w:ascii="Lucida Sans" w:hAnsi="Lucida Sans"/>
          <w:iCs/>
          <w:color w:val="000000"/>
          <w:spacing w:val="20"/>
          <w:sz w:val="28"/>
          <w:lang w:val="en-US"/>
        </w:rPr>
      </w:pPr>
      <w:r w:rsidRPr="001B7DE4">
        <w:rPr>
          <w:rFonts w:ascii="Lucida Sans" w:hAnsi="Lucida Sans"/>
          <w:iCs/>
          <w:color w:val="008000"/>
          <w:sz w:val="48"/>
          <w:szCs w:val="48"/>
          <w:lang w:val="en-US"/>
        </w:rPr>
        <w:t xml:space="preserve"> </w:t>
      </w:r>
      <w:r w:rsidRPr="001B7DE4">
        <w:rPr>
          <w:rFonts w:ascii="Lucida Sans" w:hAnsi="Lucida Sans"/>
          <w:i/>
          <w:color w:val="008000"/>
          <w:sz w:val="28"/>
          <w:lang w:val="en-US"/>
        </w:rPr>
        <w:tab/>
        <w:t xml:space="preserve">      </w:t>
      </w:r>
      <w:r w:rsidRPr="001B7DE4">
        <w:rPr>
          <w:rFonts w:ascii="Lucida Sans" w:hAnsi="Lucida Sans"/>
          <w:iCs/>
          <w:color w:val="008000"/>
          <w:spacing w:val="122"/>
          <w:sz w:val="28"/>
          <w:lang w:val="en-US"/>
        </w:rPr>
        <w:t>Habitat International Coalitio</w:t>
      </w:r>
      <w:r w:rsidRPr="001B7DE4">
        <w:rPr>
          <w:rFonts w:ascii="Lucida Sans" w:hAnsi="Lucida Sans"/>
          <w:iCs/>
          <w:color w:val="008000"/>
          <w:sz w:val="28"/>
          <w:lang w:val="en-US"/>
        </w:rPr>
        <w:t>n</w:t>
      </w:r>
    </w:p>
    <w:p w14:paraId="4DE13539" w14:textId="77777777" w:rsidR="00833658" w:rsidRPr="001B7DE4" w:rsidRDefault="00833658">
      <w:pPr>
        <w:rPr>
          <w:rFonts w:ascii="Lucida Sans" w:hAnsi="Lucida Sans"/>
        </w:rPr>
      </w:pPr>
    </w:p>
    <w:p w14:paraId="226B372E" w14:textId="10F0E0E9" w:rsidR="00EB5A5A" w:rsidRPr="00EB5A5A" w:rsidRDefault="00EB5A5A" w:rsidP="00EB5A5A">
      <w:pPr>
        <w:tabs>
          <w:tab w:val="left" w:pos="5985"/>
        </w:tabs>
        <w:jc w:val="center"/>
        <w:rPr>
          <w:rFonts w:ascii="Arial" w:hAnsi="Arial" w:cs="Arial"/>
          <w:b/>
          <w:bCs/>
          <w:sz w:val="34"/>
          <w:szCs w:val="34"/>
        </w:rPr>
      </w:pPr>
      <w:r w:rsidRPr="00EB5A5A">
        <w:rPr>
          <w:rFonts w:ascii="Arial" w:hAnsi="Arial" w:cs="Arial"/>
          <w:b/>
          <w:bCs/>
          <w:sz w:val="34"/>
          <w:szCs w:val="34"/>
        </w:rPr>
        <w:t xml:space="preserve">Input in response to the </w:t>
      </w:r>
      <w:r w:rsidRPr="00EB5A5A">
        <w:rPr>
          <w:rFonts w:ascii="Arial" w:hAnsi="Arial" w:cs="Arial"/>
          <w:b/>
          <w:bCs/>
          <w:sz w:val="34"/>
          <w:szCs w:val="34"/>
        </w:rPr>
        <w:t>Special Rapporteur on the right to food</w:t>
      </w:r>
      <w:r w:rsidRPr="00EB5A5A">
        <w:rPr>
          <w:rFonts w:ascii="Arial" w:hAnsi="Arial" w:cs="Arial"/>
          <w:b/>
          <w:bCs/>
          <w:sz w:val="34"/>
          <w:szCs w:val="34"/>
        </w:rPr>
        <w:t>’s c</w:t>
      </w:r>
      <w:r w:rsidRPr="00EB5A5A">
        <w:rPr>
          <w:rFonts w:ascii="Arial" w:hAnsi="Arial" w:cs="Arial"/>
          <w:b/>
          <w:bCs/>
          <w:sz w:val="34"/>
          <w:szCs w:val="34"/>
        </w:rPr>
        <w:t>all for input: Violence and the right to food</w:t>
      </w:r>
    </w:p>
    <w:p w14:paraId="50BBECA3" w14:textId="77777777" w:rsidR="00EB5A5A" w:rsidRDefault="00EB5A5A" w:rsidP="002F3434">
      <w:pPr>
        <w:tabs>
          <w:tab w:val="left" w:pos="5985"/>
        </w:tabs>
        <w:jc w:val="both"/>
        <w:rPr>
          <w:rFonts w:ascii="Arial" w:hAnsi="Arial" w:cs="Arial"/>
          <w:sz w:val="24"/>
          <w:szCs w:val="24"/>
        </w:rPr>
      </w:pPr>
    </w:p>
    <w:p w14:paraId="120670CE" w14:textId="2B269CBC" w:rsidR="00833658" w:rsidRDefault="00EB5A5A" w:rsidP="00EB5A5A">
      <w:pPr>
        <w:tabs>
          <w:tab w:val="left" w:pos="5985"/>
        </w:tabs>
        <w:spacing w:after="0" w:line="240" w:lineRule="auto"/>
        <w:jc w:val="both"/>
        <w:rPr>
          <w:rFonts w:ascii="Arial" w:hAnsi="Arial" w:cs="Arial"/>
          <w:sz w:val="24"/>
          <w:szCs w:val="24"/>
        </w:rPr>
      </w:pPr>
      <w:r>
        <w:rPr>
          <w:rFonts w:ascii="Arial" w:hAnsi="Arial" w:cs="Arial"/>
          <w:sz w:val="24"/>
          <w:szCs w:val="24"/>
        </w:rPr>
        <w:t>21 November 2022</w:t>
      </w:r>
    </w:p>
    <w:p w14:paraId="0357B344" w14:textId="77777777" w:rsidR="00EB5A5A" w:rsidRDefault="00EB5A5A" w:rsidP="00EB5A5A">
      <w:pPr>
        <w:tabs>
          <w:tab w:val="left" w:pos="5985"/>
        </w:tabs>
        <w:spacing w:after="0" w:line="240" w:lineRule="auto"/>
        <w:jc w:val="both"/>
        <w:rPr>
          <w:rFonts w:ascii="Arial" w:hAnsi="Arial" w:cs="Arial"/>
          <w:sz w:val="24"/>
          <w:szCs w:val="24"/>
        </w:rPr>
      </w:pPr>
    </w:p>
    <w:p w14:paraId="2354A948" w14:textId="2128F7AD" w:rsidR="0070760C" w:rsidRPr="0070760C" w:rsidRDefault="0070760C" w:rsidP="0070760C">
      <w:pPr>
        <w:spacing w:after="0" w:line="240" w:lineRule="auto"/>
        <w:jc w:val="both"/>
        <w:rPr>
          <w:rFonts w:ascii="Arial" w:hAnsi="Arial" w:cs="Arial"/>
          <w:b/>
          <w:bCs/>
          <w:sz w:val="24"/>
          <w:szCs w:val="24"/>
        </w:rPr>
      </w:pPr>
      <w:r w:rsidRPr="0070760C">
        <w:rPr>
          <w:rFonts w:ascii="Arial" w:hAnsi="Arial" w:cs="Arial"/>
          <w:b/>
          <w:bCs/>
          <w:sz w:val="24"/>
          <w:szCs w:val="24"/>
        </w:rPr>
        <w:t>Erasure</w:t>
      </w:r>
      <w:r w:rsidRPr="0070760C">
        <w:rPr>
          <w:rFonts w:ascii="Arial" w:hAnsi="Arial" w:cs="Arial"/>
          <w:b/>
          <w:bCs/>
          <w:sz w:val="24"/>
          <w:szCs w:val="24"/>
        </w:rPr>
        <w:t>, physical and mental harm</w:t>
      </w:r>
      <w:r w:rsidRPr="0070760C">
        <w:rPr>
          <w:rFonts w:ascii="Arial" w:hAnsi="Arial" w:cs="Arial"/>
          <w:b/>
          <w:bCs/>
          <w:sz w:val="24"/>
          <w:szCs w:val="24"/>
        </w:rPr>
        <w:t xml:space="preserve"> </w:t>
      </w:r>
    </w:p>
    <w:p w14:paraId="23F80A87" w14:textId="77777777" w:rsidR="0070760C" w:rsidRDefault="0070760C" w:rsidP="0070760C">
      <w:pPr>
        <w:spacing w:after="0" w:line="240" w:lineRule="auto"/>
        <w:jc w:val="both"/>
        <w:rPr>
          <w:rFonts w:ascii="Arial" w:hAnsi="Arial" w:cs="Arial"/>
          <w:sz w:val="24"/>
          <w:szCs w:val="24"/>
        </w:rPr>
      </w:pPr>
    </w:p>
    <w:p w14:paraId="7CF8F79A" w14:textId="7965980F" w:rsidR="0070760C" w:rsidRDefault="005F13F0" w:rsidP="0070760C">
      <w:pPr>
        <w:spacing w:after="0" w:line="240" w:lineRule="auto"/>
        <w:jc w:val="both"/>
        <w:rPr>
          <w:rFonts w:ascii="Arial" w:hAnsi="Arial" w:cs="Arial"/>
          <w:sz w:val="24"/>
          <w:szCs w:val="24"/>
        </w:rPr>
      </w:pPr>
      <w:r>
        <w:rPr>
          <w:rFonts w:ascii="Arial" w:hAnsi="Arial" w:cs="Arial"/>
          <w:sz w:val="24"/>
          <w:szCs w:val="24"/>
        </w:rPr>
        <w:t>P</w:t>
      </w:r>
      <w:r w:rsidR="0070760C" w:rsidRPr="001E28C6">
        <w:rPr>
          <w:rFonts w:ascii="Arial" w:hAnsi="Arial" w:cs="Arial"/>
          <w:sz w:val="24"/>
          <w:szCs w:val="24"/>
        </w:rPr>
        <w:t xml:space="preserve">rotracted conflict and economic deterioration in Yemen </w:t>
      </w:r>
      <w:r>
        <w:rPr>
          <w:rFonts w:ascii="Arial" w:hAnsi="Arial" w:cs="Arial"/>
          <w:sz w:val="24"/>
          <w:szCs w:val="24"/>
        </w:rPr>
        <w:t xml:space="preserve">are </w:t>
      </w:r>
      <w:r w:rsidR="0070760C" w:rsidRPr="001E28C6">
        <w:rPr>
          <w:rFonts w:ascii="Arial" w:hAnsi="Arial" w:cs="Arial"/>
          <w:sz w:val="24"/>
          <w:szCs w:val="24"/>
        </w:rPr>
        <w:t>worsening food insecurity and malnutrition as the world’s worst humanitarian crisis. Infrastructures and livelihood have suffered. Recently, around 17.4 million people experience high levels of acute food insecurity; 2.2 million children under five are severely malnourished; and about 1.3 million pregnant and lactating women suffer from acute malnutrition through 2022.</w:t>
      </w:r>
      <w:r w:rsidR="0070760C" w:rsidRPr="001E28C6">
        <w:rPr>
          <w:rStyle w:val="EndnoteReference"/>
          <w:rFonts w:ascii="Arial" w:hAnsi="Arial" w:cs="Arial"/>
          <w:sz w:val="24"/>
          <w:szCs w:val="24"/>
        </w:rPr>
        <w:endnoteReference w:id="1"/>
      </w:r>
    </w:p>
    <w:p w14:paraId="763FC208" w14:textId="77777777" w:rsidR="0070760C" w:rsidRPr="001E28C6" w:rsidRDefault="0070760C" w:rsidP="0070760C">
      <w:pPr>
        <w:spacing w:after="0" w:line="240" w:lineRule="auto"/>
        <w:jc w:val="both"/>
        <w:rPr>
          <w:rFonts w:ascii="Arial" w:hAnsi="Arial" w:cs="Arial"/>
          <w:sz w:val="24"/>
          <w:szCs w:val="24"/>
        </w:rPr>
      </w:pPr>
    </w:p>
    <w:p w14:paraId="0703AD1D" w14:textId="1111CBF6" w:rsidR="0070760C" w:rsidRDefault="0070760C" w:rsidP="0070760C">
      <w:pPr>
        <w:spacing w:after="0" w:line="240" w:lineRule="auto"/>
        <w:jc w:val="both"/>
        <w:rPr>
          <w:rFonts w:ascii="Arial" w:hAnsi="Arial" w:cs="Arial"/>
          <w:sz w:val="24"/>
          <w:szCs w:val="24"/>
          <w:shd w:val="clear" w:color="auto" w:fill="FFFFFF"/>
        </w:rPr>
      </w:pPr>
      <w:r w:rsidRPr="001E28C6">
        <w:rPr>
          <w:rFonts w:ascii="Arial" w:hAnsi="Arial" w:cs="Arial"/>
          <w:sz w:val="24"/>
          <w:szCs w:val="24"/>
        </w:rPr>
        <w:t>The agriculture sector, employing 60% of Yemeni households, is gravely affected, since 2016</w:t>
      </w:r>
      <w:r w:rsidR="005F13F0">
        <w:rPr>
          <w:rFonts w:ascii="Arial" w:hAnsi="Arial" w:cs="Arial"/>
          <w:sz w:val="24"/>
          <w:szCs w:val="24"/>
        </w:rPr>
        <w:t xml:space="preserve">; </w:t>
      </w:r>
      <w:r w:rsidRPr="001E28C6">
        <w:rPr>
          <w:rFonts w:ascii="Arial" w:hAnsi="Arial" w:cs="Arial"/>
          <w:sz w:val="24"/>
          <w:szCs w:val="24"/>
          <w:shd w:val="clear" w:color="auto" w:fill="FFFFFF"/>
        </w:rPr>
        <w:t xml:space="preserve">1.5 million family farmers lack access to inputs and urgently need emergency agricultural support. 860,000 of them lack animal feed and many livestock-dependent households have </w:t>
      </w:r>
      <w:r w:rsidR="005F13F0">
        <w:rPr>
          <w:rFonts w:ascii="Arial" w:hAnsi="Arial" w:cs="Arial"/>
          <w:sz w:val="24"/>
          <w:szCs w:val="24"/>
          <w:shd w:val="clear" w:color="auto" w:fill="FFFFFF"/>
        </w:rPr>
        <w:t xml:space="preserve">sold </w:t>
      </w:r>
      <w:r w:rsidRPr="001E28C6">
        <w:rPr>
          <w:rFonts w:ascii="Arial" w:hAnsi="Arial" w:cs="Arial"/>
          <w:sz w:val="24"/>
          <w:szCs w:val="24"/>
          <w:shd w:val="clear" w:color="auto" w:fill="FFFFFF"/>
        </w:rPr>
        <w:t xml:space="preserve">their herds </w:t>
      </w:r>
      <w:r w:rsidR="005F13F0">
        <w:rPr>
          <w:rFonts w:ascii="Arial" w:hAnsi="Arial" w:cs="Arial"/>
          <w:sz w:val="24"/>
          <w:szCs w:val="24"/>
          <w:shd w:val="clear" w:color="auto" w:fill="FFFFFF"/>
        </w:rPr>
        <w:t>to meet</w:t>
      </w:r>
      <w:r w:rsidRPr="001E28C6">
        <w:rPr>
          <w:rFonts w:ascii="Arial" w:hAnsi="Arial" w:cs="Arial"/>
          <w:sz w:val="24"/>
          <w:szCs w:val="24"/>
          <w:shd w:val="clear" w:color="auto" w:fill="FFFFFF"/>
        </w:rPr>
        <w:t xml:space="preserve"> other needs.</w:t>
      </w:r>
      <w:r w:rsidRPr="001E28C6">
        <w:rPr>
          <w:rStyle w:val="EndnoteReference"/>
          <w:rFonts w:ascii="Arial" w:hAnsi="Arial" w:cs="Arial"/>
          <w:sz w:val="24"/>
          <w:szCs w:val="24"/>
          <w:shd w:val="clear" w:color="auto" w:fill="FFFFFF"/>
        </w:rPr>
        <w:endnoteReference w:id="2"/>
      </w:r>
      <w:r w:rsidRPr="001E28C6">
        <w:rPr>
          <w:rFonts w:ascii="Arial" w:hAnsi="Arial" w:cs="Arial"/>
          <w:sz w:val="24"/>
          <w:szCs w:val="24"/>
          <w:shd w:val="clear" w:color="auto" w:fill="FFFFFF"/>
        </w:rPr>
        <w:t xml:space="preserve"> </w:t>
      </w:r>
    </w:p>
    <w:p w14:paraId="3314DCEB" w14:textId="77777777" w:rsidR="0070760C" w:rsidRPr="001E28C6" w:rsidRDefault="0070760C" w:rsidP="0070760C">
      <w:pPr>
        <w:spacing w:after="0" w:line="240" w:lineRule="auto"/>
        <w:jc w:val="both"/>
        <w:rPr>
          <w:rFonts w:ascii="Arial" w:hAnsi="Arial" w:cs="Arial"/>
          <w:sz w:val="24"/>
          <w:szCs w:val="24"/>
          <w:shd w:val="clear" w:color="auto" w:fill="FFFFFF"/>
        </w:rPr>
      </w:pPr>
    </w:p>
    <w:p w14:paraId="426C03BB" w14:textId="3C07B045" w:rsidR="0070760C" w:rsidRDefault="0070760C" w:rsidP="0070760C">
      <w:pPr>
        <w:spacing w:after="0" w:line="240" w:lineRule="auto"/>
        <w:jc w:val="both"/>
        <w:rPr>
          <w:rFonts w:ascii="Arial" w:hAnsi="Arial" w:cs="Arial"/>
          <w:sz w:val="24"/>
          <w:szCs w:val="24"/>
        </w:rPr>
      </w:pPr>
      <w:r w:rsidRPr="001E28C6">
        <w:rPr>
          <w:rFonts w:ascii="Arial" w:hAnsi="Arial" w:cs="Arial"/>
          <w:sz w:val="24"/>
          <w:szCs w:val="24"/>
          <w:shd w:val="clear" w:color="auto" w:fill="FFFFFF"/>
        </w:rPr>
        <w:t xml:space="preserve">Malnutrition </w:t>
      </w:r>
      <w:r w:rsidR="005F13F0">
        <w:rPr>
          <w:rFonts w:ascii="Arial" w:hAnsi="Arial" w:cs="Arial"/>
          <w:sz w:val="24"/>
          <w:szCs w:val="24"/>
          <w:shd w:val="clear" w:color="auto" w:fill="FFFFFF"/>
        </w:rPr>
        <w:t xml:space="preserve">has </w:t>
      </w:r>
      <w:r w:rsidRPr="001E28C6">
        <w:rPr>
          <w:rFonts w:ascii="Arial" w:hAnsi="Arial" w:cs="Arial"/>
          <w:sz w:val="24"/>
          <w:szCs w:val="24"/>
          <w:shd w:val="clear" w:color="auto" w:fill="FFFFFF"/>
        </w:rPr>
        <w:t>passed "emergency" threshold</w:t>
      </w:r>
      <w:r>
        <w:rPr>
          <w:rFonts w:ascii="Arial" w:hAnsi="Arial" w:cs="Arial"/>
          <w:sz w:val="24"/>
          <w:szCs w:val="24"/>
          <w:shd w:val="clear" w:color="auto" w:fill="FFFFFF"/>
        </w:rPr>
        <w:t>s</w:t>
      </w:r>
      <w:r w:rsidRPr="001E28C6">
        <w:rPr>
          <w:rFonts w:ascii="Arial" w:hAnsi="Arial" w:cs="Arial"/>
          <w:sz w:val="24"/>
          <w:szCs w:val="24"/>
          <w:shd w:val="clear" w:color="auto" w:fill="FFFFFF"/>
        </w:rPr>
        <w:t xml:space="preserve"> in four </w:t>
      </w:r>
      <w:r>
        <w:rPr>
          <w:rFonts w:ascii="Arial" w:hAnsi="Arial" w:cs="Arial"/>
          <w:sz w:val="24"/>
          <w:szCs w:val="24"/>
          <w:shd w:val="clear" w:color="auto" w:fill="FFFFFF"/>
        </w:rPr>
        <w:t xml:space="preserve">food-producing </w:t>
      </w:r>
      <w:r w:rsidRPr="001E28C6">
        <w:rPr>
          <w:rFonts w:ascii="Arial" w:hAnsi="Arial" w:cs="Arial"/>
          <w:sz w:val="24"/>
          <w:szCs w:val="24"/>
          <w:shd w:val="clear" w:color="auto" w:fill="FFFFFF"/>
        </w:rPr>
        <w:t>governorates</w:t>
      </w:r>
      <w:r>
        <w:rPr>
          <w:rFonts w:ascii="Arial" w:hAnsi="Arial" w:cs="Arial"/>
          <w:color w:val="212529"/>
          <w:sz w:val="24"/>
          <w:szCs w:val="24"/>
          <w:shd w:val="clear" w:color="auto" w:fill="FFFFFF"/>
        </w:rPr>
        <w:t>.</w:t>
      </w:r>
      <w:r w:rsidRPr="001E28C6">
        <w:rPr>
          <w:rStyle w:val="EndnoteReference"/>
          <w:rFonts w:ascii="Arial" w:hAnsi="Arial" w:cs="Arial"/>
          <w:color w:val="212529"/>
          <w:sz w:val="24"/>
          <w:szCs w:val="24"/>
          <w:shd w:val="clear" w:color="auto" w:fill="FFFFFF"/>
        </w:rPr>
        <w:endnoteReference w:id="3"/>
      </w:r>
      <w:r w:rsidRPr="001E28C6">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T</w:t>
      </w:r>
      <w:r w:rsidRPr="001E28C6">
        <w:rPr>
          <w:rFonts w:ascii="Arial" w:hAnsi="Arial" w:cs="Arial"/>
          <w:color w:val="212529"/>
          <w:sz w:val="24"/>
          <w:szCs w:val="24"/>
          <w:shd w:val="clear" w:color="auto" w:fill="FFFFFF"/>
        </w:rPr>
        <w:t>h</w:t>
      </w:r>
      <w:r w:rsidR="005F13F0">
        <w:rPr>
          <w:rFonts w:ascii="Arial" w:hAnsi="Arial" w:cs="Arial"/>
          <w:color w:val="212529"/>
          <w:sz w:val="24"/>
          <w:szCs w:val="24"/>
          <w:shd w:val="clear" w:color="auto" w:fill="FFFFFF"/>
        </w:rPr>
        <w:t>e</w:t>
      </w:r>
      <w:r w:rsidRPr="001E28C6">
        <w:rPr>
          <w:rFonts w:ascii="Arial" w:hAnsi="Arial" w:cs="Arial"/>
          <w:color w:val="212529"/>
          <w:sz w:val="24"/>
          <w:szCs w:val="24"/>
          <w:shd w:val="clear" w:color="auto" w:fill="FFFFFF"/>
        </w:rPr>
        <w:t xml:space="preserve"> UN</w:t>
      </w:r>
      <w:r w:rsidRPr="001E28C6">
        <w:rPr>
          <w:rFonts w:ascii="Arial" w:hAnsi="Arial" w:cs="Arial"/>
          <w:sz w:val="24"/>
          <w:szCs w:val="24"/>
        </w:rPr>
        <w:t xml:space="preserve"> </w:t>
      </w:r>
      <w:r w:rsidR="005F13F0">
        <w:rPr>
          <w:rFonts w:ascii="Arial" w:hAnsi="Arial" w:cs="Arial"/>
          <w:sz w:val="24"/>
          <w:szCs w:val="24"/>
        </w:rPr>
        <w:t xml:space="preserve">has </w:t>
      </w:r>
      <w:r w:rsidRPr="001E28C6">
        <w:rPr>
          <w:rFonts w:ascii="Arial" w:hAnsi="Arial" w:cs="Arial"/>
          <w:sz w:val="24"/>
          <w:szCs w:val="24"/>
        </w:rPr>
        <w:t>call</w:t>
      </w:r>
      <w:r w:rsidR="005F13F0">
        <w:rPr>
          <w:rFonts w:ascii="Arial" w:hAnsi="Arial" w:cs="Arial"/>
          <w:sz w:val="24"/>
          <w:szCs w:val="24"/>
        </w:rPr>
        <w:t>ed</w:t>
      </w:r>
      <w:r w:rsidRPr="001E28C6">
        <w:rPr>
          <w:rFonts w:ascii="Arial" w:hAnsi="Arial" w:cs="Arial"/>
          <w:sz w:val="24"/>
          <w:szCs w:val="24"/>
        </w:rPr>
        <w:t xml:space="preserve"> </w:t>
      </w:r>
      <w:r w:rsidR="005F13F0">
        <w:rPr>
          <w:rFonts w:ascii="Arial" w:hAnsi="Arial" w:cs="Arial"/>
          <w:sz w:val="24"/>
          <w:szCs w:val="24"/>
        </w:rPr>
        <w:t xml:space="preserve">for </w:t>
      </w:r>
      <w:r>
        <w:rPr>
          <w:rFonts w:ascii="Arial" w:hAnsi="Arial" w:cs="Arial"/>
          <w:sz w:val="24"/>
          <w:szCs w:val="24"/>
        </w:rPr>
        <w:t xml:space="preserve">conflict </w:t>
      </w:r>
      <w:r w:rsidRPr="001E28C6">
        <w:rPr>
          <w:rFonts w:ascii="Arial" w:hAnsi="Arial" w:cs="Arial"/>
          <w:sz w:val="24"/>
          <w:szCs w:val="24"/>
        </w:rPr>
        <w:t>parties to end starvation of civilians</w:t>
      </w:r>
      <w:r>
        <w:rPr>
          <w:rFonts w:ascii="Arial" w:hAnsi="Arial" w:cs="Arial"/>
          <w:sz w:val="24"/>
          <w:szCs w:val="24"/>
        </w:rPr>
        <w:t>;</w:t>
      </w:r>
      <w:r w:rsidRPr="001E28C6">
        <w:rPr>
          <w:rFonts w:ascii="Arial" w:hAnsi="Arial" w:cs="Arial"/>
          <w:sz w:val="24"/>
          <w:szCs w:val="24"/>
        </w:rPr>
        <w:t xml:space="preserve"> </w:t>
      </w:r>
      <w:r>
        <w:rPr>
          <w:rFonts w:ascii="Arial" w:hAnsi="Arial" w:cs="Arial"/>
          <w:sz w:val="24"/>
          <w:szCs w:val="24"/>
        </w:rPr>
        <w:t xml:space="preserve">denying </w:t>
      </w:r>
      <w:r w:rsidRPr="001E28C6">
        <w:rPr>
          <w:rFonts w:ascii="Arial" w:hAnsi="Arial" w:cs="Arial"/>
          <w:sz w:val="24"/>
          <w:szCs w:val="24"/>
        </w:rPr>
        <w:t>humanitarian access</w:t>
      </w:r>
      <w:r>
        <w:rPr>
          <w:rFonts w:ascii="Arial" w:hAnsi="Arial" w:cs="Arial"/>
          <w:sz w:val="24"/>
          <w:szCs w:val="24"/>
        </w:rPr>
        <w:t>;</w:t>
      </w:r>
      <w:r w:rsidRPr="001E28C6">
        <w:rPr>
          <w:rFonts w:ascii="Arial" w:hAnsi="Arial" w:cs="Arial"/>
          <w:sz w:val="24"/>
          <w:szCs w:val="24"/>
        </w:rPr>
        <w:t xml:space="preserve"> continued attacks on civilians, crops, </w:t>
      </w:r>
      <w:proofErr w:type="gramStart"/>
      <w:r w:rsidRPr="001E28C6">
        <w:rPr>
          <w:rFonts w:ascii="Arial" w:hAnsi="Arial" w:cs="Arial"/>
          <w:sz w:val="24"/>
          <w:szCs w:val="24"/>
        </w:rPr>
        <w:t>livestock</w:t>
      </w:r>
      <w:proofErr w:type="gramEnd"/>
      <w:r w:rsidRPr="001E28C6">
        <w:rPr>
          <w:rFonts w:ascii="Arial" w:hAnsi="Arial" w:cs="Arial"/>
          <w:sz w:val="24"/>
          <w:szCs w:val="24"/>
        </w:rPr>
        <w:t xml:space="preserve"> and water supplies</w:t>
      </w:r>
      <w:r w:rsidR="00BD1F16" w:rsidRPr="00BD1F16">
        <w:rPr>
          <w:rFonts w:ascii="Arial" w:hAnsi="Arial" w:cs="Arial"/>
          <w:sz w:val="24"/>
          <w:szCs w:val="24"/>
        </w:rPr>
        <w:t xml:space="preserve"> </w:t>
      </w:r>
      <w:r w:rsidR="00BD1F16" w:rsidRPr="001E28C6">
        <w:rPr>
          <w:rFonts w:ascii="Arial" w:hAnsi="Arial" w:cs="Arial"/>
          <w:sz w:val="24"/>
          <w:szCs w:val="24"/>
        </w:rPr>
        <w:t>as war</w:t>
      </w:r>
      <w:r w:rsidR="00BD1F16">
        <w:rPr>
          <w:rFonts w:ascii="Arial" w:hAnsi="Arial" w:cs="Arial"/>
          <w:sz w:val="24"/>
          <w:szCs w:val="24"/>
        </w:rPr>
        <w:t xml:space="preserve"> tactic</w:t>
      </w:r>
      <w:r w:rsidR="00BD1F16">
        <w:rPr>
          <w:rFonts w:ascii="Arial" w:hAnsi="Arial" w:cs="Arial"/>
          <w:sz w:val="24"/>
          <w:szCs w:val="24"/>
        </w:rPr>
        <w:t>s</w:t>
      </w:r>
      <w:r>
        <w:rPr>
          <w:rFonts w:ascii="Arial" w:hAnsi="Arial" w:cs="Arial"/>
          <w:sz w:val="24"/>
          <w:szCs w:val="24"/>
        </w:rPr>
        <w:t>.</w:t>
      </w:r>
      <w:r w:rsidRPr="001E28C6">
        <w:rPr>
          <w:rStyle w:val="EndnoteReference"/>
          <w:rFonts w:ascii="Arial" w:hAnsi="Arial" w:cs="Arial"/>
          <w:sz w:val="24"/>
          <w:szCs w:val="24"/>
        </w:rPr>
        <w:endnoteReference w:id="4"/>
      </w:r>
      <w:r w:rsidRPr="001E28C6">
        <w:rPr>
          <w:rFonts w:ascii="Arial" w:hAnsi="Arial" w:cs="Arial"/>
          <w:sz w:val="24"/>
          <w:szCs w:val="24"/>
        </w:rPr>
        <w:t xml:space="preserve"> </w:t>
      </w:r>
      <w:r w:rsidR="005F13F0">
        <w:rPr>
          <w:rFonts w:ascii="Arial" w:hAnsi="Arial" w:cs="Arial"/>
          <w:sz w:val="24"/>
          <w:szCs w:val="24"/>
        </w:rPr>
        <w:t>Conflict and hunger affect i</w:t>
      </w:r>
      <w:r w:rsidRPr="001E28C6">
        <w:rPr>
          <w:rFonts w:ascii="Arial" w:hAnsi="Arial" w:cs="Arial"/>
          <w:sz w:val="24"/>
          <w:szCs w:val="24"/>
          <w:lang w:bidi="ar-EG"/>
        </w:rPr>
        <w:t>rregular workers, women, displaced persons and other marginalized groups most.</w:t>
      </w:r>
      <w:r w:rsidRPr="001E28C6">
        <w:rPr>
          <w:rFonts w:ascii="Arial" w:hAnsi="Arial" w:cs="Arial"/>
          <w:sz w:val="24"/>
          <w:szCs w:val="24"/>
        </w:rPr>
        <w:t xml:space="preserve"> </w:t>
      </w:r>
      <w:r>
        <w:rPr>
          <w:rFonts w:ascii="Arial" w:hAnsi="Arial" w:cs="Arial"/>
          <w:sz w:val="24"/>
          <w:szCs w:val="24"/>
        </w:rPr>
        <w:t>T</w:t>
      </w:r>
      <w:r w:rsidRPr="001E28C6">
        <w:rPr>
          <w:rFonts w:ascii="Arial" w:hAnsi="Arial" w:cs="Arial"/>
          <w:sz w:val="24"/>
          <w:szCs w:val="24"/>
        </w:rPr>
        <w:t xml:space="preserve">he climate crisis </w:t>
      </w:r>
      <w:r w:rsidR="0022182D">
        <w:rPr>
          <w:rFonts w:ascii="Arial" w:hAnsi="Arial" w:cs="Arial"/>
          <w:sz w:val="24"/>
          <w:szCs w:val="24"/>
        </w:rPr>
        <w:t xml:space="preserve">also </w:t>
      </w:r>
      <w:r w:rsidRPr="001E28C6">
        <w:rPr>
          <w:rFonts w:ascii="Arial" w:hAnsi="Arial" w:cs="Arial"/>
          <w:sz w:val="24"/>
          <w:szCs w:val="24"/>
        </w:rPr>
        <w:t>forc</w:t>
      </w:r>
      <w:r>
        <w:rPr>
          <w:rFonts w:ascii="Arial" w:hAnsi="Arial" w:cs="Arial"/>
          <w:sz w:val="24"/>
          <w:szCs w:val="24"/>
        </w:rPr>
        <w:t>e</w:t>
      </w:r>
      <w:r w:rsidR="0022182D">
        <w:rPr>
          <w:rFonts w:ascii="Arial" w:hAnsi="Arial" w:cs="Arial"/>
          <w:sz w:val="24"/>
          <w:szCs w:val="24"/>
        </w:rPr>
        <w:t>s</w:t>
      </w:r>
      <w:r w:rsidRPr="001E28C6">
        <w:rPr>
          <w:rFonts w:ascii="Arial" w:hAnsi="Arial" w:cs="Arial"/>
          <w:sz w:val="24"/>
          <w:szCs w:val="24"/>
        </w:rPr>
        <w:t xml:space="preserve"> more families to abandon homes</w:t>
      </w:r>
      <w:r>
        <w:rPr>
          <w:rFonts w:ascii="Arial" w:hAnsi="Arial" w:cs="Arial"/>
          <w:sz w:val="24"/>
          <w:szCs w:val="24"/>
        </w:rPr>
        <w:t xml:space="preserve"> and farms</w:t>
      </w:r>
      <w:r w:rsidRPr="001E28C6">
        <w:rPr>
          <w:rFonts w:ascii="Arial" w:hAnsi="Arial" w:cs="Arial"/>
          <w:sz w:val="24"/>
          <w:szCs w:val="24"/>
        </w:rPr>
        <w:t xml:space="preserve"> amid </w:t>
      </w:r>
      <w:r>
        <w:rPr>
          <w:rFonts w:ascii="Arial" w:hAnsi="Arial" w:cs="Arial"/>
          <w:sz w:val="24"/>
          <w:szCs w:val="24"/>
        </w:rPr>
        <w:t xml:space="preserve">absent </w:t>
      </w:r>
      <w:r w:rsidRPr="001E28C6">
        <w:rPr>
          <w:rFonts w:ascii="Arial" w:hAnsi="Arial" w:cs="Arial"/>
          <w:sz w:val="24"/>
          <w:szCs w:val="24"/>
        </w:rPr>
        <w:t>government respon</w:t>
      </w:r>
      <w:r>
        <w:rPr>
          <w:rFonts w:ascii="Arial" w:hAnsi="Arial" w:cs="Arial"/>
          <w:sz w:val="24"/>
          <w:szCs w:val="24"/>
        </w:rPr>
        <w:t>se</w:t>
      </w:r>
      <w:r w:rsidRPr="001E28C6">
        <w:rPr>
          <w:rFonts w:ascii="Arial" w:hAnsi="Arial" w:cs="Arial"/>
          <w:sz w:val="24"/>
          <w:szCs w:val="24"/>
        </w:rPr>
        <w:t xml:space="preserve"> to farmers' needs </w:t>
      </w:r>
      <w:r w:rsidR="0022182D">
        <w:rPr>
          <w:rFonts w:ascii="Arial" w:hAnsi="Arial" w:cs="Arial"/>
          <w:sz w:val="24"/>
          <w:szCs w:val="24"/>
        </w:rPr>
        <w:t xml:space="preserve">in </w:t>
      </w:r>
      <w:r>
        <w:rPr>
          <w:rFonts w:ascii="Arial" w:hAnsi="Arial" w:cs="Arial"/>
          <w:sz w:val="24"/>
          <w:szCs w:val="24"/>
        </w:rPr>
        <w:t xml:space="preserve">the complex </w:t>
      </w:r>
      <w:r w:rsidRPr="001E28C6">
        <w:rPr>
          <w:rFonts w:ascii="Arial" w:hAnsi="Arial" w:cs="Arial"/>
          <w:sz w:val="24"/>
          <w:szCs w:val="24"/>
        </w:rPr>
        <w:t>cris</w:t>
      </w:r>
      <w:r>
        <w:rPr>
          <w:rFonts w:ascii="Arial" w:hAnsi="Arial" w:cs="Arial"/>
          <w:sz w:val="24"/>
          <w:szCs w:val="24"/>
        </w:rPr>
        <w:t>is</w:t>
      </w:r>
      <w:r w:rsidRPr="001E28C6">
        <w:rPr>
          <w:rFonts w:ascii="Arial" w:hAnsi="Arial" w:cs="Arial"/>
          <w:sz w:val="24"/>
          <w:szCs w:val="24"/>
        </w:rPr>
        <w:t>.</w:t>
      </w:r>
      <w:r w:rsidRPr="001E28C6">
        <w:rPr>
          <w:rStyle w:val="EndnoteReference"/>
          <w:rFonts w:ascii="Arial" w:hAnsi="Arial" w:cs="Arial"/>
          <w:sz w:val="24"/>
          <w:szCs w:val="24"/>
        </w:rPr>
        <w:endnoteReference w:id="5"/>
      </w:r>
    </w:p>
    <w:p w14:paraId="44D7E70A" w14:textId="77777777" w:rsidR="0070760C" w:rsidRPr="001E28C6" w:rsidRDefault="0070760C" w:rsidP="0070760C">
      <w:pPr>
        <w:spacing w:after="0" w:line="240" w:lineRule="auto"/>
        <w:jc w:val="both"/>
        <w:rPr>
          <w:rFonts w:ascii="Arial" w:hAnsi="Arial" w:cs="Arial"/>
          <w:sz w:val="24"/>
          <w:szCs w:val="24"/>
        </w:rPr>
      </w:pPr>
    </w:p>
    <w:p w14:paraId="5FC7F2E2" w14:textId="512BB2E5" w:rsidR="0070760C" w:rsidRDefault="0070760C" w:rsidP="0022182D">
      <w:pPr>
        <w:spacing w:after="0" w:line="240" w:lineRule="auto"/>
        <w:jc w:val="both"/>
        <w:rPr>
          <w:rFonts w:ascii="Arial" w:hAnsi="Arial" w:cs="Arial"/>
          <w:sz w:val="24"/>
          <w:szCs w:val="24"/>
        </w:rPr>
      </w:pPr>
      <w:r>
        <w:rPr>
          <w:rFonts w:ascii="Arial" w:hAnsi="Arial" w:cs="Arial"/>
          <w:sz w:val="24"/>
          <w:szCs w:val="24"/>
        </w:rPr>
        <w:t>Meanwhile</w:t>
      </w:r>
      <w:r w:rsidRPr="001E28C6">
        <w:rPr>
          <w:rFonts w:ascii="Arial" w:hAnsi="Arial" w:cs="Arial"/>
          <w:sz w:val="24"/>
          <w:szCs w:val="24"/>
        </w:rPr>
        <w:t xml:space="preserve">, CSOs </w:t>
      </w:r>
      <w:r w:rsidR="0022182D">
        <w:rPr>
          <w:rFonts w:ascii="Arial" w:hAnsi="Arial" w:cs="Arial"/>
          <w:sz w:val="24"/>
          <w:szCs w:val="24"/>
        </w:rPr>
        <w:t>urge</w:t>
      </w:r>
      <w:r w:rsidRPr="001E28C6">
        <w:rPr>
          <w:rFonts w:ascii="Arial" w:hAnsi="Arial" w:cs="Arial"/>
          <w:sz w:val="24"/>
          <w:szCs w:val="24"/>
        </w:rPr>
        <w:t xml:space="preserve"> </w:t>
      </w:r>
      <w:r w:rsidR="0022182D">
        <w:rPr>
          <w:rFonts w:ascii="Arial" w:hAnsi="Arial" w:cs="Arial"/>
          <w:sz w:val="24"/>
          <w:szCs w:val="24"/>
        </w:rPr>
        <w:t xml:space="preserve">local and international </w:t>
      </w:r>
      <w:r w:rsidRPr="001E28C6">
        <w:rPr>
          <w:rFonts w:ascii="Arial" w:hAnsi="Arial" w:cs="Arial"/>
          <w:sz w:val="24"/>
          <w:szCs w:val="24"/>
        </w:rPr>
        <w:t xml:space="preserve">duty holders to </w:t>
      </w:r>
      <w:r>
        <w:rPr>
          <w:rFonts w:ascii="Arial" w:hAnsi="Arial" w:cs="Arial"/>
          <w:sz w:val="24"/>
          <w:szCs w:val="24"/>
        </w:rPr>
        <w:t>up</w:t>
      </w:r>
      <w:r w:rsidRPr="001E28C6">
        <w:rPr>
          <w:rFonts w:ascii="Arial" w:hAnsi="Arial" w:cs="Arial"/>
          <w:sz w:val="24"/>
          <w:szCs w:val="24"/>
        </w:rPr>
        <w:t xml:space="preserve">hold binding </w:t>
      </w:r>
      <w:r>
        <w:rPr>
          <w:rFonts w:ascii="Arial" w:hAnsi="Arial" w:cs="Arial"/>
          <w:sz w:val="24"/>
          <w:szCs w:val="24"/>
        </w:rPr>
        <w:t xml:space="preserve">human-rights and </w:t>
      </w:r>
      <w:r w:rsidR="0022182D">
        <w:rPr>
          <w:rFonts w:ascii="Arial" w:hAnsi="Arial" w:cs="Arial"/>
          <w:sz w:val="24"/>
          <w:szCs w:val="24"/>
        </w:rPr>
        <w:t xml:space="preserve">chartered </w:t>
      </w:r>
      <w:r>
        <w:rPr>
          <w:rFonts w:ascii="Arial" w:hAnsi="Arial" w:cs="Arial"/>
          <w:sz w:val="24"/>
          <w:szCs w:val="24"/>
        </w:rPr>
        <w:t xml:space="preserve">peace-and-security </w:t>
      </w:r>
      <w:r w:rsidRPr="001E28C6">
        <w:rPr>
          <w:rFonts w:ascii="Arial" w:hAnsi="Arial" w:cs="Arial"/>
          <w:sz w:val="24"/>
          <w:szCs w:val="24"/>
        </w:rPr>
        <w:t>obligations</w:t>
      </w:r>
      <w:r>
        <w:rPr>
          <w:rFonts w:ascii="Arial" w:hAnsi="Arial" w:cs="Arial"/>
          <w:sz w:val="24"/>
          <w:szCs w:val="24"/>
        </w:rPr>
        <w:t xml:space="preserve">, </w:t>
      </w:r>
      <w:r w:rsidRPr="001E28C6">
        <w:rPr>
          <w:rFonts w:ascii="Arial" w:hAnsi="Arial" w:cs="Arial"/>
          <w:sz w:val="24"/>
          <w:szCs w:val="24"/>
        </w:rPr>
        <w:t xml:space="preserve">and </w:t>
      </w:r>
      <w:r>
        <w:rPr>
          <w:rFonts w:ascii="Arial" w:hAnsi="Arial" w:cs="Arial"/>
          <w:sz w:val="24"/>
          <w:szCs w:val="24"/>
        </w:rPr>
        <w:t xml:space="preserve">to </w:t>
      </w:r>
      <w:r w:rsidRPr="001E28C6">
        <w:rPr>
          <w:rFonts w:ascii="Arial" w:hAnsi="Arial" w:cs="Arial"/>
          <w:sz w:val="24"/>
          <w:szCs w:val="24"/>
        </w:rPr>
        <w:t>implement the</w:t>
      </w:r>
      <w:r w:rsidR="00BD1F16">
        <w:rPr>
          <w:rFonts w:ascii="Arial" w:hAnsi="Arial" w:cs="Arial"/>
          <w:sz w:val="24"/>
          <w:szCs w:val="24"/>
        </w:rPr>
        <w:t xml:space="preserve"> FFA</w:t>
      </w:r>
      <w:r w:rsidR="00F06DA5">
        <w:rPr>
          <w:rFonts w:ascii="Arial" w:hAnsi="Arial" w:cs="Arial"/>
          <w:sz w:val="24"/>
          <w:szCs w:val="24"/>
        </w:rPr>
        <w:t>.</w:t>
      </w:r>
      <w:r w:rsidRPr="001E28C6">
        <w:rPr>
          <w:rStyle w:val="EndnoteReference"/>
          <w:rFonts w:ascii="Arial" w:hAnsi="Arial" w:cs="Arial"/>
          <w:sz w:val="24"/>
          <w:szCs w:val="24"/>
        </w:rPr>
        <w:endnoteReference w:id="6"/>
      </w:r>
      <w:r w:rsidR="0022182D">
        <w:rPr>
          <w:rFonts w:ascii="Arial" w:hAnsi="Arial" w:cs="Arial"/>
          <w:sz w:val="24"/>
          <w:szCs w:val="24"/>
        </w:rPr>
        <w:t xml:space="preserve"> </w:t>
      </w:r>
      <w:r>
        <w:rPr>
          <w:rFonts w:ascii="Arial" w:hAnsi="Arial" w:cs="Arial"/>
          <w:sz w:val="24"/>
          <w:szCs w:val="24"/>
        </w:rPr>
        <w:t xml:space="preserve">CSOs seek </w:t>
      </w:r>
      <w:r w:rsidRPr="001E28C6">
        <w:rPr>
          <w:rFonts w:ascii="Arial" w:hAnsi="Arial" w:cs="Arial"/>
          <w:sz w:val="24"/>
          <w:szCs w:val="24"/>
          <w:lang w:bidi="ar-EG"/>
        </w:rPr>
        <w:t>restorative justice</w:t>
      </w:r>
      <w:r>
        <w:rPr>
          <w:rFonts w:ascii="Arial" w:hAnsi="Arial" w:cs="Arial"/>
          <w:sz w:val="24"/>
          <w:szCs w:val="24"/>
          <w:lang w:bidi="ar-EG"/>
        </w:rPr>
        <w:t>,</w:t>
      </w:r>
      <w:r w:rsidRPr="001E28C6">
        <w:rPr>
          <w:rFonts w:ascii="Arial" w:hAnsi="Arial" w:cs="Arial"/>
          <w:sz w:val="24"/>
          <w:szCs w:val="24"/>
          <w:lang w:bidi="ar-EG"/>
        </w:rPr>
        <w:t xml:space="preserve"> </w:t>
      </w:r>
      <w:r>
        <w:rPr>
          <w:rFonts w:ascii="Arial" w:hAnsi="Arial" w:cs="Arial"/>
          <w:sz w:val="24"/>
          <w:szCs w:val="24"/>
          <w:lang w:bidi="ar-EG"/>
        </w:rPr>
        <w:t xml:space="preserve">focusing on </w:t>
      </w:r>
      <w:r w:rsidRPr="001E28C6">
        <w:rPr>
          <w:rFonts w:ascii="Arial" w:hAnsi="Arial" w:cs="Arial"/>
          <w:sz w:val="24"/>
          <w:szCs w:val="24"/>
        </w:rPr>
        <w:t>local communities</w:t>
      </w:r>
      <w:r>
        <w:rPr>
          <w:rFonts w:ascii="Arial" w:hAnsi="Arial" w:cs="Arial"/>
          <w:sz w:val="24"/>
          <w:szCs w:val="24"/>
        </w:rPr>
        <w:t xml:space="preserve"> </w:t>
      </w:r>
      <w:r w:rsidRPr="001E28C6">
        <w:rPr>
          <w:rFonts w:ascii="Arial" w:hAnsi="Arial" w:cs="Arial"/>
          <w:sz w:val="24"/>
          <w:szCs w:val="24"/>
        </w:rPr>
        <w:t>and small</w:t>
      </w:r>
      <w:r>
        <w:rPr>
          <w:rFonts w:ascii="Arial" w:hAnsi="Arial" w:cs="Arial"/>
          <w:sz w:val="24"/>
          <w:szCs w:val="24"/>
        </w:rPr>
        <w:t>-scale</w:t>
      </w:r>
      <w:r w:rsidRPr="001E28C6">
        <w:rPr>
          <w:rFonts w:ascii="Arial" w:hAnsi="Arial" w:cs="Arial"/>
          <w:sz w:val="24"/>
          <w:szCs w:val="24"/>
        </w:rPr>
        <w:t xml:space="preserve"> food producers as key actors in building peace and social stability</w:t>
      </w:r>
      <w:r w:rsidRPr="001E28C6">
        <w:rPr>
          <w:rStyle w:val="EndnoteReference"/>
          <w:rFonts w:ascii="Arial" w:hAnsi="Arial" w:cs="Arial"/>
          <w:sz w:val="24"/>
          <w:szCs w:val="24"/>
        </w:rPr>
        <w:endnoteReference w:id="7"/>
      </w:r>
      <w:r>
        <w:rPr>
          <w:rFonts w:ascii="Arial" w:hAnsi="Arial" w:cs="Arial"/>
          <w:sz w:val="24"/>
          <w:szCs w:val="24"/>
        </w:rPr>
        <w:t xml:space="preserve"> not only </w:t>
      </w:r>
      <w:r w:rsidR="0022182D">
        <w:rPr>
          <w:rFonts w:ascii="Arial" w:hAnsi="Arial" w:cs="Arial"/>
          <w:sz w:val="24"/>
          <w:szCs w:val="24"/>
        </w:rPr>
        <w:t>to be</w:t>
      </w:r>
      <w:r>
        <w:rPr>
          <w:rFonts w:ascii="Arial" w:hAnsi="Arial" w:cs="Arial"/>
          <w:sz w:val="24"/>
          <w:szCs w:val="24"/>
        </w:rPr>
        <w:t xml:space="preserve"> “resilien</w:t>
      </w:r>
      <w:r w:rsidR="00F06DA5">
        <w:rPr>
          <w:rFonts w:ascii="Arial" w:hAnsi="Arial" w:cs="Arial"/>
          <w:sz w:val="24"/>
          <w:szCs w:val="24"/>
        </w:rPr>
        <w:t>t</w:t>
      </w:r>
      <w:r>
        <w:rPr>
          <w:rFonts w:ascii="Arial" w:hAnsi="Arial" w:cs="Arial"/>
          <w:sz w:val="24"/>
          <w:szCs w:val="24"/>
        </w:rPr>
        <w:t xml:space="preserve">,” but </w:t>
      </w:r>
      <w:r w:rsidR="00F06DA5">
        <w:rPr>
          <w:rFonts w:ascii="Arial" w:hAnsi="Arial" w:cs="Arial"/>
          <w:sz w:val="24"/>
          <w:szCs w:val="24"/>
        </w:rPr>
        <w:t xml:space="preserve">as </w:t>
      </w:r>
      <w:r w:rsidR="0022182D">
        <w:rPr>
          <w:rFonts w:ascii="Arial" w:hAnsi="Arial" w:cs="Arial"/>
          <w:sz w:val="24"/>
          <w:szCs w:val="24"/>
        </w:rPr>
        <w:t xml:space="preserve">subjects of </w:t>
      </w:r>
      <w:r>
        <w:rPr>
          <w:rFonts w:ascii="Arial" w:hAnsi="Arial" w:cs="Arial"/>
          <w:sz w:val="24"/>
          <w:szCs w:val="24"/>
        </w:rPr>
        <w:t>sustainable development</w:t>
      </w:r>
      <w:r w:rsidR="00F06DA5">
        <w:rPr>
          <w:rFonts w:ascii="Arial" w:hAnsi="Arial" w:cs="Arial"/>
          <w:sz w:val="24"/>
          <w:szCs w:val="24"/>
        </w:rPr>
        <w:t>.</w:t>
      </w:r>
      <w:r>
        <w:rPr>
          <w:rStyle w:val="EndnoteReference"/>
          <w:rFonts w:ascii="Arial" w:hAnsi="Arial" w:cs="Arial"/>
          <w:sz w:val="24"/>
          <w:szCs w:val="24"/>
        </w:rPr>
        <w:endnoteReference w:id="8"/>
      </w:r>
      <w:r w:rsidRPr="001E28C6">
        <w:rPr>
          <w:rFonts w:ascii="Arial" w:hAnsi="Arial" w:cs="Arial"/>
          <w:sz w:val="24"/>
          <w:szCs w:val="24"/>
        </w:rPr>
        <w:t xml:space="preserve">  </w:t>
      </w:r>
    </w:p>
    <w:p w14:paraId="2EBAB6E7" w14:textId="4C077516" w:rsidR="0070760C" w:rsidRDefault="0070760C" w:rsidP="0070760C">
      <w:pPr>
        <w:spacing w:after="0" w:line="240" w:lineRule="auto"/>
        <w:jc w:val="both"/>
        <w:rPr>
          <w:rFonts w:ascii="Arial" w:hAnsi="Arial" w:cs="Arial"/>
          <w:sz w:val="24"/>
          <w:szCs w:val="24"/>
        </w:rPr>
      </w:pPr>
    </w:p>
    <w:p w14:paraId="5523BD89" w14:textId="56DD400F" w:rsidR="0070760C" w:rsidRPr="0070760C" w:rsidRDefault="0070760C" w:rsidP="0070760C">
      <w:pPr>
        <w:spacing w:after="120" w:line="240" w:lineRule="auto"/>
        <w:rPr>
          <w:rFonts w:ascii="Arial" w:hAnsi="Arial" w:cs="Arial"/>
          <w:b/>
          <w:bCs/>
          <w:sz w:val="24"/>
          <w:szCs w:val="24"/>
        </w:rPr>
      </w:pPr>
      <w:r w:rsidRPr="0070760C">
        <w:rPr>
          <w:rFonts w:ascii="Arial" w:hAnsi="Arial" w:cs="Arial"/>
          <w:b/>
          <w:bCs/>
          <w:sz w:val="24"/>
          <w:szCs w:val="24"/>
        </w:rPr>
        <w:t>Sanctions</w:t>
      </w:r>
    </w:p>
    <w:p w14:paraId="49ADB236" w14:textId="59C1AC05" w:rsidR="0070760C" w:rsidRDefault="00084754" w:rsidP="0070760C">
      <w:pPr>
        <w:spacing w:after="0" w:line="240" w:lineRule="auto"/>
        <w:jc w:val="both"/>
        <w:rPr>
          <w:rFonts w:ascii="Arial" w:hAnsi="Arial" w:cs="Arial"/>
          <w:sz w:val="24"/>
          <w:szCs w:val="24"/>
        </w:rPr>
      </w:pPr>
      <w:r>
        <w:rPr>
          <w:rFonts w:ascii="Arial" w:hAnsi="Arial" w:cs="Arial"/>
          <w:sz w:val="24"/>
          <w:szCs w:val="24"/>
        </w:rPr>
        <w:t>E</w:t>
      </w:r>
      <w:r w:rsidR="0070760C" w:rsidRPr="0070760C">
        <w:rPr>
          <w:rFonts w:ascii="Arial" w:hAnsi="Arial" w:cs="Arial"/>
          <w:sz w:val="24"/>
          <w:szCs w:val="24"/>
        </w:rPr>
        <w:t>conomic sanctions</w:t>
      </w:r>
      <w:r w:rsidR="0022182D">
        <w:rPr>
          <w:rFonts w:ascii="Arial" w:hAnsi="Arial" w:cs="Arial"/>
          <w:sz w:val="24"/>
          <w:szCs w:val="24"/>
        </w:rPr>
        <w:t xml:space="preserve"> </w:t>
      </w:r>
      <w:r w:rsidR="0070760C" w:rsidRPr="0070760C">
        <w:rPr>
          <w:rFonts w:ascii="Arial" w:hAnsi="Arial" w:cs="Arial"/>
          <w:sz w:val="24"/>
          <w:szCs w:val="24"/>
        </w:rPr>
        <w:t xml:space="preserve">have been used as much for enforcing </w:t>
      </w:r>
      <w:r w:rsidR="0022182D">
        <w:rPr>
          <w:rFonts w:ascii="Arial" w:hAnsi="Arial" w:cs="Arial"/>
          <w:sz w:val="24"/>
          <w:szCs w:val="24"/>
        </w:rPr>
        <w:t>international law (</w:t>
      </w:r>
      <w:r w:rsidR="0070760C" w:rsidRPr="0070760C">
        <w:rPr>
          <w:rFonts w:ascii="Arial" w:hAnsi="Arial" w:cs="Arial"/>
          <w:sz w:val="24"/>
          <w:szCs w:val="24"/>
        </w:rPr>
        <w:t>IL</w:t>
      </w:r>
      <w:r w:rsidR="0022182D">
        <w:rPr>
          <w:rFonts w:ascii="Arial" w:hAnsi="Arial" w:cs="Arial"/>
          <w:sz w:val="24"/>
          <w:szCs w:val="24"/>
        </w:rPr>
        <w:t>)</w:t>
      </w:r>
      <w:r w:rsidR="0070760C" w:rsidRPr="0070760C">
        <w:rPr>
          <w:rFonts w:ascii="Arial" w:hAnsi="Arial" w:cs="Arial"/>
          <w:sz w:val="24"/>
          <w:szCs w:val="24"/>
        </w:rPr>
        <w:t xml:space="preserve"> as means of unilateral punitive action that may contravene </w:t>
      </w:r>
      <w:r w:rsidR="0022182D">
        <w:rPr>
          <w:rFonts w:ascii="Arial" w:hAnsi="Arial" w:cs="Arial"/>
          <w:sz w:val="24"/>
          <w:szCs w:val="24"/>
        </w:rPr>
        <w:t>IL</w:t>
      </w:r>
      <w:r w:rsidR="0070760C" w:rsidRPr="0070760C">
        <w:rPr>
          <w:rFonts w:ascii="Arial" w:hAnsi="Arial" w:cs="Arial"/>
          <w:sz w:val="24"/>
          <w:szCs w:val="24"/>
        </w:rPr>
        <w:t>, including human rights treaties and principles.</w:t>
      </w:r>
    </w:p>
    <w:p w14:paraId="6ED245A0" w14:textId="77777777" w:rsidR="0070760C" w:rsidRDefault="0070760C" w:rsidP="0070760C">
      <w:pPr>
        <w:spacing w:after="0" w:line="240" w:lineRule="auto"/>
        <w:jc w:val="both"/>
        <w:rPr>
          <w:rFonts w:ascii="Arial" w:hAnsi="Arial" w:cs="Arial"/>
          <w:sz w:val="24"/>
          <w:szCs w:val="24"/>
        </w:rPr>
      </w:pPr>
    </w:p>
    <w:p w14:paraId="00EF6E46" w14:textId="42BE0732" w:rsidR="0070760C" w:rsidRDefault="00084754" w:rsidP="0070760C">
      <w:pPr>
        <w:spacing w:after="0" w:line="240" w:lineRule="auto"/>
        <w:jc w:val="both"/>
        <w:rPr>
          <w:rFonts w:ascii="Arial" w:hAnsi="Arial" w:cs="Arial"/>
          <w:sz w:val="24"/>
          <w:szCs w:val="24"/>
        </w:rPr>
      </w:pPr>
      <w:r>
        <w:rPr>
          <w:rFonts w:ascii="Arial" w:hAnsi="Arial" w:cs="Arial"/>
          <w:sz w:val="24"/>
          <w:szCs w:val="24"/>
        </w:rPr>
        <w:lastRenderedPageBreak/>
        <w:t>Examples of f</w:t>
      </w:r>
      <w:r w:rsidR="0070760C" w:rsidRPr="0070760C">
        <w:rPr>
          <w:rFonts w:ascii="Arial" w:hAnsi="Arial" w:cs="Arial"/>
          <w:sz w:val="24"/>
          <w:szCs w:val="24"/>
        </w:rPr>
        <w:t>inancial and trade sanctions</w:t>
      </w:r>
      <w:r w:rsidR="007A072D">
        <w:rPr>
          <w:rFonts w:ascii="Arial" w:hAnsi="Arial" w:cs="Arial"/>
          <w:sz w:val="24"/>
          <w:szCs w:val="24"/>
        </w:rPr>
        <w:t xml:space="preserve"> </w:t>
      </w:r>
      <w:r w:rsidR="0070760C" w:rsidRPr="0070760C">
        <w:rPr>
          <w:rFonts w:ascii="Arial" w:hAnsi="Arial" w:cs="Arial"/>
          <w:sz w:val="24"/>
          <w:szCs w:val="24"/>
        </w:rPr>
        <w:t>could</w:t>
      </w:r>
      <w:r w:rsidR="0070760C">
        <w:rPr>
          <w:rFonts w:ascii="Arial" w:hAnsi="Arial" w:cs="Arial"/>
          <w:sz w:val="24"/>
          <w:szCs w:val="24"/>
        </w:rPr>
        <w:t xml:space="preserve"> </w:t>
      </w:r>
      <w:r w:rsidR="0070760C" w:rsidRPr="0070760C">
        <w:rPr>
          <w:rFonts w:ascii="Arial" w:hAnsi="Arial" w:cs="Arial"/>
          <w:sz w:val="24"/>
          <w:szCs w:val="24"/>
        </w:rPr>
        <w:t>be applied against a particular state (or states), or even against subnational regions or groups within a state’s jurisdiction or territory of effective control</w:t>
      </w:r>
      <w:r>
        <w:rPr>
          <w:rFonts w:ascii="Arial" w:hAnsi="Arial" w:cs="Arial"/>
          <w:sz w:val="24"/>
          <w:szCs w:val="24"/>
        </w:rPr>
        <w:t xml:space="preserve">, include </w:t>
      </w:r>
      <w:r w:rsidR="0070760C" w:rsidRPr="0070760C">
        <w:rPr>
          <w:rFonts w:ascii="Arial" w:hAnsi="Arial" w:cs="Arial"/>
          <w:sz w:val="24"/>
          <w:szCs w:val="24"/>
        </w:rPr>
        <w:t xml:space="preserve">occupying Powers in </w:t>
      </w:r>
      <w:r>
        <w:rPr>
          <w:rFonts w:ascii="Arial" w:hAnsi="Arial" w:cs="Arial"/>
          <w:sz w:val="24"/>
          <w:szCs w:val="24"/>
        </w:rPr>
        <w:t xml:space="preserve">such </w:t>
      </w:r>
      <w:r w:rsidR="0070760C" w:rsidRPr="0070760C">
        <w:rPr>
          <w:rFonts w:ascii="Arial" w:hAnsi="Arial" w:cs="Arial"/>
          <w:sz w:val="24"/>
          <w:szCs w:val="24"/>
        </w:rPr>
        <w:t>case</w:t>
      </w:r>
      <w:r w:rsidR="00E12B71">
        <w:rPr>
          <w:rFonts w:ascii="Arial" w:hAnsi="Arial" w:cs="Arial"/>
          <w:sz w:val="24"/>
          <w:szCs w:val="24"/>
        </w:rPr>
        <w:t>s</w:t>
      </w:r>
      <w:r w:rsidR="0070760C" w:rsidRPr="0070760C">
        <w:rPr>
          <w:rFonts w:ascii="Arial" w:hAnsi="Arial" w:cs="Arial"/>
          <w:sz w:val="24"/>
          <w:szCs w:val="24"/>
        </w:rPr>
        <w:t xml:space="preserve"> </w:t>
      </w:r>
      <w:r>
        <w:rPr>
          <w:rFonts w:ascii="Arial" w:hAnsi="Arial" w:cs="Arial"/>
          <w:sz w:val="24"/>
          <w:szCs w:val="24"/>
        </w:rPr>
        <w:t>as</w:t>
      </w:r>
      <w:r w:rsidR="0070760C" w:rsidRPr="0070760C">
        <w:rPr>
          <w:rFonts w:ascii="Arial" w:hAnsi="Arial" w:cs="Arial"/>
          <w:sz w:val="24"/>
          <w:szCs w:val="24"/>
        </w:rPr>
        <w:t xml:space="preserve"> India’s </w:t>
      </w:r>
      <w:r w:rsidR="00E12B71">
        <w:rPr>
          <w:rFonts w:ascii="Arial" w:hAnsi="Arial" w:cs="Arial"/>
          <w:sz w:val="24"/>
          <w:szCs w:val="24"/>
        </w:rPr>
        <w:t>land policies</w:t>
      </w:r>
      <w:r w:rsidR="0070760C" w:rsidRPr="0070760C">
        <w:rPr>
          <w:rFonts w:ascii="Arial" w:hAnsi="Arial" w:cs="Arial"/>
          <w:sz w:val="24"/>
          <w:szCs w:val="24"/>
        </w:rPr>
        <w:t xml:space="preserve">, movement restrictions and trade sanctions applied in Kashmir, or Israel’s various closures, revenue seizures, travel </w:t>
      </w:r>
      <w:r w:rsidR="00E12B71">
        <w:rPr>
          <w:rFonts w:ascii="Arial" w:hAnsi="Arial" w:cs="Arial"/>
          <w:sz w:val="24"/>
          <w:szCs w:val="24"/>
        </w:rPr>
        <w:t xml:space="preserve">and food-transport </w:t>
      </w:r>
      <w:r w:rsidR="0070760C" w:rsidRPr="0070760C">
        <w:rPr>
          <w:rFonts w:ascii="Arial" w:hAnsi="Arial" w:cs="Arial"/>
          <w:sz w:val="24"/>
          <w:szCs w:val="24"/>
        </w:rPr>
        <w:t>bans</w:t>
      </w:r>
      <w:r w:rsidR="00E12B71">
        <w:rPr>
          <w:rFonts w:ascii="Arial" w:hAnsi="Arial" w:cs="Arial"/>
          <w:sz w:val="24"/>
          <w:szCs w:val="24"/>
        </w:rPr>
        <w:t>,</w:t>
      </w:r>
      <w:r w:rsidR="0070760C" w:rsidRPr="0070760C">
        <w:rPr>
          <w:rFonts w:ascii="Arial" w:hAnsi="Arial" w:cs="Arial"/>
          <w:sz w:val="24"/>
          <w:szCs w:val="24"/>
        </w:rPr>
        <w:t xml:space="preserve"> and blockades </w:t>
      </w:r>
      <w:r w:rsidR="00E12B71">
        <w:rPr>
          <w:rFonts w:ascii="Arial" w:hAnsi="Arial" w:cs="Arial"/>
          <w:sz w:val="24"/>
          <w:szCs w:val="24"/>
        </w:rPr>
        <w:t xml:space="preserve">across </w:t>
      </w:r>
      <w:r w:rsidR="0070760C" w:rsidRPr="0070760C">
        <w:rPr>
          <w:rFonts w:ascii="Arial" w:hAnsi="Arial" w:cs="Arial"/>
          <w:sz w:val="24"/>
          <w:szCs w:val="24"/>
        </w:rPr>
        <w:t>occupied Palestine.</w:t>
      </w:r>
    </w:p>
    <w:p w14:paraId="428E1945" w14:textId="606C3CB0" w:rsidR="00E12B71" w:rsidRDefault="00E12B71" w:rsidP="0070760C">
      <w:pPr>
        <w:spacing w:after="0" w:line="240" w:lineRule="auto"/>
        <w:jc w:val="both"/>
        <w:rPr>
          <w:rFonts w:ascii="Arial" w:hAnsi="Arial" w:cs="Arial"/>
          <w:sz w:val="24"/>
          <w:szCs w:val="24"/>
        </w:rPr>
      </w:pPr>
    </w:p>
    <w:p w14:paraId="336116DC" w14:textId="61693B6C" w:rsidR="00E12B71" w:rsidRDefault="007A072D" w:rsidP="00335A35">
      <w:pPr>
        <w:spacing w:after="0" w:line="240" w:lineRule="auto"/>
        <w:jc w:val="both"/>
        <w:rPr>
          <w:rFonts w:ascii="Arial" w:hAnsi="Arial" w:cs="Arial"/>
          <w:sz w:val="24"/>
          <w:szCs w:val="24"/>
        </w:rPr>
      </w:pPr>
      <w:r>
        <w:rPr>
          <w:rFonts w:ascii="Arial" w:hAnsi="Arial" w:cs="Arial"/>
          <w:sz w:val="24"/>
          <w:szCs w:val="24"/>
        </w:rPr>
        <w:t>V</w:t>
      </w:r>
      <w:r w:rsidR="00E12B71">
        <w:rPr>
          <w:rFonts w:ascii="Arial" w:hAnsi="Arial" w:cs="Arial"/>
          <w:sz w:val="24"/>
          <w:szCs w:val="24"/>
        </w:rPr>
        <w:t>ulnerable subject groups</w:t>
      </w:r>
      <w:r>
        <w:rPr>
          <w:rFonts w:ascii="Arial" w:hAnsi="Arial" w:cs="Arial"/>
          <w:sz w:val="24"/>
          <w:szCs w:val="24"/>
        </w:rPr>
        <w:t xml:space="preserve"> are often most affected</w:t>
      </w:r>
      <w:r w:rsidR="00E12B71">
        <w:rPr>
          <w:rFonts w:ascii="Arial" w:hAnsi="Arial" w:cs="Arial"/>
          <w:sz w:val="24"/>
          <w:szCs w:val="24"/>
        </w:rPr>
        <w:t>.</w:t>
      </w:r>
      <w:r w:rsidR="00E12B71">
        <w:rPr>
          <w:rStyle w:val="EndnoteReference"/>
          <w:rFonts w:ascii="Arial" w:hAnsi="Arial" w:cs="Arial"/>
          <w:sz w:val="24"/>
          <w:szCs w:val="24"/>
        </w:rPr>
        <w:endnoteReference w:id="9"/>
      </w:r>
      <w:r w:rsidR="00335A35">
        <w:rPr>
          <w:rFonts w:ascii="Arial" w:hAnsi="Arial" w:cs="Arial"/>
          <w:sz w:val="24"/>
          <w:szCs w:val="24"/>
        </w:rPr>
        <w:t xml:space="preserve"> Therefore, sanctions must be </w:t>
      </w:r>
      <w:r w:rsidR="00084754">
        <w:rPr>
          <w:rFonts w:ascii="Arial" w:hAnsi="Arial" w:cs="Arial"/>
          <w:sz w:val="24"/>
          <w:szCs w:val="24"/>
        </w:rPr>
        <w:t xml:space="preserve">strictly </w:t>
      </w:r>
      <w:r w:rsidR="00335A35">
        <w:rPr>
          <w:rFonts w:ascii="Arial" w:hAnsi="Arial" w:cs="Arial"/>
          <w:sz w:val="24"/>
          <w:szCs w:val="24"/>
        </w:rPr>
        <w:t xml:space="preserve">“targeted.” </w:t>
      </w:r>
      <w:r w:rsidR="00335A35" w:rsidRPr="00335A35">
        <w:rPr>
          <w:rFonts w:ascii="Arial" w:hAnsi="Arial" w:cs="Arial"/>
          <w:sz w:val="24"/>
          <w:szCs w:val="24"/>
          <w:lang w:val="en-GB"/>
        </w:rPr>
        <w:t>The UN Sub-Commission stud</w:t>
      </w:r>
      <w:r w:rsidR="00335A35">
        <w:rPr>
          <w:rFonts w:ascii="Arial" w:hAnsi="Arial" w:cs="Arial"/>
          <w:sz w:val="24"/>
          <w:szCs w:val="24"/>
          <w:lang w:val="en-GB"/>
        </w:rPr>
        <w:t>ie</w:t>
      </w:r>
      <w:r>
        <w:rPr>
          <w:rFonts w:ascii="Arial" w:hAnsi="Arial" w:cs="Arial"/>
          <w:sz w:val="24"/>
          <w:szCs w:val="24"/>
          <w:lang w:val="en-GB"/>
        </w:rPr>
        <w:t>d</w:t>
      </w:r>
      <w:r w:rsidR="00335A35">
        <w:rPr>
          <w:rFonts w:ascii="Arial" w:hAnsi="Arial" w:cs="Arial"/>
          <w:sz w:val="24"/>
          <w:szCs w:val="24"/>
          <w:lang w:val="en-GB"/>
        </w:rPr>
        <w:t xml:space="preserve"> the practice and proffered </w:t>
      </w:r>
      <w:r w:rsidR="00335A35" w:rsidRPr="00335A35">
        <w:rPr>
          <w:rFonts w:ascii="Arial" w:hAnsi="Arial" w:cs="Arial"/>
          <w:sz w:val="24"/>
          <w:szCs w:val="24"/>
          <w:lang w:val="en-GB"/>
        </w:rPr>
        <w:t xml:space="preserve">a six-prong test to determine whether economic sanctions </w:t>
      </w:r>
      <w:r>
        <w:rPr>
          <w:rFonts w:ascii="Arial" w:hAnsi="Arial" w:cs="Arial"/>
          <w:sz w:val="24"/>
          <w:szCs w:val="24"/>
          <w:lang w:val="en-GB"/>
        </w:rPr>
        <w:t>are</w:t>
      </w:r>
      <w:r w:rsidR="00335A35" w:rsidRPr="00335A35">
        <w:rPr>
          <w:rFonts w:ascii="Arial" w:hAnsi="Arial" w:cs="Arial"/>
          <w:sz w:val="24"/>
          <w:szCs w:val="24"/>
          <w:lang w:val="en-GB"/>
        </w:rPr>
        <w:t xml:space="preserve"> ‘smart,’</w:t>
      </w:r>
      <w:r w:rsidR="00335A35">
        <w:rPr>
          <w:rStyle w:val="EndnoteReference"/>
          <w:rFonts w:ascii="Arial" w:hAnsi="Arial" w:cs="Arial"/>
          <w:sz w:val="24"/>
          <w:szCs w:val="24"/>
          <w:lang w:val="en-GB"/>
        </w:rPr>
        <w:endnoteReference w:id="10"/>
      </w:r>
    </w:p>
    <w:p w14:paraId="318EC1B5" w14:textId="2E994DC8" w:rsidR="0070760C" w:rsidRDefault="0070760C" w:rsidP="0070760C">
      <w:pPr>
        <w:spacing w:after="0" w:line="240" w:lineRule="auto"/>
        <w:jc w:val="both"/>
        <w:rPr>
          <w:rFonts w:ascii="Arial" w:hAnsi="Arial" w:cs="Arial"/>
          <w:sz w:val="24"/>
          <w:szCs w:val="24"/>
        </w:rPr>
      </w:pPr>
    </w:p>
    <w:p w14:paraId="3F69D331" w14:textId="4D9E7FC9" w:rsidR="00335A35" w:rsidRPr="00335A35" w:rsidRDefault="00335A35" w:rsidP="00335A35">
      <w:pPr>
        <w:spacing w:after="120" w:line="240" w:lineRule="auto"/>
        <w:rPr>
          <w:rFonts w:ascii="Arial" w:hAnsi="Arial" w:cs="Arial"/>
          <w:b/>
          <w:bCs/>
          <w:sz w:val="24"/>
          <w:szCs w:val="24"/>
          <w:lang w:val="en-GB"/>
        </w:rPr>
      </w:pPr>
      <w:r w:rsidRPr="00335A35">
        <w:rPr>
          <w:rFonts w:ascii="Arial" w:hAnsi="Arial" w:cs="Arial"/>
          <w:b/>
          <w:bCs/>
          <w:sz w:val="24"/>
          <w:szCs w:val="24"/>
          <w:lang w:val="en-GB"/>
        </w:rPr>
        <w:t xml:space="preserve">Good </w:t>
      </w:r>
      <w:r w:rsidR="00A77BA7">
        <w:rPr>
          <w:rFonts w:ascii="Arial" w:hAnsi="Arial" w:cs="Arial"/>
          <w:b/>
          <w:bCs/>
          <w:sz w:val="24"/>
          <w:szCs w:val="24"/>
          <w:lang w:val="en-GB"/>
        </w:rPr>
        <w:t>G</w:t>
      </w:r>
      <w:r w:rsidRPr="00335A35">
        <w:rPr>
          <w:rFonts w:ascii="Arial" w:hAnsi="Arial" w:cs="Arial"/>
          <w:b/>
          <w:bCs/>
          <w:sz w:val="24"/>
          <w:szCs w:val="24"/>
          <w:lang w:val="en-GB"/>
        </w:rPr>
        <w:t>overnment Practice</w:t>
      </w:r>
      <w:r w:rsidR="00271DFE">
        <w:rPr>
          <w:rFonts w:ascii="Arial" w:hAnsi="Arial" w:cs="Arial"/>
          <w:b/>
          <w:bCs/>
          <w:sz w:val="24"/>
          <w:szCs w:val="24"/>
          <w:lang w:val="en-GB"/>
        </w:rPr>
        <w:t>s</w:t>
      </w:r>
    </w:p>
    <w:p w14:paraId="26BEAE22" w14:textId="77777777" w:rsidR="00D2057B" w:rsidRDefault="00D2057B" w:rsidP="00D2057B">
      <w:pPr>
        <w:spacing w:after="0" w:line="240" w:lineRule="auto"/>
        <w:jc w:val="both"/>
        <w:rPr>
          <w:rFonts w:ascii="Arial" w:hAnsi="Arial" w:cs="Arial"/>
          <w:sz w:val="24"/>
          <w:szCs w:val="24"/>
        </w:rPr>
      </w:pPr>
      <w:r w:rsidRPr="00D2057B">
        <w:rPr>
          <w:rFonts w:ascii="Arial" w:hAnsi="Arial" w:cs="Arial"/>
          <w:sz w:val="24"/>
          <w:szCs w:val="24"/>
        </w:rPr>
        <w:t xml:space="preserve">Individually, states bear obligations to adhere to the general principles of international law applicable to them under Public International Law, including the Law of Nations, which governs states’ relations with each other, and with nations and peoples, as well as to other legal and natural persons. International Humanitarian Law (IHL), including the Law of War and the Law of Occupation, also establish individual state obligations, as all states in the UN System are </w:t>
      </w:r>
      <w:r w:rsidRPr="00D2057B">
        <w:rPr>
          <w:rFonts w:ascii="Arial" w:hAnsi="Arial" w:cs="Arial"/>
          <w:i/>
          <w:iCs/>
          <w:sz w:val="24"/>
          <w:szCs w:val="24"/>
        </w:rPr>
        <w:t xml:space="preserve">de jure </w:t>
      </w:r>
      <w:r w:rsidRPr="00D2057B">
        <w:rPr>
          <w:rFonts w:ascii="Arial" w:hAnsi="Arial" w:cs="Arial"/>
          <w:sz w:val="24"/>
          <w:szCs w:val="24"/>
        </w:rPr>
        <w:t>parties to the Four Geneva Conventions and must adhere to applicable general principles.</w:t>
      </w:r>
    </w:p>
    <w:p w14:paraId="1D987FA4" w14:textId="3721CCE8" w:rsidR="00D2057B" w:rsidRPr="00D2057B" w:rsidRDefault="00D2057B" w:rsidP="00D2057B">
      <w:pPr>
        <w:spacing w:after="0" w:line="240" w:lineRule="auto"/>
        <w:jc w:val="both"/>
        <w:rPr>
          <w:rFonts w:ascii="Arial" w:hAnsi="Arial" w:cs="Arial"/>
          <w:sz w:val="24"/>
          <w:szCs w:val="24"/>
        </w:rPr>
      </w:pPr>
      <w:r w:rsidRPr="00D2057B">
        <w:rPr>
          <w:rFonts w:ascii="Arial" w:hAnsi="Arial" w:cs="Arial"/>
          <w:sz w:val="24"/>
          <w:szCs w:val="24"/>
        </w:rPr>
        <w:t xml:space="preserve"> </w:t>
      </w:r>
    </w:p>
    <w:p w14:paraId="7E656BD9" w14:textId="5B055302" w:rsidR="00D2057B" w:rsidRDefault="00D2057B" w:rsidP="00D2057B">
      <w:pPr>
        <w:spacing w:after="0" w:line="240" w:lineRule="auto"/>
        <w:jc w:val="both"/>
        <w:rPr>
          <w:rFonts w:ascii="Arial" w:hAnsi="Arial" w:cs="Arial"/>
          <w:sz w:val="24"/>
          <w:szCs w:val="24"/>
        </w:rPr>
      </w:pPr>
      <w:r w:rsidRPr="00D2057B">
        <w:rPr>
          <w:rFonts w:ascii="Arial" w:hAnsi="Arial" w:cs="Arial"/>
          <w:sz w:val="24"/>
          <w:szCs w:val="24"/>
        </w:rPr>
        <w:t xml:space="preserve">With specific regard to food security and nutrition in protracted crises, all states are required individually to respect, </w:t>
      </w:r>
      <w:proofErr w:type="gramStart"/>
      <w:r w:rsidRPr="00D2057B">
        <w:rPr>
          <w:rFonts w:ascii="Arial" w:hAnsi="Arial" w:cs="Arial"/>
          <w:sz w:val="24"/>
          <w:szCs w:val="24"/>
        </w:rPr>
        <w:t>protect</w:t>
      </w:r>
      <w:proofErr w:type="gramEnd"/>
      <w:r w:rsidRPr="00D2057B">
        <w:rPr>
          <w:rFonts w:ascii="Arial" w:hAnsi="Arial" w:cs="Arial"/>
          <w:sz w:val="24"/>
          <w:szCs w:val="24"/>
        </w:rPr>
        <w:t xml:space="preserve"> and fulfill the human right to food under customary law, while most states also bear related obligations individually under other relevant treaties, in particular the International Covenant on Economic, Social and Cultural Rights (1966). Pursuant to Article 11.2, states recognize that </w:t>
      </w:r>
      <w:proofErr w:type="gramStart"/>
      <w:r w:rsidRPr="00D2057B">
        <w:rPr>
          <w:rFonts w:ascii="Arial" w:hAnsi="Arial" w:cs="Arial"/>
          <w:sz w:val="24"/>
          <w:szCs w:val="24"/>
        </w:rPr>
        <w:t>more-immediate</w:t>
      </w:r>
      <w:proofErr w:type="gramEnd"/>
      <w:r w:rsidRPr="00D2057B">
        <w:rPr>
          <w:rFonts w:ascii="Arial" w:hAnsi="Arial" w:cs="Arial"/>
          <w:sz w:val="24"/>
          <w:szCs w:val="24"/>
        </w:rPr>
        <w:t xml:space="preserve"> and urgent steps may be needed to ensure “the fundamental right to freedom from hunger and malnutrition.”</w:t>
      </w:r>
    </w:p>
    <w:p w14:paraId="764E5BB9" w14:textId="77777777" w:rsidR="00D2057B" w:rsidRPr="00D2057B" w:rsidRDefault="00D2057B" w:rsidP="00D2057B">
      <w:pPr>
        <w:spacing w:after="0" w:line="240" w:lineRule="auto"/>
        <w:jc w:val="both"/>
        <w:rPr>
          <w:rFonts w:ascii="Arial" w:hAnsi="Arial" w:cs="Arial"/>
          <w:sz w:val="24"/>
          <w:szCs w:val="24"/>
        </w:rPr>
      </w:pPr>
    </w:p>
    <w:p w14:paraId="13E769A8" w14:textId="7C2B1D9F" w:rsidR="00D2057B" w:rsidRDefault="00D2057B" w:rsidP="00D2057B">
      <w:pPr>
        <w:spacing w:after="0" w:line="240" w:lineRule="auto"/>
        <w:jc w:val="both"/>
        <w:rPr>
          <w:rFonts w:ascii="Arial" w:hAnsi="Arial" w:cs="Arial"/>
          <w:sz w:val="24"/>
          <w:szCs w:val="24"/>
        </w:rPr>
      </w:pPr>
      <w:r w:rsidRPr="00D2057B">
        <w:rPr>
          <w:rFonts w:ascii="Arial" w:hAnsi="Arial" w:cs="Arial"/>
          <w:sz w:val="24"/>
          <w:szCs w:val="24"/>
        </w:rPr>
        <w:t>These include minimum core obligations. Each state bears a core obligation to take the necessary action to mitigate and alleviate hunger as provided for in Article 11.2, even in times of natural or other disasters.</w:t>
      </w:r>
      <w:r w:rsidRPr="00D2057B">
        <w:rPr>
          <w:rFonts w:ascii="Arial" w:hAnsi="Arial" w:cs="Arial"/>
          <w:sz w:val="24"/>
          <w:szCs w:val="24"/>
          <w:vertAlign w:val="superscript"/>
        </w:rPr>
        <w:endnoteReference w:id="11"/>
      </w:r>
    </w:p>
    <w:p w14:paraId="1D1C63B6" w14:textId="77777777" w:rsidR="00D2057B" w:rsidRPr="00D2057B" w:rsidRDefault="00D2057B" w:rsidP="00D2057B">
      <w:pPr>
        <w:spacing w:after="0" w:line="240" w:lineRule="auto"/>
        <w:jc w:val="both"/>
        <w:rPr>
          <w:rFonts w:ascii="Arial" w:hAnsi="Arial" w:cs="Arial"/>
          <w:sz w:val="24"/>
          <w:szCs w:val="24"/>
        </w:rPr>
      </w:pPr>
    </w:p>
    <w:p w14:paraId="7D806A18" w14:textId="101B79BC" w:rsidR="00E12B71" w:rsidRPr="00E12B71" w:rsidRDefault="007A072D" w:rsidP="00E12B71">
      <w:pPr>
        <w:spacing w:after="0" w:line="240" w:lineRule="auto"/>
        <w:jc w:val="both"/>
        <w:rPr>
          <w:rFonts w:ascii="Arial" w:hAnsi="Arial" w:cs="Arial"/>
          <w:sz w:val="24"/>
          <w:szCs w:val="24"/>
          <w:lang w:val="en-GB"/>
        </w:rPr>
      </w:pPr>
      <w:r>
        <w:rPr>
          <w:rFonts w:ascii="Arial" w:hAnsi="Arial" w:cs="Arial"/>
          <w:sz w:val="24"/>
          <w:szCs w:val="24"/>
          <w:lang w:val="en-GB"/>
        </w:rPr>
        <w:t xml:space="preserve">In </w:t>
      </w:r>
      <w:r w:rsidR="00D2057B">
        <w:rPr>
          <w:rFonts w:ascii="Arial" w:hAnsi="Arial" w:cs="Arial"/>
          <w:sz w:val="24"/>
          <w:szCs w:val="24"/>
          <w:lang w:val="en-GB"/>
        </w:rPr>
        <w:t>this spirit</w:t>
      </w:r>
      <w:r>
        <w:rPr>
          <w:rFonts w:ascii="Arial" w:hAnsi="Arial" w:cs="Arial"/>
          <w:sz w:val="24"/>
          <w:szCs w:val="24"/>
          <w:lang w:val="en-GB"/>
        </w:rPr>
        <w:t xml:space="preserve">, </w:t>
      </w:r>
      <w:r w:rsidR="00E12B71" w:rsidRPr="00E12B71">
        <w:rPr>
          <w:rFonts w:ascii="Arial" w:hAnsi="Arial" w:cs="Arial"/>
          <w:sz w:val="24"/>
          <w:szCs w:val="24"/>
          <w:lang w:val="en-GB"/>
        </w:rPr>
        <w:t>Brazilian local governments</w:t>
      </w:r>
      <w:r>
        <w:rPr>
          <w:rFonts w:ascii="Arial" w:hAnsi="Arial" w:cs="Arial"/>
          <w:sz w:val="24"/>
          <w:szCs w:val="24"/>
          <w:lang w:val="en-GB"/>
        </w:rPr>
        <w:t xml:space="preserve"> </w:t>
      </w:r>
      <w:r w:rsidR="00D2057B">
        <w:rPr>
          <w:rFonts w:ascii="Arial" w:hAnsi="Arial" w:cs="Arial"/>
          <w:sz w:val="24"/>
          <w:szCs w:val="24"/>
          <w:lang w:val="en-GB"/>
        </w:rPr>
        <w:t xml:space="preserve">meet in 2012 and </w:t>
      </w:r>
      <w:r w:rsidR="00E12B71" w:rsidRPr="00E12B71">
        <w:rPr>
          <w:rFonts w:ascii="Arial" w:hAnsi="Arial" w:cs="Arial"/>
          <w:sz w:val="24"/>
          <w:szCs w:val="24"/>
          <w:lang w:val="en-GB"/>
        </w:rPr>
        <w:t>commit</w:t>
      </w:r>
      <w:r>
        <w:rPr>
          <w:rFonts w:ascii="Arial" w:hAnsi="Arial" w:cs="Arial"/>
          <w:sz w:val="24"/>
          <w:szCs w:val="24"/>
          <w:lang w:val="en-GB"/>
        </w:rPr>
        <w:t>ted</w:t>
      </w:r>
      <w:r w:rsidR="00E12B71" w:rsidRPr="00E12B71">
        <w:rPr>
          <w:rFonts w:ascii="Arial" w:hAnsi="Arial" w:cs="Arial"/>
          <w:sz w:val="24"/>
          <w:szCs w:val="24"/>
          <w:lang w:val="en-GB"/>
        </w:rPr>
        <w:t xml:space="preserve"> to responsible investment by avoiding contracting with parties that </w:t>
      </w:r>
      <w:r w:rsidR="00D2057B">
        <w:rPr>
          <w:rFonts w:ascii="Arial" w:hAnsi="Arial" w:cs="Arial"/>
          <w:sz w:val="24"/>
          <w:szCs w:val="24"/>
          <w:lang w:val="en-GB"/>
        </w:rPr>
        <w:t>violate human right</w:t>
      </w:r>
      <w:proofErr w:type="gramStart"/>
      <w:r w:rsidR="00D2057B">
        <w:rPr>
          <w:rFonts w:ascii="Arial" w:hAnsi="Arial" w:cs="Arial"/>
          <w:sz w:val="24"/>
          <w:szCs w:val="24"/>
          <w:lang w:val="en-GB"/>
        </w:rPr>
        <w:t>, in particular, by</w:t>
      </w:r>
      <w:proofErr w:type="gramEnd"/>
      <w:r w:rsidR="00D2057B">
        <w:rPr>
          <w:rFonts w:ascii="Arial" w:hAnsi="Arial" w:cs="Arial"/>
          <w:sz w:val="24"/>
          <w:szCs w:val="24"/>
          <w:lang w:val="en-GB"/>
        </w:rPr>
        <w:t xml:space="preserve"> </w:t>
      </w:r>
      <w:r w:rsidR="00E12B71" w:rsidRPr="00E12B71">
        <w:rPr>
          <w:rFonts w:ascii="Arial" w:hAnsi="Arial" w:cs="Arial"/>
          <w:sz w:val="24"/>
          <w:szCs w:val="24"/>
          <w:lang w:val="en-GB"/>
        </w:rPr>
        <w:t>support</w:t>
      </w:r>
      <w:r w:rsidR="00D2057B">
        <w:rPr>
          <w:rFonts w:ascii="Arial" w:hAnsi="Arial" w:cs="Arial"/>
          <w:sz w:val="24"/>
          <w:szCs w:val="24"/>
          <w:lang w:val="en-GB"/>
        </w:rPr>
        <w:t>ing</w:t>
      </w:r>
      <w:r w:rsidR="00E12B71" w:rsidRPr="00E12B71">
        <w:rPr>
          <w:rFonts w:ascii="Arial" w:hAnsi="Arial" w:cs="Arial"/>
          <w:sz w:val="24"/>
          <w:szCs w:val="24"/>
          <w:lang w:val="en-GB"/>
        </w:rPr>
        <w:t xml:space="preserve"> or benefit</w:t>
      </w:r>
      <w:r w:rsidR="00D2057B">
        <w:rPr>
          <w:rFonts w:ascii="Arial" w:hAnsi="Arial" w:cs="Arial"/>
          <w:sz w:val="24"/>
          <w:szCs w:val="24"/>
          <w:lang w:val="en-GB"/>
        </w:rPr>
        <w:t>ting</w:t>
      </w:r>
      <w:r w:rsidR="00E12B71" w:rsidRPr="00E12B71">
        <w:rPr>
          <w:rFonts w:ascii="Arial" w:hAnsi="Arial" w:cs="Arial"/>
          <w:sz w:val="24"/>
          <w:szCs w:val="24"/>
          <w:lang w:val="en-GB"/>
        </w:rPr>
        <w:t xml:space="preserve"> from occupation, or violat</w:t>
      </w:r>
      <w:r w:rsidR="00D2057B">
        <w:rPr>
          <w:rFonts w:ascii="Arial" w:hAnsi="Arial" w:cs="Arial"/>
          <w:sz w:val="24"/>
          <w:szCs w:val="24"/>
          <w:lang w:val="en-GB"/>
        </w:rPr>
        <w:t>ing</w:t>
      </w:r>
      <w:r w:rsidR="00E12B71" w:rsidRPr="00E12B71">
        <w:rPr>
          <w:rFonts w:ascii="Arial" w:hAnsi="Arial" w:cs="Arial"/>
          <w:sz w:val="24"/>
          <w:szCs w:val="24"/>
          <w:lang w:val="en-GB"/>
        </w:rPr>
        <w:t xml:space="preserve"> related </w:t>
      </w:r>
      <w:r w:rsidR="00335A35">
        <w:rPr>
          <w:rFonts w:ascii="Arial" w:hAnsi="Arial" w:cs="Arial"/>
          <w:sz w:val="24"/>
          <w:szCs w:val="24"/>
          <w:lang w:val="en-GB"/>
        </w:rPr>
        <w:t xml:space="preserve">IL </w:t>
      </w:r>
      <w:r w:rsidR="00E12B71" w:rsidRPr="00E12B71">
        <w:rPr>
          <w:rFonts w:ascii="Arial" w:hAnsi="Arial" w:cs="Arial"/>
          <w:sz w:val="24"/>
          <w:szCs w:val="24"/>
          <w:lang w:val="en-GB"/>
        </w:rPr>
        <w:t>prohibitions.</w:t>
      </w:r>
      <w:r>
        <w:rPr>
          <w:rStyle w:val="EndnoteReference"/>
          <w:rFonts w:ascii="Arial" w:hAnsi="Arial" w:cs="Arial"/>
          <w:sz w:val="24"/>
          <w:szCs w:val="24"/>
          <w:lang w:val="en-GB"/>
        </w:rPr>
        <w:endnoteReference w:id="12"/>
      </w:r>
      <w:r w:rsidR="00E12B71" w:rsidRPr="00E12B71">
        <w:rPr>
          <w:rFonts w:ascii="Arial" w:hAnsi="Arial" w:cs="Arial"/>
          <w:sz w:val="24"/>
          <w:szCs w:val="24"/>
          <w:lang w:val="en-GB"/>
        </w:rPr>
        <w:t xml:space="preserve"> In 2014, local governments </w:t>
      </w:r>
      <w:r w:rsidR="00D2057B">
        <w:rPr>
          <w:rFonts w:ascii="Arial" w:hAnsi="Arial" w:cs="Arial"/>
          <w:sz w:val="24"/>
          <w:szCs w:val="24"/>
          <w:lang w:val="en-GB"/>
        </w:rPr>
        <w:t xml:space="preserve">meeting in Seville, Spain </w:t>
      </w:r>
      <w:r w:rsidR="00E12B71" w:rsidRPr="00E12B71">
        <w:rPr>
          <w:rFonts w:ascii="Arial" w:hAnsi="Arial" w:cs="Arial"/>
          <w:sz w:val="24"/>
          <w:szCs w:val="24"/>
          <w:lang w:val="en-GB"/>
        </w:rPr>
        <w:t xml:space="preserve">reiterated their pledge to fulfil that same </w:t>
      </w:r>
      <w:proofErr w:type="spellStart"/>
      <w:r w:rsidR="00E12B71" w:rsidRPr="00E12B71">
        <w:rPr>
          <w:rFonts w:ascii="Arial" w:hAnsi="Arial" w:cs="Arial"/>
          <w:i/>
          <w:iCs/>
          <w:sz w:val="24"/>
          <w:szCs w:val="24"/>
          <w:lang w:val="en-GB"/>
        </w:rPr>
        <w:t>erga</w:t>
      </w:r>
      <w:proofErr w:type="spellEnd"/>
      <w:r w:rsidR="00E12B71" w:rsidRPr="00E12B71">
        <w:rPr>
          <w:rFonts w:ascii="Arial" w:hAnsi="Arial" w:cs="Arial"/>
          <w:i/>
          <w:iCs/>
          <w:sz w:val="24"/>
          <w:szCs w:val="24"/>
          <w:lang w:val="en-GB"/>
        </w:rPr>
        <w:t xml:space="preserve"> omnes </w:t>
      </w:r>
      <w:r w:rsidR="00E12B71" w:rsidRPr="00E12B71">
        <w:rPr>
          <w:rFonts w:ascii="Arial" w:hAnsi="Arial" w:cs="Arial"/>
          <w:sz w:val="24"/>
          <w:szCs w:val="24"/>
          <w:lang w:val="en-GB"/>
        </w:rPr>
        <w:t>obligation</w:t>
      </w:r>
      <w:r>
        <w:rPr>
          <w:rFonts w:ascii="Arial" w:hAnsi="Arial" w:cs="Arial"/>
          <w:sz w:val="24"/>
          <w:szCs w:val="24"/>
          <w:lang w:val="en-GB"/>
        </w:rPr>
        <w:t>.</w:t>
      </w:r>
      <w:r w:rsidR="002B74B0">
        <w:rPr>
          <w:rStyle w:val="EndnoteReference"/>
          <w:rFonts w:ascii="Arial" w:hAnsi="Arial" w:cs="Arial"/>
          <w:sz w:val="24"/>
          <w:szCs w:val="24"/>
          <w:lang w:val="en-GB"/>
        </w:rPr>
        <w:endnoteReference w:id="13"/>
      </w:r>
    </w:p>
    <w:p w14:paraId="2D7FC05A" w14:textId="77777777" w:rsidR="0070760C" w:rsidRPr="00E12B71" w:rsidRDefault="0070760C" w:rsidP="0070760C">
      <w:pPr>
        <w:spacing w:after="0" w:line="240" w:lineRule="auto"/>
        <w:jc w:val="both"/>
        <w:rPr>
          <w:rFonts w:ascii="Arial" w:hAnsi="Arial" w:cs="Arial"/>
          <w:sz w:val="24"/>
          <w:szCs w:val="24"/>
          <w:lang w:val="en-GB"/>
        </w:rPr>
      </w:pPr>
    </w:p>
    <w:p w14:paraId="7204A960" w14:textId="640EA6FC" w:rsidR="00335A35" w:rsidRPr="00271DFE" w:rsidRDefault="00335A35" w:rsidP="00335A35">
      <w:pPr>
        <w:spacing w:after="120" w:line="240" w:lineRule="auto"/>
        <w:rPr>
          <w:rFonts w:ascii="Arial" w:hAnsi="Arial" w:cs="Arial"/>
          <w:i/>
          <w:iCs/>
          <w:sz w:val="24"/>
          <w:szCs w:val="24"/>
        </w:rPr>
      </w:pPr>
      <w:r w:rsidRPr="00271DFE">
        <w:rPr>
          <w:rFonts w:ascii="Arial" w:hAnsi="Arial" w:cs="Arial"/>
          <w:i/>
          <w:iCs/>
          <w:sz w:val="24"/>
          <w:szCs w:val="24"/>
        </w:rPr>
        <w:t xml:space="preserve">Confronting </w:t>
      </w:r>
      <w:r w:rsidR="00084754" w:rsidRPr="00271DFE">
        <w:rPr>
          <w:rFonts w:ascii="Arial" w:hAnsi="Arial" w:cs="Arial"/>
          <w:i/>
          <w:iCs/>
          <w:sz w:val="24"/>
          <w:szCs w:val="24"/>
        </w:rPr>
        <w:t xml:space="preserve">Unfair </w:t>
      </w:r>
      <w:r w:rsidRPr="00271DFE">
        <w:rPr>
          <w:rFonts w:ascii="Arial" w:hAnsi="Arial" w:cs="Arial"/>
          <w:i/>
          <w:iCs/>
          <w:sz w:val="24"/>
          <w:szCs w:val="24"/>
        </w:rPr>
        <w:t>Trade Agreements</w:t>
      </w:r>
    </w:p>
    <w:p w14:paraId="32BBE7B4" w14:textId="6DA0267B" w:rsidR="0070760C" w:rsidRDefault="007A072D" w:rsidP="00131711">
      <w:pPr>
        <w:spacing w:after="0" w:line="240" w:lineRule="auto"/>
        <w:jc w:val="both"/>
        <w:rPr>
          <w:rFonts w:ascii="Arial" w:hAnsi="Arial" w:cs="Arial"/>
          <w:sz w:val="24"/>
          <w:szCs w:val="24"/>
        </w:rPr>
      </w:pPr>
      <w:r>
        <w:rPr>
          <w:rFonts w:ascii="Arial" w:hAnsi="Arial" w:cs="Arial"/>
          <w:sz w:val="24"/>
          <w:szCs w:val="24"/>
        </w:rPr>
        <w:t>I</w:t>
      </w:r>
      <w:r w:rsidR="00131711" w:rsidRPr="00131711">
        <w:rPr>
          <w:rFonts w:ascii="Arial" w:hAnsi="Arial" w:cs="Arial"/>
          <w:sz w:val="24"/>
          <w:szCs w:val="24"/>
        </w:rPr>
        <w:t>n 2012, Toronto</w:t>
      </w:r>
      <w:r>
        <w:rPr>
          <w:rFonts w:ascii="Arial" w:hAnsi="Arial" w:cs="Arial"/>
          <w:sz w:val="24"/>
          <w:szCs w:val="24"/>
        </w:rPr>
        <w:t>’s</w:t>
      </w:r>
      <w:r w:rsidR="00131711" w:rsidRPr="00131711">
        <w:rPr>
          <w:rFonts w:ascii="Arial" w:hAnsi="Arial" w:cs="Arial"/>
          <w:sz w:val="24"/>
          <w:szCs w:val="24"/>
        </w:rPr>
        <w:t xml:space="preserve"> City Council voted for a permanent exemption from the Canada</w:t>
      </w:r>
      <w:r w:rsidR="009E1FF9">
        <w:rPr>
          <w:rFonts w:ascii="Arial" w:hAnsi="Arial" w:cs="Arial"/>
          <w:sz w:val="24"/>
          <w:szCs w:val="24"/>
        </w:rPr>
        <w:t>=</w:t>
      </w:r>
      <w:r w:rsidR="00131711" w:rsidRPr="00131711">
        <w:rPr>
          <w:rFonts w:ascii="Arial" w:hAnsi="Arial" w:cs="Arial"/>
          <w:sz w:val="24"/>
          <w:szCs w:val="24"/>
        </w:rPr>
        <w:t>European Union Comprehensive Economic and Trade Agreement (CETA</w:t>
      </w:r>
      <w:proofErr w:type="gramStart"/>
      <w:r w:rsidR="00131711" w:rsidRPr="00131711">
        <w:rPr>
          <w:rFonts w:ascii="Arial" w:hAnsi="Arial" w:cs="Arial"/>
          <w:sz w:val="24"/>
          <w:szCs w:val="24"/>
        </w:rPr>
        <w:t>), and</w:t>
      </w:r>
      <w:proofErr w:type="gramEnd"/>
      <w:r w:rsidR="00131711" w:rsidRPr="00131711">
        <w:rPr>
          <w:rFonts w:ascii="Arial" w:hAnsi="Arial" w:cs="Arial"/>
          <w:sz w:val="24"/>
          <w:szCs w:val="24"/>
        </w:rPr>
        <w:t xml:space="preserve"> requested the Province of Ontario to issue a permanent exemption and that it otherwise protect municipalities, hospitals, school boards, utilities, universities and other </w:t>
      </w:r>
      <w:proofErr w:type="spellStart"/>
      <w:r w:rsidR="00131711" w:rsidRPr="00131711">
        <w:rPr>
          <w:rFonts w:ascii="Arial" w:hAnsi="Arial" w:cs="Arial"/>
          <w:sz w:val="24"/>
          <w:szCs w:val="24"/>
        </w:rPr>
        <w:t>subfederal</w:t>
      </w:r>
      <w:proofErr w:type="spellEnd"/>
      <w:r w:rsidR="00131711" w:rsidRPr="00131711">
        <w:rPr>
          <w:rFonts w:ascii="Arial" w:hAnsi="Arial" w:cs="Arial"/>
          <w:sz w:val="24"/>
          <w:szCs w:val="24"/>
        </w:rPr>
        <w:t xml:space="preserve"> agencies to use public procurement, services and investment as tools to create local jobs and otherwise support local economic development. </w:t>
      </w:r>
      <w:r w:rsidR="00676B26">
        <w:rPr>
          <w:rFonts w:ascii="Arial" w:hAnsi="Arial" w:cs="Arial"/>
          <w:sz w:val="24"/>
          <w:szCs w:val="24"/>
        </w:rPr>
        <w:t>Over</w:t>
      </w:r>
      <w:r w:rsidR="00131711" w:rsidRPr="00131711">
        <w:rPr>
          <w:rFonts w:ascii="Arial" w:hAnsi="Arial" w:cs="Arial"/>
          <w:sz w:val="24"/>
          <w:szCs w:val="24"/>
        </w:rPr>
        <w:t xml:space="preserve"> </w:t>
      </w:r>
      <w:r w:rsidR="00676B26">
        <w:rPr>
          <w:rFonts w:ascii="Arial" w:hAnsi="Arial" w:cs="Arial"/>
          <w:sz w:val="24"/>
          <w:szCs w:val="24"/>
        </w:rPr>
        <w:t>7</w:t>
      </w:r>
      <w:r w:rsidR="00131711" w:rsidRPr="00131711">
        <w:rPr>
          <w:rFonts w:ascii="Arial" w:hAnsi="Arial" w:cs="Arial"/>
          <w:sz w:val="24"/>
          <w:szCs w:val="24"/>
        </w:rPr>
        <w:t>0 municipalities requested similar exemptions.</w:t>
      </w:r>
      <w:r w:rsidR="00131711">
        <w:rPr>
          <w:rStyle w:val="EndnoteReference"/>
          <w:rFonts w:ascii="Arial" w:hAnsi="Arial" w:cs="Arial"/>
          <w:sz w:val="24"/>
          <w:szCs w:val="24"/>
        </w:rPr>
        <w:endnoteReference w:id="14"/>
      </w:r>
    </w:p>
    <w:p w14:paraId="34A3823C" w14:textId="7FC813F5" w:rsidR="00572DE8" w:rsidRDefault="00572DE8" w:rsidP="00131711">
      <w:pPr>
        <w:spacing w:after="0" w:line="240" w:lineRule="auto"/>
        <w:jc w:val="both"/>
        <w:rPr>
          <w:rFonts w:ascii="Arial" w:hAnsi="Arial" w:cs="Arial"/>
          <w:sz w:val="24"/>
          <w:szCs w:val="24"/>
        </w:rPr>
      </w:pPr>
    </w:p>
    <w:p w14:paraId="39B287E1" w14:textId="688E85E7" w:rsidR="00572DE8" w:rsidRDefault="00572DE8" w:rsidP="00572DE8">
      <w:pPr>
        <w:spacing w:after="0" w:line="240" w:lineRule="auto"/>
        <w:jc w:val="both"/>
        <w:rPr>
          <w:rFonts w:ascii="Arial" w:hAnsi="Arial" w:cs="Arial"/>
          <w:sz w:val="24"/>
          <w:szCs w:val="24"/>
        </w:rPr>
      </w:pPr>
      <w:r>
        <w:rPr>
          <w:rFonts w:ascii="Arial" w:hAnsi="Arial" w:cs="Arial"/>
          <w:sz w:val="24"/>
          <w:szCs w:val="24"/>
        </w:rPr>
        <w:t xml:space="preserve">In </w:t>
      </w:r>
      <w:r w:rsidR="00BD1F16">
        <w:rPr>
          <w:rFonts w:ascii="Arial" w:hAnsi="Arial" w:cs="Arial"/>
          <w:sz w:val="24"/>
          <w:szCs w:val="24"/>
        </w:rPr>
        <w:t xml:space="preserve">2000 WTO </w:t>
      </w:r>
      <w:r>
        <w:rPr>
          <w:rFonts w:ascii="Arial" w:hAnsi="Arial" w:cs="Arial"/>
          <w:sz w:val="24"/>
          <w:szCs w:val="24"/>
        </w:rPr>
        <w:t>agricult</w:t>
      </w:r>
      <w:r w:rsidR="005F13F0">
        <w:rPr>
          <w:rFonts w:ascii="Arial" w:hAnsi="Arial" w:cs="Arial"/>
          <w:sz w:val="24"/>
          <w:szCs w:val="24"/>
        </w:rPr>
        <w:t>u</w:t>
      </w:r>
      <w:r>
        <w:rPr>
          <w:rFonts w:ascii="Arial" w:hAnsi="Arial" w:cs="Arial"/>
          <w:sz w:val="24"/>
          <w:szCs w:val="24"/>
        </w:rPr>
        <w:t>ral trade negotiations, Mauritius re</w:t>
      </w:r>
      <w:r w:rsidR="005027DC">
        <w:rPr>
          <w:rFonts w:ascii="Arial" w:hAnsi="Arial" w:cs="Arial"/>
          <w:sz w:val="24"/>
          <w:szCs w:val="24"/>
        </w:rPr>
        <w:t>jected draft agreement</w:t>
      </w:r>
      <w:r w:rsidR="00BD1F16">
        <w:rPr>
          <w:rFonts w:ascii="Arial" w:hAnsi="Arial" w:cs="Arial"/>
          <w:sz w:val="24"/>
          <w:szCs w:val="24"/>
        </w:rPr>
        <w:t xml:space="preserve"> terms</w:t>
      </w:r>
      <w:r w:rsidR="005027DC">
        <w:rPr>
          <w:rFonts w:ascii="Arial" w:hAnsi="Arial" w:cs="Arial"/>
          <w:sz w:val="24"/>
          <w:szCs w:val="24"/>
        </w:rPr>
        <w:t xml:space="preserve"> for the</w:t>
      </w:r>
      <w:r w:rsidR="00BD1F16">
        <w:rPr>
          <w:rFonts w:ascii="Arial" w:hAnsi="Arial" w:cs="Arial"/>
          <w:sz w:val="24"/>
          <w:szCs w:val="24"/>
        </w:rPr>
        <w:t>ir</w:t>
      </w:r>
      <w:r w:rsidR="005027DC">
        <w:rPr>
          <w:rFonts w:ascii="Arial" w:hAnsi="Arial" w:cs="Arial"/>
          <w:sz w:val="24"/>
          <w:szCs w:val="24"/>
        </w:rPr>
        <w:t xml:space="preserve"> potential harm to </w:t>
      </w:r>
      <w:r w:rsidR="00BD1F16">
        <w:rPr>
          <w:rFonts w:ascii="Arial" w:hAnsi="Arial" w:cs="Arial"/>
          <w:sz w:val="24"/>
          <w:szCs w:val="24"/>
        </w:rPr>
        <w:t xml:space="preserve">its </w:t>
      </w:r>
      <w:r w:rsidR="005027DC">
        <w:rPr>
          <w:rFonts w:ascii="Arial" w:hAnsi="Arial" w:cs="Arial"/>
          <w:sz w:val="24"/>
          <w:szCs w:val="24"/>
        </w:rPr>
        <w:t>farmers and agricultural sector</w:t>
      </w:r>
      <w:r w:rsidR="00BD1F16">
        <w:rPr>
          <w:rFonts w:ascii="Arial" w:hAnsi="Arial" w:cs="Arial"/>
          <w:sz w:val="24"/>
          <w:szCs w:val="24"/>
        </w:rPr>
        <w:t>, citing its prior obligations under ICESR.</w:t>
      </w:r>
      <w:r w:rsidR="00BD1F16">
        <w:rPr>
          <w:rStyle w:val="EndnoteReference"/>
          <w:rFonts w:ascii="Arial" w:hAnsi="Arial" w:cs="Arial"/>
          <w:sz w:val="24"/>
          <w:szCs w:val="24"/>
        </w:rPr>
        <w:endnoteReference w:id="15"/>
      </w:r>
      <w:r w:rsidR="00BD1F16">
        <w:rPr>
          <w:rFonts w:ascii="Arial" w:hAnsi="Arial" w:cs="Arial"/>
          <w:sz w:val="24"/>
          <w:szCs w:val="24"/>
        </w:rPr>
        <w:t xml:space="preserve"> </w:t>
      </w:r>
    </w:p>
    <w:p w14:paraId="14BDC4DC" w14:textId="5684D872" w:rsidR="0070760C" w:rsidRDefault="0070760C" w:rsidP="0070760C">
      <w:pPr>
        <w:spacing w:after="0" w:line="240" w:lineRule="auto"/>
        <w:jc w:val="both"/>
        <w:rPr>
          <w:rFonts w:ascii="Arial" w:hAnsi="Arial" w:cs="Arial"/>
          <w:sz w:val="24"/>
          <w:szCs w:val="24"/>
        </w:rPr>
      </w:pPr>
    </w:p>
    <w:p w14:paraId="417075B7" w14:textId="77777777" w:rsidR="00EB5A5A" w:rsidRDefault="00EB5A5A" w:rsidP="0070760C">
      <w:pPr>
        <w:spacing w:after="0" w:line="240" w:lineRule="auto"/>
        <w:jc w:val="both"/>
        <w:rPr>
          <w:rFonts w:ascii="Arial" w:hAnsi="Arial" w:cs="Arial"/>
          <w:sz w:val="24"/>
          <w:szCs w:val="24"/>
        </w:rPr>
      </w:pPr>
    </w:p>
    <w:p w14:paraId="4F35EFF5" w14:textId="77777777" w:rsidR="0070760C" w:rsidRPr="00C5410F" w:rsidRDefault="0070760C" w:rsidP="0070760C">
      <w:pPr>
        <w:spacing w:after="0" w:line="240" w:lineRule="auto"/>
        <w:jc w:val="both"/>
        <w:rPr>
          <w:rFonts w:ascii="Arial" w:hAnsi="Arial" w:cs="Arial"/>
          <w:b/>
          <w:bCs/>
          <w:sz w:val="24"/>
          <w:szCs w:val="24"/>
          <w:rtl/>
          <w:lang w:bidi="ar-EG"/>
        </w:rPr>
      </w:pPr>
      <w:r w:rsidRPr="00C5410F">
        <w:rPr>
          <w:rFonts w:ascii="Arial" w:hAnsi="Arial" w:cs="Arial"/>
          <w:b/>
          <w:bCs/>
          <w:sz w:val="24"/>
          <w:szCs w:val="24"/>
        </w:rPr>
        <w:t>Endnotes</w:t>
      </w:r>
    </w:p>
    <w:sectPr w:rsidR="0070760C" w:rsidRPr="00C5410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D5C1" w14:textId="77777777" w:rsidR="00976F73" w:rsidRDefault="00976F73" w:rsidP="0070760C">
      <w:pPr>
        <w:spacing w:after="0" w:line="240" w:lineRule="auto"/>
      </w:pPr>
      <w:r>
        <w:separator/>
      </w:r>
    </w:p>
  </w:endnote>
  <w:endnote w:type="continuationSeparator" w:id="0">
    <w:p w14:paraId="12139624" w14:textId="77777777" w:rsidR="00976F73" w:rsidRDefault="00976F73" w:rsidP="0070760C">
      <w:pPr>
        <w:spacing w:after="0" w:line="240" w:lineRule="auto"/>
      </w:pPr>
      <w:r>
        <w:continuationSeparator/>
      </w:r>
    </w:p>
  </w:endnote>
  <w:endnote w:id="1">
    <w:p w14:paraId="7F3DACBB" w14:textId="77777777" w:rsidR="00EB5A5A"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pacing w:val="-6"/>
          <w:sz w:val="18"/>
          <w:szCs w:val="18"/>
        </w:rPr>
        <w:endnoteRef/>
      </w:r>
      <w:r w:rsidRPr="00676B26">
        <w:rPr>
          <w:rFonts w:asciiTheme="minorBidi" w:hAnsiTheme="minorBidi"/>
          <w:spacing w:val="-6"/>
          <w:sz w:val="18"/>
          <w:szCs w:val="18"/>
        </w:rPr>
        <w:t xml:space="preserve"> </w:t>
      </w:r>
      <w:r w:rsidR="00676B26" w:rsidRPr="00676B26">
        <w:rPr>
          <w:rFonts w:asciiTheme="minorBidi" w:hAnsiTheme="minorBidi"/>
          <w:spacing w:val="-6"/>
          <w:sz w:val="18"/>
          <w:szCs w:val="18"/>
        </w:rPr>
        <w:tab/>
      </w:r>
      <w:r w:rsidRPr="00833658">
        <w:rPr>
          <w:rFonts w:asciiTheme="minorBidi" w:hAnsiTheme="minorBidi"/>
          <w:sz w:val="18"/>
          <w:szCs w:val="18"/>
        </w:rPr>
        <w:t xml:space="preserve">The Integrated Food Security Phase Classification (IPC), </w:t>
      </w:r>
      <w:r w:rsidR="00676B26" w:rsidRPr="00833658">
        <w:rPr>
          <w:rFonts w:asciiTheme="minorBidi" w:hAnsiTheme="minorBidi"/>
          <w:sz w:val="18"/>
          <w:szCs w:val="18"/>
        </w:rPr>
        <w:t>“</w:t>
      </w:r>
      <w:r w:rsidR="00676B26" w:rsidRPr="00833658">
        <w:rPr>
          <w:rFonts w:asciiTheme="minorBidi" w:hAnsiTheme="minorBidi"/>
          <w:sz w:val="18"/>
          <w:szCs w:val="18"/>
        </w:rPr>
        <w:t>Yemen: Acute Food Insecurity Projection Update October - December 2022,</w:t>
      </w:r>
      <w:r w:rsidR="00676B26" w:rsidRPr="00833658">
        <w:rPr>
          <w:rFonts w:asciiTheme="minorBidi" w:hAnsiTheme="minorBidi"/>
          <w:sz w:val="18"/>
          <w:szCs w:val="18"/>
        </w:rPr>
        <w:t>”</w:t>
      </w:r>
      <w:r w:rsidR="00676B26" w:rsidRPr="00833658">
        <w:rPr>
          <w:rFonts w:asciiTheme="minorBidi" w:hAnsiTheme="minorBidi"/>
          <w:sz w:val="18"/>
          <w:szCs w:val="18"/>
        </w:rPr>
        <w:t xml:space="preserve"> </w:t>
      </w:r>
      <w:r w:rsidRPr="00833658">
        <w:rPr>
          <w:rFonts w:asciiTheme="minorBidi" w:hAnsiTheme="minorBidi"/>
          <w:sz w:val="18"/>
          <w:szCs w:val="18"/>
        </w:rPr>
        <w:t>16 Nov</w:t>
      </w:r>
      <w:r w:rsidR="00676B26" w:rsidRPr="00833658">
        <w:rPr>
          <w:rFonts w:asciiTheme="minorBidi" w:hAnsiTheme="minorBidi"/>
          <w:sz w:val="18"/>
          <w:szCs w:val="18"/>
        </w:rPr>
        <w:t>ember</w:t>
      </w:r>
      <w:r w:rsidRPr="00833658">
        <w:rPr>
          <w:rFonts w:asciiTheme="minorBidi" w:hAnsiTheme="minorBidi"/>
          <w:sz w:val="18"/>
          <w:szCs w:val="18"/>
        </w:rPr>
        <w:t xml:space="preserve"> 2022</w:t>
      </w:r>
      <w:r w:rsidR="00676B26" w:rsidRPr="00833658">
        <w:rPr>
          <w:rFonts w:asciiTheme="minorBidi" w:hAnsiTheme="minorBidi"/>
          <w:sz w:val="18"/>
          <w:szCs w:val="18"/>
        </w:rPr>
        <w:t xml:space="preserve">, </w:t>
      </w:r>
    </w:p>
    <w:p w14:paraId="63436125" w14:textId="3E88F698" w:rsidR="0070760C" w:rsidRPr="00676B26" w:rsidRDefault="009E1FF9" w:rsidP="00EB5A5A">
      <w:pPr>
        <w:pStyle w:val="EndnoteText"/>
        <w:ind w:left="170"/>
        <w:jc w:val="lowKashida"/>
        <w:rPr>
          <w:rFonts w:asciiTheme="minorBidi" w:hAnsiTheme="minorBidi"/>
          <w:spacing w:val="-6"/>
          <w:sz w:val="18"/>
          <w:szCs w:val="18"/>
        </w:rPr>
      </w:pPr>
      <w:hyperlink r:id="rId1" w:history="1">
        <w:r w:rsidRPr="00993BD9">
          <w:rPr>
            <w:rStyle w:val="Hyperlink"/>
            <w:rFonts w:asciiTheme="minorBidi" w:hAnsiTheme="minorBidi"/>
            <w:sz w:val="18"/>
            <w:szCs w:val="18"/>
          </w:rPr>
          <w:t>https://www.ipcinfo.org/fileadmin/user_upload/ipci</w:t>
        </w:r>
        <w:r w:rsidRPr="00993BD9">
          <w:rPr>
            <w:rStyle w:val="Hyperlink"/>
            <w:rFonts w:asciiTheme="minorBidi" w:hAnsiTheme="minorBidi"/>
            <w:sz w:val="18"/>
            <w:szCs w:val="18"/>
          </w:rPr>
          <w:t>nfo/docs/IPC_Yemen_Acute_Food_Insecurity_Projection_Update_2022Oct_Dec_Snapshot_En.pdf</w:t>
        </w:r>
      </w:hyperlink>
      <w:r w:rsidR="00676B26" w:rsidRPr="00833658">
        <w:rPr>
          <w:rStyle w:val="Hyperlink"/>
          <w:rFonts w:asciiTheme="minorBidi" w:hAnsiTheme="minorBidi"/>
          <w:sz w:val="18"/>
          <w:szCs w:val="18"/>
        </w:rPr>
        <w:t>.</w:t>
      </w:r>
      <w:r w:rsidR="0070760C" w:rsidRPr="00676B26">
        <w:rPr>
          <w:rFonts w:asciiTheme="minorBidi" w:hAnsiTheme="minorBidi"/>
          <w:spacing w:val="-6"/>
          <w:sz w:val="18"/>
          <w:szCs w:val="18"/>
        </w:rPr>
        <w:t xml:space="preserve"> </w:t>
      </w:r>
    </w:p>
  </w:endnote>
  <w:endnote w:id="2">
    <w:p w14:paraId="2AF2ABCC" w14:textId="0FC4091C"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proofErr w:type="gramStart"/>
      <w:r w:rsidR="00833658" w:rsidRPr="00676B26">
        <w:rPr>
          <w:rFonts w:asciiTheme="minorBidi" w:hAnsiTheme="minorBidi"/>
          <w:i/>
          <w:iCs/>
          <w:sz w:val="18"/>
          <w:szCs w:val="18"/>
        </w:rPr>
        <w:t>Ibid</w:t>
      </w:r>
      <w:r w:rsidR="00833658">
        <w:rPr>
          <w:rFonts w:asciiTheme="minorBidi" w:hAnsiTheme="minorBidi"/>
          <w:sz w:val="18"/>
          <w:szCs w:val="18"/>
        </w:rPr>
        <w:t>;</w:t>
      </w:r>
      <w:proofErr w:type="gramEnd"/>
      <w:r w:rsidR="00833658">
        <w:rPr>
          <w:rFonts w:asciiTheme="minorBidi" w:hAnsiTheme="minorBidi"/>
          <w:sz w:val="18"/>
          <w:szCs w:val="18"/>
        </w:rPr>
        <w:t xml:space="preserve"> </w:t>
      </w:r>
      <w:r w:rsidR="00833658">
        <w:rPr>
          <w:rFonts w:asciiTheme="minorBidi" w:hAnsiTheme="minorBidi"/>
          <w:i/>
          <w:iCs/>
          <w:sz w:val="18"/>
          <w:szCs w:val="18"/>
        </w:rPr>
        <w:t>see also “</w:t>
      </w:r>
      <w:r w:rsidRPr="00676B26">
        <w:rPr>
          <w:rFonts w:asciiTheme="minorBidi" w:hAnsiTheme="minorBidi"/>
          <w:sz w:val="18"/>
          <w:szCs w:val="18"/>
        </w:rPr>
        <w:t>As Yemen food crisis deteriorates, UN agencies appeal for urgent assistance to avert a catastrophe,</w:t>
      </w:r>
      <w:r w:rsidR="00833658">
        <w:rPr>
          <w:rFonts w:asciiTheme="minorBidi" w:hAnsiTheme="minorBidi"/>
          <w:sz w:val="18"/>
          <w:szCs w:val="18"/>
        </w:rPr>
        <w:t>”</w:t>
      </w:r>
      <w:r w:rsidRPr="00676B26">
        <w:rPr>
          <w:rFonts w:asciiTheme="minorBidi" w:hAnsiTheme="minorBidi"/>
          <w:sz w:val="18"/>
          <w:szCs w:val="18"/>
        </w:rPr>
        <w:t xml:space="preserve"> Joint FAO-UNICEF-WFP News Release, Fe</w:t>
      </w:r>
      <w:r w:rsidR="00833658">
        <w:rPr>
          <w:rFonts w:asciiTheme="minorBidi" w:hAnsiTheme="minorBidi"/>
          <w:sz w:val="18"/>
          <w:szCs w:val="18"/>
        </w:rPr>
        <w:t>b</w:t>
      </w:r>
      <w:r w:rsidRPr="00676B26">
        <w:rPr>
          <w:rFonts w:asciiTheme="minorBidi" w:hAnsiTheme="minorBidi"/>
          <w:sz w:val="18"/>
          <w:szCs w:val="18"/>
        </w:rPr>
        <w:t>ru</w:t>
      </w:r>
      <w:r w:rsidR="00833658">
        <w:rPr>
          <w:rFonts w:asciiTheme="minorBidi" w:hAnsiTheme="minorBidi"/>
          <w:sz w:val="18"/>
          <w:szCs w:val="18"/>
        </w:rPr>
        <w:t>a</w:t>
      </w:r>
      <w:r w:rsidRPr="00676B26">
        <w:rPr>
          <w:rFonts w:asciiTheme="minorBidi" w:hAnsiTheme="minorBidi"/>
          <w:sz w:val="18"/>
          <w:szCs w:val="18"/>
        </w:rPr>
        <w:t>ry</w:t>
      </w:r>
      <w:r w:rsidR="00833658">
        <w:rPr>
          <w:rFonts w:asciiTheme="minorBidi" w:hAnsiTheme="minorBidi"/>
          <w:sz w:val="18"/>
          <w:szCs w:val="18"/>
        </w:rPr>
        <w:t xml:space="preserve"> </w:t>
      </w:r>
      <w:r w:rsidRPr="00676B26">
        <w:rPr>
          <w:rFonts w:asciiTheme="minorBidi" w:hAnsiTheme="minorBidi"/>
          <w:sz w:val="18"/>
          <w:szCs w:val="18"/>
        </w:rPr>
        <w:t>2017</w:t>
      </w:r>
      <w:r w:rsidR="00833658">
        <w:rPr>
          <w:rFonts w:asciiTheme="minorBidi" w:hAnsiTheme="minorBidi"/>
          <w:sz w:val="18"/>
          <w:szCs w:val="18"/>
        </w:rPr>
        <w:t>,</w:t>
      </w:r>
      <w:r w:rsidRPr="00676B26">
        <w:rPr>
          <w:rFonts w:asciiTheme="minorBidi" w:hAnsiTheme="minorBidi"/>
          <w:sz w:val="18"/>
          <w:szCs w:val="18"/>
        </w:rPr>
        <w:t xml:space="preserve"> </w:t>
      </w:r>
      <w:hyperlink r:id="rId2" w:history="1">
        <w:r w:rsidRPr="00676B26">
          <w:rPr>
            <w:rStyle w:val="Hyperlink"/>
            <w:rFonts w:asciiTheme="minorBidi" w:hAnsiTheme="minorBidi"/>
            <w:sz w:val="18"/>
            <w:szCs w:val="18"/>
          </w:rPr>
          <w:t>https://www.fao.org/news/story/en/item/470024/icode/</w:t>
        </w:r>
      </w:hyperlink>
      <w:r w:rsidRPr="00676B26">
        <w:rPr>
          <w:rFonts w:asciiTheme="minorBidi" w:hAnsiTheme="minorBidi"/>
          <w:sz w:val="18"/>
          <w:szCs w:val="18"/>
        </w:rPr>
        <w:t xml:space="preserve"> </w:t>
      </w:r>
    </w:p>
  </w:endnote>
  <w:endnote w:id="3">
    <w:p w14:paraId="3AB58568" w14:textId="1A72700E"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00BD1F16" w:rsidRPr="00676B26">
        <w:rPr>
          <w:rFonts w:asciiTheme="minorBidi" w:hAnsiTheme="minorBidi"/>
          <w:sz w:val="18"/>
          <w:szCs w:val="18"/>
        </w:rPr>
        <w:t>Abyan, al-</w:t>
      </w:r>
      <w:proofErr w:type="spellStart"/>
      <w:r w:rsidR="00BD1F16" w:rsidRPr="00676B26">
        <w:rPr>
          <w:rFonts w:asciiTheme="minorBidi" w:hAnsiTheme="minorBidi"/>
          <w:sz w:val="18"/>
          <w:szCs w:val="18"/>
        </w:rPr>
        <w:t>Hudaydah</w:t>
      </w:r>
      <w:proofErr w:type="spellEnd"/>
      <w:r w:rsidR="00BD1F16" w:rsidRPr="00676B26">
        <w:rPr>
          <w:rFonts w:asciiTheme="minorBidi" w:hAnsiTheme="minorBidi"/>
          <w:sz w:val="18"/>
          <w:szCs w:val="18"/>
        </w:rPr>
        <w:t xml:space="preserve">, Hadhramaut, and </w:t>
      </w:r>
      <w:proofErr w:type="spellStart"/>
      <w:r w:rsidR="00BD1F16" w:rsidRPr="00676B26">
        <w:rPr>
          <w:rFonts w:asciiTheme="minorBidi" w:hAnsiTheme="minorBidi"/>
          <w:sz w:val="18"/>
          <w:szCs w:val="18"/>
        </w:rPr>
        <w:t>Ta`iz</w:t>
      </w:r>
      <w:proofErr w:type="spellEnd"/>
      <w:r w:rsidR="00BD1F16" w:rsidRPr="00676B26">
        <w:rPr>
          <w:rFonts w:asciiTheme="minorBidi" w:hAnsiTheme="minorBidi"/>
          <w:sz w:val="18"/>
          <w:szCs w:val="18"/>
        </w:rPr>
        <w:t>.</w:t>
      </w:r>
    </w:p>
  </w:endnote>
  <w:endnote w:id="4">
    <w:p w14:paraId="60CBA785" w14:textId="7D91DF88"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Pr="00676B26">
        <w:rPr>
          <w:rFonts w:asciiTheme="minorBidi" w:hAnsiTheme="minorBidi"/>
          <w:sz w:val="18"/>
          <w:szCs w:val="18"/>
        </w:rPr>
        <w:t xml:space="preserve">A/HRC/42/L.16, Human rights situation in Yemen, OHCHR, September 2019.at: </w:t>
      </w:r>
      <w:hyperlink r:id="rId3" w:history="1">
        <w:r w:rsidRPr="00676B26">
          <w:rPr>
            <w:rStyle w:val="Hyperlink"/>
            <w:rFonts w:asciiTheme="minorBidi" w:hAnsiTheme="minorBidi"/>
            <w:sz w:val="18"/>
            <w:szCs w:val="18"/>
          </w:rPr>
          <w:t>https://documents-dds-ny.un.org/doc/UNDOC/LTD/G19/282/15/PDF/G1928215.pdf?OpenElement</w:t>
        </w:r>
      </w:hyperlink>
      <w:r w:rsidRPr="00676B26">
        <w:rPr>
          <w:rFonts w:asciiTheme="minorBidi" w:hAnsiTheme="minorBidi"/>
          <w:sz w:val="18"/>
          <w:szCs w:val="18"/>
        </w:rPr>
        <w:t xml:space="preserve"> </w:t>
      </w:r>
    </w:p>
  </w:endnote>
  <w:endnote w:id="5">
    <w:p w14:paraId="7FE670C1" w14:textId="6039620F"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Pr="00676B26">
        <w:rPr>
          <w:rFonts w:asciiTheme="minorBidi" w:hAnsiTheme="minorBidi"/>
          <w:sz w:val="18"/>
          <w:szCs w:val="18"/>
        </w:rPr>
        <w:t xml:space="preserve">Yemen: Conflict and climate crises push farmers to the breaking point, ICRC news, 16 November 2022. at: </w:t>
      </w:r>
      <w:hyperlink r:id="rId4" w:history="1">
        <w:r w:rsidRPr="00676B26">
          <w:rPr>
            <w:rStyle w:val="Hyperlink"/>
            <w:rFonts w:asciiTheme="minorBidi" w:hAnsiTheme="minorBidi"/>
            <w:sz w:val="18"/>
            <w:szCs w:val="18"/>
          </w:rPr>
          <w:t>https://www.icrcnewsroom.org/story/en/2038/yemen-conflict-and-climate-crises-push-farmers-to-the-breaking-point</w:t>
        </w:r>
      </w:hyperlink>
      <w:r w:rsidRPr="00676B26">
        <w:rPr>
          <w:rFonts w:asciiTheme="minorBidi" w:hAnsiTheme="minorBidi"/>
          <w:sz w:val="18"/>
          <w:szCs w:val="18"/>
        </w:rPr>
        <w:t xml:space="preserve"> </w:t>
      </w:r>
    </w:p>
  </w:endnote>
  <w:endnote w:id="6">
    <w:p w14:paraId="46809B57" w14:textId="1473CAD2"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00BD1F16" w:rsidRPr="00676B26">
        <w:rPr>
          <w:rFonts w:asciiTheme="minorBidi" w:hAnsiTheme="minorBidi"/>
          <w:sz w:val="18"/>
          <w:szCs w:val="18"/>
        </w:rPr>
        <w:t>Framework for Action for Food Security and Nutrition in Protracted Crisis</w:t>
      </w:r>
      <w:r w:rsidR="00BD1F16" w:rsidRPr="00676B26">
        <w:rPr>
          <w:rFonts w:asciiTheme="minorBidi" w:hAnsiTheme="minorBidi"/>
          <w:sz w:val="18"/>
          <w:szCs w:val="18"/>
        </w:rPr>
        <w:t xml:space="preserve"> </w:t>
      </w:r>
      <w:r w:rsidR="00BD1F16" w:rsidRPr="00676B26">
        <w:rPr>
          <w:rStyle w:val="Hyperlink"/>
          <w:rFonts w:asciiTheme="minorBidi" w:hAnsiTheme="minorBidi"/>
          <w:color w:val="auto"/>
          <w:sz w:val="18"/>
          <w:szCs w:val="18"/>
          <w:u w:val="none"/>
        </w:rPr>
        <w:t xml:space="preserve">(FFA), </w:t>
      </w:r>
      <w:r w:rsidR="00F06DA5" w:rsidRPr="00676B26">
        <w:rPr>
          <w:rStyle w:val="Hyperlink"/>
          <w:rFonts w:asciiTheme="minorBidi" w:hAnsiTheme="minorBidi"/>
          <w:color w:val="auto"/>
          <w:sz w:val="18"/>
          <w:szCs w:val="18"/>
          <w:u w:val="none"/>
        </w:rPr>
        <w:t>CFS 2015/42/4</w:t>
      </w:r>
      <w:r w:rsidR="00F06DA5" w:rsidRPr="00676B26">
        <w:rPr>
          <w:rStyle w:val="Hyperlink"/>
          <w:rFonts w:asciiTheme="minorBidi" w:hAnsiTheme="minorBidi"/>
          <w:color w:val="auto"/>
          <w:sz w:val="18"/>
          <w:szCs w:val="18"/>
          <w:u w:val="none"/>
        </w:rPr>
        <w:t xml:space="preserve">, 15 October 2015, </w:t>
      </w:r>
      <w:hyperlink r:id="rId5" w:history="1">
        <w:r w:rsidR="00F06DA5" w:rsidRPr="00676B26">
          <w:rPr>
            <w:rStyle w:val="Hyperlink"/>
            <w:rFonts w:asciiTheme="minorBidi" w:hAnsiTheme="minorBidi"/>
            <w:sz w:val="18"/>
            <w:szCs w:val="18"/>
          </w:rPr>
          <w:t>https://www.fao.org/fileadmin/templates/cfs/Docs1415/FFA/CFS_FFA_Final_Draft_Ver</w:t>
        </w:r>
        <w:r w:rsidR="00F06DA5" w:rsidRPr="00676B26">
          <w:rPr>
            <w:rStyle w:val="Hyperlink"/>
            <w:rFonts w:asciiTheme="minorBidi" w:hAnsiTheme="minorBidi"/>
            <w:sz w:val="18"/>
            <w:szCs w:val="18"/>
          </w:rPr>
          <w:t>2_EN.pdf</w:t>
        </w:r>
      </w:hyperlink>
      <w:r w:rsidR="00F06DA5" w:rsidRPr="00676B26">
        <w:rPr>
          <w:rStyle w:val="Hyperlink"/>
          <w:rFonts w:asciiTheme="minorBidi" w:hAnsiTheme="minorBidi"/>
          <w:sz w:val="18"/>
          <w:szCs w:val="18"/>
          <w:u w:val="none"/>
        </w:rPr>
        <w:t xml:space="preserve">, </w:t>
      </w:r>
      <w:r w:rsidR="00BD1F16" w:rsidRPr="00676B26">
        <w:rPr>
          <w:rStyle w:val="Hyperlink"/>
          <w:rFonts w:asciiTheme="minorBidi" w:hAnsiTheme="minorBidi"/>
          <w:color w:val="auto"/>
          <w:sz w:val="18"/>
          <w:szCs w:val="18"/>
          <w:u w:val="none"/>
        </w:rPr>
        <w:t xml:space="preserve"> </w:t>
      </w:r>
      <w:r w:rsidR="00F06DA5" w:rsidRPr="00676B26">
        <w:rPr>
          <w:rStyle w:val="Hyperlink"/>
          <w:rFonts w:asciiTheme="minorBidi" w:hAnsiTheme="minorBidi"/>
          <w:color w:val="auto"/>
          <w:sz w:val="18"/>
          <w:szCs w:val="18"/>
          <w:u w:val="none"/>
        </w:rPr>
        <w:t xml:space="preserve">committing to integrating short-term and emergency aid with </w:t>
      </w:r>
      <w:proofErr w:type="spellStart"/>
      <w:r w:rsidR="00F06DA5" w:rsidRPr="00676B26">
        <w:rPr>
          <w:rStyle w:val="Hyperlink"/>
          <w:rFonts w:asciiTheme="minorBidi" w:hAnsiTheme="minorBidi"/>
          <w:color w:val="auto"/>
          <w:sz w:val="18"/>
          <w:szCs w:val="18"/>
          <w:u w:val="none"/>
        </w:rPr>
        <w:t>he</w:t>
      </w:r>
      <w:proofErr w:type="spellEnd"/>
      <w:r w:rsidR="00F06DA5" w:rsidRPr="00676B26">
        <w:rPr>
          <w:rStyle w:val="Hyperlink"/>
          <w:rFonts w:asciiTheme="minorBidi" w:hAnsiTheme="minorBidi"/>
          <w:color w:val="auto"/>
          <w:sz w:val="18"/>
          <w:szCs w:val="18"/>
          <w:u w:val="none"/>
        </w:rPr>
        <w:t xml:space="preserve"> longer-term and institution-building development approach within the overarching framework of human rights, with their combined preventive and remedial effects</w:t>
      </w:r>
      <w:r w:rsidR="00F06DA5" w:rsidRPr="00676B26">
        <w:rPr>
          <w:rStyle w:val="Hyperlink"/>
          <w:rFonts w:asciiTheme="minorBidi" w:hAnsiTheme="minorBidi"/>
          <w:color w:val="auto"/>
          <w:sz w:val="18"/>
          <w:szCs w:val="18"/>
          <w:u w:val="none"/>
        </w:rPr>
        <w:t xml:space="preserve"> (</w:t>
      </w:r>
      <w:r w:rsidR="00BD1F16" w:rsidRPr="00676B26">
        <w:rPr>
          <w:rStyle w:val="Hyperlink"/>
          <w:rFonts w:asciiTheme="minorBidi" w:hAnsiTheme="minorBidi"/>
          <w:color w:val="auto"/>
          <w:sz w:val="18"/>
          <w:szCs w:val="18"/>
          <w:u w:val="none"/>
        </w:rPr>
        <w:t>paras, 15–16</w:t>
      </w:r>
      <w:r w:rsidR="00F06DA5" w:rsidRPr="00676B26">
        <w:rPr>
          <w:rStyle w:val="Hyperlink"/>
          <w:rFonts w:asciiTheme="minorBidi" w:hAnsiTheme="minorBidi"/>
          <w:color w:val="auto"/>
          <w:sz w:val="18"/>
          <w:szCs w:val="18"/>
          <w:u w:val="none"/>
        </w:rPr>
        <w:t>)</w:t>
      </w:r>
      <w:r w:rsidR="00BD1F16" w:rsidRPr="00676B26">
        <w:rPr>
          <w:rStyle w:val="Hyperlink"/>
          <w:rFonts w:asciiTheme="minorBidi" w:hAnsiTheme="minorBidi"/>
          <w:color w:val="auto"/>
          <w:sz w:val="18"/>
          <w:szCs w:val="18"/>
          <w:u w:val="none"/>
        </w:rPr>
        <w:t xml:space="preserve">, </w:t>
      </w:r>
      <w:r w:rsidR="00F06DA5" w:rsidRPr="00676B26">
        <w:rPr>
          <w:rStyle w:val="Hyperlink"/>
          <w:rFonts w:asciiTheme="minorBidi" w:hAnsiTheme="minorBidi"/>
          <w:color w:val="auto"/>
          <w:sz w:val="18"/>
          <w:szCs w:val="18"/>
          <w:u w:val="none"/>
        </w:rPr>
        <w:t>while addressing land conflicts and land governance as root causes of political and social instability</w:t>
      </w:r>
      <w:r w:rsidR="00F06DA5" w:rsidRPr="00676B26">
        <w:rPr>
          <w:rStyle w:val="Hyperlink"/>
          <w:rFonts w:asciiTheme="minorBidi" w:hAnsiTheme="minorBidi"/>
          <w:color w:val="auto"/>
          <w:sz w:val="18"/>
          <w:szCs w:val="18"/>
          <w:u w:val="none"/>
        </w:rPr>
        <w:t xml:space="preserve"> (paras. 3, 6, 8, 15, 20, 31). </w:t>
      </w:r>
      <w:r w:rsidR="00BD1F16" w:rsidRPr="00676B26">
        <w:rPr>
          <w:rFonts w:asciiTheme="minorBidi" w:hAnsiTheme="minorBidi"/>
          <w:i/>
          <w:iCs/>
          <w:sz w:val="18"/>
          <w:szCs w:val="18"/>
        </w:rPr>
        <w:t>See</w:t>
      </w:r>
      <w:r w:rsidR="00F06DA5" w:rsidRPr="00676B26">
        <w:rPr>
          <w:rFonts w:asciiTheme="minorBidi" w:hAnsiTheme="minorBidi"/>
          <w:i/>
          <w:iCs/>
          <w:sz w:val="18"/>
          <w:szCs w:val="18"/>
        </w:rPr>
        <w:t xml:space="preserve"> also</w:t>
      </w:r>
      <w:r w:rsidR="00BD1F16" w:rsidRPr="00676B26">
        <w:rPr>
          <w:rFonts w:asciiTheme="minorBidi" w:hAnsiTheme="minorBidi"/>
          <w:sz w:val="18"/>
          <w:szCs w:val="18"/>
        </w:rPr>
        <w:t xml:space="preserve"> “</w:t>
      </w:r>
      <w:r w:rsidR="0022182D" w:rsidRPr="00676B26">
        <w:rPr>
          <w:rFonts w:asciiTheme="minorBidi" w:hAnsiTheme="minorBidi"/>
          <w:sz w:val="18"/>
          <w:szCs w:val="18"/>
        </w:rPr>
        <w:t>CSM Report on Monitoring the use and application of the FFA</w:t>
      </w:r>
      <w:r w:rsidR="0022182D" w:rsidRPr="00676B26">
        <w:rPr>
          <w:rFonts w:asciiTheme="minorBidi" w:hAnsiTheme="minorBidi"/>
          <w:sz w:val="18"/>
          <w:szCs w:val="18"/>
        </w:rPr>
        <w:t>”</w:t>
      </w:r>
      <w:r w:rsidR="00F06DA5" w:rsidRPr="00676B26">
        <w:rPr>
          <w:rFonts w:asciiTheme="minorBidi" w:hAnsiTheme="minorBidi"/>
          <w:sz w:val="18"/>
          <w:szCs w:val="18"/>
        </w:rPr>
        <w:t xml:space="preserve"> </w:t>
      </w:r>
      <w:r w:rsidR="0022182D" w:rsidRPr="00676B26">
        <w:rPr>
          <w:rFonts w:asciiTheme="minorBidi" w:hAnsiTheme="minorBidi"/>
          <w:sz w:val="18"/>
          <w:szCs w:val="18"/>
        </w:rPr>
        <w:t xml:space="preserve">(Rome: Civil Society Mechanism for relations with CFS, February 2021), </w:t>
      </w:r>
      <w:hyperlink r:id="rId6" w:history="1">
        <w:r w:rsidR="0022182D" w:rsidRPr="00676B26">
          <w:rPr>
            <w:rStyle w:val="Hyperlink"/>
            <w:rFonts w:asciiTheme="minorBidi" w:hAnsiTheme="minorBidi"/>
            <w:sz w:val="18"/>
            <w:szCs w:val="18"/>
          </w:rPr>
          <w:t>https://www.csm4cfs.org/14260/</w:t>
        </w:r>
      </w:hyperlink>
      <w:r w:rsidR="0022182D" w:rsidRPr="00676B26">
        <w:rPr>
          <w:rFonts w:asciiTheme="minorBidi" w:hAnsiTheme="minorBidi"/>
          <w:sz w:val="18"/>
          <w:szCs w:val="18"/>
        </w:rPr>
        <w:t xml:space="preserve">; </w:t>
      </w:r>
      <w:r w:rsidRPr="00676B26">
        <w:rPr>
          <w:rFonts w:asciiTheme="minorBidi" w:hAnsiTheme="minorBidi"/>
          <w:sz w:val="18"/>
          <w:szCs w:val="18"/>
        </w:rPr>
        <w:t xml:space="preserve">Preliminary Statement of the CSM Advisory Group on the War in Ukraine and its implications for world food security, CSIPM, March 2022. at: </w:t>
      </w:r>
      <w:hyperlink r:id="rId7" w:history="1">
        <w:r w:rsidRPr="00676B26">
          <w:rPr>
            <w:rStyle w:val="Hyperlink"/>
            <w:rFonts w:asciiTheme="minorBidi" w:hAnsiTheme="minorBidi"/>
            <w:sz w:val="18"/>
            <w:szCs w:val="18"/>
          </w:rPr>
          <w:t>https://www.csm4cfs.org/impact-of-the-war-in-ukraine-on-world-food-security-preliminary-statement/</w:t>
        </w:r>
      </w:hyperlink>
      <w:r w:rsidRPr="00676B26">
        <w:rPr>
          <w:rStyle w:val="Hyperlink"/>
          <w:rFonts w:asciiTheme="minorBidi" w:hAnsiTheme="minorBidi"/>
          <w:color w:val="auto"/>
          <w:sz w:val="18"/>
          <w:szCs w:val="18"/>
          <w:u w:val="none"/>
        </w:rPr>
        <w:t>. See also Framework for Action for Food Security and Nutrition in Protracted Crises</w:t>
      </w:r>
      <w:r w:rsidRPr="00676B26">
        <w:rPr>
          <w:rStyle w:val="Hyperlink"/>
          <w:rFonts w:asciiTheme="minorBidi" w:hAnsiTheme="minorBidi"/>
          <w:sz w:val="18"/>
          <w:szCs w:val="18"/>
        </w:rPr>
        <w:t xml:space="preserve"> </w:t>
      </w:r>
    </w:p>
  </w:endnote>
  <w:endnote w:id="7">
    <w:p w14:paraId="4ED442EE" w14:textId="393886F2"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Pr="00676B26">
        <w:rPr>
          <w:rFonts w:asciiTheme="minorBidi" w:hAnsiTheme="minorBidi"/>
          <w:sz w:val="18"/>
          <w:szCs w:val="18"/>
        </w:rPr>
        <w:t xml:space="preserve">For more details about this recommendations please check “the  Counting on Justice: A Reckoning of Land Rights Violations and Their Consequences toward Reparations for Victims in Yemen”, Habitat International Coalition-Housing and Land Rights Network, October 2021.at: </w:t>
      </w:r>
      <w:hyperlink r:id="rId8" w:history="1">
        <w:r w:rsidRPr="00676B26">
          <w:rPr>
            <w:rStyle w:val="Hyperlink"/>
            <w:rFonts w:asciiTheme="minorBidi" w:hAnsiTheme="minorBidi"/>
            <w:sz w:val="18"/>
            <w:szCs w:val="18"/>
          </w:rPr>
          <w:t>http://www.hlrn.org/img/documents/Ex_Sum_EN_FINAL.pdf</w:t>
        </w:r>
      </w:hyperlink>
      <w:r w:rsidRPr="00676B26">
        <w:rPr>
          <w:rFonts w:asciiTheme="minorBidi" w:hAnsiTheme="minorBidi"/>
          <w:sz w:val="18"/>
          <w:szCs w:val="18"/>
        </w:rPr>
        <w:t xml:space="preserve"> </w:t>
      </w:r>
    </w:p>
  </w:endnote>
  <w:endnote w:id="8">
    <w:p w14:paraId="053F5255" w14:textId="489DD5A5" w:rsidR="0070760C" w:rsidRPr="00676B26" w:rsidRDefault="0070760C"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00084754" w:rsidRPr="00676B26">
        <w:rPr>
          <w:rFonts w:asciiTheme="minorBidi" w:hAnsiTheme="minorBidi"/>
          <w:sz w:val="18"/>
          <w:szCs w:val="18"/>
        </w:rPr>
        <w:t>U</w:t>
      </w:r>
      <w:r w:rsidR="00F06DA5" w:rsidRPr="00676B26">
        <w:rPr>
          <w:rFonts w:asciiTheme="minorBidi" w:hAnsiTheme="minorBidi"/>
          <w:sz w:val="18"/>
          <w:szCs w:val="18"/>
        </w:rPr>
        <w:t xml:space="preserve">nder states’ obligations to ensure “progressive realization” of ESC </w:t>
      </w:r>
      <w:proofErr w:type="gramStart"/>
      <w:r w:rsidR="00F06DA5" w:rsidRPr="00676B26">
        <w:rPr>
          <w:rFonts w:asciiTheme="minorBidi" w:hAnsiTheme="minorBidi"/>
          <w:sz w:val="18"/>
          <w:szCs w:val="18"/>
        </w:rPr>
        <w:t>rights  and</w:t>
      </w:r>
      <w:proofErr w:type="gramEnd"/>
      <w:r w:rsidR="00F06DA5" w:rsidRPr="00676B26">
        <w:rPr>
          <w:rFonts w:asciiTheme="minorBidi" w:hAnsiTheme="minorBidi"/>
          <w:sz w:val="18"/>
          <w:szCs w:val="18"/>
        </w:rPr>
        <w:t xml:space="preserve"> the “continuous improvement of living conditions</w:t>
      </w:r>
      <w:r w:rsidR="00084754" w:rsidRPr="00676B26">
        <w:rPr>
          <w:rFonts w:asciiTheme="minorBidi" w:hAnsiTheme="minorBidi"/>
          <w:sz w:val="18"/>
          <w:szCs w:val="18"/>
        </w:rPr>
        <w:t>,</w:t>
      </w:r>
      <w:r w:rsidR="00F06DA5" w:rsidRPr="00676B26">
        <w:rPr>
          <w:rFonts w:asciiTheme="minorBidi" w:hAnsiTheme="minorBidi"/>
          <w:sz w:val="18"/>
          <w:szCs w:val="18"/>
        </w:rPr>
        <w:t>”</w:t>
      </w:r>
      <w:r w:rsidR="00084754" w:rsidRPr="00676B26">
        <w:rPr>
          <w:rFonts w:asciiTheme="minorBidi" w:hAnsiTheme="minorBidi"/>
          <w:sz w:val="18"/>
          <w:szCs w:val="18"/>
        </w:rPr>
        <w:t xml:space="preserve"> </w:t>
      </w:r>
      <w:r w:rsidRPr="00676B26">
        <w:rPr>
          <w:rFonts w:asciiTheme="minorBidi" w:hAnsiTheme="minorBidi"/>
          <w:sz w:val="18"/>
          <w:szCs w:val="18"/>
        </w:rPr>
        <w:t>ICESCR, article</w:t>
      </w:r>
      <w:r w:rsidR="00084754" w:rsidRPr="00676B26">
        <w:rPr>
          <w:rFonts w:asciiTheme="minorBidi" w:hAnsiTheme="minorBidi"/>
          <w:sz w:val="18"/>
          <w:szCs w:val="18"/>
        </w:rPr>
        <w:t xml:space="preserve">s 2.1 and </w:t>
      </w:r>
      <w:r w:rsidRPr="00676B26">
        <w:rPr>
          <w:rFonts w:asciiTheme="minorBidi" w:hAnsiTheme="minorBidi"/>
          <w:sz w:val="18"/>
          <w:szCs w:val="18"/>
        </w:rPr>
        <w:t xml:space="preserve"> 11</w:t>
      </w:r>
      <w:r w:rsidR="00084754" w:rsidRPr="00676B26">
        <w:rPr>
          <w:rFonts w:asciiTheme="minorBidi" w:hAnsiTheme="minorBidi"/>
          <w:sz w:val="18"/>
          <w:szCs w:val="18"/>
        </w:rPr>
        <w:t>, respectively</w:t>
      </w:r>
      <w:r w:rsidRPr="00676B26">
        <w:rPr>
          <w:rFonts w:asciiTheme="minorBidi" w:hAnsiTheme="minorBidi"/>
          <w:sz w:val="18"/>
          <w:szCs w:val="18"/>
        </w:rPr>
        <w:t>.</w:t>
      </w:r>
    </w:p>
  </w:endnote>
  <w:endnote w:id="9">
    <w:p w14:paraId="3FEC7256" w14:textId="4BFBD255" w:rsidR="00E12B71" w:rsidRPr="00676B26" w:rsidRDefault="00E12B71"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ab/>
      </w:r>
      <w:r w:rsidR="002B74B0" w:rsidRPr="00676B26">
        <w:rPr>
          <w:rFonts w:asciiTheme="minorBidi" w:hAnsiTheme="minorBidi"/>
          <w:spacing w:val="-2"/>
          <w:sz w:val="18"/>
          <w:szCs w:val="18"/>
        </w:rPr>
        <w:t>United Nations General Assembly</w:t>
      </w:r>
      <w:r w:rsidR="002B74B0" w:rsidRPr="00676B26">
        <w:rPr>
          <w:rFonts w:asciiTheme="minorBidi" w:hAnsiTheme="minorBidi"/>
          <w:spacing w:val="-2"/>
          <w:sz w:val="18"/>
          <w:szCs w:val="18"/>
        </w:rPr>
        <w:t xml:space="preserve">, </w:t>
      </w:r>
      <w:r w:rsidR="002B74B0" w:rsidRPr="00676B26">
        <w:rPr>
          <w:rFonts w:asciiTheme="minorBidi" w:hAnsiTheme="minorBidi"/>
          <w:spacing w:val="-2"/>
          <w:sz w:val="18"/>
          <w:szCs w:val="18"/>
        </w:rPr>
        <w:t xml:space="preserve">Promotion and Protection of the Rights of Children: ‘Impact of armed conflict on children, Report of the expert of the Secretary-General, Ms. </w:t>
      </w:r>
      <w:proofErr w:type="spellStart"/>
      <w:r w:rsidR="002B74B0" w:rsidRPr="00676B26">
        <w:rPr>
          <w:rFonts w:asciiTheme="minorBidi" w:hAnsiTheme="minorBidi"/>
          <w:spacing w:val="-2"/>
          <w:sz w:val="18"/>
          <w:szCs w:val="18"/>
        </w:rPr>
        <w:t>Graça</w:t>
      </w:r>
      <w:proofErr w:type="spellEnd"/>
      <w:r w:rsidR="002B74B0" w:rsidRPr="00676B26">
        <w:rPr>
          <w:rFonts w:asciiTheme="minorBidi" w:hAnsiTheme="minorBidi"/>
          <w:spacing w:val="-2"/>
          <w:sz w:val="18"/>
          <w:szCs w:val="18"/>
        </w:rPr>
        <w:t xml:space="preserve"> Machel, submitted pursuant to General Assembly resolution 48/157, A/51/306, 26 August 1996, E. Sanctions, 1. Humanitarian exemptions p. 39, para. 128, </w:t>
      </w:r>
      <w:hyperlink r:id="rId9" w:history="1">
        <w:r w:rsidR="002B74B0" w:rsidRPr="00676B26">
          <w:rPr>
            <w:rStyle w:val="Hyperlink"/>
            <w:rFonts w:asciiTheme="minorBidi" w:hAnsiTheme="minorBidi"/>
            <w:spacing w:val="-2"/>
            <w:sz w:val="18"/>
            <w:szCs w:val="18"/>
          </w:rPr>
          <w:t>https://digitallibrary.un.org/record/223213?ln=en</w:t>
        </w:r>
      </w:hyperlink>
      <w:r w:rsidRPr="00676B26">
        <w:rPr>
          <w:rFonts w:asciiTheme="minorBidi" w:hAnsiTheme="minorBidi"/>
          <w:spacing w:val="-2"/>
          <w:sz w:val="18"/>
          <w:szCs w:val="18"/>
        </w:rPr>
        <w:t>;</w:t>
      </w:r>
      <w:r w:rsidR="002B74B0" w:rsidRPr="00676B26">
        <w:rPr>
          <w:rFonts w:asciiTheme="minorBidi" w:hAnsiTheme="minorBidi"/>
          <w:spacing w:val="-2"/>
          <w:sz w:val="18"/>
          <w:szCs w:val="18"/>
        </w:rPr>
        <w:t xml:space="preserve"> </w:t>
      </w:r>
      <w:r w:rsidRPr="00676B26">
        <w:rPr>
          <w:rFonts w:asciiTheme="minorBidi" w:hAnsiTheme="minorBidi"/>
          <w:spacing w:val="-2"/>
          <w:sz w:val="18"/>
          <w:szCs w:val="18"/>
        </w:rPr>
        <w:t xml:space="preserve"> </w:t>
      </w:r>
      <w:r w:rsidR="002B74B0" w:rsidRPr="00676B26">
        <w:rPr>
          <w:rFonts w:asciiTheme="minorBidi" w:hAnsiTheme="minorBidi"/>
          <w:spacing w:val="-2"/>
          <w:sz w:val="18"/>
          <w:szCs w:val="18"/>
        </w:rPr>
        <w:t>Inter-Agency Standing Committee Working Group (IASCWG). (2000). ‘Background Paper on Economic Sanctions and Human Rights,’ XLI Meeting, Geneva, 18–19 May 2000, p. 2</w:t>
      </w:r>
      <w:r w:rsidR="00676B26" w:rsidRPr="00676B26">
        <w:rPr>
          <w:rFonts w:asciiTheme="minorBidi" w:hAnsiTheme="minorBidi"/>
          <w:spacing w:val="-2"/>
          <w:sz w:val="18"/>
          <w:szCs w:val="18"/>
        </w:rPr>
        <w:t xml:space="preserve">, </w:t>
      </w:r>
      <w:hyperlink r:id="rId10" w:history="1">
        <w:r w:rsidR="002B74B0" w:rsidRPr="00676B26">
          <w:rPr>
            <w:rStyle w:val="Hyperlink"/>
            <w:rFonts w:asciiTheme="minorBidi" w:hAnsiTheme="minorBidi"/>
            <w:spacing w:val="-2"/>
            <w:sz w:val="18"/>
            <w:szCs w:val="18"/>
          </w:rPr>
          <w:t>https://interagencystandingcommittee.org/system/files/legacy_files/WG41_7.pdf</w:t>
        </w:r>
      </w:hyperlink>
      <w:r w:rsidRPr="00676B26">
        <w:rPr>
          <w:rFonts w:asciiTheme="minorBidi" w:hAnsiTheme="minorBidi"/>
          <w:spacing w:val="-2"/>
          <w:sz w:val="18"/>
          <w:szCs w:val="18"/>
        </w:rPr>
        <w:t>;</w:t>
      </w:r>
      <w:r w:rsidR="002B74B0" w:rsidRPr="00676B26">
        <w:rPr>
          <w:rFonts w:asciiTheme="minorBidi" w:hAnsiTheme="minorBidi"/>
          <w:spacing w:val="-2"/>
          <w:sz w:val="18"/>
          <w:szCs w:val="18"/>
        </w:rPr>
        <w:t xml:space="preserve"> Larry </w:t>
      </w:r>
      <w:proofErr w:type="spellStart"/>
      <w:r w:rsidR="002B74B0" w:rsidRPr="00676B26">
        <w:rPr>
          <w:rFonts w:asciiTheme="minorBidi" w:hAnsiTheme="minorBidi"/>
          <w:spacing w:val="-2"/>
          <w:sz w:val="18"/>
          <w:szCs w:val="18"/>
        </w:rPr>
        <w:t>Minear</w:t>
      </w:r>
      <w:proofErr w:type="spellEnd"/>
      <w:r w:rsidR="002B74B0" w:rsidRPr="00676B26">
        <w:rPr>
          <w:rFonts w:asciiTheme="minorBidi" w:hAnsiTheme="minorBidi"/>
          <w:spacing w:val="-2"/>
          <w:sz w:val="18"/>
          <w:szCs w:val="18"/>
        </w:rPr>
        <w:t xml:space="preserve">, David </w:t>
      </w:r>
      <w:proofErr w:type="spellStart"/>
      <w:r w:rsidR="002B74B0" w:rsidRPr="00676B26">
        <w:rPr>
          <w:rFonts w:asciiTheme="minorBidi" w:hAnsiTheme="minorBidi"/>
          <w:spacing w:val="-2"/>
          <w:sz w:val="18"/>
          <w:szCs w:val="18"/>
        </w:rPr>
        <w:t>Cortright</w:t>
      </w:r>
      <w:proofErr w:type="spellEnd"/>
      <w:r w:rsidR="002B74B0" w:rsidRPr="00676B26">
        <w:rPr>
          <w:rFonts w:asciiTheme="minorBidi" w:hAnsiTheme="minorBidi"/>
          <w:spacing w:val="-2"/>
          <w:sz w:val="18"/>
          <w:szCs w:val="18"/>
        </w:rPr>
        <w:t xml:space="preserve">, Julia </w:t>
      </w:r>
      <w:proofErr w:type="spellStart"/>
      <w:r w:rsidR="002B74B0" w:rsidRPr="00676B26">
        <w:rPr>
          <w:rFonts w:asciiTheme="minorBidi" w:hAnsiTheme="minorBidi"/>
          <w:spacing w:val="-2"/>
          <w:sz w:val="18"/>
          <w:szCs w:val="18"/>
        </w:rPr>
        <w:t>Wagler</w:t>
      </w:r>
      <w:proofErr w:type="spellEnd"/>
      <w:r w:rsidR="002B74B0" w:rsidRPr="00676B26">
        <w:rPr>
          <w:rFonts w:asciiTheme="minorBidi" w:hAnsiTheme="minorBidi"/>
          <w:spacing w:val="-2"/>
          <w:sz w:val="18"/>
          <w:szCs w:val="18"/>
        </w:rPr>
        <w:t>, George A. Lopez and Thomas G. Weiss</w:t>
      </w:r>
      <w:r w:rsidR="002B74B0" w:rsidRPr="00676B26">
        <w:rPr>
          <w:rFonts w:asciiTheme="minorBidi" w:hAnsiTheme="minorBidi"/>
          <w:spacing w:val="-2"/>
          <w:sz w:val="18"/>
          <w:szCs w:val="18"/>
        </w:rPr>
        <w:t xml:space="preserve">, </w:t>
      </w:r>
      <w:r w:rsidR="002B74B0" w:rsidRPr="00676B26">
        <w:rPr>
          <w:rFonts w:asciiTheme="minorBidi" w:hAnsiTheme="minorBidi"/>
          <w:spacing w:val="-2"/>
          <w:sz w:val="18"/>
          <w:szCs w:val="18"/>
        </w:rPr>
        <w:t xml:space="preserve">‘Toward More Humane and Effective Sanctions Management: Enhancing the Capacity of the United Nations System,’ Occasional Paper #31, The Thomas J. Watson Jr. Institute for International Studies Brown University (1998), p. vii, </w:t>
      </w:r>
      <w:hyperlink r:id="rId11" w:history="1">
        <w:r w:rsidR="002B74B0" w:rsidRPr="00676B26">
          <w:rPr>
            <w:rStyle w:val="Hyperlink"/>
            <w:rFonts w:asciiTheme="minorBidi" w:hAnsiTheme="minorBidi"/>
            <w:spacing w:val="-2"/>
            <w:sz w:val="18"/>
            <w:szCs w:val="18"/>
          </w:rPr>
          <w:t>https://sanctionsandsecurity.nd.edu/assets/110294/toward_more_humane_.pdf</w:t>
        </w:r>
      </w:hyperlink>
      <w:r w:rsidR="002B74B0" w:rsidRPr="00676B26">
        <w:rPr>
          <w:rFonts w:asciiTheme="minorBidi" w:hAnsiTheme="minorBidi"/>
          <w:spacing w:val="-2"/>
          <w:sz w:val="18"/>
          <w:szCs w:val="18"/>
        </w:rPr>
        <w:t>.</w:t>
      </w:r>
      <w:r w:rsidR="002B74B0" w:rsidRPr="00676B26">
        <w:rPr>
          <w:rFonts w:asciiTheme="minorBidi" w:hAnsiTheme="minorBidi"/>
          <w:sz w:val="18"/>
          <w:szCs w:val="18"/>
        </w:rPr>
        <w:t xml:space="preserve"> </w:t>
      </w:r>
      <w:r w:rsidRPr="00676B26">
        <w:rPr>
          <w:rFonts w:asciiTheme="minorBidi" w:hAnsiTheme="minorBidi"/>
          <w:sz w:val="18"/>
          <w:szCs w:val="18"/>
        </w:rPr>
        <w:t xml:space="preserve"> </w:t>
      </w:r>
    </w:p>
  </w:endnote>
  <w:endnote w:id="10">
    <w:p w14:paraId="4DC5746C" w14:textId="63C2ADDB" w:rsidR="00335A35" w:rsidRPr="00676B26" w:rsidRDefault="00335A35"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Pr="00676B26">
        <w:rPr>
          <w:rFonts w:asciiTheme="minorBidi" w:hAnsiTheme="minorBidi"/>
          <w:sz w:val="18"/>
          <w:szCs w:val="18"/>
          <w:lang w:val="en-GB"/>
        </w:rPr>
        <w:t>United Nations Sub-Commission on the Promotion and Protection of Minorities. (2003), ‘The adverse</w:t>
      </w:r>
      <w:r w:rsidRPr="00676B26">
        <w:rPr>
          <w:rFonts w:asciiTheme="minorBidi" w:hAnsiTheme="minorBidi"/>
          <w:sz w:val="18"/>
          <w:szCs w:val="18"/>
          <w:lang w:val="en-GB"/>
        </w:rPr>
        <w:t xml:space="preserve"> </w:t>
      </w:r>
      <w:r w:rsidRPr="00676B26">
        <w:rPr>
          <w:rFonts w:asciiTheme="minorBidi" w:hAnsiTheme="minorBidi"/>
          <w:sz w:val="18"/>
          <w:szCs w:val="18"/>
          <w:lang w:val="en-GB"/>
        </w:rPr>
        <w:t xml:space="preserve">consequences of economic sanctions on the enjoyment of human rights,’ Working paper prepared by Mr. Marc </w:t>
      </w:r>
      <w:proofErr w:type="spellStart"/>
      <w:r w:rsidRPr="00676B26">
        <w:rPr>
          <w:rFonts w:asciiTheme="minorBidi" w:hAnsiTheme="minorBidi"/>
          <w:sz w:val="18"/>
          <w:szCs w:val="18"/>
          <w:lang w:val="en-GB"/>
        </w:rPr>
        <w:t>Bossuyt</w:t>
      </w:r>
      <w:proofErr w:type="spellEnd"/>
      <w:r w:rsidRPr="00676B26">
        <w:rPr>
          <w:rFonts w:asciiTheme="minorBidi" w:hAnsiTheme="minorBidi"/>
          <w:sz w:val="18"/>
          <w:szCs w:val="18"/>
          <w:lang w:val="en-GB"/>
        </w:rPr>
        <w:t xml:space="preserve">, E/CN.4/Sub.2/2000/33, 21 June 2000, pp. 11–12, paras. 41–47, at: </w:t>
      </w:r>
      <w:hyperlink r:id="rId12" w:history="1">
        <w:r w:rsidRPr="00676B26">
          <w:rPr>
            <w:rStyle w:val="Hyperlink"/>
            <w:rFonts w:asciiTheme="minorBidi" w:hAnsiTheme="minorBidi"/>
            <w:sz w:val="18"/>
            <w:szCs w:val="18"/>
            <w:lang w:val="en-GB"/>
          </w:rPr>
          <w:t>https://undocs.org/E/CN.4/Sub.2/2000/33</w:t>
        </w:r>
      </w:hyperlink>
      <w:r w:rsidRPr="00676B26">
        <w:rPr>
          <w:rFonts w:asciiTheme="minorBidi" w:hAnsiTheme="minorBidi"/>
          <w:sz w:val="18"/>
          <w:szCs w:val="18"/>
        </w:rPr>
        <w:t xml:space="preserve">. </w:t>
      </w:r>
    </w:p>
  </w:endnote>
  <w:endnote w:id="11">
    <w:p w14:paraId="2FCD1565" w14:textId="77777777" w:rsidR="00D2057B" w:rsidRPr="007927E2" w:rsidRDefault="00D2057B" w:rsidP="00D2057B">
      <w:pPr>
        <w:pStyle w:val="EndnoteText"/>
        <w:ind w:left="170" w:hanging="170"/>
        <w:jc w:val="lowKashida"/>
        <w:rPr>
          <w:rFonts w:cstheme="minorHAnsi"/>
          <w:sz w:val="18"/>
          <w:szCs w:val="18"/>
        </w:rPr>
      </w:pPr>
      <w:r w:rsidRPr="007927E2">
        <w:rPr>
          <w:rStyle w:val="EndnoteReference"/>
          <w:rFonts w:cstheme="minorHAnsi"/>
          <w:sz w:val="18"/>
          <w:szCs w:val="18"/>
        </w:rPr>
        <w:endnoteRef/>
      </w:r>
      <w:r w:rsidRPr="007927E2">
        <w:rPr>
          <w:rFonts w:cstheme="minorHAnsi"/>
          <w:sz w:val="18"/>
          <w:szCs w:val="18"/>
        </w:rPr>
        <w:t xml:space="preserve"> </w:t>
      </w:r>
      <w:r w:rsidRPr="007927E2">
        <w:rPr>
          <w:rFonts w:cstheme="minorHAnsi"/>
          <w:spacing w:val="-6"/>
          <w:sz w:val="18"/>
          <w:szCs w:val="18"/>
        </w:rPr>
        <w:t xml:space="preserve">Committee on Economic, Social and Cultural Rights (CESCR), “General comment No. 12:  The right to adequate food (art. 11)” (1999), para. 6, at: </w:t>
      </w:r>
      <w:hyperlink r:id="rId13" w:history="1">
        <w:r w:rsidRPr="007927E2">
          <w:rPr>
            <w:rStyle w:val="Hyperlink"/>
            <w:rFonts w:cstheme="minorHAnsi"/>
            <w:spacing w:val="-6"/>
            <w:sz w:val="18"/>
            <w:szCs w:val="18"/>
          </w:rPr>
          <w:t>https://tbinternet.ohchr.org/_layouts/15/treatybodyexternal/Download.aspx?symbolno=E%2fC.12%2f1999%2f5&amp;Lang=en</w:t>
        </w:r>
      </w:hyperlink>
      <w:r w:rsidRPr="007927E2">
        <w:rPr>
          <w:rFonts w:cstheme="minorHAnsi"/>
          <w:spacing w:val="-6"/>
          <w:sz w:val="18"/>
          <w:szCs w:val="18"/>
        </w:rPr>
        <w:t>.</w:t>
      </w:r>
      <w:r>
        <w:rPr>
          <w:rFonts w:cstheme="minorHAnsi"/>
          <w:sz w:val="18"/>
          <w:szCs w:val="18"/>
        </w:rPr>
        <w:t xml:space="preserve"> </w:t>
      </w:r>
    </w:p>
  </w:endnote>
  <w:endnote w:id="12">
    <w:p w14:paraId="7E8EE47A" w14:textId="02323E1F" w:rsidR="007A072D" w:rsidRPr="00676B26" w:rsidRDefault="007A072D" w:rsidP="00676B26">
      <w:pPr>
        <w:pStyle w:val="EndnoteText"/>
        <w:ind w:left="170" w:hanging="170"/>
        <w:jc w:val="lowKashida"/>
        <w:rPr>
          <w:rFonts w:asciiTheme="minorBidi" w:hAnsiTheme="minorBidi"/>
          <w:sz w:val="18"/>
          <w:szCs w:val="18"/>
          <w:lang w:bidi="ar-SY"/>
        </w:rPr>
      </w:pPr>
      <w:r w:rsidRPr="00676B26">
        <w:rPr>
          <w:rStyle w:val="EndnoteReference"/>
          <w:rFonts w:asciiTheme="minorBidi" w:hAnsiTheme="minorBidi"/>
          <w:sz w:val="18"/>
          <w:szCs w:val="18"/>
        </w:rPr>
        <w:endnoteRef/>
      </w:r>
      <w:r w:rsidRPr="00676B26">
        <w:rPr>
          <w:rFonts w:asciiTheme="minorBidi" w:hAnsiTheme="minorBidi"/>
          <w:sz w:val="18"/>
          <w:szCs w:val="18"/>
        </w:rPr>
        <w:t>“</w:t>
      </w:r>
      <w:r w:rsidRPr="00676B26">
        <w:rPr>
          <w:rFonts w:asciiTheme="minorBidi" w:hAnsiTheme="minorBidi"/>
          <w:sz w:val="18"/>
          <w:szCs w:val="18"/>
        </w:rPr>
        <w:t>Local Authorities Forum - Free Palestine—in Brazil</w:t>
      </w:r>
      <w:r w:rsidRPr="00676B26">
        <w:rPr>
          <w:rFonts w:asciiTheme="minorBidi" w:hAnsiTheme="minorBidi"/>
          <w:sz w:val="18"/>
          <w:szCs w:val="18"/>
        </w:rPr>
        <w:t xml:space="preserve">,” </w:t>
      </w:r>
      <w:r w:rsidRPr="00676B26">
        <w:rPr>
          <w:rFonts w:asciiTheme="minorBidi" w:hAnsiTheme="minorBidi"/>
          <w:i/>
          <w:iCs/>
          <w:sz w:val="18"/>
          <w:szCs w:val="18"/>
        </w:rPr>
        <w:t>Land Times/</w:t>
      </w:r>
      <w:r w:rsidRPr="00676B26">
        <w:rPr>
          <w:rFonts w:asciiTheme="minorBidi" w:hAnsiTheme="minorBidi"/>
          <w:i/>
          <w:iCs/>
          <w:sz w:val="18"/>
          <w:szCs w:val="18"/>
          <w:rtl/>
          <w:lang w:bidi="ar-SY"/>
        </w:rPr>
        <w:t>أحوال الأرض</w:t>
      </w:r>
      <w:r w:rsidRPr="00676B26">
        <w:rPr>
          <w:rFonts w:asciiTheme="minorBidi" w:hAnsiTheme="minorBidi"/>
          <w:sz w:val="18"/>
          <w:szCs w:val="18"/>
          <w:lang w:bidi="ar-SY"/>
        </w:rPr>
        <w:t xml:space="preserve">, Issue 5 (January 2013), </w:t>
      </w:r>
      <w:hyperlink r:id="rId14" w:history="1">
        <w:r w:rsidRPr="00676B26">
          <w:rPr>
            <w:rStyle w:val="Hyperlink"/>
            <w:rFonts w:asciiTheme="minorBidi" w:hAnsiTheme="minorBidi"/>
            <w:sz w:val="18"/>
            <w:szCs w:val="18"/>
            <w:lang w:bidi="ar-SY"/>
          </w:rPr>
          <w:t>http://landtimes.landpedia.org/newsdes.php?id=o2xp&amp;catid=pQ==&amp;edition=pw==</w:t>
        </w:r>
      </w:hyperlink>
      <w:r w:rsidRPr="00676B26">
        <w:rPr>
          <w:rFonts w:asciiTheme="minorBidi" w:hAnsiTheme="minorBidi"/>
          <w:sz w:val="18"/>
          <w:szCs w:val="18"/>
          <w:lang w:bidi="ar-SY"/>
        </w:rPr>
        <w:t xml:space="preserve">. </w:t>
      </w:r>
    </w:p>
  </w:endnote>
  <w:endnote w:id="13">
    <w:p w14:paraId="716DE4AA" w14:textId="353CBD9A" w:rsidR="002B74B0" w:rsidRPr="00676B26" w:rsidRDefault="002B74B0"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00676B26">
        <w:rPr>
          <w:rFonts w:asciiTheme="minorBidi" w:hAnsiTheme="minorBidi"/>
          <w:sz w:val="18"/>
          <w:szCs w:val="18"/>
        </w:rPr>
        <w:t>“</w:t>
      </w:r>
      <w:r w:rsidR="007A072D" w:rsidRPr="00676B26">
        <w:rPr>
          <w:rFonts w:asciiTheme="minorBidi" w:hAnsiTheme="minorBidi"/>
          <w:sz w:val="18"/>
          <w:szCs w:val="18"/>
        </w:rPr>
        <w:t xml:space="preserve">The </w:t>
      </w:r>
      <w:r w:rsidR="00676B26">
        <w:rPr>
          <w:rFonts w:asciiTheme="minorBidi" w:hAnsiTheme="minorBidi"/>
          <w:sz w:val="18"/>
          <w:szCs w:val="18"/>
        </w:rPr>
        <w:t>O</w:t>
      </w:r>
      <w:r w:rsidR="007A072D" w:rsidRPr="00676B26">
        <w:rPr>
          <w:rFonts w:asciiTheme="minorBidi" w:hAnsiTheme="minorBidi"/>
          <w:sz w:val="18"/>
          <w:szCs w:val="18"/>
        </w:rPr>
        <w:t xml:space="preserve">live Declaration” reads: </w:t>
      </w:r>
      <w:r w:rsidR="007A072D" w:rsidRPr="00676B26">
        <w:rPr>
          <w:rFonts w:asciiTheme="minorBidi" w:hAnsiTheme="minorBidi"/>
          <w:sz w:val="18"/>
          <w:szCs w:val="18"/>
          <w:lang w:val="en-GB"/>
        </w:rPr>
        <w:t>“</w:t>
      </w:r>
      <w:r w:rsidR="007A072D" w:rsidRPr="00E12B71">
        <w:rPr>
          <w:rFonts w:asciiTheme="minorBidi" w:hAnsiTheme="minorBidi"/>
          <w:sz w:val="18"/>
          <w:szCs w:val="18"/>
          <w:lang w:val="en-GB"/>
        </w:rPr>
        <w:t xml:space="preserve">Local governments…commit to responsible investment by not contracting with parties and not twinning with cities that support or benefit from </w:t>
      </w:r>
      <w:proofErr w:type="gramStart"/>
      <w:r w:rsidR="007A072D" w:rsidRPr="00E12B71">
        <w:rPr>
          <w:rFonts w:asciiTheme="minorBidi" w:hAnsiTheme="minorBidi"/>
          <w:sz w:val="18"/>
          <w:szCs w:val="18"/>
          <w:lang w:val="en-GB"/>
        </w:rPr>
        <w:t>occupation, or</w:t>
      </w:r>
      <w:proofErr w:type="gramEnd"/>
      <w:r w:rsidR="007A072D" w:rsidRPr="00E12B71">
        <w:rPr>
          <w:rFonts w:asciiTheme="minorBidi" w:hAnsiTheme="minorBidi"/>
          <w:sz w:val="18"/>
          <w:szCs w:val="18"/>
          <w:lang w:val="en-GB"/>
        </w:rPr>
        <w:t xml:space="preserve"> violate related prohibitions under international law</w:t>
      </w:r>
      <w:r w:rsidR="007A072D" w:rsidRPr="00676B26">
        <w:rPr>
          <w:rFonts w:asciiTheme="minorBidi" w:hAnsiTheme="minorBidi"/>
          <w:sz w:val="18"/>
          <w:szCs w:val="18"/>
          <w:lang w:val="en-GB"/>
        </w:rPr>
        <w:t>.”</w:t>
      </w:r>
      <w:r w:rsidR="007A072D" w:rsidRPr="00676B26">
        <w:rPr>
          <w:rFonts w:asciiTheme="minorBidi" w:hAnsiTheme="minorBidi"/>
          <w:sz w:val="18"/>
          <w:szCs w:val="18"/>
          <w:lang w:val="en-GB"/>
        </w:rPr>
        <w:t xml:space="preserve"> </w:t>
      </w:r>
      <w:r w:rsidRPr="00676B26">
        <w:rPr>
          <w:rFonts w:asciiTheme="minorBidi" w:hAnsiTheme="minorBidi"/>
          <w:sz w:val="18"/>
          <w:szCs w:val="18"/>
        </w:rPr>
        <w:t xml:space="preserve">International Conference of Seville in Support of Palestinian Rights, organized by </w:t>
      </w:r>
      <w:proofErr w:type="spellStart"/>
      <w:r w:rsidRPr="00676B26">
        <w:rPr>
          <w:rFonts w:asciiTheme="minorBidi" w:hAnsiTheme="minorBidi"/>
          <w:sz w:val="18"/>
          <w:szCs w:val="18"/>
        </w:rPr>
        <w:t>Fondo</w:t>
      </w:r>
      <w:proofErr w:type="spellEnd"/>
      <w:r w:rsidRPr="00676B26">
        <w:rPr>
          <w:rFonts w:asciiTheme="minorBidi" w:hAnsiTheme="minorBidi"/>
          <w:sz w:val="18"/>
          <w:szCs w:val="18"/>
        </w:rPr>
        <w:t xml:space="preserve"> </w:t>
      </w:r>
      <w:proofErr w:type="spellStart"/>
      <w:r w:rsidRPr="00676B26">
        <w:rPr>
          <w:rFonts w:asciiTheme="minorBidi" w:hAnsiTheme="minorBidi"/>
          <w:sz w:val="18"/>
          <w:szCs w:val="18"/>
        </w:rPr>
        <w:t>Andaluz</w:t>
      </w:r>
      <w:proofErr w:type="spellEnd"/>
      <w:r w:rsidRPr="00676B26">
        <w:rPr>
          <w:rFonts w:asciiTheme="minorBidi" w:hAnsiTheme="minorBidi"/>
          <w:sz w:val="18"/>
          <w:szCs w:val="18"/>
        </w:rPr>
        <w:t xml:space="preserve"> de </w:t>
      </w:r>
      <w:proofErr w:type="spellStart"/>
      <w:r w:rsidRPr="00676B26">
        <w:rPr>
          <w:rFonts w:asciiTheme="minorBidi" w:hAnsiTheme="minorBidi"/>
          <w:sz w:val="18"/>
          <w:szCs w:val="18"/>
        </w:rPr>
        <w:t>Municipios</w:t>
      </w:r>
      <w:proofErr w:type="spellEnd"/>
      <w:r w:rsidRPr="00676B26">
        <w:rPr>
          <w:rFonts w:asciiTheme="minorBidi" w:hAnsiTheme="minorBidi"/>
          <w:sz w:val="18"/>
          <w:szCs w:val="18"/>
        </w:rPr>
        <w:t xml:space="preserve"> para la </w:t>
      </w:r>
      <w:proofErr w:type="spellStart"/>
      <w:r w:rsidRPr="00676B26">
        <w:rPr>
          <w:rFonts w:asciiTheme="minorBidi" w:hAnsiTheme="minorBidi"/>
          <w:sz w:val="18"/>
          <w:szCs w:val="18"/>
        </w:rPr>
        <w:t>Solidaridad</w:t>
      </w:r>
      <w:proofErr w:type="spellEnd"/>
      <w:r w:rsidRPr="00676B26">
        <w:rPr>
          <w:rFonts w:asciiTheme="minorBidi" w:hAnsiTheme="minorBidi"/>
          <w:sz w:val="18"/>
          <w:szCs w:val="18"/>
        </w:rPr>
        <w:t xml:space="preserve"> </w:t>
      </w:r>
      <w:proofErr w:type="spellStart"/>
      <w:r w:rsidRPr="00676B26">
        <w:rPr>
          <w:rFonts w:asciiTheme="minorBidi" w:hAnsiTheme="minorBidi"/>
          <w:sz w:val="18"/>
          <w:szCs w:val="18"/>
        </w:rPr>
        <w:t>Internacional</w:t>
      </w:r>
      <w:proofErr w:type="spellEnd"/>
      <w:r w:rsidRPr="00676B26">
        <w:rPr>
          <w:rFonts w:asciiTheme="minorBidi" w:hAnsiTheme="minorBidi"/>
          <w:sz w:val="18"/>
          <w:szCs w:val="18"/>
        </w:rPr>
        <w:t xml:space="preserve"> (FAMSI), United Cities and Local Government (UCLG) and the UN Committee on the Exercise of the Inalienable Rights of the Palestinian People (CEIRPP). (2014). ‘Olive Declaration,’ 2–3 December 2014, at: </w:t>
      </w:r>
      <w:hyperlink r:id="rId15" w:history="1">
        <w:r w:rsidRPr="00676B26">
          <w:rPr>
            <w:rStyle w:val="Hyperlink"/>
            <w:rFonts w:asciiTheme="minorBidi" w:hAnsiTheme="minorBidi"/>
            <w:sz w:val="18"/>
            <w:szCs w:val="18"/>
          </w:rPr>
          <w:t>http://www.hlrn.org/img/documents/olivedeclaration.pdf</w:t>
        </w:r>
      </w:hyperlink>
      <w:r w:rsidRPr="00676B26">
        <w:rPr>
          <w:rFonts w:asciiTheme="minorBidi" w:hAnsiTheme="minorBidi"/>
          <w:sz w:val="18"/>
          <w:szCs w:val="18"/>
        </w:rPr>
        <w:t xml:space="preserve">. </w:t>
      </w:r>
    </w:p>
  </w:endnote>
  <w:endnote w:id="14">
    <w:p w14:paraId="0537F123" w14:textId="710D2C4E" w:rsidR="00131711" w:rsidRPr="00676B26" w:rsidRDefault="00131711" w:rsidP="00676B26">
      <w:pPr>
        <w:pStyle w:val="EndnoteText"/>
        <w:ind w:left="170" w:hanging="170"/>
        <w:jc w:val="lowKashida"/>
        <w:rPr>
          <w:rFonts w:asciiTheme="minorBidi" w:hAnsiTheme="minorBidi"/>
          <w:sz w:val="18"/>
          <w:szCs w:val="18"/>
        </w:rPr>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Pr="00676B26">
        <w:rPr>
          <w:rFonts w:asciiTheme="minorBidi" w:hAnsiTheme="minorBidi"/>
          <w:spacing w:val="-2"/>
          <w:sz w:val="18"/>
          <w:szCs w:val="18"/>
        </w:rPr>
        <w:t xml:space="preserve">Stuart </w:t>
      </w:r>
      <w:proofErr w:type="spellStart"/>
      <w:r w:rsidRPr="00676B26">
        <w:rPr>
          <w:rFonts w:asciiTheme="minorBidi" w:hAnsiTheme="minorBidi"/>
          <w:spacing w:val="-2"/>
          <w:sz w:val="18"/>
          <w:szCs w:val="18"/>
        </w:rPr>
        <w:t>Trew</w:t>
      </w:r>
      <w:proofErr w:type="spellEnd"/>
      <w:r w:rsidRPr="00676B26">
        <w:rPr>
          <w:rFonts w:asciiTheme="minorBidi" w:hAnsiTheme="minorBidi"/>
          <w:spacing w:val="-2"/>
          <w:sz w:val="18"/>
          <w:szCs w:val="18"/>
        </w:rPr>
        <w:t>, “Win! Toronto City Council Seeks Exemption from Canada</w:t>
      </w:r>
      <w:r w:rsidRPr="00676B26">
        <w:rPr>
          <w:rFonts w:asciiTheme="minorBidi" w:hAnsiTheme="minorBidi"/>
          <w:spacing w:val="-2"/>
          <w:sz w:val="18"/>
          <w:szCs w:val="18"/>
        </w:rPr>
        <w:t xml:space="preserve">-EU </w:t>
      </w:r>
      <w:r w:rsidRPr="00676B26">
        <w:rPr>
          <w:rFonts w:asciiTheme="minorBidi" w:hAnsiTheme="minorBidi"/>
          <w:spacing w:val="-2"/>
          <w:sz w:val="18"/>
          <w:szCs w:val="18"/>
        </w:rPr>
        <w:t xml:space="preserve">Trade Deal,” </w:t>
      </w:r>
      <w:r w:rsidR="005027DC" w:rsidRPr="00676B26">
        <w:rPr>
          <w:rFonts w:asciiTheme="minorBidi" w:hAnsiTheme="minorBidi"/>
          <w:i/>
          <w:iCs/>
          <w:spacing w:val="-2"/>
          <w:sz w:val="18"/>
          <w:szCs w:val="18"/>
        </w:rPr>
        <w:t xml:space="preserve">The Council of </w:t>
      </w:r>
      <w:r w:rsidRPr="00676B26">
        <w:rPr>
          <w:rFonts w:asciiTheme="minorBidi" w:hAnsiTheme="minorBidi"/>
          <w:i/>
          <w:iCs/>
          <w:spacing w:val="-2"/>
          <w:sz w:val="18"/>
          <w:szCs w:val="18"/>
        </w:rPr>
        <w:t xml:space="preserve">Canadians </w:t>
      </w:r>
      <w:r w:rsidRPr="00676B26">
        <w:rPr>
          <w:rFonts w:asciiTheme="minorBidi" w:hAnsiTheme="minorBidi"/>
          <w:spacing w:val="-2"/>
          <w:sz w:val="18"/>
          <w:szCs w:val="18"/>
        </w:rPr>
        <w:t xml:space="preserve">(7 </w:t>
      </w:r>
      <w:r w:rsidRPr="00676B26">
        <w:rPr>
          <w:rFonts w:asciiTheme="minorBidi" w:hAnsiTheme="minorBidi"/>
          <w:spacing w:val="-2"/>
          <w:sz w:val="18"/>
          <w:szCs w:val="18"/>
        </w:rPr>
        <w:t>March 2012</w:t>
      </w:r>
      <w:r w:rsidRPr="00676B26">
        <w:rPr>
          <w:rFonts w:asciiTheme="minorBidi" w:hAnsiTheme="minorBidi"/>
          <w:spacing w:val="-2"/>
          <w:sz w:val="18"/>
          <w:szCs w:val="18"/>
        </w:rPr>
        <w:t xml:space="preserve">), </w:t>
      </w:r>
      <w:hyperlink r:id="rId16" w:history="1">
        <w:r w:rsidRPr="00676B26">
          <w:rPr>
            <w:rStyle w:val="Hyperlink"/>
            <w:rFonts w:asciiTheme="minorBidi" w:hAnsiTheme="minorBidi"/>
            <w:spacing w:val="-2"/>
            <w:sz w:val="18"/>
            <w:szCs w:val="18"/>
          </w:rPr>
          <w:t>https://canadians.org/analysis/win-toronto-city-council-see</w:t>
        </w:r>
        <w:r w:rsidRPr="00676B26">
          <w:rPr>
            <w:rStyle w:val="Hyperlink"/>
            <w:rFonts w:asciiTheme="minorBidi" w:hAnsiTheme="minorBidi"/>
            <w:spacing w:val="-2"/>
            <w:sz w:val="18"/>
            <w:szCs w:val="18"/>
          </w:rPr>
          <w:t>ks-exemption-canada-eu-trade-deal/</w:t>
        </w:r>
      </w:hyperlink>
      <w:r w:rsidR="00572DE8" w:rsidRPr="00676B26">
        <w:rPr>
          <w:rFonts w:asciiTheme="minorBidi" w:hAnsiTheme="minorBidi"/>
          <w:spacing w:val="-2"/>
          <w:sz w:val="18"/>
          <w:szCs w:val="18"/>
        </w:rPr>
        <w:t xml:space="preserve">; </w:t>
      </w:r>
      <w:r w:rsidRPr="00676B26">
        <w:rPr>
          <w:rFonts w:asciiTheme="minorBidi" w:hAnsiTheme="minorBidi"/>
          <w:spacing w:val="-2"/>
          <w:sz w:val="18"/>
          <w:szCs w:val="18"/>
        </w:rPr>
        <w:t xml:space="preserve"> </w:t>
      </w:r>
      <w:r w:rsidR="00572DE8" w:rsidRPr="00676B26">
        <w:rPr>
          <w:rFonts w:asciiTheme="minorBidi" w:hAnsiTheme="minorBidi"/>
          <w:spacing w:val="-2"/>
          <w:sz w:val="18"/>
          <w:szCs w:val="18"/>
        </w:rPr>
        <w:t>Toronto City Council, “</w:t>
      </w:r>
      <w:r w:rsidR="00572DE8" w:rsidRPr="00676B26">
        <w:rPr>
          <w:rFonts w:asciiTheme="minorBidi" w:hAnsiTheme="minorBidi"/>
          <w:spacing w:val="-2"/>
          <w:sz w:val="18"/>
          <w:szCs w:val="18"/>
        </w:rPr>
        <w:t>Request to protect City of Toronto interests and existing powers in any trade agreement signed between the Government of Canada and the European Union - Motion MM14.14 referred by City Council on November 29, 2011</w:t>
      </w:r>
      <w:r w:rsidR="00572DE8" w:rsidRPr="00676B26">
        <w:rPr>
          <w:rFonts w:asciiTheme="minorBidi" w:hAnsiTheme="minorBidi"/>
          <w:spacing w:val="-2"/>
          <w:sz w:val="18"/>
          <w:szCs w:val="18"/>
        </w:rPr>
        <w:t xml:space="preserve">,” </w:t>
      </w:r>
      <w:r w:rsidR="005027DC" w:rsidRPr="00676B26">
        <w:rPr>
          <w:rFonts w:asciiTheme="minorBidi" w:hAnsiTheme="minorBidi"/>
          <w:spacing w:val="-2"/>
          <w:sz w:val="18"/>
          <w:szCs w:val="18"/>
        </w:rPr>
        <w:t xml:space="preserve">5 March 2012, </w:t>
      </w:r>
      <w:hyperlink r:id="rId17" w:history="1">
        <w:r w:rsidR="005F13F0" w:rsidRPr="00676B26">
          <w:rPr>
            <w:rStyle w:val="Hyperlink"/>
            <w:rFonts w:asciiTheme="minorBidi" w:hAnsiTheme="minorBidi"/>
            <w:spacing w:val="-2"/>
            <w:sz w:val="18"/>
            <w:szCs w:val="18"/>
          </w:rPr>
          <w:t>http://app.toronto.ca/tmmis/viewAgendaItemHistory.do?item=2012.EX16.2</w:t>
        </w:r>
        <w:r w:rsidR="005F13F0" w:rsidRPr="00676B26">
          <w:rPr>
            <w:rStyle w:val="Hyperlink"/>
            <w:rFonts w:asciiTheme="minorBidi" w:hAnsiTheme="minorBidi"/>
            <w:spacing w:val="-2"/>
            <w:sz w:val="18"/>
            <w:szCs w:val="18"/>
          </w:rPr>
          <w:t>/</w:t>
        </w:r>
      </w:hyperlink>
      <w:r w:rsidR="005027DC" w:rsidRPr="00676B26">
        <w:rPr>
          <w:rFonts w:asciiTheme="minorBidi" w:hAnsiTheme="minorBidi"/>
          <w:spacing w:val="-2"/>
          <w:sz w:val="18"/>
          <w:szCs w:val="18"/>
        </w:rPr>
        <w:t>; Food Policy Council, “</w:t>
      </w:r>
      <w:r w:rsidR="00572DE8" w:rsidRPr="00676B26">
        <w:rPr>
          <w:rFonts w:asciiTheme="minorBidi" w:hAnsiTheme="minorBidi"/>
          <w:spacing w:val="-2"/>
          <w:sz w:val="18"/>
          <w:szCs w:val="18"/>
        </w:rPr>
        <w:t xml:space="preserve"> </w:t>
      </w:r>
      <w:r w:rsidR="005027DC" w:rsidRPr="00676B26">
        <w:rPr>
          <w:rFonts w:asciiTheme="minorBidi" w:hAnsiTheme="minorBidi"/>
          <w:spacing w:val="-2"/>
          <w:sz w:val="18"/>
          <w:szCs w:val="18"/>
        </w:rPr>
        <w:t>New Trade Deal May Put A Stop to Local Food</w:t>
      </w:r>
      <w:r w:rsidR="005F13F0" w:rsidRPr="00676B26">
        <w:rPr>
          <w:rFonts w:asciiTheme="minorBidi" w:hAnsiTheme="minorBidi"/>
          <w:spacing w:val="-2"/>
          <w:sz w:val="18"/>
          <w:szCs w:val="18"/>
        </w:rPr>
        <w:t>,”</w:t>
      </w:r>
      <w:r w:rsidR="005F13F0" w:rsidRPr="00676B26">
        <w:rPr>
          <w:rFonts w:asciiTheme="minorBidi" w:hAnsiTheme="minorBidi"/>
          <w:spacing w:val="-2"/>
          <w:sz w:val="18"/>
          <w:szCs w:val="18"/>
        </w:rPr>
        <w:t xml:space="preserve"> </w:t>
      </w:r>
      <w:r w:rsidR="005F13F0" w:rsidRPr="00676B26">
        <w:rPr>
          <w:rFonts w:asciiTheme="minorBidi" w:hAnsiTheme="minorBidi"/>
          <w:i/>
          <w:iCs/>
          <w:spacing w:val="-2"/>
          <w:sz w:val="18"/>
          <w:szCs w:val="18"/>
        </w:rPr>
        <w:t>Food Secure Canada</w:t>
      </w:r>
      <w:r w:rsidR="005F13F0" w:rsidRPr="00676B26">
        <w:rPr>
          <w:rFonts w:asciiTheme="minorBidi" w:hAnsiTheme="minorBidi"/>
          <w:i/>
          <w:iCs/>
          <w:spacing w:val="-2"/>
          <w:sz w:val="18"/>
          <w:szCs w:val="18"/>
        </w:rPr>
        <w:t xml:space="preserve"> </w:t>
      </w:r>
      <w:r w:rsidR="005F13F0" w:rsidRPr="00676B26">
        <w:rPr>
          <w:rFonts w:asciiTheme="minorBidi" w:hAnsiTheme="minorBidi"/>
          <w:spacing w:val="-2"/>
          <w:sz w:val="18"/>
          <w:szCs w:val="18"/>
        </w:rPr>
        <w:t xml:space="preserve">(undated), </w:t>
      </w:r>
      <w:hyperlink r:id="rId18" w:history="1">
        <w:r w:rsidR="005F13F0" w:rsidRPr="00676B26">
          <w:rPr>
            <w:rStyle w:val="Hyperlink"/>
            <w:rFonts w:asciiTheme="minorBidi" w:hAnsiTheme="minorBidi"/>
            <w:spacing w:val="-2"/>
            <w:sz w:val="18"/>
            <w:szCs w:val="18"/>
          </w:rPr>
          <w:t>https://foodsecurecanada.org/content/new-trade-deal-may-put-stop-local-food</w:t>
        </w:r>
      </w:hyperlink>
      <w:r w:rsidR="005F13F0" w:rsidRPr="00676B26">
        <w:rPr>
          <w:rFonts w:asciiTheme="minorBidi" w:hAnsiTheme="minorBidi"/>
          <w:spacing w:val="-2"/>
          <w:sz w:val="18"/>
          <w:szCs w:val="18"/>
        </w:rPr>
        <w:t xml:space="preserve">. </w:t>
      </w:r>
      <w:r w:rsidR="00676B26" w:rsidRPr="00676B26">
        <w:rPr>
          <w:rFonts w:asciiTheme="minorBidi" w:hAnsiTheme="minorBidi"/>
          <w:i/>
          <w:iCs/>
          <w:spacing w:val="-2"/>
          <w:sz w:val="18"/>
          <w:szCs w:val="18"/>
        </w:rPr>
        <w:t>See</w:t>
      </w:r>
      <w:r w:rsidR="00676B26" w:rsidRPr="00676B26">
        <w:rPr>
          <w:rFonts w:asciiTheme="minorBidi" w:hAnsiTheme="minorBidi"/>
          <w:i/>
          <w:iCs/>
          <w:spacing w:val="-2"/>
          <w:sz w:val="18"/>
          <w:szCs w:val="18"/>
        </w:rPr>
        <w:t xml:space="preserve"> also</w:t>
      </w:r>
      <w:r w:rsidR="00676B26" w:rsidRPr="00676B26">
        <w:rPr>
          <w:rFonts w:asciiTheme="minorBidi" w:hAnsiTheme="minorBidi"/>
          <w:i/>
          <w:iCs/>
          <w:spacing w:val="-2"/>
          <w:sz w:val="18"/>
          <w:szCs w:val="18"/>
        </w:rPr>
        <w:t xml:space="preserve"> </w:t>
      </w:r>
      <w:r w:rsidR="00676B26" w:rsidRPr="00676B26">
        <w:rPr>
          <w:rFonts w:asciiTheme="minorBidi" w:hAnsiTheme="minorBidi"/>
          <w:spacing w:val="-2"/>
          <w:sz w:val="18"/>
          <w:szCs w:val="18"/>
        </w:rPr>
        <w:t xml:space="preserve">“Report of the Special Rapporteur on the right to food, Olivier De </w:t>
      </w:r>
      <w:proofErr w:type="spellStart"/>
      <w:r w:rsidR="00676B26" w:rsidRPr="00676B26">
        <w:rPr>
          <w:rFonts w:asciiTheme="minorBidi" w:hAnsiTheme="minorBidi"/>
          <w:spacing w:val="-2"/>
          <w:sz w:val="18"/>
          <w:szCs w:val="18"/>
        </w:rPr>
        <w:t>Schutter</w:t>
      </w:r>
      <w:proofErr w:type="spellEnd"/>
      <w:r w:rsidR="00676B26" w:rsidRPr="00676B26">
        <w:rPr>
          <w:rFonts w:asciiTheme="minorBidi" w:hAnsiTheme="minorBidi"/>
          <w:spacing w:val="-2"/>
          <w:sz w:val="18"/>
          <w:szCs w:val="18"/>
        </w:rPr>
        <w:t xml:space="preserve">: Mission to Canada,” A/HRC/22/50/Add.1, 24 December 2012, para. 16, </w:t>
      </w:r>
      <w:hyperlink r:id="rId19" w:history="1">
        <w:r w:rsidR="00676B26" w:rsidRPr="00676B26">
          <w:rPr>
            <w:rStyle w:val="Hyperlink"/>
            <w:rFonts w:asciiTheme="minorBidi" w:hAnsiTheme="minorBidi"/>
            <w:spacing w:val="-2"/>
            <w:sz w:val="18"/>
            <w:szCs w:val="18"/>
          </w:rPr>
          <w:t>http://www.srfood.org/images/stories/pdf/officialreports/20121224_canadafinal_en.pdf</w:t>
        </w:r>
      </w:hyperlink>
      <w:r w:rsidR="00676B26" w:rsidRPr="00676B26">
        <w:rPr>
          <w:rFonts w:asciiTheme="minorBidi" w:hAnsiTheme="minorBidi"/>
          <w:spacing w:val="-2"/>
          <w:sz w:val="18"/>
          <w:szCs w:val="18"/>
        </w:rPr>
        <w:t xml:space="preserve">; “UN food envoy scolds Ottawa's anti-poverty efforts,” CBC News (3 March 2013), </w:t>
      </w:r>
      <w:hyperlink r:id="rId20" w:history="1">
        <w:r w:rsidR="00676B26" w:rsidRPr="00676B26">
          <w:rPr>
            <w:rStyle w:val="Hyperlink"/>
            <w:rFonts w:asciiTheme="minorBidi" w:hAnsiTheme="minorBidi"/>
            <w:spacing w:val="-2"/>
            <w:sz w:val="18"/>
            <w:szCs w:val="18"/>
          </w:rPr>
          <w:t>http://www.cbc.ca/news/politics/story/2013/03/03/pol-cp-un-food-envoy-slaps-ottawa-on-scrapping-census-and-eu-trade-talks.html</w:t>
        </w:r>
      </w:hyperlink>
      <w:r w:rsidR="00676B26" w:rsidRPr="00676B26">
        <w:rPr>
          <w:rFonts w:asciiTheme="minorBidi" w:hAnsiTheme="minorBidi"/>
          <w:spacing w:val="-2"/>
          <w:sz w:val="18"/>
          <w:szCs w:val="18"/>
        </w:rPr>
        <w:t xml:space="preserve">; and Canadian Union of Public Employees, “Local governments feel impacts of international trade deals,” 27 May 2019, </w:t>
      </w:r>
      <w:hyperlink r:id="rId21" w:history="1">
        <w:r w:rsidR="00676B26" w:rsidRPr="00676B26">
          <w:rPr>
            <w:rStyle w:val="Hyperlink"/>
            <w:rFonts w:asciiTheme="minorBidi" w:hAnsiTheme="minorBidi"/>
            <w:spacing w:val="-2"/>
            <w:sz w:val="18"/>
            <w:szCs w:val="18"/>
          </w:rPr>
          <w:t>https://cupe.ca/sites/cupe/files/trade_en_0.pdf</w:t>
        </w:r>
      </w:hyperlink>
      <w:r w:rsidR="00676B26" w:rsidRPr="00676B26">
        <w:rPr>
          <w:rFonts w:asciiTheme="minorBidi" w:hAnsiTheme="minorBidi"/>
          <w:spacing w:val="-2"/>
          <w:sz w:val="18"/>
          <w:szCs w:val="18"/>
        </w:rPr>
        <w:t>.</w:t>
      </w:r>
    </w:p>
  </w:endnote>
  <w:endnote w:id="15">
    <w:p w14:paraId="1A578F68" w14:textId="43212E19" w:rsidR="00BD1F16" w:rsidRPr="00676B26" w:rsidRDefault="00BD1F16" w:rsidP="00676B26">
      <w:pPr>
        <w:pStyle w:val="EndnoteText"/>
        <w:ind w:left="170" w:hanging="170"/>
        <w:jc w:val="lowKashida"/>
      </w:pPr>
      <w:r w:rsidRPr="00676B26">
        <w:rPr>
          <w:rStyle w:val="EndnoteReference"/>
          <w:rFonts w:asciiTheme="minorBidi" w:hAnsiTheme="minorBidi"/>
          <w:sz w:val="18"/>
          <w:szCs w:val="18"/>
        </w:rPr>
        <w:endnoteRef/>
      </w:r>
      <w:r w:rsidRPr="00676B26">
        <w:rPr>
          <w:rFonts w:asciiTheme="minorBidi" w:hAnsiTheme="minorBidi"/>
          <w:sz w:val="18"/>
          <w:szCs w:val="18"/>
        </w:rPr>
        <w:t xml:space="preserve"> </w:t>
      </w:r>
      <w:r w:rsidRPr="00676B26">
        <w:rPr>
          <w:rFonts w:asciiTheme="minorBidi" w:hAnsiTheme="minorBidi"/>
          <w:spacing w:val="-2"/>
          <w:sz w:val="18"/>
          <w:szCs w:val="18"/>
        </w:rPr>
        <w:t xml:space="preserve">Mauritius asserted rather that “agriculture is not only restricted to the economic sphere, but that it should be called upon to fulfil the role devolved upon it by, inter alia, the International Covenant on Economic, Social and Cultural rights of 1966 and the 1996 FAO World Food summit.”  Statement by Mauritius: European Communities proposal on Food Quality – Improvement of market access opportunities, G/AG/NG/W/52, 10 October 2000, </w:t>
      </w:r>
      <w:hyperlink r:id="rId22" w:history="1">
        <w:r w:rsidRPr="00676B26">
          <w:rPr>
            <w:rStyle w:val="Hyperlink"/>
            <w:rFonts w:asciiTheme="minorBidi" w:hAnsiTheme="minorBidi"/>
            <w:spacing w:val="-2"/>
            <w:sz w:val="18"/>
            <w:szCs w:val="18"/>
          </w:rPr>
          <w:t>https://www.wto.org/english/tratop_e/agric_e/ngw52_e.doc</w:t>
        </w:r>
      </w:hyperlink>
      <w:r w:rsidRPr="00676B26">
        <w:rPr>
          <w:rFonts w:asciiTheme="minorBidi" w:hAnsiTheme="minorBidi"/>
          <w:spacing w:val="-2"/>
          <w:sz w:val="18"/>
          <w:szCs w:val="18"/>
        </w:rPr>
        <w:t xml:space="preserve"> and copy on file. </w:t>
      </w:r>
      <w:r w:rsidR="00676B26" w:rsidRPr="00676B26">
        <w:rPr>
          <w:rFonts w:asciiTheme="minorBidi" w:hAnsiTheme="minorBidi"/>
          <w:spacing w:val="-2"/>
          <w:sz w:val="18"/>
          <w:szCs w:val="18"/>
        </w:rPr>
        <w:t>In any case, WTO rules in private international law remain subordinate to the prior obligations of state arising from public international law, including human rights, humanitarian law and peremptory norms, relevant to protracted crises.</w:t>
      </w:r>
      <w:r w:rsidR="00676B26" w:rsidRPr="00676B26">
        <w:rPr>
          <w:rFonts w:asciiTheme="minorBidi" w:hAnsiTheme="minorBidi"/>
          <w:spacing w:val="-2"/>
          <w:sz w:val="18"/>
          <w:szCs w:val="18"/>
        </w:rPr>
        <w:t xml:space="preserve"> </w:t>
      </w:r>
      <w:r w:rsidR="00676B26" w:rsidRPr="00676B26">
        <w:rPr>
          <w:rFonts w:asciiTheme="minorBidi" w:hAnsiTheme="minorBidi"/>
          <w:i/>
          <w:iCs/>
          <w:spacing w:val="-2"/>
          <w:sz w:val="18"/>
          <w:szCs w:val="18"/>
        </w:rPr>
        <w:t xml:space="preserve">See </w:t>
      </w:r>
      <w:r w:rsidR="00676B26" w:rsidRPr="00676B26">
        <w:rPr>
          <w:rFonts w:asciiTheme="minorBidi" w:hAnsiTheme="minorBidi"/>
          <w:spacing w:val="-2"/>
          <w:sz w:val="18"/>
          <w:szCs w:val="18"/>
        </w:rPr>
        <w:t xml:space="preserve">Ian </w:t>
      </w:r>
      <w:proofErr w:type="spellStart"/>
      <w:r w:rsidR="00676B26" w:rsidRPr="00676B26">
        <w:rPr>
          <w:rFonts w:asciiTheme="minorBidi" w:hAnsiTheme="minorBidi"/>
          <w:spacing w:val="-2"/>
          <w:sz w:val="18"/>
          <w:szCs w:val="18"/>
        </w:rPr>
        <w:t>Brownlie</w:t>
      </w:r>
      <w:proofErr w:type="spellEnd"/>
      <w:r w:rsidR="00676B26" w:rsidRPr="00676B26">
        <w:rPr>
          <w:rFonts w:asciiTheme="minorBidi" w:hAnsiTheme="minorBidi"/>
          <w:spacing w:val="-2"/>
          <w:sz w:val="18"/>
          <w:szCs w:val="18"/>
        </w:rPr>
        <w:t xml:space="preserve">, </w:t>
      </w:r>
      <w:r w:rsidR="00676B26" w:rsidRPr="00676B26">
        <w:rPr>
          <w:rFonts w:asciiTheme="minorBidi" w:hAnsiTheme="minorBidi"/>
          <w:i/>
          <w:iCs/>
          <w:spacing w:val="-2"/>
          <w:sz w:val="18"/>
          <w:szCs w:val="18"/>
        </w:rPr>
        <w:t>Principles of Public International Law</w:t>
      </w:r>
      <w:r w:rsidR="00676B26" w:rsidRPr="00676B26">
        <w:rPr>
          <w:rFonts w:asciiTheme="minorBidi" w:hAnsiTheme="minorBidi"/>
          <w:spacing w:val="-2"/>
          <w:sz w:val="18"/>
          <w:szCs w:val="18"/>
        </w:rPr>
        <w:t xml:space="preserve"> (Oxford: Clarendon Press, fifth edition, 1998), p. 515; Theodore Meron, “On a Hierarchy of International Human Rights,” </w:t>
      </w:r>
      <w:r w:rsidR="00676B26" w:rsidRPr="00676B26">
        <w:rPr>
          <w:rFonts w:asciiTheme="minorBidi" w:hAnsiTheme="minorBidi"/>
          <w:i/>
          <w:iCs/>
          <w:spacing w:val="-2"/>
          <w:sz w:val="18"/>
          <w:szCs w:val="18"/>
        </w:rPr>
        <w:t>American Journal of International Law</w:t>
      </w:r>
      <w:r w:rsidR="00676B26" w:rsidRPr="00676B26">
        <w:rPr>
          <w:rFonts w:asciiTheme="minorBidi" w:hAnsiTheme="minorBidi"/>
          <w:spacing w:val="-2"/>
          <w:sz w:val="18"/>
          <w:szCs w:val="18"/>
        </w:rPr>
        <w:t>, No. 80 (1986), p. 14</w:t>
      </w:r>
      <w:r w:rsidR="00676B26" w:rsidRPr="00676B26">
        <w:rPr>
          <w:rFonts w:asciiTheme="minorBidi" w:hAnsiTheme="minorBidi"/>
          <w:spacing w:val="-2"/>
          <w:sz w:val="18"/>
          <w:szCs w:val="18"/>
        </w:rPr>
        <w:t xml:space="preserve">; </w:t>
      </w:r>
      <w:r w:rsidR="00676B26" w:rsidRPr="00676B26">
        <w:rPr>
          <w:rFonts w:asciiTheme="minorBidi" w:hAnsiTheme="minorBidi"/>
          <w:spacing w:val="-2"/>
          <w:sz w:val="18"/>
          <w:szCs w:val="18"/>
        </w:rPr>
        <w:t xml:space="preserve">“The situation in the Middle East,” A/37/123, 16 December 1982, para. 13, </w:t>
      </w:r>
      <w:hyperlink r:id="rId23" w:history="1">
        <w:r w:rsidR="00676B26" w:rsidRPr="00676B26">
          <w:rPr>
            <w:rStyle w:val="Hyperlink"/>
            <w:rFonts w:asciiTheme="minorBidi" w:hAnsiTheme="minorBidi"/>
            <w:spacing w:val="-2"/>
            <w:sz w:val="18"/>
            <w:szCs w:val="18"/>
          </w:rPr>
          <w:t>https://undocs.org/en/A/RES/37/123</w:t>
        </w:r>
      </w:hyperlink>
      <w:r w:rsidR="00676B26" w:rsidRPr="00676B26">
        <w:rPr>
          <w:rFonts w:asciiTheme="minorBidi" w:hAnsiTheme="minorBidi"/>
          <w:spacing w:val="-2"/>
          <w:sz w:val="18"/>
          <w:szCs w:val="18"/>
        </w:rPr>
        <w:t xml:space="preserve">. The WTO regime does not impede this corrective trade measure. Tom Moerenhout, “The Obligation to Withhold from Trading in Order Not to Recognize and Assist Settlements and their Economic Activity in Occupied Territories,” </w:t>
      </w:r>
      <w:r w:rsidR="00676B26" w:rsidRPr="00676B26">
        <w:rPr>
          <w:rFonts w:asciiTheme="minorBidi" w:hAnsiTheme="minorBidi"/>
          <w:i/>
          <w:iCs/>
          <w:spacing w:val="-2"/>
          <w:sz w:val="18"/>
          <w:szCs w:val="18"/>
        </w:rPr>
        <w:t>Journal of International Humanitarian Legal Studies</w:t>
      </w:r>
      <w:r w:rsidR="00676B26" w:rsidRPr="00676B26">
        <w:rPr>
          <w:rFonts w:asciiTheme="minorBidi" w:hAnsiTheme="minorBidi"/>
          <w:spacing w:val="-2"/>
          <w:sz w:val="18"/>
          <w:szCs w:val="18"/>
        </w:rPr>
        <w:t xml:space="preserve">, Vol. 3, Issue 2, pp. 344–85 </w:t>
      </w:r>
      <w:hyperlink r:id="rId24" w:history="1">
        <w:r w:rsidR="00676B26" w:rsidRPr="00676B26">
          <w:rPr>
            <w:rStyle w:val="Hyperlink"/>
            <w:rFonts w:asciiTheme="minorBidi" w:hAnsiTheme="minorBidi"/>
            <w:spacing w:val="-2"/>
            <w:sz w:val="18"/>
            <w:szCs w:val="18"/>
          </w:rPr>
          <w:t>http://booksandjournals.brillonline.com/content/journals/18781527/3/2</w:t>
        </w:r>
      </w:hyperlink>
      <w:r w:rsidR="00676B26" w:rsidRPr="00676B26">
        <w:rPr>
          <w:rFonts w:asciiTheme="minorBidi" w:hAnsiTheme="minorBidi"/>
          <w:spacing w:val="-2"/>
          <w:sz w:val="18"/>
          <w:szCs w:val="18"/>
        </w:rPr>
        <w:t xml:space="preserve">; also Security Council resolution 478 of 20 August 1980, </w:t>
      </w:r>
      <w:hyperlink r:id="rId25" w:history="1">
        <w:r w:rsidR="00676B26" w:rsidRPr="00676B26">
          <w:rPr>
            <w:rStyle w:val="Hyperlink"/>
            <w:rFonts w:asciiTheme="minorBidi" w:hAnsiTheme="minorBidi"/>
            <w:spacing w:val="-2"/>
            <w:sz w:val="18"/>
            <w:szCs w:val="18"/>
          </w:rPr>
          <w:t>http://unscr.com/en/resolutions/478</w:t>
        </w:r>
      </w:hyperlink>
      <w:r w:rsidR="00676B26" w:rsidRPr="00676B26">
        <w:rPr>
          <w:rFonts w:asciiTheme="minorBidi" w:hAnsiTheme="minorBidi"/>
          <w:spacing w:val="-2"/>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
    <w:altName w:val="Times New Roman"/>
    <w:panose1 w:val="00000000000000000000"/>
    <w:charset w:val="00"/>
    <w:family w:val="roman"/>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33D4" w14:textId="77777777" w:rsidR="00976F73" w:rsidRDefault="00976F73" w:rsidP="0070760C">
      <w:pPr>
        <w:spacing w:after="0" w:line="240" w:lineRule="auto"/>
      </w:pPr>
      <w:r>
        <w:separator/>
      </w:r>
    </w:p>
  </w:footnote>
  <w:footnote w:type="continuationSeparator" w:id="0">
    <w:p w14:paraId="739BDA5D" w14:textId="77777777" w:rsidR="00976F73" w:rsidRDefault="00976F73" w:rsidP="00707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0C"/>
    <w:rsid w:val="00084754"/>
    <w:rsid w:val="00131711"/>
    <w:rsid w:val="001D1939"/>
    <w:rsid w:val="0022182D"/>
    <w:rsid w:val="00271DFE"/>
    <w:rsid w:val="002B74B0"/>
    <w:rsid w:val="00335A35"/>
    <w:rsid w:val="004D2383"/>
    <w:rsid w:val="005027DC"/>
    <w:rsid w:val="00572DE8"/>
    <w:rsid w:val="005F13F0"/>
    <w:rsid w:val="00676B26"/>
    <w:rsid w:val="0070760C"/>
    <w:rsid w:val="007A072D"/>
    <w:rsid w:val="008254A1"/>
    <w:rsid w:val="00833658"/>
    <w:rsid w:val="00946AB0"/>
    <w:rsid w:val="009541F8"/>
    <w:rsid w:val="00976F73"/>
    <w:rsid w:val="009E1FF9"/>
    <w:rsid w:val="00A77BA7"/>
    <w:rsid w:val="00BD1F16"/>
    <w:rsid w:val="00C16487"/>
    <w:rsid w:val="00D2057B"/>
    <w:rsid w:val="00E12B71"/>
    <w:rsid w:val="00EB5A5A"/>
    <w:rsid w:val="00F06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6CB38A"/>
  <w15:chartTrackingRefBased/>
  <w15:docId w15:val="{1406920F-EC86-4BE9-BB95-CF48B0D3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0C"/>
    <w:pPr>
      <w:spacing w:after="200" w:line="276" w:lineRule="auto"/>
    </w:pPr>
  </w:style>
  <w:style w:type="paragraph" w:styleId="Heading1">
    <w:name w:val="heading 1"/>
    <w:basedOn w:val="Normal"/>
    <w:next w:val="Normal"/>
    <w:link w:val="Heading1Char"/>
    <w:qFormat/>
    <w:rsid w:val="00833658"/>
    <w:pPr>
      <w:keepNext/>
      <w:spacing w:after="0" w:line="240" w:lineRule="auto"/>
      <w:jc w:val="both"/>
      <w:outlineLvl w:val="0"/>
    </w:pPr>
    <w:rPr>
      <w:rFonts w:ascii="humanist" w:eastAsia="Times New Roman" w:hAnsi="Times New Roman" w:cs="Times New Roman"/>
      <w:b/>
      <w:bCs/>
      <w:snapToGrid w:val="0"/>
      <w:sz w:val="24"/>
      <w:szCs w:val="28"/>
      <w:lang w:val="fr-FR"/>
    </w:rPr>
  </w:style>
  <w:style w:type="paragraph" w:styleId="Heading2">
    <w:name w:val="heading 2"/>
    <w:basedOn w:val="Normal"/>
    <w:next w:val="Normal"/>
    <w:link w:val="Heading2Char"/>
    <w:uiPriority w:val="9"/>
    <w:semiHidden/>
    <w:unhideWhenUsed/>
    <w:qFormat/>
    <w:rsid w:val="00EB5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07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60C"/>
    <w:rPr>
      <w:sz w:val="20"/>
      <w:szCs w:val="20"/>
    </w:rPr>
  </w:style>
  <w:style w:type="character" w:styleId="EndnoteReference">
    <w:name w:val="endnote reference"/>
    <w:basedOn w:val="DefaultParagraphFont"/>
    <w:unhideWhenUsed/>
    <w:rsid w:val="0070760C"/>
    <w:rPr>
      <w:vertAlign w:val="superscript"/>
    </w:rPr>
  </w:style>
  <w:style w:type="character" w:styleId="Hyperlink">
    <w:name w:val="Hyperlink"/>
    <w:basedOn w:val="DefaultParagraphFont"/>
    <w:uiPriority w:val="99"/>
    <w:unhideWhenUsed/>
    <w:rsid w:val="0070760C"/>
    <w:rPr>
      <w:color w:val="0563C1" w:themeColor="hyperlink"/>
      <w:u w:val="single"/>
    </w:rPr>
  </w:style>
  <w:style w:type="character" w:styleId="UnresolvedMention">
    <w:name w:val="Unresolved Mention"/>
    <w:basedOn w:val="DefaultParagraphFont"/>
    <w:uiPriority w:val="99"/>
    <w:semiHidden/>
    <w:unhideWhenUsed/>
    <w:rsid w:val="00335A35"/>
    <w:rPr>
      <w:color w:val="605E5C"/>
      <w:shd w:val="clear" w:color="auto" w:fill="E1DFDD"/>
    </w:rPr>
  </w:style>
  <w:style w:type="character" w:styleId="FollowedHyperlink">
    <w:name w:val="FollowedHyperlink"/>
    <w:basedOn w:val="DefaultParagraphFont"/>
    <w:uiPriority w:val="99"/>
    <w:semiHidden/>
    <w:unhideWhenUsed/>
    <w:rsid w:val="005027DC"/>
    <w:rPr>
      <w:color w:val="954F72" w:themeColor="followedHyperlink"/>
      <w:u w:val="single"/>
    </w:rPr>
  </w:style>
  <w:style w:type="paragraph" w:styleId="FootnoteText">
    <w:name w:val="footnote text"/>
    <w:basedOn w:val="Normal"/>
    <w:link w:val="FootnoteTextChar"/>
    <w:uiPriority w:val="99"/>
    <w:unhideWhenUsed/>
    <w:rsid w:val="00676B26"/>
    <w:pPr>
      <w:spacing w:after="0" w:line="240" w:lineRule="auto"/>
    </w:pPr>
    <w:rPr>
      <w:rFonts w:ascii="Arial" w:hAnsi="Arial" w:cs="TimesNewRoman"/>
      <w:sz w:val="20"/>
      <w:szCs w:val="20"/>
    </w:rPr>
  </w:style>
  <w:style w:type="character" w:customStyle="1" w:styleId="FootnoteTextChar">
    <w:name w:val="Footnote Text Char"/>
    <w:basedOn w:val="DefaultParagraphFont"/>
    <w:link w:val="FootnoteText"/>
    <w:uiPriority w:val="99"/>
    <w:rsid w:val="00676B26"/>
    <w:rPr>
      <w:rFonts w:ascii="Arial" w:hAnsi="Arial" w:cs="TimesNewRoman"/>
      <w:sz w:val="20"/>
      <w:szCs w:val="20"/>
    </w:rPr>
  </w:style>
  <w:style w:type="character" w:customStyle="1" w:styleId="Heading1Char">
    <w:name w:val="Heading 1 Char"/>
    <w:basedOn w:val="DefaultParagraphFont"/>
    <w:link w:val="Heading1"/>
    <w:rsid w:val="00833658"/>
    <w:rPr>
      <w:rFonts w:ascii="humanist" w:eastAsia="Times New Roman" w:hAnsi="Times New Roman" w:cs="Times New Roman"/>
      <w:b/>
      <w:bCs/>
      <w:snapToGrid w:val="0"/>
      <w:sz w:val="24"/>
      <w:szCs w:val="28"/>
      <w:lang w:val="fr-FR"/>
    </w:rPr>
  </w:style>
  <w:style w:type="character" w:customStyle="1" w:styleId="Heading2Char">
    <w:name w:val="Heading 2 Char"/>
    <w:basedOn w:val="DefaultParagraphFont"/>
    <w:link w:val="Heading2"/>
    <w:uiPriority w:val="9"/>
    <w:semiHidden/>
    <w:rsid w:val="00EB5A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9628">
      <w:bodyDiv w:val="1"/>
      <w:marLeft w:val="0"/>
      <w:marRight w:val="0"/>
      <w:marTop w:val="0"/>
      <w:marBottom w:val="0"/>
      <w:divBdr>
        <w:top w:val="none" w:sz="0" w:space="0" w:color="auto"/>
        <w:left w:val="none" w:sz="0" w:space="0" w:color="auto"/>
        <w:bottom w:val="none" w:sz="0" w:space="0" w:color="auto"/>
        <w:right w:val="none" w:sz="0" w:space="0" w:color="auto"/>
      </w:divBdr>
      <w:divsChild>
        <w:div w:id="8651179">
          <w:marLeft w:val="0"/>
          <w:marRight w:val="0"/>
          <w:marTop w:val="0"/>
          <w:marBottom w:val="0"/>
          <w:divBdr>
            <w:top w:val="none" w:sz="0" w:space="0" w:color="auto"/>
            <w:left w:val="none" w:sz="0" w:space="0" w:color="auto"/>
            <w:bottom w:val="none" w:sz="0" w:space="0" w:color="auto"/>
            <w:right w:val="none" w:sz="0" w:space="0" w:color="auto"/>
          </w:divBdr>
          <w:divsChild>
            <w:div w:id="495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hlrn.org/img/documents/Ex_Sum_EN_FINAL.pdf" TargetMode="External"/><Relationship Id="rId13" Type="http://schemas.openxmlformats.org/officeDocument/2006/relationships/hyperlink" Target="https://tbinternet.ohchr.org/_layouts/15/treatybodyexternal/Download.aspx?symbolno=E%2fC.12%2f1999%2f5&amp;Lang=en" TargetMode="External"/><Relationship Id="rId18" Type="http://schemas.openxmlformats.org/officeDocument/2006/relationships/hyperlink" Target="https://foodsecurecanada.org/content/new-trade-deal-may-put-stop-local-food" TargetMode="External"/><Relationship Id="rId3" Type="http://schemas.openxmlformats.org/officeDocument/2006/relationships/hyperlink" Target="https://documents-dds-ny.un.org/doc/UNDOC/LTD/G19/282/15/PDF/G1928215.pdf?OpenElement" TargetMode="External"/><Relationship Id="rId21" Type="http://schemas.openxmlformats.org/officeDocument/2006/relationships/hyperlink" Target="https://cupe.ca/sites/cupe/files/trade_en_0.pdf" TargetMode="External"/><Relationship Id="rId7" Type="http://schemas.openxmlformats.org/officeDocument/2006/relationships/hyperlink" Target="https://www.csm4cfs.org/impact-of-the-war-in-ukraine-on-world-food-security-preliminary-statement/" TargetMode="External"/><Relationship Id="rId12" Type="http://schemas.openxmlformats.org/officeDocument/2006/relationships/hyperlink" Target="https://undocs.org/E/CN.4/Sub.2/2000/33" TargetMode="External"/><Relationship Id="rId17" Type="http://schemas.openxmlformats.org/officeDocument/2006/relationships/hyperlink" Target="http://app.toronto.ca/tmmis/viewAgendaItemHistory.do?item=2012.EX16.2/" TargetMode="External"/><Relationship Id="rId25" Type="http://schemas.openxmlformats.org/officeDocument/2006/relationships/hyperlink" Target="http://unscr.com/en/resolutions/478" TargetMode="External"/><Relationship Id="rId2" Type="http://schemas.openxmlformats.org/officeDocument/2006/relationships/hyperlink" Target="https://www.fao.org/news/story/en/item/470024/icode/" TargetMode="External"/><Relationship Id="rId16" Type="http://schemas.openxmlformats.org/officeDocument/2006/relationships/hyperlink" Target="https://canadians.org/analysis/win-toronto-city-council-seeks-exemption-canada-eu-trade-deal/" TargetMode="External"/><Relationship Id="rId20" Type="http://schemas.openxmlformats.org/officeDocument/2006/relationships/hyperlink" Target="http://www.cbc.ca/news/politics/story/2013/03/03/pol-cp-un-food-envoy-slaps-ottawa-on-scrapping-census-and-eu-trade-talks.html" TargetMode="External"/><Relationship Id="rId1" Type="http://schemas.openxmlformats.org/officeDocument/2006/relationships/hyperlink" Target="https://www.ipcinfo.org/fileadmin/user_upload/ipcinfo/docs/IPC_Yemen_Acute_Food_Insecurity_Projection_Update_2022Oct_Dec_Snapshot_En.pdf" TargetMode="External"/><Relationship Id="rId6" Type="http://schemas.openxmlformats.org/officeDocument/2006/relationships/hyperlink" Target="https://www.csm4cfs.org/14260/" TargetMode="External"/><Relationship Id="rId11" Type="http://schemas.openxmlformats.org/officeDocument/2006/relationships/hyperlink" Target="https://sanctionsandsecurity.nd.edu/assets/110294/toward_more_humane_.pdf" TargetMode="External"/><Relationship Id="rId24" Type="http://schemas.openxmlformats.org/officeDocument/2006/relationships/hyperlink" Target="http://booksandjournals.brillonline.com/content/journals/18781527/3/2" TargetMode="External"/><Relationship Id="rId5" Type="http://schemas.openxmlformats.org/officeDocument/2006/relationships/hyperlink" Target="https://www.fao.org/fileadmin/templates/cfs/Docs1415/FFA/CFS_FFA_Final_Draft_Ver2_EN.pdf" TargetMode="External"/><Relationship Id="rId15" Type="http://schemas.openxmlformats.org/officeDocument/2006/relationships/hyperlink" Target="http://www.hlrn.org/img/documents/olivedeclaration.pdf" TargetMode="External"/><Relationship Id="rId23" Type="http://schemas.openxmlformats.org/officeDocument/2006/relationships/hyperlink" Target="https://undocs.org/en/A/RES/37/123" TargetMode="External"/><Relationship Id="rId10" Type="http://schemas.openxmlformats.org/officeDocument/2006/relationships/hyperlink" Target="https://interagencystandingcommittee.org/system/files/legacy_files/WG41_7.pdf" TargetMode="External"/><Relationship Id="rId19" Type="http://schemas.openxmlformats.org/officeDocument/2006/relationships/hyperlink" Target="http://www.srfood.org/images/stories/pdf/officialreports/20121224_canadafinal_en.pdf" TargetMode="External"/><Relationship Id="rId4" Type="http://schemas.openxmlformats.org/officeDocument/2006/relationships/hyperlink" Target="https://www.icrcnewsroom.org/story/en/2038/yemen-conflict-and-climate-crises-push-farmers-to-the-breaking-point" TargetMode="External"/><Relationship Id="rId9" Type="http://schemas.openxmlformats.org/officeDocument/2006/relationships/hyperlink" Target="https://digitallibrary.un.org/record/223213?ln=en" TargetMode="External"/><Relationship Id="rId14" Type="http://schemas.openxmlformats.org/officeDocument/2006/relationships/hyperlink" Target="http://landtimes.landpedia.org/newsdes.php?id=o2xp&amp;catid=pQ==&amp;edition=pw==" TargetMode="External"/><Relationship Id="rId22" Type="http://schemas.openxmlformats.org/officeDocument/2006/relationships/hyperlink" Target="https://www.wto.org/english/tratop_e/agric_e/ngw52_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65D5-8831-4870-B423-B39B42EE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790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Habitat International Coalition</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Schechla</dc:creator>
  <cp:keywords/>
  <dc:description/>
  <cp:lastModifiedBy>Joseph Schechla</cp:lastModifiedBy>
  <cp:revision>8</cp:revision>
  <dcterms:created xsi:type="dcterms:W3CDTF">2022-11-21T16:01:00Z</dcterms:created>
  <dcterms:modified xsi:type="dcterms:W3CDTF">2022-11-21T20:40:00Z</dcterms:modified>
</cp:coreProperties>
</file>