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D9B4" w14:textId="77777777" w:rsidR="007B761B" w:rsidRDefault="007B761B" w:rsidP="00094F0A">
      <w:pPr>
        <w:pStyle w:val="Title"/>
        <w:jc w:val="center"/>
        <w:rPr>
          <w:sz w:val="40"/>
          <w:szCs w:val="40"/>
        </w:rPr>
      </w:pPr>
    </w:p>
    <w:p w14:paraId="60F27C05" w14:textId="77777777" w:rsidR="007B761B" w:rsidRDefault="007B761B" w:rsidP="00094F0A">
      <w:pPr>
        <w:pStyle w:val="Title"/>
        <w:jc w:val="center"/>
        <w:rPr>
          <w:sz w:val="40"/>
          <w:szCs w:val="40"/>
        </w:rPr>
      </w:pPr>
    </w:p>
    <w:p w14:paraId="518CBD68" w14:textId="77777777" w:rsidR="007B761B" w:rsidRDefault="007B761B" w:rsidP="007B761B">
      <w:pPr>
        <w:pStyle w:val="Title"/>
        <w:rPr>
          <w:sz w:val="40"/>
          <w:szCs w:val="40"/>
        </w:rPr>
      </w:pPr>
    </w:p>
    <w:p w14:paraId="1F4B26B6" w14:textId="77777777" w:rsidR="007B761B" w:rsidRDefault="007B761B" w:rsidP="00094F0A">
      <w:pPr>
        <w:pStyle w:val="Title"/>
        <w:jc w:val="center"/>
        <w:rPr>
          <w:sz w:val="40"/>
          <w:szCs w:val="40"/>
        </w:rPr>
      </w:pPr>
      <w:r w:rsidRPr="007B761B">
        <w:rPr>
          <w:noProof/>
          <w:sz w:val="40"/>
          <w:szCs w:val="40"/>
          <w:lang w:val="en-US"/>
        </w:rPr>
        <w:drawing>
          <wp:inline distT="0" distB="0" distL="0" distR="0" wp14:anchorId="6FB3E53B" wp14:editId="636E0736">
            <wp:extent cx="2442447" cy="2924175"/>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3324" cy="2925225"/>
                    </a:xfrm>
                    <a:prstGeom prst="rect">
                      <a:avLst/>
                    </a:prstGeom>
                    <a:noFill/>
                    <a:ln>
                      <a:noFill/>
                    </a:ln>
                  </pic:spPr>
                </pic:pic>
              </a:graphicData>
            </a:graphic>
          </wp:inline>
        </w:drawing>
      </w:r>
    </w:p>
    <w:p w14:paraId="2118C51F" w14:textId="77777777" w:rsidR="007B761B" w:rsidRDefault="007B761B" w:rsidP="00094F0A">
      <w:pPr>
        <w:pStyle w:val="Title"/>
        <w:jc w:val="center"/>
        <w:rPr>
          <w:sz w:val="40"/>
          <w:szCs w:val="40"/>
        </w:rPr>
      </w:pPr>
    </w:p>
    <w:p w14:paraId="4E4F0828" w14:textId="77777777" w:rsidR="007B761B" w:rsidRDefault="007B761B" w:rsidP="00094F0A">
      <w:pPr>
        <w:pStyle w:val="Title"/>
        <w:jc w:val="center"/>
        <w:rPr>
          <w:sz w:val="40"/>
          <w:szCs w:val="40"/>
        </w:rPr>
      </w:pPr>
    </w:p>
    <w:p w14:paraId="48F8D4D3" w14:textId="77777777" w:rsidR="007B761B" w:rsidRPr="00FC2DE9" w:rsidRDefault="007B761B" w:rsidP="007B761B">
      <w:pPr>
        <w:spacing w:after="0" w:line="240" w:lineRule="auto"/>
        <w:jc w:val="center"/>
        <w:rPr>
          <w:rFonts w:ascii="Segoe UI" w:hAnsi="Segoe UI" w:cs="Segoe UI"/>
          <w:b/>
          <w:bCs/>
        </w:rPr>
      </w:pPr>
    </w:p>
    <w:p w14:paraId="0D098AE2" w14:textId="77777777" w:rsidR="007B761B" w:rsidRPr="00A45266" w:rsidRDefault="007B761B" w:rsidP="007B761B">
      <w:pPr>
        <w:jc w:val="center"/>
        <w:rPr>
          <w:rFonts w:ascii="Segoe UI" w:eastAsia="Cambria" w:hAnsi="Segoe UI" w:cs="Segoe UI"/>
          <w:b/>
          <w:sz w:val="32"/>
          <w:szCs w:val="32"/>
          <w:lang w:val="es-ES"/>
        </w:rPr>
      </w:pPr>
      <w:r w:rsidRPr="00A45266">
        <w:rPr>
          <w:rFonts w:ascii="Segoe UI" w:eastAsia="Cambria" w:hAnsi="Segoe UI" w:cs="Segoe UI"/>
          <w:b/>
          <w:sz w:val="32"/>
          <w:szCs w:val="32"/>
          <w:lang w:val="es-ES"/>
        </w:rPr>
        <w:t>RESPUESTA A CUESTIONARIO SOBRE:</w:t>
      </w:r>
    </w:p>
    <w:p w14:paraId="4221A69D" w14:textId="77777777" w:rsidR="007B761B" w:rsidRPr="007B761B" w:rsidRDefault="007B761B" w:rsidP="00094F0A">
      <w:pPr>
        <w:pStyle w:val="Title"/>
        <w:jc w:val="center"/>
        <w:rPr>
          <w:rFonts w:ascii="Segoe UI" w:hAnsi="Segoe UI" w:cs="Segoe UI"/>
          <w:sz w:val="40"/>
          <w:szCs w:val="40"/>
          <w:lang w:val="es-MX"/>
        </w:rPr>
      </w:pPr>
      <w:r>
        <w:rPr>
          <w:rFonts w:ascii="Segoe UI" w:hAnsi="Segoe UI" w:cs="Segoe UI"/>
          <w:sz w:val="40"/>
          <w:szCs w:val="40"/>
        </w:rPr>
        <w:t>“La V</w:t>
      </w:r>
      <w:r w:rsidRPr="007B761B">
        <w:rPr>
          <w:rFonts w:ascii="Segoe UI" w:hAnsi="Segoe UI" w:cs="Segoe UI"/>
          <w:sz w:val="40"/>
          <w:szCs w:val="40"/>
        </w:rPr>
        <w:t>iolencia y el Derecho a la Alimentación</w:t>
      </w:r>
      <w:r>
        <w:rPr>
          <w:rFonts w:ascii="Segoe UI" w:hAnsi="Segoe UI" w:cs="Segoe UI"/>
          <w:sz w:val="40"/>
          <w:szCs w:val="40"/>
        </w:rPr>
        <w:t>”.</w:t>
      </w:r>
    </w:p>
    <w:p w14:paraId="2001BCD0" w14:textId="77777777" w:rsidR="007B761B" w:rsidRDefault="007B761B" w:rsidP="00094F0A">
      <w:pPr>
        <w:pStyle w:val="Title"/>
        <w:jc w:val="center"/>
        <w:rPr>
          <w:sz w:val="40"/>
          <w:szCs w:val="40"/>
        </w:rPr>
      </w:pPr>
    </w:p>
    <w:p w14:paraId="7DB540FD" w14:textId="77777777" w:rsidR="007B761B" w:rsidRDefault="007B761B" w:rsidP="00094F0A">
      <w:pPr>
        <w:pStyle w:val="Title"/>
        <w:jc w:val="center"/>
        <w:rPr>
          <w:sz w:val="40"/>
          <w:szCs w:val="40"/>
        </w:rPr>
      </w:pPr>
    </w:p>
    <w:p w14:paraId="2D8B2A6A" w14:textId="77777777" w:rsidR="007B761B" w:rsidRDefault="007B761B" w:rsidP="00094F0A">
      <w:pPr>
        <w:pStyle w:val="Title"/>
        <w:jc w:val="center"/>
        <w:rPr>
          <w:sz w:val="40"/>
          <w:szCs w:val="40"/>
        </w:rPr>
      </w:pPr>
    </w:p>
    <w:p w14:paraId="4EE6EBC4" w14:textId="77777777" w:rsidR="007B761B" w:rsidRDefault="007B761B" w:rsidP="00094F0A">
      <w:pPr>
        <w:pStyle w:val="Title"/>
        <w:jc w:val="center"/>
        <w:rPr>
          <w:sz w:val="40"/>
          <w:szCs w:val="40"/>
        </w:rPr>
      </w:pPr>
    </w:p>
    <w:p w14:paraId="0BEF8E15" w14:textId="77777777" w:rsidR="007B761B" w:rsidRDefault="007B761B" w:rsidP="00094F0A">
      <w:pPr>
        <w:pStyle w:val="Title"/>
        <w:jc w:val="center"/>
        <w:rPr>
          <w:sz w:val="40"/>
          <w:szCs w:val="40"/>
        </w:rPr>
      </w:pPr>
    </w:p>
    <w:p w14:paraId="002A60DF" w14:textId="77777777" w:rsidR="007B761B" w:rsidRPr="007B761B" w:rsidRDefault="007B761B" w:rsidP="007B761B"/>
    <w:p w14:paraId="74D3090D" w14:textId="77777777" w:rsidR="007B761B" w:rsidRDefault="007B761B" w:rsidP="007B761B"/>
    <w:p w14:paraId="5F0F20D9" w14:textId="77777777" w:rsidR="007B761B" w:rsidRDefault="007B761B" w:rsidP="00094F0A">
      <w:pPr>
        <w:pStyle w:val="Title"/>
        <w:jc w:val="center"/>
        <w:rPr>
          <w:sz w:val="40"/>
          <w:szCs w:val="40"/>
        </w:rPr>
      </w:pPr>
    </w:p>
    <w:p w14:paraId="626C0710" w14:textId="77777777" w:rsidR="00B613AB" w:rsidRPr="0088472B" w:rsidRDefault="00B613AB" w:rsidP="00094F0A">
      <w:pPr>
        <w:jc w:val="both"/>
        <w:rPr>
          <w:b/>
        </w:rPr>
      </w:pPr>
    </w:p>
    <w:p w14:paraId="6557CFAB" w14:textId="77777777" w:rsidR="000A4F82" w:rsidRPr="00094F0A" w:rsidRDefault="000A4F82" w:rsidP="00094F0A">
      <w:pPr>
        <w:pStyle w:val="ListParagraph"/>
        <w:numPr>
          <w:ilvl w:val="0"/>
          <w:numId w:val="1"/>
        </w:numPr>
        <w:jc w:val="both"/>
        <w:rPr>
          <w:b/>
          <w:bCs/>
        </w:rPr>
      </w:pPr>
      <w:r w:rsidRPr="00094F0A">
        <w:rPr>
          <w:b/>
          <w:bCs/>
        </w:rPr>
        <w:lastRenderedPageBreak/>
        <w:t xml:space="preserve">Describa la naturaleza y el grado de violencia que prevalece en diferentes partes del Sistema Alimentario de su </w:t>
      </w:r>
      <w:r w:rsidR="0088472B" w:rsidRPr="00094F0A">
        <w:rPr>
          <w:b/>
          <w:bCs/>
        </w:rPr>
        <w:t>país</w:t>
      </w:r>
      <w:r w:rsidRPr="00094F0A">
        <w:rPr>
          <w:b/>
          <w:bCs/>
        </w:rPr>
        <w:t xml:space="preserve"> y comunidad</w:t>
      </w:r>
      <w:r w:rsidR="00094F0A" w:rsidRPr="00094F0A">
        <w:rPr>
          <w:b/>
          <w:bCs/>
        </w:rPr>
        <w:t>:</w:t>
      </w:r>
    </w:p>
    <w:p w14:paraId="74C6D1AC" w14:textId="77777777" w:rsidR="0050665F" w:rsidRDefault="0050665F" w:rsidP="00094F0A">
      <w:pPr>
        <w:pStyle w:val="ListParagraph"/>
        <w:spacing w:after="0" w:line="240" w:lineRule="auto"/>
        <w:jc w:val="both"/>
      </w:pPr>
    </w:p>
    <w:p w14:paraId="0A66ABAC" w14:textId="77777777" w:rsidR="0050665F" w:rsidRPr="00772E84" w:rsidRDefault="0050665F" w:rsidP="00094F0A">
      <w:pPr>
        <w:pStyle w:val="ListParagraph"/>
        <w:spacing w:after="0" w:line="240" w:lineRule="auto"/>
        <w:jc w:val="both"/>
        <w:rPr>
          <w:color w:val="002060"/>
        </w:rPr>
      </w:pPr>
      <w:r w:rsidRPr="00772E84">
        <w:rPr>
          <w:color w:val="002060"/>
        </w:rPr>
        <w:t>En el pasado, no se priorizo debidamente el tema de seguridad alimentaria en la Agenda Política Nacional; el abordaje de la problemática no contempló un enfoque integral, considerando la cadena alimentaria, desde su producción hasta el consumo, y los programas de seguridad alimentaria han excluido a la población indígena, población con discapacidad, mujeres y adultos mayores, quienes son un sector altamente vulnerable.</w:t>
      </w:r>
    </w:p>
    <w:p w14:paraId="1FD4A673" w14:textId="77777777" w:rsidR="0050665F" w:rsidRDefault="0050665F" w:rsidP="00094F0A">
      <w:pPr>
        <w:spacing w:after="0" w:line="240" w:lineRule="auto"/>
        <w:ind w:left="720"/>
        <w:jc w:val="both"/>
        <w:rPr>
          <w:color w:val="002060"/>
        </w:rPr>
      </w:pPr>
    </w:p>
    <w:p w14:paraId="3C024FC3" w14:textId="77777777" w:rsidR="00804197" w:rsidRPr="001932E6" w:rsidRDefault="00804197" w:rsidP="00094F0A">
      <w:pPr>
        <w:spacing w:after="0" w:line="240" w:lineRule="auto"/>
        <w:ind w:left="720"/>
        <w:jc w:val="both"/>
        <w:rPr>
          <w:color w:val="002060"/>
        </w:rPr>
      </w:pPr>
      <w:r>
        <w:rPr>
          <w:color w:val="002060"/>
        </w:rPr>
        <w:t xml:space="preserve">Históricamente, los sistemas alimentarios fueron relegados, el agro </w:t>
      </w:r>
      <w:r w:rsidRPr="00804197">
        <w:rPr>
          <w:color w:val="002060"/>
        </w:rPr>
        <w:t>permaneció en total abandono por décadas</w:t>
      </w:r>
      <w:r>
        <w:rPr>
          <w:color w:val="002060"/>
        </w:rPr>
        <w:t xml:space="preserve">. </w:t>
      </w:r>
      <w:r w:rsidRPr="00804197">
        <w:rPr>
          <w:color w:val="002060"/>
        </w:rPr>
        <w:t xml:space="preserve">En cuanto a la producción, el país </w:t>
      </w:r>
      <w:r>
        <w:rPr>
          <w:color w:val="002060"/>
        </w:rPr>
        <w:t>ha sido</w:t>
      </w:r>
      <w:r w:rsidRPr="00804197">
        <w:rPr>
          <w:color w:val="002060"/>
        </w:rPr>
        <w:t xml:space="preserve"> altamente dependiente de la importación de granos básicos, frutas y verduras, </w:t>
      </w:r>
      <w:r w:rsidR="008B4B5C" w:rsidRPr="001932E6">
        <w:rPr>
          <w:color w:val="002060"/>
        </w:rPr>
        <w:t xml:space="preserve">incluyendo grasas de origen vegetal, </w:t>
      </w:r>
      <w:r w:rsidRPr="001932E6">
        <w:rPr>
          <w:color w:val="002060"/>
        </w:rPr>
        <w:t>lo que encarece los precios, genera baja competitividad de los productores</w:t>
      </w:r>
      <w:r w:rsidR="008B4B5C" w:rsidRPr="001932E6">
        <w:rPr>
          <w:color w:val="002060"/>
        </w:rPr>
        <w:t xml:space="preserve"> y contribuye al desempleo y disminución de ingresos familiares</w:t>
      </w:r>
      <w:r w:rsidRPr="001932E6">
        <w:rPr>
          <w:color w:val="002060"/>
        </w:rPr>
        <w:t>. Entre los factores que han generado esta dependencia, puede mencionarse la falta de acceso a la tenencia de la tierra para cultivar los alimentos en el caso de los pequeños productores</w:t>
      </w:r>
      <w:r w:rsidR="008B4B5C" w:rsidRPr="001932E6">
        <w:rPr>
          <w:color w:val="002060"/>
        </w:rPr>
        <w:t>, quienes usualmente tienen que vender su fuerza de trabajo al tiempo que, generalmente, cultivan para el autoconsumo.</w:t>
      </w:r>
    </w:p>
    <w:p w14:paraId="3FBAB858" w14:textId="77777777" w:rsidR="00804197" w:rsidRPr="001932E6" w:rsidRDefault="00804197" w:rsidP="00094F0A">
      <w:pPr>
        <w:spacing w:after="0" w:line="240" w:lineRule="auto"/>
        <w:jc w:val="both"/>
        <w:rPr>
          <w:color w:val="002060"/>
        </w:rPr>
      </w:pPr>
    </w:p>
    <w:p w14:paraId="793ECCE6" w14:textId="77777777" w:rsidR="00804197" w:rsidRPr="00804197" w:rsidRDefault="00804197" w:rsidP="00094F0A">
      <w:pPr>
        <w:spacing w:after="0" w:line="240" w:lineRule="auto"/>
        <w:ind w:left="720"/>
        <w:jc w:val="both"/>
        <w:rPr>
          <w:color w:val="002060"/>
        </w:rPr>
      </w:pPr>
      <w:r w:rsidRPr="00804197">
        <w:rPr>
          <w:color w:val="002060"/>
        </w:rPr>
        <w:t xml:space="preserve">A nivel de distribución, </w:t>
      </w:r>
      <w:r w:rsidR="0097738D">
        <w:rPr>
          <w:color w:val="002060"/>
        </w:rPr>
        <w:t>l</w:t>
      </w:r>
      <w:r w:rsidRPr="00804197">
        <w:rPr>
          <w:color w:val="002060"/>
        </w:rPr>
        <w:t xml:space="preserve">as prácticas de acaparamiento y especulación se dan con frecuencia y alteran las condiciones de los mercados, afectando el acceso a alimentos por parte de las familias con menores ingresos y en condición de desventaja. </w:t>
      </w:r>
      <w:r w:rsidR="008B4B5C" w:rsidRPr="001932E6">
        <w:rPr>
          <w:color w:val="002060"/>
        </w:rPr>
        <w:t xml:space="preserve">Los productores de granos básicos, dada su baja o nula competitividad venden sus productos cosechados en sus parcelas, con beneficio para los intermediarios, lo que les genera pérdidas y desincentivos para los alimentos de origen agrícola. </w:t>
      </w:r>
      <w:r w:rsidRPr="00804197">
        <w:rPr>
          <w:color w:val="002060"/>
        </w:rPr>
        <w:t>Por otra parte, se considera que el marketing publicitario de la oferta de alimentos procesados es excesivo y no proporciona información completa sobre las propiedades nutricionales de los alimentos disponibles en los mercados, dando lugar al consumo no saludable y poco nutritivo de alimentos.</w:t>
      </w:r>
    </w:p>
    <w:p w14:paraId="794797F3" w14:textId="77777777" w:rsidR="00804197" w:rsidRPr="00804197" w:rsidRDefault="00804197" w:rsidP="00094F0A">
      <w:pPr>
        <w:spacing w:after="0" w:line="240" w:lineRule="auto"/>
        <w:ind w:left="720"/>
        <w:jc w:val="both"/>
        <w:rPr>
          <w:color w:val="002060"/>
        </w:rPr>
      </w:pPr>
    </w:p>
    <w:p w14:paraId="4A9D43FB" w14:textId="77777777" w:rsidR="001062DD" w:rsidRDefault="0097738D" w:rsidP="00094F0A">
      <w:pPr>
        <w:spacing w:after="0" w:line="240" w:lineRule="auto"/>
        <w:ind w:left="720"/>
        <w:jc w:val="both"/>
        <w:rPr>
          <w:color w:val="002060"/>
        </w:rPr>
      </w:pPr>
      <w:r>
        <w:rPr>
          <w:color w:val="002060"/>
        </w:rPr>
        <w:t>En cuanto al consumo</w:t>
      </w:r>
      <w:r w:rsidR="00095C09">
        <w:rPr>
          <w:color w:val="002060"/>
        </w:rPr>
        <w:t xml:space="preserve"> de alimentos nutritivos</w:t>
      </w:r>
      <w:r>
        <w:rPr>
          <w:color w:val="002060"/>
        </w:rPr>
        <w:t>, se evidencia</w:t>
      </w:r>
      <w:r w:rsidR="00804197" w:rsidRPr="00804197">
        <w:rPr>
          <w:color w:val="002060"/>
        </w:rPr>
        <w:t xml:space="preserve"> la ausencia de conocimiento </w:t>
      </w:r>
      <w:r w:rsidRPr="00804197">
        <w:rPr>
          <w:color w:val="002060"/>
        </w:rPr>
        <w:t>por parte de un alto porcentaje</w:t>
      </w:r>
      <w:r>
        <w:rPr>
          <w:color w:val="002060"/>
        </w:rPr>
        <w:t xml:space="preserve"> de la población, </w:t>
      </w:r>
      <w:r w:rsidR="00804197" w:rsidRPr="00804197">
        <w:rPr>
          <w:color w:val="002060"/>
        </w:rPr>
        <w:t xml:space="preserve">sobre dietas y </w:t>
      </w:r>
      <w:r w:rsidR="00804197" w:rsidRPr="001932E6">
        <w:rPr>
          <w:color w:val="002060"/>
        </w:rPr>
        <w:t>propiedad</w:t>
      </w:r>
      <w:r w:rsidR="008B4B5C" w:rsidRPr="001932E6">
        <w:rPr>
          <w:color w:val="002060"/>
        </w:rPr>
        <w:t>es</w:t>
      </w:r>
      <w:r w:rsidR="00804197" w:rsidRPr="001932E6">
        <w:rPr>
          <w:color w:val="002060"/>
        </w:rPr>
        <w:t xml:space="preserve"> nutricionales de los alimentos. Se consume en exceso alimentos con altos contenidos de azúcares, grasas y sales</w:t>
      </w:r>
      <w:r w:rsidR="00F152D6" w:rsidRPr="001932E6">
        <w:rPr>
          <w:color w:val="002060"/>
        </w:rPr>
        <w:t>, lo cual</w:t>
      </w:r>
      <w:r w:rsidRPr="001932E6">
        <w:rPr>
          <w:color w:val="002060"/>
        </w:rPr>
        <w:t xml:space="preserve"> ha </w:t>
      </w:r>
      <w:r w:rsidR="00F152D6" w:rsidRPr="001932E6">
        <w:rPr>
          <w:color w:val="002060"/>
        </w:rPr>
        <w:t>gener</w:t>
      </w:r>
      <w:r w:rsidRPr="001932E6">
        <w:rPr>
          <w:color w:val="002060"/>
        </w:rPr>
        <w:t xml:space="preserve">ado </w:t>
      </w:r>
      <w:r w:rsidR="008B4B5C" w:rsidRPr="001932E6">
        <w:rPr>
          <w:color w:val="002060"/>
        </w:rPr>
        <w:t>el incremento</w:t>
      </w:r>
      <w:r w:rsidR="00804197" w:rsidRPr="001932E6">
        <w:rPr>
          <w:color w:val="002060"/>
        </w:rPr>
        <w:t xml:space="preserve"> de</w:t>
      </w:r>
      <w:r w:rsidR="008B4B5C" w:rsidRPr="001932E6">
        <w:rPr>
          <w:color w:val="002060"/>
        </w:rPr>
        <w:t xml:space="preserve"> enfermedades </w:t>
      </w:r>
      <w:r w:rsidR="00095C09">
        <w:rPr>
          <w:color w:val="002060"/>
        </w:rPr>
        <w:t xml:space="preserve">crónicas </w:t>
      </w:r>
      <w:r w:rsidR="008B4B5C" w:rsidRPr="001932E6">
        <w:rPr>
          <w:color w:val="002060"/>
        </w:rPr>
        <w:t>no transmisibles (E</w:t>
      </w:r>
      <w:r w:rsidR="00095C09">
        <w:rPr>
          <w:color w:val="002060"/>
        </w:rPr>
        <w:t>C</w:t>
      </w:r>
      <w:r w:rsidR="008B4B5C" w:rsidRPr="001932E6">
        <w:rPr>
          <w:color w:val="002060"/>
        </w:rPr>
        <w:t>NT), tales como</w:t>
      </w:r>
      <w:r w:rsidR="00856810">
        <w:rPr>
          <w:color w:val="002060"/>
        </w:rPr>
        <w:t xml:space="preserve"> </w:t>
      </w:r>
      <w:r w:rsidRPr="001932E6">
        <w:rPr>
          <w:color w:val="002060"/>
        </w:rPr>
        <w:t>la obesidad y el sobrepeso</w:t>
      </w:r>
      <w:r w:rsidR="008B4B5C" w:rsidRPr="001932E6">
        <w:rPr>
          <w:color w:val="002060"/>
        </w:rPr>
        <w:t>, diabetes y dislipidemias, entre otras</w:t>
      </w:r>
      <w:r w:rsidRPr="001932E6">
        <w:rPr>
          <w:color w:val="002060"/>
        </w:rPr>
        <w:t xml:space="preserve">, </w:t>
      </w:r>
      <w:r w:rsidR="00804197" w:rsidRPr="001932E6">
        <w:rPr>
          <w:color w:val="002060"/>
        </w:rPr>
        <w:t>asociad</w:t>
      </w:r>
      <w:r w:rsidRPr="001932E6">
        <w:rPr>
          <w:color w:val="002060"/>
        </w:rPr>
        <w:t>as</w:t>
      </w:r>
      <w:r w:rsidR="00804197" w:rsidRPr="001932E6">
        <w:rPr>
          <w:color w:val="002060"/>
        </w:rPr>
        <w:t xml:space="preserve"> al consumo de dietas poco nutritivas.</w:t>
      </w:r>
      <w:r w:rsidR="00856810">
        <w:rPr>
          <w:color w:val="002060"/>
        </w:rPr>
        <w:t xml:space="preserve"> </w:t>
      </w:r>
      <w:r w:rsidRPr="001932E6">
        <w:rPr>
          <w:color w:val="002060"/>
        </w:rPr>
        <w:t>Por otro lado, l</w:t>
      </w:r>
      <w:r w:rsidR="00C0546A" w:rsidRPr="001932E6">
        <w:rPr>
          <w:color w:val="002060"/>
        </w:rPr>
        <w:t>as familias rurales salvadoreñas, cuyos ingresos monetarios son exiguos, han visto disminuido su poder adquisitivo por la erosión de los salarios que pasaron rígidos por varios años y la inflación que encarece el costo de vida</w:t>
      </w:r>
      <w:r w:rsidR="00F152D6" w:rsidRPr="001932E6">
        <w:rPr>
          <w:color w:val="002060"/>
        </w:rPr>
        <w:t xml:space="preserve"> y</w:t>
      </w:r>
      <w:r w:rsidR="008B4B5C" w:rsidRPr="001932E6">
        <w:rPr>
          <w:color w:val="002060"/>
        </w:rPr>
        <w:t>,</w:t>
      </w:r>
      <w:r w:rsidR="00F152D6" w:rsidRPr="001932E6">
        <w:rPr>
          <w:color w:val="002060"/>
        </w:rPr>
        <w:t xml:space="preserve"> por ende</w:t>
      </w:r>
      <w:r w:rsidR="008B4B5C" w:rsidRPr="001932E6">
        <w:rPr>
          <w:color w:val="002060"/>
        </w:rPr>
        <w:t>, dificulta</w:t>
      </w:r>
      <w:r w:rsidR="00F152D6" w:rsidRPr="001932E6">
        <w:rPr>
          <w:color w:val="002060"/>
        </w:rPr>
        <w:t xml:space="preserve"> su acceso </w:t>
      </w:r>
      <w:r w:rsidR="008B4B5C" w:rsidRPr="001932E6">
        <w:rPr>
          <w:color w:val="002060"/>
        </w:rPr>
        <w:t xml:space="preserve">económico </w:t>
      </w:r>
      <w:r w:rsidR="00F152D6" w:rsidRPr="001932E6">
        <w:rPr>
          <w:color w:val="002060"/>
        </w:rPr>
        <w:t xml:space="preserve">a los </w:t>
      </w:r>
      <w:r w:rsidR="00F152D6">
        <w:rPr>
          <w:color w:val="002060"/>
        </w:rPr>
        <w:t>alimentos</w:t>
      </w:r>
      <w:r w:rsidR="00C0546A" w:rsidRPr="00772E84">
        <w:rPr>
          <w:color w:val="002060"/>
        </w:rPr>
        <w:t xml:space="preserve">. </w:t>
      </w:r>
    </w:p>
    <w:p w14:paraId="0E45D405" w14:textId="77777777" w:rsidR="001062DD" w:rsidRPr="00772E84" w:rsidRDefault="001062DD" w:rsidP="00094F0A">
      <w:pPr>
        <w:spacing w:after="0" w:line="240" w:lineRule="auto"/>
        <w:ind w:left="720"/>
        <w:jc w:val="both"/>
        <w:rPr>
          <w:color w:val="002060"/>
        </w:rPr>
      </w:pPr>
    </w:p>
    <w:p w14:paraId="27E38382" w14:textId="77777777" w:rsidR="00C0546A" w:rsidRDefault="001062DD" w:rsidP="00094F0A">
      <w:pPr>
        <w:spacing w:after="0" w:line="240" w:lineRule="auto"/>
        <w:ind w:left="720"/>
        <w:jc w:val="both"/>
        <w:rPr>
          <w:color w:val="002060"/>
        </w:rPr>
      </w:pPr>
      <w:r>
        <w:rPr>
          <w:color w:val="002060"/>
        </w:rPr>
        <w:t>El</w:t>
      </w:r>
      <w:r w:rsidRPr="001062DD">
        <w:rPr>
          <w:color w:val="002060"/>
        </w:rPr>
        <w:t xml:space="preserve"> país sufre además de un sistema productivo </w:t>
      </w:r>
      <w:proofErr w:type="gramStart"/>
      <w:r w:rsidRPr="001062DD">
        <w:rPr>
          <w:color w:val="002060"/>
        </w:rPr>
        <w:t>agro-forestal</w:t>
      </w:r>
      <w:proofErr w:type="gramEnd"/>
      <w:r w:rsidRPr="001062DD">
        <w:rPr>
          <w:color w:val="002060"/>
        </w:rPr>
        <w:t xml:space="preserve"> que altera gravemente el medio ambiente, con consecuencias nefastas sobre las condiciones de vida de la población local. </w:t>
      </w:r>
      <w:r>
        <w:rPr>
          <w:color w:val="002060"/>
        </w:rPr>
        <w:t>L</w:t>
      </w:r>
      <w:r w:rsidRPr="001062DD">
        <w:rPr>
          <w:color w:val="002060"/>
        </w:rPr>
        <w:t xml:space="preserve">a deforestación, el uso indiscriminado de productos químicos y la alteración de la cantidad y calidad de agua. A ello se suma </w:t>
      </w:r>
      <w:r w:rsidR="008B4B5C" w:rsidRPr="001932E6">
        <w:rPr>
          <w:color w:val="002060"/>
        </w:rPr>
        <w:t xml:space="preserve">una inadecuada distribución </w:t>
      </w:r>
      <w:r w:rsidRPr="001932E6">
        <w:rPr>
          <w:color w:val="002060"/>
        </w:rPr>
        <w:t xml:space="preserve">de </w:t>
      </w:r>
      <w:r w:rsidRPr="001062DD">
        <w:rPr>
          <w:color w:val="002060"/>
        </w:rPr>
        <w:t>tierras, de la gestión de recursos naturales y la ausencia de planes de desarrollo</w:t>
      </w:r>
      <w:r w:rsidR="00AD0F0C">
        <w:rPr>
          <w:color w:val="002060"/>
        </w:rPr>
        <w:t xml:space="preserve"> de los gobiernos anteriores</w:t>
      </w:r>
      <w:r w:rsidRPr="001062DD">
        <w:rPr>
          <w:color w:val="002060"/>
        </w:rPr>
        <w:t>.</w:t>
      </w:r>
    </w:p>
    <w:p w14:paraId="5E38D4D6" w14:textId="77777777" w:rsidR="00554E5C" w:rsidRPr="001062DD" w:rsidRDefault="00554E5C" w:rsidP="00094F0A">
      <w:pPr>
        <w:spacing w:after="0" w:line="240" w:lineRule="auto"/>
        <w:ind w:left="720"/>
        <w:jc w:val="both"/>
        <w:rPr>
          <w:color w:val="002060"/>
        </w:rPr>
      </w:pPr>
    </w:p>
    <w:p w14:paraId="454A01F0" w14:textId="77777777" w:rsidR="000A4F82" w:rsidRPr="00094F0A" w:rsidRDefault="000A4F82" w:rsidP="00094F0A">
      <w:pPr>
        <w:pStyle w:val="ListParagraph"/>
        <w:numPr>
          <w:ilvl w:val="0"/>
          <w:numId w:val="1"/>
        </w:numPr>
        <w:jc w:val="both"/>
        <w:rPr>
          <w:b/>
          <w:bCs/>
        </w:rPr>
      </w:pPr>
      <w:r w:rsidRPr="00094F0A">
        <w:rPr>
          <w:b/>
          <w:bCs/>
        </w:rPr>
        <w:t>Proporcione ejemplos de leyes, políticas o campañas que hayan tenido éxito a la hora de prevenir o reducir la violencia en el sistema alimentarios, de responsabilizar a los autores o de ofrecer reparación</w:t>
      </w:r>
      <w:r w:rsidR="00094F0A" w:rsidRPr="00094F0A">
        <w:rPr>
          <w:b/>
          <w:bCs/>
        </w:rPr>
        <w:t>:</w:t>
      </w:r>
    </w:p>
    <w:p w14:paraId="4339391E" w14:textId="77777777" w:rsidR="0050665F" w:rsidRPr="00772E84" w:rsidRDefault="0050665F" w:rsidP="00094F0A">
      <w:pPr>
        <w:spacing w:line="240" w:lineRule="auto"/>
        <w:ind w:left="708"/>
        <w:jc w:val="both"/>
        <w:rPr>
          <w:color w:val="002060"/>
        </w:rPr>
      </w:pPr>
      <w:r w:rsidRPr="00772E84">
        <w:rPr>
          <w:color w:val="002060"/>
        </w:rPr>
        <w:lastRenderedPageBreak/>
        <w:t xml:space="preserve">El actual Gobierno de El Salvador, busca la integralidad en el cumplimiento de derechos universales como la </w:t>
      </w:r>
      <w:r w:rsidR="00094F0A" w:rsidRPr="00772E84">
        <w:rPr>
          <w:color w:val="002060"/>
        </w:rPr>
        <w:t>alimentación, por</w:t>
      </w:r>
      <w:r w:rsidRPr="00772E84">
        <w:rPr>
          <w:color w:val="002060"/>
        </w:rPr>
        <w:t xml:space="preserve"> lo que las políticas que promuevan la seguridad alimentaria y</w:t>
      </w:r>
      <w:r w:rsidR="00856810">
        <w:rPr>
          <w:color w:val="002060"/>
        </w:rPr>
        <w:t xml:space="preserve"> </w:t>
      </w:r>
      <w:r w:rsidRPr="00772E84">
        <w:rPr>
          <w:color w:val="002060"/>
        </w:rPr>
        <w:t>nutricional, con un enfoque de sistemas alimentarios sostenibles, son indispensables para garantizar la salud pública, la preservación medioambiental y contribuir al desarrollo socioeconómico del país.</w:t>
      </w:r>
    </w:p>
    <w:p w14:paraId="05510114" w14:textId="77777777" w:rsidR="00863D0D" w:rsidRDefault="00863D0D" w:rsidP="00094F0A">
      <w:pPr>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color w:val="002060"/>
          <w:szCs w:val="24"/>
        </w:rPr>
        <w:t>El Salvador ha reconocido el potencial único de promover un enfoque integral de sistemas alimentarios sostenibles, lo que no solamente coadyuva a eliminar el hambre, la inseguridad alimentaria, la malnutrición y a reducir la pobreza rural, sino que también a reducir la vulnerabilidad a los efectos adversos del cambio climático, así como la afectación reciente por el covid19 y otras crisis coyunturales.</w:t>
      </w:r>
    </w:p>
    <w:p w14:paraId="0FA31331" w14:textId="77777777" w:rsidR="004260DC" w:rsidRDefault="004260DC" w:rsidP="00094F0A">
      <w:pPr>
        <w:tabs>
          <w:tab w:val="left" w:pos="6450"/>
        </w:tabs>
        <w:spacing w:after="160" w:line="240" w:lineRule="auto"/>
        <w:ind w:left="708"/>
        <w:jc w:val="both"/>
        <w:rPr>
          <w:rFonts w:ascii="Calibri" w:eastAsia="Calibri" w:hAnsi="Calibri" w:cs="Times New Roman"/>
          <w:color w:val="002060"/>
          <w:szCs w:val="24"/>
        </w:rPr>
      </w:pPr>
      <w:r w:rsidRPr="004260DC">
        <w:rPr>
          <w:rFonts w:ascii="Calibri" w:eastAsia="Calibri" w:hAnsi="Calibri" w:cs="Times New Roman"/>
          <w:color w:val="002060"/>
          <w:szCs w:val="24"/>
        </w:rPr>
        <w:t>El Plan de Desarrollo Social</w:t>
      </w:r>
      <w:r w:rsidR="002E5038">
        <w:rPr>
          <w:rStyle w:val="FootnoteReference"/>
          <w:rFonts w:ascii="Calibri" w:eastAsia="Calibri" w:hAnsi="Calibri" w:cs="Times New Roman"/>
          <w:color w:val="002060"/>
          <w:szCs w:val="24"/>
        </w:rPr>
        <w:footnoteReference w:id="1"/>
      </w:r>
      <w:r w:rsidR="002E5038">
        <w:rPr>
          <w:rFonts w:ascii="Calibri" w:eastAsia="Calibri" w:hAnsi="Calibri" w:cs="Times New Roman"/>
          <w:color w:val="002060"/>
          <w:szCs w:val="24"/>
        </w:rPr>
        <w:t>-</w:t>
      </w:r>
      <w:r w:rsidRPr="004260DC">
        <w:rPr>
          <w:rFonts w:ascii="Calibri" w:eastAsia="Calibri" w:hAnsi="Calibri" w:cs="Times New Roman"/>
          <w:color w:val="002060"/>
          <w:szCs w:val="24"/>
        </w:rPr>
        <w:t>2019-2024</w:t>
      </w:r>
      <w:r>
        <w:rPr>
          <w:rFonts w:ascii="Calibri" w:eastAsia="Calibri" w:hAnsi="Calibri" w:cs="Times New Roman"/>
          <w:color w:val="002060"/>
          <w:szCs w:val="24"/>
        </w:rPr>
        <w:t xml:space="preserve"> del gobierno</w:t>
      </w:r>
      <w:r w:rsidRPr="004260DC">
        <w:rPr>
          <w:rFonts w:ascii="Calibri" w:eastAsia="Calibri" w:hAnsi="Calibri" w:cs="Times New Roman"/>
          <w:color w:val="002060"/>
          <w:szCs w:val="24"/>
        </w:rPr>
        <w:t xml:space="preserve">, prioriza entre sus </w:t>
      </w:r>
      <w:r w:rsidR="00D357A9">
        <w:rPr>
          <w:rFonts w:ascii="Calibri" w:eastAsia="Calibri" w:hAnsi="Calibri" w:cs="Times New Roman"/>
          <w:color w:val="002060"/>
          <w:szCs w:val="24"/>
        </w:rPr>
        <w:t>componentes</w:t>
      </w:r>
      <w:r w:rsidRPr="004260DC">
        <w:rPr>
          <w:rFonts w:ascii="Calibri" w:eastAsia="Calibri" w:hAnsi="Calibri" w:cs="Times New Roman"/>
          <w:color w:val="002060"/>
          <w:szCs w:val="24"/>
        </w:rPr>
        <w:t xml:space="preserve">, la Seguridad Alimentaria y Nutricional, reconociendo los factores socioeconómicos y ambientales que influyen en la salud de la población, cuyo abordaje debe ser </w:t>
      </w:r>
      <w:r w:rsidR="008B4B5C" w:rsidRPr="001932E6">
        <w:rPr>
          <w:rFonts w:ascii="Calibri" w:eastAsia="Calibri" w:hAnsi="Calibri" w:cs="Times New Roman"/>
          <w:color w:val="002060"/>
          <w:szCs w:val="24"/>
        </w:rPr>
        <w:t xml:space="preserve">realizado </w:t>
      </w:r>
      <w:r w:rsidRPr="001932E6">
        <w:rPr>
          <w:rFonts w:ascii="Calibri" w:eastAsia="Calibri" w:hAnsi="Calibri" w:cs="Times New Roman"/>
          <w:color w:val="002060"/>
          <w:szCs w:val="24"/>
        </w:rPr>
        <w:t>desde una perspectiva interinstitucional</w:t>
      </w:r>
      <w:r w:rsidR="008B4B5C" w:rsidRPr="001932E6">
        <w:rPr>
          <w:rFonts w:ascii="Calibri" w:eastAsia="Calibri" w:hAnsi="Calibri" w:cs="Times New Roman"/>
          <w:color w:val="002060"/>
          <w:szCs w:val="24"/>
        </w:rPr>
        <w:t xml:space="preserve"> e interdisciplinaria</w:t>
      </w:r>
      <w:r w:rsidRPr="001932E6">
        <w:rPr>
          <w:rFonts w:ascii="Calibri" w:eastAsia="Calibri" w:hAnsi="Calibri" w:cs="Times New Roman"/>
          <w:color w:val="002060"/>
          <w:szCs w:val="24"/>
        </w:rPr>
        <w:t>. En este sentido</w:t>
      </w:r>
      <w:r w:rsidR="00D731EC" w:rsidRPr="001932E6">
        <w:rPr>
          <w:rFonts w:ascii="Calibri" w:eastAsia="Calibri" w:hAnsi="Calibri" w:cs="Times New Roman"/>
          <w:color w:val="002060"/>
          <w:szCs w:val="24"/>
        </w:rPr>
        <w:t>,</w:t>
      </w:r>
      <w:r w:rsidRPr="001932E6">
        <w:rPr>
          <w:rFonts w:ascii="Calibri" w:eastAsia="Calibri" w:hAnsi="Calibri" w:cs="Times New Roman"/>
          <w:color w:val="002060"/>
          <w:szCs w:val="24"/>
        </w:rPr>
        <w:t xml:space="preserve"> se establece</w:t>
      </w:r>
      <w:r w:rsidR="00D731EC" w:rsidRPr="001932E6">
        <w:rPr>
          <w:rFonts w:ascii="Calibri" w:eastAsia="Calibri" w:hAnsi="Calibri" w:cs="Times New Roman"/>
          <w:color w:val="002060"/>
          <w:szCs w:val="24"/>
        </w:rPr>
        <w:t>n</w:t>
      </w:r>
      <w:r w:rsidRPr="001932E6">
        <w:rPr>
          <w:rFonts w:ascii="Calibri" w:eastAsia="Calibri" w:hAnsi="Calibri" w:cs="Times New Roman"/>
          <w:color w:val="002060"/>
          <w:szCs w:val="24"/>
        </w:rPr>
        <w:t xml:space="preserve"> las pautas generales de las que derivan propuestas sectoriales para abordar la problemática alimentaria </w:t>
      </w:r>
      <w:r w:rsidR="00D731EC" w:rsidRPr="001932E6">
        <w:rPr>
          <w:rFonts w:ascii="Calibri" w:eastAsia="Calibri" w:hAnsi="Calibri" w:cs="Times New Roman"/>
          <w:color w:val="002060"/>
          <w:szCs w:val="24"/>
        </w:rPr>
        <w:t xml:space="preserve">y nutricional </w:t>
      </w:r>
      <w:r w:rsidRPr="004260DC">
        <w:rPr>
          <w:rFonts w:ascii="Calibri" w:eastAsia="Calibri" w:hAnsi="Calibri" w:cs="Times New Roman"/>
          <w:color w:val="002060"/>
          <w:szCs w:val="24"/>
        </w:rPr>
        <w:t>desde las diferentes aristas; con lo cual se espera lograr la reducción gradual del porcentaje de familias en inseguridad alimentaria y nutricional.</w:t>
      </w:r>
    </w:p>
    <w:p w14:paraId="7E23F7BE" w14:textId="77777777" w:rsidR="00863D0D" w:rsidRPr="00772E84" w:rsidRDefault="00863D0D" w:rsidP="00094F0A">
      <w:pPr>
        <w:tabs>
          <w:tab w:val="left" w:pos="6450"/>
        </w:tabs>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color w:val="002060"/>
          <w:szCs w:val="24"/>
        </w:rPr>
        <w:t xml:space="preserve">Una de las iniciativas innovadoras del gobierno del presidente </w:t>
      </w:r>
      <w:proofErr w:type="spellStart"/>
      <w:r w:rsidRPr="00772E84">
        <w:rPr>
          <w:rFonts w:ascii="Calibri" w:eastAsia="Calibri" w:hAnsi="Calibri" w:cs="Times New Roman"/>
          <w:color w:val="002060"/>
          <w:szCs w:val="24"/>
        </w:rPr>
        <w:t>Nayib</w:t>
      </w:r>
      <w:proofErr w:type="spellEnd"/>
      <w:r w:rsidRPr="00772E84">
        <w:rPr>
          <w:rFonts w:ascii="Calibri" w:eastAsia="Calibri" w:hAnsi="Calibri" w:cs="Times New Roman"/>
          <w:color w:val="002060"/>
          <w:szCs w:val="24"/>
        </w:rPr>
        <w:t xml:space="preserve"> </w:t>
      </w:r>
      <w:proofErr w:type="spellStart"/>
      <w:r w:rsidRPr="00772E84">
        <w:rPr>
          <w:rFonts w:ascii="Calibri" w:eastAsia="Calibri" w:hAnsi="Calibri" w:cs="Times New Roman"/>
          <w:color w:val="002060"/>
          <w:szCs w:val="24"/>
        </w:rPr>
        <w:t>Bukele</w:t>
      </w:r>
      <w:proofErr w:type="spellEnd"/>
      <w:r w:rsidRPr="00772E84">
        <w:rPr>
          <w:rFonts w:ascii="Calibri" w:eastAsia="Calibri" w:hAnsi="Calibri" w:cs="Times New Roman"/>
          <w:color w:val="002060"/>
          <w:szCs w:val="24"/>
        </w:rPr>
        <w:t>, es</w:t>
      </w:r>
      <w:r w:rsidR="00856810">
        <w:rPr>
          <w:rFonts w:ascii="Calibri" w:eastAsia="Calibri" w:hAnsi="Calibri" w:cs="Times New Roman"/>
          <w:color w:val="002060"/>
          <w:szCs w:val="24"/>
        </w:rPr>
        <w:t xml:space="preserve"> </w:t>
      </w:r>
      <w:r w:rsidRPr="00772E84">
        <w:rPr>
          <w:rFonts w:ascii="Calibri" w:eastAsia="Calibri" w:hAnsi="Calibri" w:cs="Times New Roman"/>
          <w:color w:val="002060"/>
          <w:szCs w:val="24"/>
        </w:rPr>
        <w:t xml:space="preserve">el </w:t>
      </w:r>
      <w:r w:rsidRPr="00772E84">
        <w:rPr>
          <w:rFonts w:ascii="Calibri" w:eastAsia="Calibri" w:hAnsi="Calibri" w:cs="Times New Roman"/>
          <w:i/>
          <w:color w:val="002060"/>
          <w:szCs w:val="24"/>
        </w:rPr>
        <w:t xml:space="preserve">Plan </w:t>
      </w:r>
      <w:r w:rsidR="00293C38">
        <w:rPr>
          <w:rFonts w:ascii="Calibri" w:eastAsia="Calibri" w:hAnsi="Calibri" w:cs="Times New Roman"/>
          <w:i/>
          <w:color w:val="002060"/>
          <w:szCs w:val="24"/>
        </w:rPr>
        <w:t>Maestr</w:t>
      </w:r>
      <w:r w:rsidR="00AF6C3E">
        <w:rPr>
          <w:rFonts w:ascii="Calibri" w:eastAsia="Calibri" w:hAnsi="Calibri" w:cs="Times New Roman"/>
          <w:i/>
          <w:color w:val="002060"/>
          <w:szCs w:val="24"/>
        </w:rPr>
        <w:t>o de Rescate Agropecuario</w:t>
      </w:r>
      <w:r w:rsidR="00D755DE">
        <w:rPr>
          <w:rStyle w:val="FootnoteReference"/>
          <w:rFonts w:ascii="Calibri" w:eastAsia="Calibri" w:hAnsi="Calibri" w:cs="Times New Roman"/>
          <w:color w:val="002060"/>
          <w:szCs w:val="24"/>
        </w:rPr>
        <w:footnoteReference w:id="2"/>
      </w:r>
      <w:r w:rsidRPr="00772E84">
        <w:rPr>
          <w:rFonts w:ascii="Calibri" w:eastAsia="Calibri" w:hAnsi="Calibri" w:cs="Times New Roman"/>
          <w:color w:val="002060"/>
          <w:szCs w:val="24"/>
        </w:rPr>
        <w:t>, hacia una agricultura sostenible y sustentable. Este es un plan con enfoque multidimensional, multisectorial, fundamentado en el desarrollo territorial, para una tra</w:t>
      </w:r>
      <w:r w:rsidR="00D731EC" w:rsidRPr="00554E5C">
        <w:rPr>
          <w:rFonts w:ascii="Calibri" w:eastAsia="Calibri" w:hAnsi="Calibri" w:cs="Times New Roman"/>
          <w:color w:val="002060"/>
          <w:szCs w:val="24"/>
        </w:rPr>
        <w:t>n</w:t>
      </w:r>
      <w:r w:rsidRPr="00772E84">
        <w:rPr>
          <w:rFonts w:ascii="Calibri" w:eastAsia="Calibri" w:hAnsi="Calibri" w:cs="Times New Roman"/>
          <w:color w:val="002060"/>
          <w:szCs w:val="24"/>
        </w:rPr>
        <w:t>sformación productiva e institucional del ámbito rural.</w:t>
      </w:r>
    </w:p>
    <w:p w14:paraId="44E43606" w14:textId="77777777" w:rsidR="00863D0D" w:rsidRPr="00772E84" w:rsidRDefault="00863D0D" w:rsidP="00094F0A">
      <w:pPr>
        <w:tabs>
          <w:tab w:val="left" w:pos="6450"/>
        </w:tabs>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color w:val="002060"/>
          <w:szCs w:val="24"/>
        </w:rPr>
        <w:t>Se proyecta gradualmente reducir la dependencia alimentaria</w:t>
      </w:r>
      <w:r w:rsidR="001932E6">
        <w:rPr>
          <w:rFonts w:ascii="Calibri" w:eastAsia="Calibri" w:hAnsi="Calibri" w:cs="Times New Roman"/>
          <w:color w:val="002060"/>
          <w:szCs w:val="24"/>
        </w:rPr>
        <w:t>,</w:t>
      </w:r>
      <w:r w:rsidR="00856810">
        <w:rPr>
          <w:rFonts w:ascii="Calibri" w:eastAsia="Calibri" w:hAnsi="Calibri" w:cs="Times New Roman"/>
          <w:color w:val="002060"/>
          <w:szCs w:val="24"/>
        </w:rPr>
        <w:t xml:space="preserve"> </w:t>
      </w:r>
      <w:r w:rsidR="00D731EC" w:rsidRPr="001932E6">
        <w:rPr>
          <w:rFonts w:ascii="Calibri" w:eastAsia="Calibri" w:hAnsi="Calibri" w:cs="Times New Roman"/>
          <w:color w:val="002060"/>
          <w:szCs w:val="24"/>
        </w:rPr>
        <w:t xml:space="preserve">y </w:t>
      </w:r>
      <w:r w:rsidRPr="001932E6">
        <w:rPr>
          <w:rFonts w:ascii="Calibri" w:eastAsia="Calibri" w:hAnsi="Calibri" w:cs="Times New Roman"/>
          <w:color w:val="002060"/>
          <w:szCs w:val="24"/>
        </w:rPr>
        <w:t xml:space="preserve">por primera vez en la historia del país, se promueve la </w:t>
      </w:r>
      <w:r w:rsidRPr="001932E6">
        <w:rPr>
          <w:rFonts w:ascii="Calibri" w:eastAsia="Calibri" w:hAnsi="Calibri" w:cs="Times New Roman"/>
          <w:i/>
          <w:color w:val="002060"/>
          <w:szCs w:val="24"/>
        </w:rPr>
        <w:t>cultura de competitividad y exportación</w:t>
      </w:r>
      <w:r w:rsidRPr="001932E6">
        <w:rPr>
          <w:rFonts w:ascii="Calibri" w:eastAsia="Calibri" w:hAnsi="Calibri" w:cs="Times New Roman"/>
          <w:color w:val="002060"/>
          <w:szCs w:val="24"/>
        </w:rPr>
        <w:t xml:space="preserve"> en la producción local, </w:t>
      </w:r>
      <w:r w:rsidR="00D731EC" w:rsidRPr="001932E6">
        <w:rPr>
          <w:rFonts w:ascii="Calibri" w:eastAsia="Calibri" w:hAnsi="Calibri" w:cs="Times New Roman"/>
          <w:color w:val="002060"/>
          <w:szCs w:val="24"/>
        </w:rPr>
        <w:t xml:space="preserve">que </w:t>
      </w:r>
      <w:r w:rsidRPr="001932E6">
        <w:rPr>
          <w:rFonts w:ascii="Calibri" w:eastAsia="Calibri" w:hAnsi="Calibri" w:cs="Times New Roman"/>
          <w:color w:val="002060"/>
          <w:szCs w:val="24"/>
        </w:rPr>
        <w:t>busca garantizar la seguridad alimentaria mediante una agricultura eficaz,</w:t>
      </w:r>
      <w:r w:rsidR="00D731EC" w:rsidRPr="001932E6">
        <w:rPr>
          <w:rFonts w:ascii="Calibri" w:eastAsia="Calibri" w:hAnsi="Calibri" w:cs="Times New Roman"/>
          <w:color w:val="002060"/>
          <w:szCs w:val="24"/>
        </w:rPr>
        <w:t xml:space="preserve"> competitiva y </w:t>
      </w:r>
      <w:r w:rsidRPr="001932E6">
        <w:rPr>
          <w:rFonts w:ascii="Calibri" w:eastAsia="Calibri" w:hAnsi="Calibri" w:cs="Times New Roman"/>
          <w:color w:val="002060"/>
          <w:szCs w:val="24"/>
        </w:rPr>
        <w:t xml:space="preserve">resiliente </w:t>
      </w:r>
      <w:r w:rsidRPr="00772E84">
        <w:rPr>
          <w:rFonts w:ascii="Calibri" w:eastAsia="Calibri" w:hAnsi="Calibri" w:cs="Times New Roman"/>
          <w:color w:val="002060"/>
          <w:szCs w:val="24"/>
        </w:rPr>
        <w:t>al clima.</w:t>
      </w:r>
    </w:p>
    <w:p w14:paraId="01F963B8" w14:textId="77777777" w:rsidR="00863D0D" w:rsidRPr="00772E84" w:rsidRDefault="00E00AAE" w:rsidP="00094F0A">
      <w:pPr>
        <w:tabs>
          <w:tab w:val="left" w:pos="6450"/>
        </w:tabs>
        <w:spacing w:after="160" w:line="240" w:lineRule="auto"/>
        <w:ind w:left="708"/>
        <w:jc w:val="both"/>
        <w:rPr>
          <w:rFonts w:ascii="Calibri" w:eastAsia="Calibri" w:hAnsi="Calibri" w:cs="Times New Roman"/>
          <w:color w:val="002060"/>
          <w:szCs w:val="24"/>
        </w:rPr>
      </w:pPr>
      <w:r>
        <w:rPr>
          <w:rFonts w:ascii="Calibri" w:eastAsia="Calibri" w:hAnsi="Calibri" w:cs="Times New Roman"/>
          <w:color w:val="002060"/>
          <w:szCs w:val="24"/>
        </w:rPr>
        <w:t xml:space="preserve">Se ha </w:t>
      </w:r>
      <w:r w:rsidR="001932E6">
        <w:rPr>
          <w:rFonts w:ascii="Calibri" w:eastAsia="Calibri" w:hAnsi="Calibri" w:cs="Times New Roman"/>
          <w:color w:val="002060"/>
          <w:szCs w:val="24"/>
        </w:rPr>
        <w:t>impulsado,</w:t>
      </w:r>
      <w:r>
        <w:rPr>
          <w:rFonts w:ascii="Calibri" w:eastAsia="Calibri" w:hAnsi="Calibri" w:cs="Times New Roman"/>
          <w:color w:val="002060"/>
          <w:szCs w:val="24"/>
        </w:rPr>
        <w:t xml:space="preserve"> además</w:t>
      </w:r>
      <w:r w:rsidR="00863D0D" w:rsidRPr="00772E84">
        <w:rPr>
          <w:rFonts w:ascii="Calibri" w:eastAsia="Calibri" w:hAnsi="Calibri" w:cs="Times New Roman"/>
          <w:color w:val="002060"/>
          <w:szCs w:val="24"/>
        </w:rPr>
        <w:t xml:space="preserve"> el establecimiento del </w:t>
      </w:r>
      <w:r w:rsidR="00863D0D" w:rsidRPr="00772E84">
        <w:rPr>
          <w:rFonts w:ascii="Calibri" w:eastAsia="Calibri" w:hAnsi="Calibri" w:cs="Times New Roman"/>
          <w:i/>
          <w:color w:val="002060"/>
          <w:szCs w:val="24"/>
        </w:rPr>
        <w:t>Fideicomiso para la Soberanía Alimentaria</w:t>
      </w:r>
      <w:r w:rsidR="00863D0D" w:rsidRPr="00772E84">
        <w:rPr>
          <w:rFonts w:ascii="Calibri" w:eastAsia="Calibri" w:hAnsi="Calibri" w:cs="Times New Roman"/>
          <w:color w:val="002060"/>
          <w:szCs w:val="24"/>
        </w:rPr>
        <w:t>, el cual tiene por objeto facilitar el financiamiento a los pequeños productores, para la producción de alimentos, incrementar el nivel de tecnificación de las cadenas agroalimenticias y fortalecer los sectores agropecuarios y agroindustriales, a fin de mejorar el abastecimiento nacional de alimentos. El fideicomiso incluye la producción agrícola, ganadera, pesca y acuicultura.</w:t>
      </w:r>
    </w:p>
    <w:p w14:paraId="57732DA9" w14:textId="77777777" w:rsidR="00863D0D" w:rsidRPr="001932E6" w:rsidRDefault="00E00AAE" w:rsidP="00094F0A">
      <w:pPr>
        <w:spacing w:after="160" w:line="240" w:lineRule="auto"/>
        <w:ind w:left="708"/>
        <w:jc w:val="both"/>
        <w:rPr>
          <w:rFonts w:ascii="Calibri" w:eastAsia="Calibri" w:hAnsi="Calibri" w:cs="Times New Roman"/>
          <w:color w:val="002060"/>
          <w:szCs w:val="24"/>
        </w:rPr>
      </w:pPr>
      <w:r>
        <w:rPr>
          <w:rFonts w:ascii="Calibri" w:eastAsia="Calibri" w:hAnsi="Calibri" w:cs="Times New Roman"/>
          <w:color w:val="002060"/>
          <w:szCs w:val="24"/>
        </w:rPr>
        <w:t>Asimismo</w:t>
      </w:r>
      <w:r w:rsidR="00863D0D" w:rsidRPr="00772E84">
        <w:rPr>
          <w:rFonts w:ascii="Calibri" w:eastAsia="Calibri" w:hAnsi="Calibri" w:cs="Times New Roman"/>
          <w:color w:val="002060"/>
          <w:szCs w:val="24"/>
        </w:rPr>
        <w:t xml:space="preserve">, </w:t>
      </w:r>
      <w:r w:rsidR="00D731EC" w:rsidRPr="001932E6">
        <w:rPr>
          <w:rFonts w:ascii="Calibri" w:eastAsia="Calibri" w:hAnsi="Calibri" w:cs="Times New Roman"/>
          <w:color w:val="002060"/>
          <w:szCs w:val="24"/>
        </w:rPr>
        <w:t xml:space="preserve">se encuentra en </w:t>
      </w:r>
      <w:r w:rsidRPr="001932E6">
        <w:rPr>
          <w:rFonts w:ascii="Calibri" w:eastAsia="Calibri" w:hAnsi="Calibri" w:cs="Times New Roman"/>
          <w:color w:val="002060"/>
          <w:szCs w:val="24"/>
        </w:rPr>
        <w:t xml:space="preserve">desarrollo </w:t>
      </w:r>
      <w:r w:rsidR="00863D0D" w:rsidRPr="001932E6">
        <w:rPr>
          <w:rFonts w:ascii="Calibri" w:eastAsia="Calibri" w:hAnsi="Calibri" w:cs="Times New Roman"/>
          <w:color w:val="002060"/>
          <w:szCs w:val="24"/>
        </w:rPr>
        <w:t xml:space="preserve">la creación de una </w:t>
      </w:r>
      <w:r w:rsidR="00863D0D" w:rsidRPr="001932E6">
        <w:rPr>
          <w:rFonts w:ascii="Calibri" w:eastAsia="Calibri" w:hAnsi="Calibri" w:cs="Times New Roman"/>
          <w:i/>
          <w:color w:val="002060"/>
          <w:szCs w:val="24"/>
        </w:rPr>
        <w:t>Reserva Estratégica de Alimentos,</w:t>
      </w:r>
      <w:r w:rsidR="00863D0D" w:rsidRPr="001932E6">
        <w:rPr>
          <w:rFonts w:ascii="Calibri" w:eastAsia="Calibri" w:hAnsi="Calibri" w:cs="Times New Roman"/>
          <w:color w:val="002060"/>
          <w:szCs w:val="24"/>
        </w:rPr>
        <w:t xml:space="preserve"> para atender emergencias alimenticias provocadas por sequias, exceso de lluvias, terremotos, u otros eventos climáticos </w:t>
      </w:r>
      <w:r w:rsidR="00D731EC" w:rsidRPr="001932E6">
        <w:rPr>
          <w:rFonts w:ascii="Calibri" w:eastAsia="Calibri" w:hAnsi="Calibri" w:cs="Times New Roman"/>
          <w:color w:val="002060"/>
          <w:szCs w:val="24"/>
        </w:rPr>
        <w:t xml:space="preserve">que deriven en </w:t>
      </w:r>
      <w:r w:rsidR="00863D0D" w:rsidRPr="001932E6">
        <w:rPr>
          <w:rFonts w:ascii="Calibri" w:eastAsia="Calibri" w:hAnsi="Calibri" w:cs="Times New Roman"/>
          <w:color w:val="002060"/>
          <w:szCs w:val="24"/>
        </w:rPr>
        <w:t xml:space="preserve">crisis coyunturales. Esta reserva estará enlazada con los sistemas agroalimentarios locales y nacionales, para reducir la dependencia </w:t>
      </w:r>
      <w:r w:rsidR="00D731EC" w:rsidRPr="001932E6">
        <w:rPr>
          <w:rFonts w:ascii="Calibri" w:eastAsia="Calibri" w:hAnsi="Calibri" w:cs="Times New Roman"/>
          <w:color w:val="002060"/>
          <w:szCs w:val="24"/>
        </w:rPr>
        <w:t xml:space="preserve">del </w:t>
      </w:r>
      <w:r w:rsidR="00863D0D" w:rsidRPr="001932E6">
        <w:rPr>
          <w:rFonts w:ascii="Calibri" w:eastAsia="Calibri" w:hAnsi="Calibri" w:cs="Times New Roman"/>
          <w:color w:val="002060"/>
          <w:szCs w:val="24"/>
        </w:rPr>
        <w:t xml:space="preserve">abastecimiento </w:t>
      </w:r>
      <w:r w:rsidR="00D731EC" w:rsidRPr="001932E6">
        <w:rPr>
          <w:rFonts w:ascii="Calibri" w:eastAsia="Calibri" w:hAnsi="Calibri" w:cs="Times New Roman"/>
          <w:color w:val="002060"/>
          <w:szCs w:val="24"/>
        </w:rPr>
        <w:t>de alimentos importados</w:t>
      </w:r>
      <w:r w:rsidR="001932E6" w:rsidRPr="001932E6">
        <w:rPr>
          <w:rFonts w:ascii="Calibri" w:eastAsia="Calibri" w:hAnsi="Calibri" w:cs="Times New Roman"/>
          <w:color w:val="002060"/>
          <w:szCs w:val="24"/>
        </w:rPr>
        <w:t>.</w:t>
      </w:r>
    </w:p>
    <w:p w14:paraId="78AB7F7D" w14:textId="77777777" w:rsidR="00863D0D" w:rsidRPr="00772E84" w:rsidRDefault="00863D0D" w:rsidP="00094F0A">
      <w:pPr>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i/>
          <w:color w:val="002060"/>
          <w:szCs w:val="24"/>
        </w:rPr>
        <w:t>El Programa de Ruralización</w:t>
      </w:r>
      <w:r w:rsidRPr="00772E84">
        <w:rPr>
          <w:rFonts w:ascii="Calibri" w:eastAsia="Calibri" w:hAnsi="Calibri" w:cs="Times New Roman"/>
          <w:color w:val="002060"/>
          <w:szCs w:val="24"/>
        </w:rPr>
        <w:t xml:space="preserve"> para el desarrollo sostenible, promueve la generación de empleo y oportunidades a nivel rural, y mejora de las condiciones de infraestructura en el campo, para detener la migración tanto interna como fuera del país. Se definirán estrategias que aprovechen capacidades agroecológicas de mercado, oportunidades de financiamiento y otros servicios operativos disponibles en cada territorio donde se incluirán sistemas agroalimentarios.</w:t>
      </w:r>
    </w:p>
    <w:p w14:paraId="6646E01C" w14:textId="77777777" w:rsidR="00863D0D" w:rsidRPr="001932E6" w:rsidRDefault="00863D0D" w:rsidP="00094F0A">
      <w:pPr>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color w:val="002060"/>
          <w:szCs w:val="24"/>
        </w:rPr>
        <w:lastRenderedPageBreak/>
        <w:t xml:space="preserve">Asimismo, se </w:t>
      </w:r>
      <w:r w:rsidR="00D731EC" w:rsidRPr="001932E6">
        <w:rPr>
          <w:rFonts w:ascii="Calibri" w:eastAsia="Calibri" w:hAnsi="Calibri" w:cs="Times New Roman"/>
          <w:color w:val="002060"/>
          <w:szCs w:val="24"/>
        </w:rPr>
        <w:t xml:space="preserve">desarrolla </w:t>
      </w:r>
      <w:r w:rsidRPr="001932E6">
        <w:rPr>
          <w:rFonts w:ascii="Calibri" w:eastAsia="Calibri" w:hAnsi="Calibri" w:cs="Times New Roman"/>
          <w:color w:val="002060"/>
          <w:szCs w:val="24"/>
        </w:rPr>
        <w:t xml:space="preserve">un proceso de transformación y </w:t>
      </w:r>
      <w:r w:rsidRPr="001932E6">
        <w:rPr>
          <w:rFonts w:ascii="Calibri" w:eastAsia="Calibri" w:hAnsi="Calibri" w:cs="Times New Roman"/>
          <w:i/>
          <w:color w:val="002060"/>
          <w:szCs w:val="24"/>
        </w:rPr>
        <w:t xml:space="preserve">fortalecimiento de las instituciones </w:t>
      </w:r>
      <w:r w:rsidR="00D731EC" w:rsidRPr="001932E6">
        <w:rPr>
          <w:rFonts w:ascii="Calibri" w:eastAsia="Calibri" w:hAnsi="Calibri" w:cs="Times New Roman"/>
          <w:i/>
          <w:color w:val="002060"/>
          <w:szCs w:val="24"/>
        </w:rPr>
        <w:t xml:space="preserve">generadoras </w:t>
      </w:r>
      <w:r w:rsidRPr="001932E6">
        <w:rPr>
          <w:rFonts w:ascii="Calibri" w:eastAsia="Calibri" w:hAnsi="Calibri" w:cs="Times New Roman"/>
          <w:i/>
          <w:color w:val="002060"/>
          <w:szCs w:val="24"/>
        </w:rPr>
        <w:t>de tecnología</w:t>
      </w:r>
      <w:r w:rsidRPr="001932E6">
        <w:rPr>
          <w:rFonts w:ascii="Calibri" w:eastAsia="Calibri" w:hAnsi="Calibri" w:cs="Times New Roman"/>
          <w:color w:val="002060"/>
          <w:szCs w:val="24"/>
        </w:rPr>
        <w:t xml:space="preserve"> y </w:t>
      </w:r>
      <w:r w:rsidRPr="001932E6">
        <w:rPr>
          <w:rFonts w:ascii="Calibri" w:eastAsia="Calibri" w:hAnsi="Calibri" w:cs="Times New Roman"/>
          <w:i/>
          <w:color w:val="002060"/>
          <w:szCs w:val="24"/>
        </w:rPr>
        <w:t>de las instancias de formación,</w:t>
      </w:r>
      <w:r w:rsidR="00856810">
        <w:rPr>
          <w:rFonts w:ascii="Calibri" w:eastAsia="Calibri" w:hAnsi="Calibri" w:cs="Times New Roman"/>
          <w:i/>
          <w:color w:val="002060"/>
          <w:szCs w:val="24"/>
        </w:rPr>
        <w:t xml:space="preserve"> </w:t>
      </w:r>
      <w:r w:rsidRPr="001932E6">
        <w:rPr>
          <w:rFonts w:ascii="Calibri" w:eastAsia="Calibri" w:hAnsi="Calibri" w:cs="Times New Roman"/>
          <w:i/>
          <w:color w:val="002060"/>
          <w:szCs w:val="24"/>
        </w:rPr>
        <w:t xml:space="preserve">especialización e </w:t>
      </w:r>
      <w:r w:rsidR="003E0B64" w:rsidRPr="001932E6">
        <w:rPr>
          <w:rFonts w:ascii="Calibri" w:eastAsia="Calibri" w:hAnsi="Calibri" w:cs="Times New Roman"/>
          <w:i/>
          <w:color w:val="002060"/>
          <w:szCs w:val="24"/>
        </w:rPr>
        <w:t>investigación de</w:t>
      </w:r>
      <w:r w:rsidRPr="001932E6">
        <w:rPr>
          <w:rFonts w:ascii="Calibri" w:eastAsia="Calibri" w:hAnsi="Calibri" w:cs="Times New Roman"/>
          <w:i/>
          <w:color w:val="002060"/>
          <w:szCs w:val="24"/>
        </w:rPr>
        <w:t xml:space="preserve"> ciencias agronómicas</w:t>
      </w:r>
      <w:r w:rsidRPr="001932E6">
        <w:rPr>
          <w:rFonts w:ascii="Calibri" w:eastAsia="Calibri" w:hAnsi="Calibri" w:cs="Times New Roman"/>
          <w:color w:val="002060"/>
          <w:szCs w:val="24"/>
        </w:rPr>
        <w:t xml:space="preserve">. Se espera pasar de </w:t>
      </w:r>
      <w:r w:rsidR="00D731EC" w:rsidRPr="001932E6">
        <w:rPr>
          <w:rFonts w:ascii="Calibri" w:eastAsia="Calibri" w:hAnsi="Calibri" w:cs="Times New Roman"/>
          <w:color w:val="002060"/>
          <w:szCs w:val="24"/>
        </w:rPr>
        <w:t xml:space="preserve">la </w:t>
      </w:r>
      <w:r w:rsidRPr="001932E6">
        <w:rPr>
          <w:rFonts w:ascii="Calibri" w:eastAsia="Calibri" w:hAnsi="Calibri" w:cs="Times New Roman"/>
          <w:color w:val="002060"/>
          <w:szCs w:val="24"/>
        </w:rPr>
        <w:t xml:space="preserve">formación técnica a </w:t>
      </w:r>
      <w:r w:rsidR="00D731EC" w:rsidRPr="001932E6">
        <w:rPr>
          <w:rFonts w:ascii="Calibri" w:eastAsia="Calibri" w:hAnsi="Calibri" w:cs="Times New Roman"/>
          <w:color w:val="002060"/>
          <w:szCs w:val="24"/>
        </w:rPr>
        <w:t xml:space="preserve">la </w:t>
      </w:r>
      <w:r w:rsidRPr="001932E6">
        <w:rPr>
          <w:rFonts w:ascii="Calibri" w:eastAsia="Calibri" w:hAnsi="Calibri" w:cs="Times New Roman"/>
          <w:color w:val="002060"/>
          <w:szCs w:val="24"/>
        </w:rPr>
        <w:t xml:space="preserve">formación de nivel superior, ampliar la cobertura de servicios </w:t>
      </w:r>
      <w:r w:rsidR="00D731EC" w:rsidRPr="001932E6">
        <w:rPr>
          <w:rFonts w:ascii="Calibri" w:eastAsia="Calibri" w:hAnsi="Calibri" w:cs="Times New Roman"/>
          <w:color w:val="002060"/>
          <w:szCs w:val="24"/>
        </w:rPr>
        <w:t xml:space="preserve">de asistencia técnica y transferencia tecnológica, </w:t>
      </w:r>
      <w:r w:rsidRPr="001932E6">
        <w:rPr>
          <w:rFonts w:ascii="Calibri" w:eastAsia="Calibri" w:hAnsi="Calibri" w:cs="Times New Roman"/>
          <w:color w:val="002060"/>
          <w:szCs w:val="24"/>
        </w:rPr>
        <w:t xml:space="preserve">e impulsar la incorporación de mayor número de mujeres, dando prioridad a </w:t>
      </w:r>
      <w:r w:rsidR="00D731EC" w:rsidRPr="001932E6">
        <w:rPr>
          <w:rFonts w:ascii="Calibri" w:eastAsia="Calibri" w:hAnsi="Calibri" w:cs="Times New Roman"/>
          <w:color w:val="002060"/>
          <w:szCs w:val="24"/>
        </w:rPr>
        <w:t xml:space="preserve">la </w:t>
      </w:r>
      <w:r w:rsidRPr="001932E6">
        <w:rPr>
          <w:rFonts w:ascii="Calibri" w:eastAsia="Calibri" w:hAnsi="Calibri" w:cs="Times New Roman"/>
          <w:color w:val="002060"/>
          <w:szCs w:val="24"/>
        </w:rPr>
        <w:t xml:space="preserve">población de bajos recursos. </w:t>
      </w:r>
    </w:p>
    <w:p w14:paraId="48107C32" w14:textId="77777777" w:rsidR="00863D0D" w:rsidRDefault="00863D0D" w:rsidP="00094F0A">
      <w:pPr>
        <w:spacing w:after="160" w:line="240" w:lineRule="auto"/>
        <w:ind w:left="708"/>
        <w:jc w:val="both"/>
        <w:rPr>
          <w:rFonts w:ascii="Calibri" w:eastAsia="Calibri" w:hAnsi="Calibri" w:cs="Times New Roman"/>
          <w:color w:val="002060"/>
          <w:szCs w:val="24"/>
        </w:rPr>
      </w:pPr>
      <w:r w:rsidRPr="001932E6">
        <w:rPr>
          <w:rFonts w:ascii="Calibri" w:eastAsia="Calibri" w:hAnsi="Calibri" w:cs="Times New Roman"/>
          <w:color w:val="002060"/>
          <w:szCs w:val="24"/>
        </w:rPr>
        <w:t xml:space="preserve">Con el propósito de contribuir a la mejora de la calidad de vida </w:t>
      </w:r>
      <w:r w:rsidR="001932E6" w:rsidRPr="001932E6">
        <w:rPr>
          <w:rFonts w:ascii="Calibri" w:eastAsia="Calibri" w:hAnsi="Calibri" w:cs="Times New Roman"/>
          <w:color w:val="002060"/>
          <w:szCs w:val="24"/>
        </w:rPr>
        <w:t>y empoderamiento</w:t>
      </w:r>
      <w:r w:rsidRPr="001932E6">
        <w:rPr>
          <w:rFonts w:ascii="Calibri" w:eastAsia="Calibri" w:hAnsi="Calibri" w:cs="Times New Roman"/>
          <w:color w:val="002060"/>
          <w:szCs w:val="24"/>
        </w:rPr>
        <w:t xml:space="preserve"> de las mujeres rurales, se ha puesto en marcha el </w:t>
      </w:r>
      <w:r w:rsidRPr="001932E6">
        <w:rPr>
          <w:rFonts w:ascii="Calibri" w:eastAsia="Calibri" w:hAnsi="Calibri" w:cs="Times New Roman"/>
          <w:i/>
          <w:color w:val="002060"/>
          <w:szCs w:val="24"/>
        </w:rPr>
        <w:t>Proyecto Madres de la Tierra,</w:t>
      </w:r>
      <w:r w:rsidRPr="001932E6">
        <w:rPr>
          <w:rFonts w:ascii="Calibri" w:eastAsia="Calibri" w:hAnsi="Calibri" w:cs="Times New Roman"/>
          <w:color w:val="002060"/>
          <w:szCs w:val="24"/>
        </w:rPr>
        <w:t xml:space="preserve"> el cual  brinda asistencia técnica, e insumos para la producción sostenible y la comercialización de hortalizas y frutas, derivados avícolas</w:t>
      </w:r>
      <w:r w:rsidR="0063075F" w:rsidRPr="001932E6">
        <w:rPr>
          <w:rFonts w:ascii="Calibri" w:eastAsia="Calibri" w:hAnsi="Calibri" w:cs="Times New Roman"/>
          <w:color w:val="002060"/>
          <w:szCs w:val="24"/>
        </w:rPr>
        <w:t xml:space="preserve">, pesca y </w:t>
      </w:r>
      <w:r w:rsidR="001932E6" w:rsidRPr="001932E6">
        <w:rPr>
          <w:rFonts w:ascii="Calibri" w:eastAsia="Calibri" w:hAnsi="Calibri" w:cs="Times New Roman"/>
          <w:color w:val="002060"/>
          <w:szCs w:val="24"/>
        </w:rPr>
        <w:t>acuicultura</w:t>
      </w:r>
      <w:r w:rsidR="0063075F" w:rsidRPr="001932E6">
        <w:rPr>
          <w:rFonts w:ascii="Calibri" w:eastAsia="Calibri" w:hAnsi="Calibri" w:cs="Times New Roman"/>
          <w:color w:val="002060"/>
          <w:szCs w:val="24"/>
        </w:rPr>
        <w:t>.</w:t>
      </w:r>
    </w:p>
    <w:p w14:paraId="3B7964D4" w14:textId="77777777" w:rsidR="00564448" w:rsidRPr="006E6BA5" w:rsidRDefault="00464B2A" w:rsidP="00564448">
      <w:pPr>
        <w:spacing w:after="160" w:line="240" w:lineRule="auto"/>
        <w:ind w:left="708"/>
        <w:jc w:val="both"/>
        <w:rPr>
          <w:rFonts w:ascii="Calibri" w:eastAsia="Calibri" w:hAnsi="Calibri" w:cs="Times New Roman"/>
          <w:color w:val="002060"/>
          <w:szCs w:val="24"/>
        </w:rPr>
      </w:pPr>
      <w:r w:rsidRPr="006E6BA5">
        <w:rPr>
          <w:rFonts w:ascii="Calibri" w:eastAsia="Calibri" w:hAnsi="Calibri" w:cs="Times New Roman"/>
          <w:color w:val="002060"/>
          <w:szCs w:val="24"/>
        </w:rPr>
        <w:t xml:space="preserve">El Proyecto </w:t>
      </w:r>
      <w:r w:rsidR="00564448" w:rsidRPr="006E6BA5">
        <w:rPr>
          <w:rFonts w:ascii="Calibri" w:eastAsia="Calibri" w:hAnsi="Calibri" w:cs="Times New Roman"/>
          <w:color w:val="002060"/>
          <w:szCs w:val="24"/>
        </w:rPr>
        <w:t>Rural Adelante</w:t>
      </w:r>
      <w:r w:rsidRPr="006E6BA5">
        <w:rPr>
          <w:rFonts w:ascii="Calibri" w:eastAsia="Calibri" w:hAnsi="Calibri" w:cs="Times New Roman"/>
          <w:color w:val="002060"/>
          <w:szCs w:val="24"/>
        </w:rPr>
        <w:t>, s</w:t>
      </w:r>
      <w:r w:rsidR="00564448" w:rsidRPr="006E6BA5">
        <w:rPr>
          <w:rFonts w:ascii="Calibri" w:eastAsia="Calibri" w:hAnsi="Calibri" w:cs="Times New Roman"/>
          <w:color w:val="002060"/>
          <w:szCs w:val="24"/>
        </w:rPr>
        <w:t>e ha focalizado en los departamentos de</w:t>
      </w:r>
      <w:r w:rsidRPr="006E6BA5">
        <w:rPr>
          <w:rFonts w:ascii="Calibri" w:eastAsia="Calibri" w:hAnsi="Calibri" w:cs="Times New Roman"/>
          <w:color w:val="002060"/>
          <w:szCs w:val="24"/>
        </w:rPr>
        <w:t>l oriente del país (</w:t>
      </w:r>
      <w:r w:rsidR="00564448" w:rsidRPr="006E6BA5">
        <w:rPr>
          <w:rFonts w:ascii="Calibri" w:eastAsia="Calibri" w:hAnsi="Calibri" w:cs="Times New Roman"/>
          <w:color w:val="002060"/>
          <w:szCs w:val="24"/>
        </w:rPr>
        <w:t>La Unión, Morazán, San Miguel y Usulután</w:t>
      </w:r>
      <w:r w:rsidRPr="006E6BA5">
        <w:rPr>
          <w:rFonts w:ascii="Calibri" w:eastAsia="Calibri" w:hAnsi="Calibri" w:cs="Times New Roman"/>
          <w:color w:val="002060"/>
          <w:szCs w:val="24"/>
        </w:rPr>
        <w:t>)</w:t>
      </w:r>
      <w:r w:rsidR="00564448" w:rsidRPr="006E6BA5">
        <w:rPr>
          <w:rFonts w:ascii="Calibri" w:eastAsia="Calibri" w:hAnsi="Calibri" w:cs="Times New Roman"/>
          <w:color w:val="002060"/>
          <w:szCs w:val="24"/>
        </w:rPr>
        <w:t xml:space="preserve">.El objetivo es incrementar los ingresos, de forma sostenible, de familias rurales en condición de pobreza y vulnerabilidad. Los beneficiados son organizaciones de mujeres, </w:t>
      </w:r>
      <w:proofErr w:type="gramStart"/>
      <w:r w:rsidR="00564448" w:rsidRPr="006E6BA5">
        <w:rPr>
          <w:rFonts w:ascii="Calibri" w:eastAsia="Calibri" w:hAnsi="Calibri" w:cs="Times New Roman"/>
          <w:color w:val="002060"/>
          <w:szCs w:val="24"/>
        </w:rPr>
        <w:t xml:space="preserve">jóvenes </w:t>
      </w:r>
      <w:r w:rsidRPr="006E6BA5">
        <w:rPr>
          <w:rFonts w:ascii="Calibri" w:eastAsia="Calibri" w:hAnsi="Calibri" w:cs="Times New Roman"/>
          <w:color w:val="002060"/>
          <w:szCs w:val="24"/>
        </w:rPr>
        <w:t xml:space="preserve"> y</w:t>
      </w:r>
      <w:proofErr w:type="gramEnd"/>
      <w:r w:rsidRPr="006E6BA5">
        <w:rPr>
          <w:rFonts w:ascii="Calibri" w:eastAsia="Calibri" w:hAnsi="Calibri" w:cs="Times New Roman"/>
          <w:color w:val="002060"/>
          <w:szCs w:val="24"/>
        </w:rPr>
        <w:t xml:space="preserve"> </w:t>
      </w:r>
      <w:r w:rsidR="00564448" w:rsidRPr="006E6BA5">
        <w:rPr>
          <w:rFonts w:ascii="Calibri" w:eastAsia="Calibri" w:hAnsi="Calibri" w:cs="Times New Roman"/>
          <w:color w:val="002060"/>
          <w:szCs w:val="24"/>
        </w:rPr>
        <w:t>de población indígena.</w:t>
      </w:r>
      <w:r w:rsidRPr="006E6BA5">
        <w:rPr>
          <w:rFonts w:ascii="Calibri" w:eastAsia="Calibri" w:hAnsi="Calibri" w:cs="Times New Roman"/>
          <w:color w:val="002060"/>
          <w:szCs w:val="24"/>
        </w:rPr>
        <w:t xml:space="preserve"> Las acciones de esta iniciativa incluyen el f</w:t>
      </w:r>
      <w:r w:rsidR="00564448" w:rsidRPr="006E6BA5">
        <w:rPr>
          <w:rFonts w:ascii="Calibri" w:eastAsia="Calibri" w:hAnsi="Calibri" w:cs="Times New Roman"/>
          <w:color w:val="002060"/>
          <w:szCs w:val="24"/>
        </w:rPr>
        <w:t>ortalecimiento de capacidades para la producción sustentable con adaptación al cambio climático</w:t>
      </w:r>
      <w:r w:rsidRPr="006E6BA5">
        <w:rPr>
          <w:rFonts w:ascii="Calibri" w:eastAsia="Calibri" w:hAnsi="Calibri" w:cs="Times New Roman"/>
          <w:color w:val="002060"/>
          <w:szCs w:val="24"/>
        </w:rPr>
        <w:t>, así como el d</w:t>
      </w:r>
      <w:r w:rsidR="00564448" w:rsidRPr="006E6BA5">
        <w:rPr>
          <w:rFonts w:ascii="Calibri" w:eastAsia="Calibri" w:hAnsi="Calibri" w:cs="Times New Roman"/>
          <w:color w:val="002060"/>
          <w:szCs w:val="24"/>
        </w:rPr>
        <w:t>esarrollo de cadenas de valor competitivas, sustentables e inclusivas.</w:t>
      </w:r>
    </w:p>
    <w:p w14:paraId="3B1DEA9D" w14:textId="77777777" w:rsidR="00863D0D" w:rsidRDefault="00863D0D" w:rsidP="00094F0A">
      <w:pPr>
        <w:spacing w:after="160" w:line="240" w:lineRule="auto"/>
        <w:ind w:left="708"/>
        <w:jc w:val="both"/>
        <w:rPr>
          <w:rFonts w:ascii="Calibri" w:eastAsia="Calibri" w:hAnsi="Calibri" w:cs="Times New Roman"/>
          <w:color w:val="002060"/>
          <w:szCs w:val="24"/>
        </w:rPr>
      </w:pPr>
      <w:r w:rsidRPr="00772E84">
        <w:rPr>
          <w:rFonts w:ascii="Calibri" w:eastAsia="Calibri" w:hAnsi="Calibri" w:cs="Times New Roman"/>
          <w:color w:val="002060"/>
          <w:szCs w:val="24"/>
        </w:rPr>
        <w:t xml:space="preserve">Todas estas iniciativas se articulan con otras contempladas en políticas y programas sociales </w:t>
      </w:r>
      <w:r w:rsidR="0063075F" w:rsidRPr="001932E6">
        <w:rPr>
          <w:rFonts w:ascii="Calibri" w:eastAsia="Calibri" w:hAnsi="Calibri" w:cs="Times New Roman"/>
          <w:color w:val="002060"/>
          <w:szCs w:val="24"/>
        </w:rPr>
        <w:t xml:space="preserve">y productivos </w:t>
      </w:r>
      <w:r w:rsidRPr="001932E6">
        <w:rPr>
          <w:rFonts w:ascii="Calibri" w:eastAsia="Calibri" w:hAnsi="Calibri" w:cs="Times New Roman"/>
          <w:color w:val="002060"/>
          <w:szCs w:val="24"/>
        </w:rPr>
        <w:t xml:space="preserve">en marcha, que incluyen actividades encaminadas a la mejora de los procesos a lo </w:t>
      </w:r>
      <w:r w:rsidRPr="00772E84">
        <w:rPr>
          <w:rFonts w:ascii="Calibri" w:eastAsia="Calibri" w:hAnsi="Calibri" w:cs="Times New Roman"/>
          <w:color w:val="002060"/>
          <w:szCs w:val="24"/>
        </w:rPr>
        <w:t>largo de la cadena alimentaria, así como a la mitigación de los impactos sociales, económicos y ambientales que afectan la seguridad alimentaria y nutricional, considerando prioritariamente a los grupos de población más vulnerable(mujeres rurales, niñez, jóvenes, adultos mayores, población indígena, personas con discapacidad, entre otros)</w:t>
      </w:r>
    </w:p>
    <w:p w14:paraId="05BE5B76" w14:textId="77777777" w:rsidR="003A494A" w:rsidRPr="006E6BA5" w:rsidRDefault="003A494A" w:rsidP="00094F0A">
      <w:pPr>
        <w:spacing w:after="160" w:line="240" w:lineRule="auto"/>
        <w:ind w:left="708"/>
        <w:jc w:val="both"/>
        <w:rPr>
          <w:rFonts w:ascii="Calibri" w:eastAsia="Calibri" w:hAnsi="Calibri" w:cs="Times New Roman"/>
          <w:color w:val="002060"/>
          <w:szCs w:val="24"/>
        </w:rPr>
      </w:pPr>
      <w:r w:rsidRPr="006E6BA5">
        <w:rPr>
          <w:rFonts w:ascii="Calibri" w:eastAsia="Calibri" w:hAnsi="Calibri" w:cs="Times New Roman"/>
          <w:color w:val="002060"/>
          <w:szCs w:val="24"/>
        </w:rPr>
        <w:t>Además, existe un compromiso férreo de protección a la naturaleza</w:t>
      </w:r>
      <w:r w:rsidR="00A52644" w:rsidRPr="006E6BA5">
        <w:rPr>
          <w:rFonts w:ascii="Calibri" w:eastAsia="Calibri" w:hAnsi="Calibri" w:cs="Times New Roman"/>
          <w:color w:val="002060"/>
          <w:szCs w:val="24"/>
        </w:rPr>
        <w:t>, que</w:t>
      </w:r>
      <w:r w:rsidRPr="006E6BA5">
        <w:rPr>
          <w:rFonts w:ascii="Calibri" w:eastAsia="Calibri" w:hAnsi="Calibri" w:cs="Times New Roman"/>
          <w:color w:val="002060"/>
          <w:szCs w:val="24"/>
        </w:rPr>
        <w:t xml:space="preserve"> está ligado con cambios trascendentales que brindarán una vida mejor a todos los salvadoreños, por eso el medio ambiente es un eje transversal en el Gobierno del </w:t>
      </w:r>
      <w:proofErr w:type="gramStart"/>
      <w:r w:rsidRPr="006E6BA5">
        <w:rPr>
          <w:rFonts w:ascii="Calibri" w:eastAsia="Calibri" w:hAnsi="Calibri" w:cs="Times New Roman"/>
          <w:color w:val="002060"/>
          <w:szCs w:val="24"/>
        </w:rPr>
        <w:t>Presidente</w:t>
      </w:r>
      <w:proofErr w:type="gramEnd"/>
      <w:r w:rsidRPr="006E6BA5">
        <w:rPr>
          <w:rFonts w:ascii="Calibri" w:eastAsia="Calibri" w:hAnsi="Calibri" w:cs="Times New Roman"/>
          <w:color w:val="002060"/>
          <w:szCs w:val="24"/>
        </w:rPr>
        <w:t xml:space="preserve"> </w:t>
      </w:r>
      <w:proofErr w:type="spellStart"/>
      <w:r w:rsidRPr="006E6BA5">
        <w:rPr>
          <w:rFonts w:ascii="Calibri" w:eastAsia="Calibri" w:hAnsi="Calibri" w:cs="Times New Roman"/>
          <w:color w:val="002060"/>
          <w:szCs w:val="24"/>
        </w:rPr>
        <w:t>Bukele</w:t>
      </w:r>
      <w:proofErr w:type="spellEnd"/>
      <w:r w:rsidRPr="006E6BA5">
        <w:rPr>
          <w:rFonts w:ascii="Calibri" w:eastAsia="Calibri" w:hAnsi="Calibri" w:cs="Times New Roman"/>
          <w:color w:val="002060"/>
          <w:szCs w:val="24"/>
        </w:rPr>
        <w:t>. En línea con esa visión, el Ministerio de Medio Ambiente, elaboró el anteproyecto de la Ley General de los Recursos Hídricos</w:t>
      </w:r>
      <w:r w:rsidR="00D755DE">
        <w:rPr>
          <w:rStyle w:val="FootnoteReference"/>
          <w:rFonts w:ascii="Calibri" w:eastAsia="Calibri" w:hAnsi="Calibri" w:cs="Times New Roman"/>
          <w:color w:val="002060"/>
          <w:szCs w:val="24"/>
        </w:rPr>
        <w:footnoteReference w:id="3"/>
      </w:r>
      <w:r w:rsidRPr="006E6BA5">
        <w:rPr>
          <w:rFonts w:ascii="Calibri" w:eastAsia="Calibri" w:hAnsi="Calibri" w:cs="Times New Roman"/>
          <w:color w:val="002060"/>
          <w:szCs w:val="24"/>
        </w:rPr>
        <w:t>, aprobado por la Asamblea Legislativa y promulgado en el mes de enero de 2022, saldando así una deuda histórica con la población salvadoreña, que esperó casi 20 años para contar con una ley de este tipo. En 2021 también se hizo la actualización del balance hídrico del Plan Nacional de Gestión Integrada de Recursos Hídricos</w:t>
      </w:r>
      <w:r w:rsidR="00D755DE">
        <w:rPr>
          <w:rStyle w:val="FootnoteReference"/>
          <w:rFonts w:ascii="Calibri" w:eastAsia="Calibri" w:hAnsi="Calibri" w:cs="Times New Roman"/>
          <w:color w:val="002060"/>
          <w:szCs w:val="24"/>
        </w:rPr>
        <w:footnoteReference w:id="4"/>
      </w:r>
      <w:r w:rsidRPr="006E6BA5">
        <w:rPr>
          <w:rFonts w:ascii="Calibri" w:eastAsia="Calibri" w:hAnsi="Calibri" w:cs="Times New Roman"/>
          <w:color w:val="002060"/>
          <w:szCs w:val="24"/>
        </w:rPr>
        <w:t>, de gran utilidad para la planificación de este recurso e identificación de la evolución de disponibilidad de agua por cuenca y la demanda de los diferentes sectores productivos. Una mención especial merece la creación de la nueva Política Nacional del Medio Ambiente</w:t>
      </w:r>
      <w:r w:rsidR="00924F7A">
        <w:rPr>
          <w:rStyle w:val="FootnoteReference"/>
          <w:rFonts w:ascii="Calibri" w:eastAsia="Calibri" w:hAnsi="Calibri" w:cs="Times New Roman"/>
          <w:color w:val="002060"/>
          <w:szCs w:val="24"/>
        </w:rPr>
        <w:footnoteReference w:id="5"/>
      </w:r>
      <w:r w:rsidRPr="006E6BA5">
        <w:rPr>
          <w:rFonts w:ascii="Calibri" w:eastAsia="Calibri" w:hAnsi="Calibri" w:cs="Times New Roman"/>
          <w:color w:val="002060"/>
          <w:szCs w:val="24"/>
        </w:rPr>
        <w:t>, una tarea cumplida por la actual administración del MARN y de gran relevancia para orientar el rumbo del país en el rescate de su medio ambiente, con su elaboración también se da cumplimiento a la Ley de Medio Ambiente.</w:t>
      </w:r>
    </w:p>
    <w:p w14:paraId="72C769D9" w14:textId="77777777" w:rsidR="00BB29C5" w:rsidRPr="006E6BA5" w:rsidRDefault="009114C1" w:rsidP="00BB29C5">
      <w:pPr>
        <w:spacing w:after="0" w:line="240" w:lineRule="auto"/>
        <w:ind w:left="720"/>
        <w:jc w:val="both"/>
        <w:rPr>
          <w:color w:val="002060"/>
        </w:rPr>
      </w:pPr>
      <w:r w:rsidRPr="006E6BA5">
        <w:rPr>
          <w:color w:val="002060"/>
        </w:rPr>
        <w:t xml:space="preserve">El Programa de </w:t>
      </w:r>
      <w:r w:rsidR="00BB29C5" w:rsidRPr="006E6BA5">
        <w:rPr>
          <w:color w:val="002060"/>
        </w:rPr>
        <w:t>Resiliencia Climática de los Bosques Cafetaleros</w:t>
      </w:r>
      <w:r w:rsidRPr="006E6BA5">
        <w:rPr>
          <w:color w:val="002060"/>
        </w:rPr>
        <w:t xml:space="preserve">, es una iniciativa que tiene dos objetivos generales: </w:t>
      </w:r>
      <w:r w:rsidR="00BB29C5" w:rsidRPr="006E6BA5">
        <w:rPr>
          <w:color w:val="002060"/>
        </w:rPr>
        <w:t xml:space="preserve">Mantener los servicios </w:t>
      </w:r>
      <w:proofErr w:type="gramStart"/>
      <w:r w:rsidRPr="006E6BA5">
        <w:rPr>
          <w:color w:val="002060"/>
        </w:rPr>
        <w:t>eco sistémicos</w:t>
      </w:r>
      <w:proofErr w:type="gramEnd"/>
      <w:r w:rsidR="00BB29C5" w:rsidRPr="006E6BA5">
        <w:rPr>
          <w:color w:val="002060"/>
        </w:rPr>
        <w:t xml:space="preserve"> provistos por el bosque cafetalero</w:t>
      </w:r>
      <w:r w:rsidRPr="006E6BA5">
        <w:rPr>
          <w:color w:val="002060"/>
        </w:rPr>
        <w:t xml:space="preserve">, y </w:t>
      </w:r>
    </w:p>
    <w:p w14:paraId="67349B92" w14:textId="77777777" w:rsidR="00BB29C5" w:rsidRPr="006E6BA5" w:rsidRDefault="00BB29C5" w:rsidP="00BB29C5">
      <w:pPr>
        <w:spacing w:after="0" w:line="240" w:lineRule="auto"/>
        <w:ind w:left="720"/>
        <w:jc w:val="both"/>
        <w:rPr>
          <w:color w:val="002060"/>
        </w:rPr>
      </w:pPr>
      <w:r w:rsidRPr="006E6BA5">
        <w:rPr>
          <w:color w:val="002060"/>
        </w:rPr>
        <w:t>Mejorar la seguridad alimentaria de los pequeños productores de café.</w:t>
      </w:r>
      <w:r w:rsidR="00856810">
        <w:rPr>
          <w:color w:val="002060"/>
        </w:rPr>
        <w:t xml:space="preserve"> </w:t>
      </w:r>
      <w:r w:rsidRPr="006E6BA5">
        <w:rPr>
          <w:color w:val="002060"/>
        </w:rPr>
        <w:t>El Programa incluye un enfoque de género que promueve la participación y empoderamiento de mujeres y jóvenes, además integra un enfoque transversal de desarrollo tecnológico propiciando la innovación.</w:t>
      </w:r>
    </w:p>
    <w:p w14:paraId="6841260D" w14:textId="77777777" w:rsidR="00BB29C5" w:rsidRDefault="00BB29C5" w:rsidP="0045049F">
      <w:pPr>
        <w:spacing w:after="0" w:line="240" w:lineRule="auto"/>
        <w:ind w:left="720"/>
        <w:jc w:val="both"/>
        <w:rPr>
          <w:color w:val="FF0000"/>
        </w:rPr>
      </w:pPr>
    </w:p>
    <w:p w14:paraId="265D9DC9" w14:textId="77777777" w:rsidR="0045049F" w:rsidRPr="006E6BA5" w:rsidRDefault="009114C1" w:rsidP="0045049F">
      <w:pPr>
        <w:spacing w:after="0" w:line="240" w:lineRule="auto"/>
        <w:ind w:left="720"/>
        <w:jc w:val="both"/>
        <w:rPr>
          <w:color w:val="002060"/>
        </w:rPr>
      </w:pPr>
      <w:r w:rsidRPr="006E6BA5">
        <w:rPr>
          <w:color w:val="002060"/>
        </w:rPr>
        <w:lastRenderedPageBreak/>
        <w:t>Por otro lado, l</w:t>
      </w:r>
      <w:r w:rsidR="0045049F" w:rsidRPr="006E6BA5">
        <w:rPr>
          <w:color w:val="002060"/>
        </w:rPr>
        <w:t xml:space="preserve">a vulnerabilidad del país ante diferentes fenómenos de la naturaleza vuelve imprescindible estar bien preparados para evitar la mayor cantidad de daños posibles, en eso juega un papel determinante la vigilancia y alerta temprana a la que tanta atención presta el Observatorio de Amenazas y Recursos Naturales. Es por eso </w:t>
      </w:r>
      <w:proofErr w:type="gramStart"/>
      <w:r w:rsidR="0045049F" w:rsidRPr="006E6BA5">
        <w:rPr>
          <w:color w:val="002060"/>
        </w:rPr>
        <w:t>que</w:t>
      </w:r>
      <w:proofErr w:type="gramEnd"/>
      <w:r w:rsidR="0045049F" w:rsidRPr="006E6BA5">
        <w:rPr>
          <w:color w:val="002060"/>
        </w:rPr>
        <w:t xml:space="preserve"> en 2021 ampliaron los conocimientos para la vigilancia y la alerta temprana, en grupos meta prioritarios como la Red de Observadores Locales, Protección Civil y otros, mediante el Plan de Entrenamiento en Pronósticos Basados en Impacto; con el fin de prepararlos para comprender la información de pronósticos, tomar acciones durante un evento y retroalimentar, adecuadamente, al observatorio posterior a estos.</w:t>
      </w:r>
    </w:p>
    <w:p w14:paraId="707AF26C" w14:textId="77777777" w:rsidR="00095C09" w:rsidRDefault="00095C09" w:rsidP="00095C09">
      <w:pPr>
        <w:spacing w:after="160" w:line="240" w:lineRule="auto"/>
        <w:ind w:left="708"/>
        <w:jc w:val="both"/>
        <w:rPr>
          <w:rFonts w:ascii="Calibri" w:eastAsia="Calibri" w:hAnsi="Calibri" w:cs="Times New Roman"/>
          <w:color w:val="002060"/>
          <w:szCs w:val="24"/>
        </w:rPr>
      </w:pPr>
      <w:r>
        <w:rPr>
          <w:rFonts w:ascii="Calibri" w:eastAsia="Calibri" w:hAnsi="Calibri" w:cs="Times New Roman"/>
          <w:color w:val="002060"/>
          <w:szCs w:val="24"/>
        </w:rPr>
        <w:t xml:space="preserve">En el marco de participación de la Cumbre de Sistemas Alimentarios Sostenibles 2021, </w:t>
      </w:r>
      <w:r w:rsidRPr="00E00AAE">
        <w:rPr>
          <w:rFonts w:ascii="Calibri" w:eastAsia="Calibri" w:hAnsi="Calibri" w:cs="Times New Roman"/>
          <w:color w:val="002060"/>
          <w:szCs w:val="24"/>
        </w:rPr>
        <w:t>El Salvador realizó un total de 25 diálogos a nivel nacional, subnacional y diálogos especializados, con la participación de diferentes sectores y actores vinculados a los sistemas alimentarios, entre ellos, agricultores, pueblos indígenas, organizaciones de jóvenes, grupos de mujeres, personas con discapacidad, adultos mayores, grupos de consumidores, representantes de gremiales, sector privado, funcionarios de gobierno, cooperantes, sector académico y representantes de organizaciones de sociedad civil, entre otros.</w:t>
      </w:r>
    </w:p>
    <w:p w14:paraId="37B3013C" w14:textId="77777777" w:rsidR="00095C09" w:rsidRPr="009A3ACF" w:rsidRDefault="00095C09" w:rsidP="00095C09">
      <w:pPr>
        <w:spacing w:after="160" w:line="240" w:lineRule="auto"/>
        <w:ind w:left="708"/>
        <w:jc w:val="both"/>
        <w:rPr>
          <w:rFonts w:ascii="Calibri" w:eastAsia="Calibri" w:hAnsi="Calibri" w:cs="Times New Roman"/>
          <w:color w:val="002060"/>
          <w:szCs w:val="24"/>
          <w:lang w:val="es-ES"/>
        </w:rPr>
      </w:pPr>
      <w:r>
        <w:rPr>
          <w:rFonts w:ascii="Calibri" w:eastAsia="Calibri" w:hAnsi="Calibri" w:cs="Times New Roman"/>
          <w:color w:val="002060"/>
          <w:szCs w:val="24"/>
          <w:lang w:val="es-ES"/>
        </w:rPr>
        <w:t>En dichos espacios</w:t>
      </w:r>
      <w:r w:rsidRPr="009A3ACF">
        <w:rPr>
          <w:rFonts w:ascii="Calibri" w:eastAsia="Calibri" w:hAnsi="Calibri" w:cs="Times New Roman"/>
          <w:color w:val="002060"/>
          <w:szCs w:val="24"/>
          <w:lang w:val="es-ES"/>
        </w:rPr>
        <w:t xml:space="preserve">, se analizaron y reflexionaron situaciones problemáticas vigentes, </w:t>
      </w:r>
      <w:r>
        <w:rPr>
          <w:rFonts w:ascii="Calibri" w:eastAsia="Calibri" w:hAnsi="Calibri" w:cs="Times New Roman"/>
          <w:color w:val="002060"/>
          <w:szCs w:val="24"/>
          <w:lang w:val="es-ES"/>
        </w:rPr>
        <w:t xml:space="preserve">y </w:t>
      </w:r>
      <w:r w:rsidRPr="009A3ACF">
        <w:rPr>
          <w:rFonts w:ascii="Calibri" w:eastAsia="Calibri" w:hAnsi="Calibri" w:cs="Times New Roman"/>
          <w:color w:val="002060"/>
          <w:szCs w:val="24"/>
          <w:lang w:val="es-ES"/>
        </w:rPr>
        <w:t>se generaron propuestas que constituyen vías para la acción</w:t>
      </w:r>
      <w:r>
        <w:rPr>
          <w:rFonts w:ascii="Calibri" w:eastAsia="Calibri" w:hAnsi="Calibri" w:cs="Times New Roman"/>
          <w:color w:val="002060"/>
          <w:szCs w:val="24"/>
          <w:lang w:val="es-ES"/>
        </w:rPr>
        <w:t>, formulando una Hoja de Ruta para la Mejora de los Sistemas Alimentarios</w:t>
      </w:r>
      <w:r w:rsidR="00924F7A">
        <w:rPr>
          <w:rStyle w:val="FootnoteReference"/>
          <w:rFonts w:ascii="Calibri" w:eastAsia="Calibri" w:hAnsi="Calibri" w:cs="Times New Roman"/>
          <w:color w:val="002060"/>
          <w:szCs w:val="24"/>
          <w:lang w:val="es-ES"/>
        </w:rPr>
        <w:footnoteReference w:id="6"/>
      </w:r>
      <w:r>
        <w:rPr>
          <w:rFonts w:ascii="Calibri" w:eastAsia="Calibri" w:hAnsi="Calibri" w:cs="Times New Roman"/>
          <w:color w:val="002060"/>
          <w:szCs w:val="24"/>
          <w:lang w:val="es-ES"/>
        </w:rPr>
        <w:t xml:space="preserve">, la cual fue presentada ante la Cumbre en Nueva York, por parte de la </w:t>
      </w:r>
      <w:proofErr w:type="gramStart"/>
      <w:r>
        <w:rPr>
          <w:rFonts w:ascii="Calibri" w:eastAsia="Calibri" w:hAnsi="Calibri" w:cs="Times New Roman"/>
          <w:color w:val="002060"/>
          <w:szCs w:val="24"/>
          <w:lang w:val="es-ES"/>
        </w:rPr>
        <w:t>Primera Dama</w:t>
      </w:r>
      <w:proofErr w:type="gramEnd"/>
      <w:r>
        <w:rPr>
          <w:rFonts w:ascii="Calibri" w:eastAsia="Calibri" w:hAnsi="Calibri" w:cs="Times New Roman"/>
          <w:color w:val="002060"/>
          <w:szCs w:val="24"/>
          <w:lang w:val="es-ES"/>
        </w:rPr>
        <w:t xml:space="preserve"> de la República</w:t>
      </w:r>
      <w:r w:rsidRPr="009A3ACF">
        <w:rPr>
          <w:rFonts w:ascii="Calibri" w:eastAsia="Calibri" w:hAnsi="Calibri" w:cs="Times New Roman"/>
          <w:color w:val="002060"/>
          <w:szCs w:val="24"/>
          <w:lang w:val="es-ES"/>
        </w:rPr>
        <w:t>.</w:t>
      </w:r>
    </w:p>
    <w:p w14:paraId="69433921" w14:textId="77777777" w:rsidR="00095C09" w:rsidRDefault="00095C09" w:rsidP="00095C09">
      <w:pPr>
        <w:spacing w:after="160" w:line="240" w:lineRule="auto"/>
        <w:ind w:left="708"/>
        <w:jc w:val="both"/>
        <w:rPr>
          <w:rFonts w:ascii="Calibri" w:eastAsia="Calibri" w:hAnsi="Calibri" w:cs="Times New Roman"/>
          <w:color w:val="002060"/>
          <w:szCs w:val="24"/>
        </w:rPr>
      </w:pPr>
      <w:r w:rsidRPr="009A3ACF">
        <w:rPr>
          <w:rFonts w:ascii="Calibri" w:eastAsia="Calibri" w:hAnsi="Calibri" w:cs="Times New Roman"/>
          <w:color w:val="002060"/>
          <w:szCs w:val="24"/>
          <w:lang w:val="es-ES"/>
        </w:rPr>
        <w:t xml:space="preserve">El proceso de diálogo se caracterizó por ser altamente participativo e inclusivo, se contó con la </w:t>
      </w:r>
      <w:r w:rsidR="006E6BA5" w:rsidRPr="009A3ACF">
        <w:rPr>
          <w:rFonts w:ascii="Calibri" w:eastAsia="Calibri" w:hAnsi="Calibri" w:cs="Times New Roman"/>
          <w:color w:val="002060"/>
          <w:szCs w:val="24"/>
          <w:lang w:val="es-ES"/>
        </w:rPr>
        <w:t>participación</w:t>
      </w:r>
      <w:r w:rsidRPr="009A3ACF">
        <w:rPr>
          <w:rFonts w:ascii="Calibri" w:eastAsia="Calibri" w:hAnsi="Calibri" w:cs="Times New Roman"/>
          <w:color w:val="002060"/>
          <w:szCs w:val="24"/>
          <w:lang w:val="es-ES"/>
        </w:rPr>
        <w:t xml:space="preserve"> de personas representantes de </w:t>
      </w:r>
      <w:r>
        <w:rPr>
          <w:rFonts w:ascii="Calibri" w:eastAsia="Calibri" w:hAnsi="Calibri" w:cs="Times New Roman"/>
          <w:color w:val="002060"/>
          <w:szCs w:val="24"/>
          <w:lang w:val="es-ES"/>
        </w:rPr>
        <w:t xml:space="preserve">los diferentes sectores, y además grupos de población, </w:t>
      </w:r>
      <w:r w:rsidRPr="009A3ACF">
        <w:rPr>
          <w:rFonts w:ascii="Calibri" w:eastAsia="Calibri" w:hAnsi="Calibri" w:cs="Times New Roman"/>
          <w:color w:val="002060"/>
          <w:szCs w:val="24"/>
          <w:lang w:val="es-ES"/>
        </w:rPr>
        <w:t>que tradicional</w:t>
      </w:r>
      <w:r>
        <w:rPr>
          <w:rFonts w:ascii="Calibri" w:eastAsia="Calibri" w:hAnsi="Calibri" w:cs="Times New Roman"/>
          <w:color w:val="002060"/>
          <w:szCs w:val="24"/>
          <w:lang w:val="es-ES"/>
        </w:rPr>
        <w:t xml:space="preserve">mente habían sido excluidos de </w:t>
      </w:r>
      <w:r w:rsidRPr="009A3ACF">
        <w:rPr>
          <w:rFonts w:ascii="Calibri" w:eastAsia="Calibri" w:hAnsi="Calibri" w:cs="Times New Roman"/>
          <w:color w:val="002060"/>
          <w:szCs w:val="24"/>
          <w:lang w:val="es-ES"/>
        </w:rPr>
        <w:t xml:space="preserve">compartir sus valoraciones, opiniones y propuestas. </w:t>
      </w:r>
      <w:r>
        <w:rPr>
          <w:rFonts w:ascii="Calibri" w:eastAsia="Calibri" w:hAnsi="Calibri" w:cs="Times New Roman"/>
          <w:color w:val="002060"/>
          <w:szCs w:val="24"/>
          <w:lang w:val="es-ES"/>
        </w:rPr>
        <w:t>S</w:t>
      </w:r>
      <w:r w:rsidRPr="009A3ACF">
        <w:rPr>
          <w:rFonts w:ascii="Calibri" w:eastAsia="Calibri" w:hAnsi="Calibri" w:cs="Times New Roman"/>
          <w:color w:val="002060"/>
          <w:szCs w:val="24"/>
          <w:lang w:val="es-ES"/>
        </w:rPr>
        <w:t xml:space="preserve">e </w:t>
      </w:r>
      <w:r w:rsidRPr="001932E6">
        <w:rPr>
          <w:rFonts w:ascii="Calibri" w:eastAsia="Calibri" w:hAnsi="Calibri" w:cs="Times New Roman"/>
          <w:color w:val="002060"/>
          <w:szCs w:val="24"/>
          <w:lang w:val="es-ES"/>
        </w:rPr>
        <w:t xml:space="preserve">consultó a: </w:t>
      </w:r>
      <w:r w:rsidRPr="009A3ACF">
        <w:rPr>
          <w:rFonts w:ascii="Calibri" w:eastAsia="Calibri" w:hAnsi="Calibri" w:cs="Times New Roman"/>
          <w:color w:val="002060"/>
          <w:szCs w:val="24"/>
          <w:lang w:val="es-ES"/>
        </w:rPr>
        <w:t>grupos de mujeres residentes en zonas urbanas y rurales, a personas con discapacidad (visual, auditiva, física</w:t>
      </w:r>
      <w:r w:rsidRPr="001932E6">
        <w:rPr>
          <w:rFonts w:ascii="Calibri" w:eastAsia="Calibri" w:hAnsi="Calibri" w:cs="Times New Roman"/>
          <w:strike/>
          <w:color w:val="002060"/>
          <w:szCs w:val="24"/>
          <w:lang w:val="es-ES"/>
        </w:rPr>
        <w:t>s</w:t>
      </w:r>
      <w:r w:rsidRPr="009A3ACF">
        <w:rPr>
          <w:rFonts w:ascii="Calibri" w:eastAsia="Calibri" w:hAnsi="Calibri" w:cs="Times New Roman"/>
          <w:color w:val="002060"/>
          <w:szCs w:val="24"/>
          <w:lang w:val="es-ES"/>
        </w:rPr>
        <w:t>, intelectual y psicosocial), personas adultas mayores, pueblos indígenas y afrodescendientes, grupos de jóvenes, niñez y adolescencia.</w:t>
      </w:r>
    </w:p>
    <w:p w14:paraId="52F39B20" w14:textId="77777777" w:rsidR="00863D0D" w:rsidRPr="00206654" w:rsidRDefault="00863D0D" w:rsidP="00094F0A">
      <w:pPr>
        <w:autoSpaceDE w:val="0"/>
        <w:autoSpaceDN w:val="0"/>
        <w:adjustRightInd w:val="0"/>
        <w:spacing w:after="0" w:line="240" w:lineRule="auto"/>
        <w:jc w:val="both"/>
        <w:rPr>
          <w:rFonts w:ascii="Calibri" w:eastAsia="Calibri" w:hAnsi="Calibri" w:cs="Times New Roman"/>
          <w:szCs w:val="24"/>
        </w:rPr>
      </w:pPr>
    </w:p>
    <w:p w14:paraId="6693094B" w14:textId="77777777" w:rsidR="000A4F82" w:rsidRPr="00094F0A" w:rsidRDefault="000A4F82" w:rsidP="00094F0A">
      <w:pPr>
        <w:pStyle w:val="ListParagraph"/>
        <w:numPr>
          <w:ilvl w:val="0"/>
          <w:numId w:val="1"/>
        </w:numPr>
        <w:jc w:val="both"/>
        <w:rPr>
          <w:b/>
          <w:bCs/>
        </w:rPr>
      </w:pPr>
      <w:r w:rsidRPr="00094F0A">
        <w:rPr>
          <w:b/>
          <w:bCs/>
        </w:rPr>
        <w:t>Indique y describa que grupos de población y pueblos son objeto de esta violencia</w:t>
      </w:r>
      <w:r w:rsidR="00094F0A" w:rsidRPr="00094F0A">
        <w:rPr>
          <w:b/>
          <w:bCs/>
        </w:rPr>
        <w:t>:</w:t>
      </w:r>
    </w:p>
    <w:p w14:paraId="31D866F3" w14:textId="77777777" w:rsidR="001B0714" w:rsidRPr="000815CD" w:rsidRDefault="001B0714" w:rsidP="001B0714">
      <w:pPr>
        <w:spacing w:line="240" w:lineRule="auto"/>
        <w:ind w:left="720"/>
        <w:jc w:val="both"/>
        <w:rPr>
          <w:color w:val="1F497D" w:themeColor="text2"/>
        </w:rPr>
      </w:pPr>
      <w:r w:rsidRPr="000815CD">
        <w:rPr>
          <w:color w:val="1F497D" w:themeColor="text2"/>
        </w:rPr>
        <w:t xml:space="preserve">Cuando se refiere a violencia en los sistemas alimentarios, los grupos de población más vulnerables son aquellos con mayor nivel  de pobreza y </w:t>
      </w:r>
      <w:r w:rsidR="00F030B1" w:rsidRPr="000815CD">
        <w:rPr>
          <w:color w:val="1F497D" w:themeColor="text2"/>
        </w:rPr>
        <w:t xml:space="preserve">los que viven en zonas de mayor </w:t>
      </w:r>
      <w:r w:rsidRPr="000815CD">
        <w:rPr>
          <w:color w:val="1F497D" w:themeColor="text2"/>
        </w:rPr>
        <w:t>vulnerabilidad  ante desastres naturales, así como</w:t>
      </w:r>
      <w:r w:rsidR="00F030B1" w:rsidRPr="000815CD">
        <w:rPr>
          <w:color w:val="1F497D" w:themeColor="text2"/>
        </w:rPr>
        <w:t xml:space="preserve"> aquellos que por su condición socioeconómica, son más sensibles</w:t>
      </w:r>
      <w:r w:rsidRPr="000815CD">
        <w:rPr>
          <w:color w:val="1F497D" w:themeColor="text2"/>
        </w:rPr>
        <w:t xml:space="preserve"> a </w:t>
      </w:r>
      <w:r w:rsidR="00F030B1" w:rsidRPr="000815CD">
        <w:rPr>
          <w:color w:val="1F497D" w:themeColor="text2"/>
        </w:rPr>
        <w:t xml:space="preserve">ser afectados por </w:t>
      </w:r>
      <w:r w:rsidRPr="000815CD">
        <w:rPr>
          <w:color w:val="1F497D" w:themeColor="text2"/>
        </w:rPr>
        <w:t xml:space="preserve">los eventos coyunturales como el </w:t>
      </w:r>
      <w:proofErr w:type="spellStart"/>
      <w:r w:rsidRPr="000815CD">
        <w:rPr>
          <w:color w:val="1F497D" w:themeColor="text2"/>
        </w:rPr>
        <w:t>Covid</w:t>
      </w:r>
      <w:proofErr w:type="spellEnd"/>
      <w:r w:rsidRPr="000815CD">
        <w:rPr>
          <w:color w:val="1F497D" w:themeColor="text2"/>
        </w:rPr>
        <w:t xml:space="preserve"> 19 y la reciente crisis financiera mundial y alza en el precio de los alimentos, lo cual incide en limitado acceso y consumo de las familias a dietas saludables y por ende al incremento de problemas de malnutrición.</w:t>
      </w:r>
    </w:p>
    <w:p w14:paraId="55F256E9" w14:textId="77777777" w:rsidR="00C0546A" w:rsidRPr="006E6BA5" w:rsidRDefault="00C0546A" w:rsidP="00094F0A">
      <w:pPr>
        <w:spacing w:after="0" w:line="240" w:lineRule="auto"/>
        <w:ind w:left="720"/>
        <w:jc w:val="both"/>
        <w:rPr>
          <w:color w:val="1F497D" w:themeColor="text2"/>
        </w:rPr>
      </w:pPr>
      <w:r w:rsidRPr="006E6BA5">
        <w:rPr>
          <w:color w:val="1F497D" w:themeColor="text2"/>
        </w:rPr>
        <w:t>Las mujeres</w:t>
      </w:r>
      <w:r w:rsidR="003B08DE">
        <w:rPr>
          <w:color w:val="1F497D" w:themeColor="text2"/>
        </w:rPr>
        <w:t xml:space="preserve"> rurales</w:t>
      </w:r>
      <w:r w:rsidRPr="006E6BA5">
        <w:rPr>
          <w:color w:val="1F497D" w:themeColor="text2"/>
        </w:rPr>
        <w:t xml:space="preserve"> y los pueblos </w:t>
      </w:r>
      <w:r w:rsidR="006E6BA5" w:rsidRPr="006E6BA5">
        <w:rPr>
          <w:color w:val="1F497D" w:themeColor="text2"/>
        </w:rPr>
        <w:t>indígenas</w:t>
      </w:r>
      <w:r w:rsidRPr="006E6BA5">
        <w:rPr>
          <w:color w:val="1F497D" w:themeColor="text2"/>
        </w:rPr>
        <w:t xml:space="preserve"> han tenido históricamente menos oportunidades de desarrollo y un nivel menor de bienestar</w:t>
      </w:r>
      <w:r w:rsidR="0063075F" w:rsidRPr="006E6BA5">
        <w:rPr>
          <w:color w:val="1F497D" w:themeColor="text2"/>
        </w:rPr>
        <w:t xml:space="preserve">, lo que ha coadyuvado a su marginalización del proceso de crecimiento y desarrollo del país, con impactos negativos en la calidad de vida de </w:t>
      </w:r>
      <w:r w:rsidR="004C7A53" w:rsidRPr="006E6BA5">
        <w:rPr>
          <w:color w:val="1F497D" w:themeColor="text2"/>
        </w:rPr>
        <w:t>dicha</w:t>
      </w:r>
      <w:r w:rsidR="0063075F" w:rsidRPr="006E6BA5">
        <w:rPr>
          <w:color w:val="1F497D" w:themeColor="text2"/>
        </w:rPr>
        <w:t xml:space="preserve"> población</w:t>
      </w:r>
      <w:r w:rsidRPr="006E6BA5">
        <w:rPr>
          <w:color w:val="1F497D" w:themeColor="text2"/>
        </w:rPr>
        <w:t xml:space="preserve">. El acceso de las mujeres a insumos tecnológicos tales como semillas mejoradas, fertilizantes y pesticidas, </w:t>
      </w:r>
      <w:r w:rsidR="003B08DE">
        <w:rPr>
          <w:color w:val="1F497D" w:themeColor="text2"/>
        </w:rPr>
        <w:t>ha sido</w:t>
      </w:r>
      <w:r w:rsidRPr="006E6BA5">
        <w:rPr>
          <w:color w:val="1F497D" w:themeColor="text2"/>
        </w:rPr>
        <w:t xml:space="preserve"> igualmente limitado debido a </w:t>
      </w:r>
      <w:r w:rsidR="00386308" w:rsidRPr="006E6BA5">
        <w:rPr>
          <w:color w:val="1F497D" w:themeColor="text2"/>
        </w:rPr>
        <w:t xml:space="preserve">las pocas oportunidades de </w:t>
      </w:r>
      <w:r w:rsidRPr="006E6BA5">
        <w:rPr>
          <w:color w:val="1F497D" w:themeColor="text2"/>
        </w:rPr>
        <w:t>acceso a la educación, capacitación y servicios de extensión.</w:t>
      </w:r>
    </w:p>
    <w:p w14:paraId="4CFD124B" w14:textId="77777777" w:rsidR="00C0546A" w:rsidRPr="006E6BA5" w:rsidRDefault="00C0546A" w:rsidP="00094F0A">
      <w:pPr>
        <w:spacing w:after="0" w:line="240" w:lineRule="auto"/>
        <w:ind w:left="720"/>
        <w:jc w:val="both"/>
        <w:rPr>
          <w:color w:val="1F497D" w:themeColor="text2"/>
        </w:rPr>
      </w:pPr>
    </w:p>
    <w:p w14:paraId="23B3A56F" w14:textId="77777777" w:rsidR="00F20D86" w:rsidRPr="000815CD" w:rsidRDefault="00F20D86" w:rsidP="006E6BA5">
      <w:pPr>
        <w:spacing w:after="0" w:line="240" w:lineRule="auto"/>
        <w:ind w:left="720"/>
        <w:jc w:val="both"/>
        <w:rPr>
          <w:color w:val="1F497D" w:themeColor="text2"/>
        </w:rPr>
      </w:pPr>
      <w:r w:rsidRPr="000815CD">
        <w:rPr>
          <w:color w:val="1F497D" w:themeColor="text2"/>
        </w:rPr>
        <w:lastRenderedPageBreak/>
        <w:t>Por otro lado, según estudio del costo de la malnutrición</w:t>
      </w:r>
      <w:r w:rsidRPr="000815CD">
        <w:rPr>
          <w:rStyle w:val="FootnoteReference"/>
          <w:color w:val="1F497D" w:themeColor="text2"/>
        </w:rPr>
        <w:footnoteReference w:id="7"/>
      </w:r>
      <w:r w:rsidRPr="000815CD">
        <w:rPr>
          <w:color w:val="1F497D" w:themeColor="text2"/>
        </w:rPr>
        <w:t xml:space="preserve"> - CEPAL/ PMA 2017, en El Salvador, los efectos y costos asociados al sobrepeso y la obesidad indican que el costo total para el sistema público de salud en 2017, dada la carga de diabetes e hipertensión, ascendió a 586,3 millones de dólares. Esto equivale </w:t>
      </w:r>
      <w:r w:rsidR="00D357A9" w:rsidRPr="000815CD">
        <w:rPr>
          <w:color w:val="1F497D" w:themeColor="text2"/>
        </w:rPr>
        <w:t>a 92,3 millones</w:t>
      </w:r>
      <w:r w:rsidRPr="000815CD">
        <w:rPr>
          <w:color w:val="1F497D" w:themeColor="text2"/>
        </w:rPr>
        <w:t xml:space="preserve"> del gasto social en salud.</w:t>
      </w:r>
      <w:r w:rsidRPr="000815CD">
        <w:rPr>
          <w:color w:val="1F497D" w:themeColor="text2"/>
        </w:rPr>
        <w:cr/>
      </w:r>
    </w:p>
    <w:p w14:paraId="3DDE532A" w14:textId="77777777" w:rsidR="000F39E2" w:rsidRPr="006E6BA5" w:rsidRDefault="00386308" w:rsidP="006E6BA5">
      <w:pPr>
        <w:spacing w:after="0" w:line="240" w:lineRule="auto"/>
        <w:ind w:left="720"/>
        <w:jc w:val="both"/>
        <w:rPr>
          <w:color w:val="1F497D" w:themeColor="text2"/>
        </w:rPr>
      </w:pPr>
      <w:r w:rsidRPr="006E6BA5">
        <w:rPr>
          <w:color w:val="1F497D" w:themeColor="text2"/>
        </w:rPr>
        <w:t xml:space="preserve">El gobierno del </w:t>
      </w:r>
      <w:proofErr w:type="gramStart"/>
      <w:r w:rsidRPr="006E6BA5">
        <w:rPr>
          <w:color w:val="1F497D" w:themeColor="text2"/>
        </w:rPr>
        <w:t>Presidente</w:t>
      </w:r>
      <w:proofErr w:type="gramEnd"/>
      <w:r w:rsidRPr="006E6BA5">
        <w:rPr>
          <w:color w:val="1F497D" w:themeColor="text2"/>
        </w:rPr>
        <w:t xml:space="preserve"> </w:t>
      </w:r>
      <w:proofErr w:type="spellStart"/>
      <w:r w:rsidRPr="006E6BA5">
        <w:rPr>
          <w:color w:val="1F497D" w:themeColor="text2"/>
        </w:rPr>
        <w:t>Bukele</w:t>
      </w:r>
      <w:proofErr w:type="spellEnd"/>
      <w:r w:rsidRPr="006E6BA5">
        <w:rPr>
          <w:color w:val="1F497D" w:themeColor="text2"/>
        </w:rPr>
        <w:t xml:space="preserve"> y el Despacho de la Primera Dama impulsan políticas que tienden a revertir estos hechos históricos que configuran un panorama negativo para las mujeres y sus familias, sobre todo de las áreas rurales.</w:t>
      </w:r>
      <w:r w:rsidR="00856810">
        <w:rPr>
          <w:color w:val="1F497D" w:themeColor="text2"/>
        </w:rPr>
        <w:t xml:space="preserve"> </w:t>
      </w:r>
      <w:r w:rsidR="000F39E2" w:rsidRPr="006E6BA5">
        <w:rPr>
          <w:color w:val="1F497D" w:themeColor="text2"/>
        </w:rPr>
        <w:t>Por otro lado, la</w:t>
      </w:r>
      <w:r w:rsidR="00255A8B" w:rsidRPr="006E6BA5">
        <w:rPr>
          <w:color w:val="1F497D" w:themeColor="text2"/>
        </w:rPr>
        <w:t xml:space="preserve"> niñez</w:t>
      </w:r>
      <w:r w:rsidR="000F39E2" w:rsidRPr="006E6BA5">
        <w:rPr>
          <w:color w:val="1F497D" w:themeColor="text2"/>
        </w:rPr>
        <w:t xml:space="preserve"> menor de 5 </w:t>
      </w:r>
      <w:r w:rsidR="00094F0A" w:rsidRPr="006E6BA5">
        <w:rPr>
          <w:color w:val="1F497D" w:themeColor="text2"/>
        </w:rPr>
        <w:t>años</w:t>
      </w:r>
      <w:r w:rsidR="00856810">
        <w:rPr>
          <w:color w:val="1F497D" w:themeColor="text2"/>
        </w:rPr>
        <w:t xml:space="preserve"> </w:t>
      </w:r>
      <w:r w:rsidR="003E0B64" w:rsidRPr="006E6BA5">
        <w:rPr>
          <w:color w:val="1F497D" w:themeColor="text2"/>
        </w:rPr>
        <w:t>es</w:t>
      </w:r>
      <w:r w:rsidR="00856810">
        <w:rPr>
          <w:color w:val="1F497D" w:themeColor="text2"/>
        </w:rPr>
        <w:t xml:space="preserve"> </w:t>
      </w:r>
      <w:r w:rsidR="001932E6" w:rsidRPr="006E6BA5">
        <w:rPr>
          <w:color w:val="1F497D" w:themeColor="text2"/>
        </w:rPr>
        <w:t>la población más vulnerable por caer</w:t>
      </w:r>
      <w:r w:rsidR="000F39E2" w:rsidRPr="006E6BA5">
        <w:rPr>
          <w:color w:val="1F497D" w:themeColor="text2"/>
        </w:rPr>
        <w:t xml:space="preserve"> en desnutrición aguda, por la </w:t>
      </w:r>
      <w:r w:rsidR="00D84D2C" w:rsidRPr="006E6BA5">
        <w:rPr>
          <w:color w:val="1F497D" w:themeColor="text2"/>
        </w:rPr>
        <w:t xml:space="preserve">presencia </w:t>
      </w:r>
      <w:r w:rsidR="000F39E2" w:rsidRPr="006E6BA5">
        <w:rPr>
          <w:color w:val="1F497D" w:themeColor="text2"/>
        </w:rPr>
        <w:t xml:space="preserve">recurrente de eventos climáticos como sequias e inundaciones, y otras crisis coyunturales, que afectan </w:t>
      </w:r>
      <w:r w:rsidR="00700642" w:rsidRPr="006E6BA5">
        <w:rPr>
          <w:color w:val="1F497D" w:themeColor="text2"/>
        </w:rPr>
        <w:t>los medios de vida y</w:t>
      </w:r>
      <w:r w:rsidR="00D84D2C" w:rsidRPr="006E6BA5">
        <w:rPr>
          <w:color w:val="1F497D" w:themeColor="text2"/>
        </w:rPr>
        <w:t>,</w:t>
      </w:r>
      <w:r w:rsidR="00700642" w:rsidRPr="006E6BA5">
        <w:rPr>
          <w:color w:val="1F497D" w:themeColor="text2"/>
        </w:rPr>
        <w:t xml:space="preserve"> por ende</w:t>
      </w:r>
      <w:r w:rsidR="00D84D2C" w:rsidRPr="006E6BA5">
        <w:rPr>
          <w:color w:val="1F497D" w:themeColor="text2"/>
        </w:rPr>
        <w:t>,</w:t>
      </w:r>
      <w:r w:rsidR="00856810">
        <w:rPr>
          <w:color w:val="1F497D" w:themeColor="text2"/>
        </w:rPr>
        <w:t xml:space="preserve"> </w:t>
      </w:r>
      <w:r w:rsidR="000F39E2" w:rsidRPr="006E6BA5">
        <w:rPr>
          <w:color w:val="1F497D" w:themeColor="text2"/>
        </w:rPr>
        <w:t>la disponibilidad y acceso de las familias a alimentos</w:t>
      </w:r>
      <w:r w:rsidR="00700642" w:rsidRPr="006E6BA5">
        <w:rPr>
          <w:color w:val="1F497D" w:themeColor="text2"/>
        </w:rPr>
        <w:t>,</w:t>
      </w:r>
      <w:r w:rsidR="000F39E2" w:rsidRPr="006E6BA5">
        <w:rPr>
          <w:color w:val="1F497D" w:themeColor="text2"/>
        </w:rPr>
        <w:t xml:space="preserve"> y a agua potable.</w:t>
      </w:r>
    </w:p>
    <w:p w14:paraId="152942CF" w14:textId="77777777" w:rsidR="00D357A9" w:rsidRPr="00D357A9" w:rsidRDefault="00D357A9" w:rsidP="00D357A9">
      <w:pPr>
        <w:pStyle w:val="ListParagraph"/>
        <w:spacing w:line="240" w:lineRule="auto"/>
        <w:jc w:val="both"/>
      </w:pPr>
    </w:p>
    <w:p w14:paraId="6AF4BCCA" w14:textId="77777777" w:rsidR="000A4F82" w:rsidRDefault="00094F0A" w:rsidP="00094F0A">
      <w:pPr>
        <w:pStyle w:val="ListParagraph"/>
        <w:numPr>
          <w:ilvl w:val="0"/>
          <w:numId w:val="1"/>
        </w:numPr>
        <w:spacing w:line="240" w:lineRule="auto"/>
        <w:jc w:val="both"/>
      </w:pPr>
      <w:r w:rsidRPr="00094F0A">
        <w:rPr>
          <w:b/>
          <w:bCs/>
        </w:rPr>
        <w:t>¿</w:t>
      </w:r>
      <w:r w:rsidR="000A4F82" w:rsidRPr="00094F0A">
        <w:rPr>
          <w:b/>
          <w:bCs/>
        </w:rPr>
        <w:t>C</w:t>
      </w:r>
      <w:r w:rsidRPr="00094F0A">
        <w:rPr>
          <w:b/>
          <w:bCs/>
        </w:rPr>
        <w:t>ó</w:t>
      </w:r>
      <w:r w:rsidR="000A4F82" w:rsidRPr="00094F0A">
        <w:rPr>
          <w:b/>
          <w:bCs/>
        </w:rPr>
        <w:t>mo han creado las autoridades y las personas espacios santuario o protección contra la violencia dentro de los sistemas alimentarios?</w:t>
      </w:r>
    </w:p>
    <w:p w14:paraId="49FB770F" w14:textId="77777777" w:rsidR="009E05B3" w:rsidRPr="006E6BA5" w:rsidRDefault="009E05B3" w:rsidP="006E6BA5">
      <w:pPr>
        <w:spacing w:line="240" w:lineRule="auto"/>
        <w:ind w:left="708"/>
        <w:jc w:val="both"/>
        <w:rPr>
          <w:color w:val="002060"/>
        </w:rPr>
      </w:pPr>
      <w:bookmarkStart w:id="0" w:name="_Hlk118727839"/>
      <w:r w:rsidRPr="006E6BA5">
        <w:rPr>
          <w:color w:val="002060"/>
        </w:rPr>
        <w:t xml:space="preserve">A través de la formulación de instrumentos para el abordaje del cambio climático, </w:t>
      </w:r>
      <w:r w:rsidR="0007225C" w:rsidRPr="006E6BA5">
        <w:rPr>
          <w:color w:val="002060"/>
        </w:rPr>
        <w:t xml:space="preserve">coordinados por el </w:t>
      </w:r>
      <w:r w:rsidR="00554E5C" w:rsidRPr="006E6BA5">
        <w:rPr>
          <w:color w:val="002060"/>
        </w:rPr>
        <w:t>Ministerio de Medio Ambiente</w:t>
      </w:r>
      <w:r w:rsidR="0007225C" w:rsidRPr="006E6BA5">
        <w:rPr>
          <w:color w:val="002060"/>
        </w:rPr>
        <w:t xml:space="preserve"> y con amplia participación de otras instituciones de gobierno, </w:t>
      </w:r>
      <w:r w:rsidRPr="006E6BA5">
        <w:rPr>
          <w:color w:val="002060"/>
        </w:rPr>
        <w:t>se han identificado y priorizado acciones para la adaptación y</w:t>
      </w:r>
      <w:r w:rsidR="00554E5C" w:rsidRPr="006E6BA5">
        <w:rPr>
          <w:color w:val="002060"/>
        </w:rPr>
        <w:t xml:space="preserve"> mejora de la capacidad de respuesta</w:t>
      </w:r>
      <w:r w:rsidR="00856810">
        <w:rPr>
          <w:color w:val="002060"/>
        </w:rPr>
        <w:t xml:space="preserve"> </w:t>
      </w:r>
      <w:r w:rsidR="00392763" w:rsidRPr="006E6BA5">
        <w:rPr>
          <w:color w:val="002060"/>
        </w:rPr>
        <w:t>frente a las amenazas e impactos del cambio climático, por parte del</w:t>
      </w:r>
      <w:r w:rsidRPr="006E6BA5">
        <w:rPr>
          <w:color w:val="002060"/>
        </w:rPr>
        <w:t xml:space="preserve"> sector agropecuario y del sector salud. Tanto el Plan Nacional de Cambio Climático</w:t>
      </w:r>
      <w:r w:rsidR="006B34F7">
        <w:rPr>
          <w:rStyle w:val="FootnoteReference"/>
          <w:color w:val="002060"/>
        </w:rPr>
        <w:footnoteReference w:id="8"/>
      </w:r>
      <w:r w:rsidRPr="006E6BA5">
        <w:rPr>
          <w:color w:val="002060"/>
        </w:rPr>
        <w:t xml:space="preserve"> (PNCC, 2022), como la Contribución Nacionalmente Determinada de El Salvador </w:t>
      </w:r>
      <w:r w:rsidR="00924F7A">
        <w:rPr>
          <w:rStyle w:val="FootnoteReference"/>
          <w:color w:val="002060"/>
        </w:rPr>
        <w:footnoteReference w:id="9"/>
      </w:r>
      <w:r w:rsidR="008D7012" w:rsidRPr="006E6BA5">
        <w:rPr>
          <w:color w:val="002060"/>
        </w:rPr>
        <w:t>(NDC</w:t>
      </w:r>
      <w:r w:rsidR="001728CC" w:rsidRPr="006E6BA5">
        <w:rPr>
          <w:color w:val="002060"/>
        </w:rPr>
        <w:t xml:space="preserve">, </w:t>
      </w:r>
      <w:r w:rsidRPr="006E6BA5">
        <w:rPr>
          <w:color w:val="002060"/>
        </w:rPr>
        <w:t xml:space="preserve">2021), definen actuaciones para transitar hacia una agricultura y ganadería sostenible, que contribuya a la sostenibilidad en la producción y la provisión de alimentos, reduciendo las vulnerabilidades que el sector y la población dependiente directamente de éste, enfrentan ante los impactos del cambio climático. </w:t>
      </w:r>
    </w:p>
    <w:p w14:paraId="4F136705" w14:textId="77777777" w:rsidR="009E05B3" w:rsidRPr="006E6BA5" w:rsidRDefault="00715D49" w:rsidP="006E6BA5">
      <w:pPr>
        <w:spacing w:line="240" w:lineRule="auto"/>
        <w:ind w:left="708"/>
        <w:jc w:val="both"/>
        <w:rPr>
          <w:strike/>
          <w:color w:val="002060"/>
        </w:rPr>
      </w:pPr>
      <w:r w:rsidRPr="006E6BA5">
        <w:rPr>
          <w:color w:val="002060"/>
        </w:rPr>
        <w:t>En este marco</w:t>
      </w:r>
      <w:r w:rsidR="009E05B3" w:rsidRPr="006E6BA5">
        <w:rPr>
          <w:color w:val="002060"/>
        </w:rPr>
        <w:t xml:space="preserve">, se establecen acciones para la vigilancia de la seguridad alimentaria y nutricional de población, principalmente </w:t>
      </w:r>
      <w:r w:rsidR="0045049F" w:rsidRPr="006E6BA5">
        <w:rPr>
          <w:color w:val="002060"/>
        </w:rPr>
        <w:t xml:space="preserve">la </w:t>
      </w:r>
      <w:r w:rsidR="009E05B3" w:rsidRPr="006E6BA5">
        <w:rPr>
          <w:color w:val="002060"/>
        </w:rPr>
        <w:t>que habita en el denominado Corredor Seco</w:t>
      </w:r>
      <w:r w:rsidR="0007225C" w:rsidRPr="006E6BA5">
        <w:rPr>
          <w:color w:val="002060"/>
        </w:rPr>
        <w:t xml:space="preserve"> del país</w:t>
      </w:r>
      <w:r w:rsidR="00E5410F" w:rsidRPr="006E6BA5">
        <w:rPr>
          <w:strike/>
          <w:color w:val="002060"/>
        </w:rPr>
        <w:t>.</w:t>
      </w:r>
    </w:p>
    <w:p w14:paraId="36640C39" w14:textId="77777777" w:rsidR="00715D49" w:rsidRPr="006E6BA5" w:rsidRDefault="00C837C1" w:rsidP="006E6BA5">
      <w:pPr>
        <w:spacing w:line="240" w:lineRule="auto"/>
        <w:ind w:left="708"/>
        <w:jc w:val="both"/>
        <w:rPr>
          <w:color w:val="002060"/>
        </w:rPr>
      </w:pPr>
      <w:r w:rsidRPr="006E6BA5">
        <w:rPr>
          <w:color w:val="002060"/>
        </w:rPr>
        <w:t>A</w:t>
      </w:r>
      <w:r w:rsidR="00A52644" w:rsidRPr="006E6BA5">
        <w:rPr>
          <w:color w:val="002060"/>
        </w:rPr>
        <w:t>dicional</w:t>
      </w:r>
      <w:r w:rsidR="006E6BA5" w:rsidRPr="006E6BA5">
        <w:rPr>
          <w:color w:val="002060"/>
        </w:rPr>
        <w:t>,</w:t>
      </w:r>
      <w:r w:rsidR="00A52644" w:rsidRPr="006E6BA5">
        <w:rPr>
          <w:color w:val="002060"/>
        </w:rPr>
        <w:t xml:space="preserve"> a los programas permanentes para protección de zonas naturales protegidas, </w:t>
      </w:r>
      <w:r w:rsidR="00715D49" w:rsidRPr="006E6BA5">
        <w:rPr>
          <w:color w:val="002060"/>
        </w:rPr>
        <w:t>desde el Ministerio de Medio Ambiente, se impulsan diferentes programas y la reforma de incentivos fiscales para una implementación de una economía verde, para la restauración y gestión sostenible del paisaje en El Salvador. Con ello, se fortalecerán los</w:t>
      </w:r>
      <w:r w:rsidR="00715D49" w:rsidRPr="006E6BA5">
        <w:rPr>
          <w:color w:val="002060"/>
        </w:rPr>
        <w:br/>
        <w:t>diferentes esfuerzos estatales y privados, para facilitar la transición a prácticas agrícolas sostenibles con beneficios ambientales en términos de conservación del suelo, agua, reforestación, biodiversidad y otros servicios del ecosistema.</w:t>
      </w:r>
    </w:p>
    <w:bookmarkEnd w:id="0"/>
    <w:p w14:paraId="3735C5A4" w14:textId="77777777" w:rsidR="0088472B" w:rsidRDefault="0088472B" w:rsidP="00094F0A">
      <w:pPr>
        <w:pStyle w:val="ListParagraph"/>
        <w:numPr>
          <w:ilvl w:val="0"/>
          <w:numId w:val="1"/>
        </w:numPr>
        <w:spacing w:line="240" w:lineRule="auto"/>
        <w:jc w:val="both"/>
        <w:rPr>
          <w:b/>
          <w:bCs/>
        </w:rPr>
      </w:pPr>
      <w:r w:rsidRPr="00094F0A">
        <w:rPr>
          <w:b/>
          <w:bCs/>
        </w:rPr>
        <w:t xml:space="preserve">Estudios sobre la violencia sistémica o casos que pongan de manifiesto ejemplos en diferentes formas de violencia específica o </w:t>
      </w:r>
      <w:r w:rsidRPr="00FB3B0F">
        <w:rPr>
          <w:b/>
        </w:rPr>
        <w:t>sistémica</w:t>
      </w:r>
      <w:r w:rsidRPr="00094F0A">
        <w:rPr>
          <w:b/>
          <w:bCs/>
        </w:rPr>
        <w:t xml:space="preserve"> en los sistemas alimentarios. Informes publicados anteriormente.</w:t>
      </w:r>
    </w:p>
    <w:p w14:paraId="24EC03BD" w14:textId="77777777" w:rsidR="003A7E00" w:rsidRDefault="003A7E00" w:rsidP="003A7E00">
      <w:pPr>
        <w:pStyle w:val="ListParagraph"/>
        <w:spacing w:line="240" w:lineRule="auto"/>
        <w:jc w:val="both"/>
        <w:rPr>
          <w:b/>
          <w:bCs/>
        </w:rPr>
      </w:pPr>
    </w:p>
    <w:p w14:paraId="0D58375D" w14:textId="77777777" w:rsidR="00392763" w:rsidRDefault="003A7E00" w:rsidP="003A7E00">
      <w:pPr>
        <w:pStyle w:val="ListParagraph"/>
        <w:spacing w:line="240" w:lineRule="auto"/>
        <w:jc w:val="both"/>
        <w:rPr>
          <w:color w:val="002060"/>
        </w:rPr>
      </w:pPr>
      <w:r w:rsidRPr="003A7E00">
        <w:rPr>
          <w:color w:val="002060"/>
        </w:rPr>
        <w:t xml:space="preserve">En el año 2018 se concluyó un estudio sobre </w:t>
      </w:r>
      <w:r w:rsidR="00CA0C65">
        <w:rPr>
          <w:color w:val="002060"/>
        </w:rPr>
        <w:t>“</w:t>
      </w:r>
      <w:r w:rsidRPr="003A7E00">
        <w:rPr>
          <w:color w:val="002060"/>
        </w:rPr>
        <w:t>Evaluación de Vulnerabilidad y adaptación al Cambio Climático en El Salvador</w:t>
      </w:r>
      <w:r w:rsidR="00AF6C3E">
        <w:rPr>
          <w:rStyle w:val="FootnoteReference"/>
          <w:color w:val="002060"/>
        </w:rPr>
        <w:footnoteReference w:id="10"/>
      </w:r>
      <w:r w:rsidR="00CA0C65">
        <w:rPr>
          <w:color w:val="002060"/>
        </w:rPr>
        <w:t>”</w:t>
      </w:r>
      <w:r>
        <w:rPr>
          <w:color w:val="002060"/>
        </w:rPr>
        <w:t>, el cual t</w:t>
      </w:r>
      <w:r w:rsidR="00CA0C65">
        <w:rPr>
          <w:color w:val="002060"/>
        </w:rPr>
        <w:t>uvo</w:t>
      </w:r>
      <w:r>
        <w:rPr>
          <w:color w:val="002060"/>
        </w:rPr>
        <w:t xml:space="preserve"> por objetivo general </w:t>
      </w:r>
      <w:r w:rsidRPr="003A7E00">
        <w:rPr>
          <w:color w:val="002060"/>
        </w:rPr>
        <w:t>desarrollar una evaluación de la vulnerabilidad climática actual y futura en sistemas naturales y humanos urbanos</w:t>
      </w:r>
      <w:r>
        <w:rPr>
          <w:color w:val="002060"/>
        </w:rPr>
        <w:t xml:space="preserve">. De </w:t>
      </w:r>
      <w:r>
        <w:rPr>
          <w:color w:val="002060"/>
        </w:rPr>
        <w:lastRenderedPageBreak/>
        <w:t xml:space="preserve">manera específica se propuso </w:t>
      </w:r>
      <w:r w:rsidR="00CA0C65">
        <w:rPr>
          <w:color w:val="002060"/>
        </w:rPr>
        <w:t>e</w:t>
      </w:r>
      <w:r w:rsidRPr="003A7E00">
        <w:rPr>
          <w:color w:val="002060"/>
        </w:rPr>
        <w:t xml:space="preserve">laborar </w:t>
      </w:r>
      <w:r w:rsidR="00CA0C65">
        <w:rPr>
          <w:color w:val="002060"/>
        </w:rPr>
        <w:t xml:space="preserve">un </w:t>
      </w:r>
      <w:r w:rsidRPr="003A7E00">
        <w:rPr>
          <w:color w:val="002060"/>
        </w:rPr>
        <w:t xml:space="preserve">estudio de evaluación de la vulnerabilidad climática e identificar medidas de adaptación </w:t>
      </w:r>
      <w:r w:rsidR="00CA0C65">
        <w:rPr>
          <w:color w:val="002060"/>
        </w:rPr>
        <w:t>en 36 municipios d</w:t>
      </w:r>
      <w:r w:rsidRPr="003A7E00">
        <w:rPr>
          <w:color w:val="002060"/>
        </w:rPr>
        <w:t>el Corredor Seco Oriental de El Salvador, con énfasis en la diversificación productiva en el contexto de los impactos observados y esperados del cambio climático.</w:t>
      </w:r>
      <w:r w:rsidR="00392763">
        <w:rPr>
          <w:color w:val="002060"/>
        </w:rPr>
        <w:t xml:space="preserve"> L</w:t>
      </w:r>
      <w:r w:rsidR="00CA0C65">
        <w:rPr>
          <w:color w:val="002060"/>
        </w:rPr>
        <w:t xml:space="preserve">os resultados de la evaluación </w:t>
      </w:r>
      <w:r w:rsidR="00CA0C65" w:rsidRPr="006E6BA5">
        <w:rPr>
          <w:color w:val="002060"/>
        </w:rPr>
        <w:t xml:space="preserve">determinaron </w:t>
      </w:r>
      <w:r w:rsidRPr="006E6BA5">
        <w:rPr>
          <w:color w:val="002060"/>
        </w:rPr>
        <w:t xml:space="preserve">que </w:t>
      </w:r>
      <w:r w:rsidR="00392763" w:rsidRPr="006E6BA5">
        <w:rPr>
          <w:color w:val="002060"/>
        </w:rPr>
        <w:t xml:space="preserve">los departamentos de </w:t>
      </w:r>
      <w:r w:rsidRPr="006E6BA5">
        <w:rPr>
          <w:color w:val="002060"/>
        </w:rPr>
        <w:t xml:space="preserve">y La Unión se encuentran entre los tres departamentos que presentan niveles más altos de </w:t>
      </w:r>
      <w:r w:rsidR="00392763" w:rsidRPr="006E6BA5">
        <w:rPr>
          <w:color w:val="002060"/>
        </w:rPr>
        <w:t xml:space="preserve">vulnerabilidad a la </w:t>
      </w:r>
      <w:r w:rsidRPr="003A7E00">
        <w:rPr>
          <w:color w:val="002060"/>
        </w:rPr>
        <w:t>inseguridad alimentaria.</w:t>
      </w:r>
    </w:p>
    <w:p w14:paraId="0C50AC20" w14:textId="77777777" w:rsidR="00C837C1" w:rsidRDefault="00C837C1" w:rsidP="003A7E00">
      <w:pPr>
        <w:pStyle w:val="ListParagraph"/>
        <w:spacing w:line="240" w:lineRule="auto"/>
        <w:jc w:val="both"/>
        <w:rPr>
          <w:color w:val="002060"/>
        </w:rPr>
      </w:pPr>
    </w:p>
    <w:p w14:paraId="0DE80A17" w14:textId="77777777" w:rsidR="00EC7A22" w:rsidRDefault="003A7E00" w:rsidP="001E6FD4">
      <w:pPr>
        <w:pStyle w:val="ListParagraph"/>
        <w:spacing w:line="240" w:lineRule="auto"/>
        <w:jc w:val="both"/>
        <w:rPr>
          <w:color w:val="002060"/>
        </w:rPr>
      </w:pPr>
      <w:r w:rsidRPr="003A7E00">
        <w:rPr>
          <w:color w:val="002060"/>
        </w:rPr>
        <w:t>Estudios previos han previsto que el aumento de la temperatura media anual y la disminución de la precipitación que se prevén para el año 2030, debido a efectos del cambio climático, tendrán impactos significativos en la agricultura de todo el país.</w:t>
      </w:r>
      <w:r w:rsidR="00856810">
        <w:rPr>
          <w:color w:val="002060"/>
        </w:rPr>
        <w:t xml:space="preserve"> </w:t>
      </w:r>
      <w:r w:rsidRPr="003A7E00">
        <w:rPr>
          <w:color w:val="002060"/>
        </w:rPr>
        <w:t>Los pequeños productores de granos básicos, dada su dependencia de la agricultura, serían el grupo más vulnerable a esta amenaza.</w:t>
      </w:r>
      <w:r w:rsidR="00856810">
        <w:rPr>
          <w:color w:val="002060"/>
        </w:rPr>
        <w:t xml:space="preserve"> </w:t>
      </w:r>
      <w:r w:rsidRPr="003A7E00">
        <w:rPr>
          <w:color w:val="002060"/>
        </w:rPr>
        <w:t>Los municipios con una mayor vulnerabilidad coinciden con aquellos en los que la superficie dedicada al cultivo de granos básicos es mayor. La capacidad de adaptación es en general baja para todos los municipios estudiados</w:t>
      </w:r>
      <w:r>
        <w:rPr>
          <w:color w:val="002060"/>
        </w:rPr>
        <w:t xml:space="preserve">. </w:t>
      </w:r>
      <w:r w:rsidR="00CA0C65" w:rsidRPr="00CA0C65">
        <w:rPr>
          <w:color w:val="002060"/>
        </w:rPr>
        <w:t>El grado de tecnificación de los productores en esta región es bajo</w:t>
      </w:r>
      <w:r w:rsidR="006E6BA5">
        <w:rPr>
          <w:color w:val="002060"/>
        </w:rPr>
        <w:t>.</w:t>
      </w:r>
    </w:p>
    <w:p w14:paraId="19D7CC41" w14:textId="77777777" w:rsidR="006E6BA5" w:rsidRDefault="006E6BA5" w:rsidP="001E6FD4">
      <w:pPr>
        <w:pStyle w:val="ListParagraph"/>
        <w:spacing w:line="240" w:lineRule="auto"/>
        <w:jc w:val="both"/>
        <w:rPr>
          <w:color w:val="002060"/>
        </w:rPr>
      </w:pPr>
    </w:p>
    <w:p w14:paraId="06C3A06D" w14:textId="77777777" w:rsidR="006E6BA5" w:rsidRPr="006E6BA5" w:rsidRDefault="006E6BA5" w:rsidP="001E6FD4">
      <w:pPr>
        <w:pStyle w:val="ListParagraph"/>
        <w:spacing w:line="240" w:lineRule="auto"/>
        <w:jc w:val="both"/>
        <w:rPr>
          <w:color w:val="002060"/>
        </w:rPr>
      </w:pPr>
    </w:p>
    <w:p w14:paraId="19EE1BAA" w14:textId="77777777" w:rsidR="0088472B" w:rsidRPr="00094F0A" w:rsidRDefault="0088472B" w:rsidP="00094F0A">
      <w:pPr>
        <w:pStyle w:val="ListParagraph"/>
        <w:numPr>
          <w:ilvl w:val="0"/>
          <w:numId w:val="1"/>
        </w:numPr>
        <w:spacing w:line="240" w:lineRule="auto"/>
        <w:jc w:val="both"/>
        <w:rPr>
          <w:b/>
          <w:bCs/>
        </w:rPr>
      </w:pPr>
      <w:r w:rsidRPr="00094F0A">
        <w:rPr>
          <w:b/>
          <w:bCs/>
        </w:rPr>
        <w:t>Enfocarse en</w:t>
      </w:r>
      <w:r w:rsidR="00856810">
        <w:rPr>
          <w:b/>
          <w:bCs/>
        </w:rPr>
        <w:t xml:space="preserve"> </w:t>
      </w:r>
      <w:r w:rsidR="00094F0A" w:rsidRPr="00094F0A">
        <w:rPr>
          <w:b/>
          <w:bCs/>
        </w:rPr>
        <w:t>como las</w:t>
      </w:r>
      <w:r w:rsidRPr="00094F0A">
        <w:rPr>
          <w:b/>
          <w:bCs/>
        </w:rPr>
        <w:t xml:space="preserve"> siguientes personas experimentan la violencia en los sistemas alimentarios: niños, ancianos,</w:t>
      </w:r>
      <w:r w:rsidR="00856810">
        <w:rPr>
          <w:b/>
          <w:bCs/>
        </w:rPr>
        <w:t xml:space="preserve"> </w:t>
      </w:r>
      <w:r w:rsidR="00D84D2C" w:rsidRPr="00C50CA7">
        <w:rPr>
          <w:b/>
          <w:bCs/>
        </w:rPr>
        <w:t xml:space="preserve">población </w:t>
      </w:r>
      <w:r w:rsidRPr="00094F0A">
        <w:rPr>
          <w:b/>
          <w:bCs/>
        </w:rPr>
        <w:t>con discapacidad, mujeres y niñas, especialmente mujeres y niñas rurales e indígenas, agricultores, pastores, pescadores, pueblos indígenas y trabajadores.</w:t>
      </w:r>
    </w:p>
    <w:p w14:paraId="5EA806B9" w14:textId="77777777" w:rsidR="0050665F" w:rsidRPr="00772E84" w:rsidRDefault="00C0546A" w:rsidP="00094F0A">
      <w:pPr>
        <w:spacing w:after="0" w:line="240" w:lineRule="auto"/>
        <w:ind w:left="720"/>
        <w:jc w:val="both"/>
        <w:rPr>
          <w:color w:val="002060"/>
        </w:rPr>
      </w:pPr>
      <w:r w:rsidRPr="00772E84">
        <w:rPr>
          <w:color w:val="002060"/>
        </w:rPr>
        <w:t xml:space="preserve">Situaciones nacionales vinculadas al clima y medioambiente, tales como sequías recurrentes e inundaciones, han afectado </w:t>
      </w:r>
      <w:r w:rsidR="00D84D2C" w:rsidRPr="001932E6">
        <w:rPr>
          <w:color w:val="002060"/>
        </w:rPr>
        <w:t>la producción de alimentos y medios de vida de algunos grupos de población,</w:t>
      </w:r>
      <w:r w:rsidR="001932E6" w:rsidRPr="001932E6">
        <w:rPr>
          <w:color w:val="002060"/>
        </w:rPr>
        <w:t xml:space="preserve"> incidiendo</w:t>
      </w:r>
      <w:r w:rsidR="00D84D2C" w:rsidRPr="001932E6">
        <w:rPr>
          <w:color w:val="002060"/>
        </w:rPr>
        <w:t xml:space="preserve"> negativamente en </w:t>
      </w:r>
      <w:r w:rsidR="00E202F2" w:rsidRPr="001932E6">
        <w:rPr>
          <w:color w:val="002060"/>
        </w:rPr>
        <w:t xml:space="preserve">su </w:t>
      </w:r>
      <w:r w:rsidR="00D84D2C" w:rsidRPr="001932E6">
        <w:rPr>
          <w:color w:val="002060"/>
        </w:rPr>
        <w:t xml:space="preserve">situación de SAN. </w:t>
      </w:r>
      <w:r w:rsidR="00E202F2" w:rsidRPr="001932E6">
        <w:rPr>
          <w:color w:val="002060"/>
        </w:rPr>
        <w:t xml:space="preserve">Estos eventos asociados a la variabilidad </w:t>
      </w:r>
      <w:r w:rsidR="001932E6" w:rsidRPr="001932E6">
        <w:rPr>
          <w:color w:val="002060"/>
        </w:rPr>
        <w:t>climática</w:t>
      </w:r>
      <w:r w:rsidR="00856810">
        <w:rPr>
          <w:color w:val="002060"/>
        </w:rPr>
        <w:t xml:space="preserve"> </w:t>
      </w:r>
      <w:r w:rsidRPr="00772E84">
        <w:rPr>
          <w:color w:val="002060"/>
        </w:rPr>
        <w:t xml:space="preserve">han golpeado directamente a pequeños productores y jornaleros, quienes tradicionalmente ya constituían una población crónicamente </w:t>
      </w:r>
      <w:r w:rsidR="001932E6" w:rsidRPr="00772E84">
        <w:rPr>
          <w:color w:val="002060"/>
        </w:rPr>
        <w:t>subalimentada</w:t>
      </w:r>
      <w:r w:rsidRPr="00772E84">
        <w:rPr>
          <w:color w:val="002060"/>
        </w:rPr>
        <w:t xml:space="preserve"> y con alto riesgo nutricional. </w:t>
      </w:r>
    </w:p>
    <w:p w14:paraId="6F16C95C" w14:textId="77777777" w:rsidR="0050665F" w:rsidRPr="00772E84" w:rsidRDefault="0050665F" w:rsidP="00094F0A">
      <w:pPr>
        <w:spacing w:after="0" w:line="240" w:lineRule="auto"/>
        <w:ind w:left="720"/>
        <w:jc w:val="both"/>
        <w:rPr>
          <w:color w:val="002060"/>
        </w:rPr>
      </w:pPr>
    </w:p>
    <w:p w14:paraId="5837CCAD" w14:textId="77777777" w:rsidR="003A494A" w:rsidRDefault="00C0546A" w:rsidP="004742AB">
      <w:pPr>
        <w:spacing w:after="0" w:line="240" w:lineRule="auto"/>
        <w:ind w:left="720"/>
        <w:jc w:val="both"/>
        <w:rPr>
          <w:color w:val="002060"/>
        </w:rPr>
      </w:pPr>
      <w:r w:rsidRPr="00772E84">
        <w:rPr>
          <w:color w:val="002060"/>
        </w:rPr>
        <w:t xml:space="preserve">De forma reciente, </w:t>
      </w:r>
      <w:r w:rsidR="00AD0F0C">
        <w:rPr>
          <w:color w:val="002060"/>
        </w:rPr>
        <w:t>el</w:t>
      </w:r>
      <w:r w:rsidRPr="00772E84">
        <w:rPr>
          <w:color w:val="002060"/>
        </w:rPr>
        <w:t xml:space="preserve"> Covid-19 </w:t>
      </w:r>
      <w:r w:rsidR="00AD0F0C">
        <w:rPr>
          <w:color w:val="002060"/>
        </w:rPr>
        <w:t>y otras crisis climáticas, han generado, a</w:t>
      </w:r>
      <w:r w:rsidRPr="00772E84">
        <w:rPr>
          <w:color w:val="002060"/>
        </w:rPr>
        <w:t xml:space="preserve">cceso limitado a insumos productivos, ya que las medidas de confinamiento y la restricción de la movilidad representaron un obstáculo, y en la mayoría de </w:t>
      </w:r>
      <w:r w:rsidR="001932E6" w:rsidRPr="00772E84">
        <w:rPr>
          <w:color w:val="002060"/>
        </w:rPr>
        <w:t>los casos</w:t>
      </w:r>
      <w:r w:rsidRPr="00772E84">
        <w:rPr>
          <w:color w:val="002060"/>
        </w:rPr>
        <w:t xml:space="preserve"> la afectación directa la sufrieron los agricultores de subsistencia, pues no tuvieron oportunidad de cultivar y cosechar sus productos,</w:t>
      </w:r>
      <w:r w:rsidR="00856810">
        <w:rPr>
          <w:color w:val="002060"/>
        </w:rPr>
        <w:t xml:space="preserve"> </w:t>
      </w:r>
      <w:r w:rsidR="00E202F2" w:rsidRPr="001932E6">
        <w:rPr>
          <w:color w:val="002060"/>
        </w:rPr>
        <w:t xml:space="preserve">viéndose afectados también por el </w:t>
      </w:r>
      <w:r w:rsidRPr="00772E84">
        <w:rPr>
          <w:color w:val="002060"/>
        </w:rPr>
        <w:t>nulo acceso a mercados tanto para comprar insumos como para vender sus productos. La menor disponibilidad de insumos productivos y mano de obra afectó la siembra y la cosecha de alimentos saludables en el campo, especialmente de algunas frutas y verduras que requieren un uso intensivo de mano de obra. En último término, la productividad de los agricultores se vio duramente afectada por las medidas</w:t>
      </w:r>
      <w:r w:rsidR="00856810">
        <w:rPr>
          <w:color w:val="002060"/>
        </w:rPr>
        <w:t xml:space="preserve"> </w:t>
      </w:r>
      <w:r w:rsidR="00E202F2" w:rsidRPr="001932E6">
        <w:rPr>
          <w:color w:val="002060"/>
        </w:rPr>
        <w:t>del confinamiento</w:t>
      </w:r>
      <w:r w:rsidRPr="001932E6">
        <w:rPr>
          <w:color w:val="002060"/>
        </w:rPr>
        <w:t>, debilitando así las cadenas de suministro.</w:t>
      </w:r>
      <w:r w:rsidR="00856810">
        <w:rPr>
          <w:color w:val="002060"/>
        </w:rPr>
        <w:t xml:space="preserve"> </w:t>
      </w:r>
      <w:r w:rsidRPr="001932E6">
        <w:rPr>
          <w:color w:val="002060"/>
        </w:rPr>
        <w:t xml:space="preserve">En este sentido, se exacerbó el desempleo tanto en el sector formal como el informal de la economía, lo que agravó la disponibilidad alimentaria en los hogares, </w:t>
      </w:r>
      <w:r w:rsidR="00E202F2" w:rsidRPr="001932E6">
        <w:rPr>
          <w:color w:val="002060"/>
        </w:rPr>
        <w:t xml:space="preserve">afectando con más fuerza a </w:t>
      </w:r>
      <w:r w:rsidRPr="001932E6">
        <w:rPr>
          <w:color w:val="002060"/>
        </w:rPr>
        <w:t>las familias más pobres. Es de mencionar también, que las prácticas productivas inadecuadas han propiciado una sobrexplotación y degradación de los recursos naturales, volviendo al sector agrícola altamente vulnerable ante los fenómenos naturales.</w:t>
      </w:r>
      <w:r w:rsidR="00E202F2" w:rsidRPr="001932E6">
        <w:rPr>
          <w:color w:val="002060"/>
        </w:rPr>
        <w:t xml:space="preserve"> La siembra de granos básicos en laderas, la erosión de los suelos durante la época invernal, la ausencia de prácticas tecnológicas a nivel de parcela para la retención de agua lluvia y la no adopción de variedades resistentes a sequías, plagas y enfermedades, constituyen factores condicionantes de las bajas cosechas de alimentos de origen agrícola, viéndose mayormente afectados los micro y pequeños agricultores. </w:t>
      </w:r>
    </w:p>
    <w:sectPr w:rsidR="003A494A" w:rsidSect="007756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B0B0" w14:textId="77777777" w:rsidR="00051504" w:rsidRDefault="00051504" w:rsidP="0088472B">
      <w:pPr>
        <w:spacing w:after="0" w:line="240" w:lineRule="auto"/>
      </w:pPr>
      <w:r>
        <w:separator/>
      </w:r>
    </w:p>
  </w:endnote>
  <w:endnote w:type="continuationSeparator" w:id="0">
    <w:p w14:paraId="50F75A3D" w14:textId="77777777" w:rsidR="00051504" w:rsidRDefault="00051504" w:rsidP="0088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8959" w14:textId="77777777" w:rsidR="00051504" w:rsidRDefault="00051504" w:rsidP="0088472B">
      <w:pPr>
        <w:spacing w:after="0" w:line="240" w:lineRule="auto"/>
      </w:pPr>
      <w:r>
        <w:separator/>
      </w:r>
    </w:p>
  </w:footnote>
  <w:footnote w:type="continuationSeparator" w:id="0">
    <w:p w14:paraId="41C1CAEE" w14:textId="77777777" w:rsidR="00051504" w:rsidRDefault="00051504" w:rsidP="0088472B">
      <w:pPr>
        <w:spacing w:after="0" w:line="240" w:lineRule="auto"/>
      </w:pPr>
      <w:r>
        <w:continuationSeparator/>
      </w:r>
    </w:p>
  </w:footnote>
  <w:footnote w:id="1">
    <w:p w14:paraId="53EFF393" w14:textId="77777777" w:rsidR="002E5038" w:rsidRPr="00D755DE" w:rsidRDefault="002E5038">
      <w:pPr>
        <w:pStyle w:val="FootnoteText"/>
        <w:rPr>
          <w:sz w:val="16"/>
        </w:rPr>
      </w:pPr>
      <w:r>
        <w:rPr>
          <w:rStyle w:val="FootnoteReference"/>
        </w:rPr>
        <w:footnoteRef/>
      </w:r>
      <w:r w:rsidRPr="00D755DE">
        <w:rPr>
          <w:sz w:val="16"/>
        </w:rPr>
        <w:t>Plan de Desarrollo Social 2019 -2024,  Des</w:t>
      </w:r>
      <w:r w:rsidR="00D755DE" w:rsidRPr="00D755DE">
        <w:rPr>
          <w:sz w:val="16"/>
        </w:rPr>
        <w:t>pacho de la Comisionada Presidencial para Operaciones y Gabinete de Gobierno, 2019</w:t>
      </w:r>
    </w:p>
  </w:footnote>
  <w:footnote w:id="2">
    <w:p w14:paraId="376032E2" w14:textId="77777777" w:rsidR="00D755DE" w:rsidRPr="00D755DE" w:rsidRDefault="00D755DE">
      <w:pPr>
        <w:pStyle w:val="FootnoteText"/>
      </w:pPr>
      <w:r>
        <w:rPr>
          <w:rStyle w:val="FootnoteReference"/>
        </w:rPr>
        <w:footnoteRef/>
      </w:r>
      <w:r w:rsidRPr="00D755DE">
        <w:rPr>
          <w:sz w:val="16"/>
        </w:rPr>
        <w:t>Plan Maestro de Rescate Agropecuario, Ministerio de Agricultura y Ganadería, 2021</w:t>
      </w:r>
    </w:p>
  </w:footnote>
  <w:footnote w:id="3">
    <w:p w14:paraId="008CD1D6" w14:textId="77777777" w:rsidR="00D755DE" w:rsidRPr="00D755DE" w:rsidRDefault="00D755DE">
      <w:pPr>
        <w:pStyle w:val="FootnoteText"/>
        <w:rPr>
          <w:sz w:val="16"/>
        </w:rPr>
      </w:pPr>
      <w:r w:rsidRPr="00D755DE">
        <w:rPr>
          <w:rStyle w:val="FootnoteReference"/>
          <w:sz w:val="16"/>
        </w:rPr>
        <w:footnoteRef/>
      </w:r>
      <w:r w:rsidRPr="00D755DE">
        <w:rPr>
          <w:sz w:val="16"/>
        </w:rPr>
        <w:t xml:space="preserve"> Ley General de Recursos Hídricos,  Asamblea Legislativa de El Salvador, 2021</w:t>
      </w:r>
    </w:p>
  </w:footnote>
  <w:footnote w:id="4">
    <w:p w14:paraId="355AA807" w14:textId="77777777" w:rsidR="00D755DE" w:rsidRPr="00D755DE" w:rsidRDefault="00D755DE">
      <w:pPr>
        <w:pStyle w:val="FootnoteText"/>
        <w:rPr>
          <w:sz w:val="16"/>
        </w:rPr>
      </w:pPr>
      <w:r w:rsidRPr="00D755DE">
        <w:rPr>
          <w:rStyle w:val="FootnoteReference"/>
          <w:sz w:val="16"/>
        </w:rPr>
        <w:footnoteRef/>
      </w:r>
      <w:r w:rsidRPr="00D755DE">
        <w:rPr>
          <w:sz w:val="16"/>
        </w:rPr>
        <w:t xml:space="preserve"> Plan Nacional de Gestión Integrada de Recursos Hídricos, Ministerio de Medio Ambiente y Recursos Naturales, 2021</w:t>
      </w:r>
    </w:p>
  </w:footnote>
  <w:footnote w:id="5">
    <w:p w14:paraId="71ECF19A" w14:textId="77777777" w:rsidR="00924F7A" w:rsidRPr="00924F7A" w:rsidRDefault="00924F7A">
      <w:pPr>
        <w:pStyle w:val="FootnoteText"/>
        <w:rPr>
          <w:sz w:val="16"/>
        </w:rPr>
      </w:pPr>
      <w:r w:rsidRPr="00924F7A">
        <w:rPr>
          <w:rStyle w:val="FootnoteReference"/>
          <w:sz w:val="16"/>
        </w:rPr>
        <w:footnoteRef/>
      </w:r>
      <w:r w:rsidRPr="00924F7A">
        <w:rPr>
          <w:sz w:val="16"/>
        </w:rPr>
        <w:t xml:space="preserve"> Política Nacional del Medio Ambiente, Ministerio de Medio Ambiente y Recursos Naturales, 2022</w:t>
      </w:r>
    </w:p>
  </w:footnote>
  <w:footnote w:id="6">
    <w:p w14:paraId="29FD9D37" w14:textId="77777777" w:rsidR="00924F7A" w:rsidRPr="00924F7A" w:rsidRDefault="00924F7A">
      <w:pPr>
        <w:pStyle w:val="FootnoteText"/>
        <w:rPr>
          <w:sz w:val="16"/>
        </w:rPr>
      </w:pPr>
      <w:r w:rsidRPr="00924F7A">
        <w:rPr>
          <w:rStyle w:val="FootnoteReference"/>
          <w:sz w:val="16"/>
        </w:rPr>
        <w:footnoteRef/>
      </w:r>
      <w:r w:rsidRPr="00924F7A">
        <w:rPr>
          <w:sz w:val="16"/>
        </w:rPr>
        <w:t xml:space="preserve"> Modelo de Sistemas Alimentarios Sostenibles – El Salvador, 2021, CONASAN- Ministerio de Salud</w:t>
      </w:r>
    </w:p>
  </w:footnote>
  <w:footnote w:id="7">
    <w:p w14:paraId="01851762" w14:textId="77777777" w:rsidR="00F20D86" w:rsidRPr="00F20D86" w:rsidRDefault="00F20D86">
      <w:pPr>
        <w:pStyle w:val="FootnoteText"/>
      </w:pPr>
      <w:r>
        <w:rPr>
          <w:rStyle w:val="FootnoteReference"/>
        </w:rPr>
        <w:footnoteRef/>
      </w:r>
      <w:r w:rsidRPr="00F20D86">
        <w:rPr>
          <w:sz w:val="16"/>
        </w:rPr>
        <w:t>El Costo de la Doble Carga de la Malnutrición: Impacto Social y Económico - El Salvador, 2019</w:t>
      </w:r>
      <w:r>
        <w:rPr>
          <w:sz w:val="16"/>
        </w:rPr>
        <w:t>, CEPAL - PMA</w:t>
      </w:r>
    </w:p>
  </w:footnote>
  <w:footnote w:id="8">
    <w:p w14:paraId="69DEBA41" w14:textId="77777777" w:rsidR="006B34F7" w:rsidRPr="004742AB" w:rsidRDefault="006B34F7">
      <w:pPr>
        <w:pStyle w:val="FootnoteText"/>
        <w:rPr>
          <w:sz w:val="16"/>
          <w:szCs w:val="16"/>
        </w:rPr>
      </w:pPr>
      <w:r w:rsidRPr="00AF6C3E">
        <w:rPr>
          <w:rStyle w:val="FootnoteReference"/>
          <w:sz w:val="16"/>
        </w:rPr>
        <w:footnoteRef/>
      </w:r>
      <w:r w:rsidRPr="004742AB">
        <w:rPr>
          <w:sz w:val="16"/>
          <w:szCs w:val="16"/>
        </w:rPr>
        <w:t xml:space="preserve">Plan de Cambio </w:t>
      </w:r>
      <w:r w:rsidR="00AF6C3E" w:rsidRPr="004742AB">
        <w:rPr>
          <w:sz w:val="16"/>
          <w:szCs w:val="16"/>
        </w:rPr>
        <w:t>Climático</w:t>
      </w:r>
      <w:r w:rsidRPr="004742AB">
        <w:rPr>
          <w:sz w:val="16"/>
          <w:szCs w:val="16"/>
        </w:rPr>
        <w:t xml:space="preserve"> 2022, Ministerio de Medio Ambiente y Recursos Naturales</w:t>
      </w:r>
    </w:p>
  </w:footnote>
  <w:footnote w:id="9">
    <w:p w14:paraId="209C3D89" w14:textId="77777777" w:rsidR="00924F7A" w:rsidRPr="004742AB" w:rsidRDefault="00924F7A">
      <w:pPr>
        <w:pStyle w:val="FootnoteText"/>
        <w:rPr>
          <w:sz w:val="16"/>
          <w:szCs w:val="16"/>
        </w:rPr>
      </w:pPr>
      <w:r w:rsidRPr="004742AB">
        <w:rPr>
          <w:rStyle w:val="FootnoteReference"/>
          <w:sz w:val="16"/>
          <w:szCs w:val="16"/>
        </w:rPr>
        <w:footnoteRef/>
      </w:r>
      <w:r w:rsidRPr="004742AB">
        <w:rPr>
          <w:sz w:val="16"/>
          <w:szCs w:val="16"/>
        </w:rPr>
        <w:t xml:space="preserve"> Contribuciones Nacionalmente Determinadas de El Salvador, 2021, </w:t>
      </w:r>
      <w:r w:rsidR="00550FB2" w:rsidRPr="004742AB">
        <w:rPr>
          <w:sz w:val="16"/>
          <w:szCs w:val="16"/>
        </w:rPr>
        <w:t>Ministerio de Medio Ambiente y Recursos Naturales</w:t>
      </w:r>
    </w:p>
  </w:footnote>
  <w:footnote w:id="10">
    <w:p w14:paraId="24F1819E" w14:textId="77777777" w:rsidR="00AF6C3E" w:rsidRPr="004742AB" w:rsidRDefault="00AF6C3E">
      <w:pPr>
        <w:pStyle w:val="FootnoteText"/>
        <w:rPr>
          <w:sz w:val="16"/>
          <w:szCs w:val="16"/>
        </w:rPr>
      </w:pPr>
      <w:r w:rsidRPr="004742AB">
        <w:rPr>
          <w:rStyle w:val="FootnoteReference"/>
          <w:sz w:val="16"/>
          <w:szCs w:val="16"/>
        </w:rPr>
        <w:footnoteRef/>
      </w:r>
      <w:r w:rsidRPr="004742AB">
        <w:rPr>
          <w:sz w:val="16"/>
          <w:szCs w:val="16"/>
        </w:rPr>
        <w:t xml:space="preserve"> Evaluación de Vulnerabilidad y Adaptación al Cambio Climático en El Salvador- 2018, Ministerio de Medio Ambiente y Recursos Naturales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F47F7"/>
    <w:multiLevelType w:val="hybridMultilevel"/>
    <w:tmpl w:val="428667B8"/>
    <w:lvl w:ilvl="0" w:tplc="0409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77151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82"/>
    <w:rsid w:val="00044227"/>
    <w:rsid w:val="00051504"/>
    <w:rsid w:val="00054525"/>
    <w:rsid w:val="0007225C"/>
    <w:rsid w:val="000815CD"/>
    <w:rsid w:val="00094F0A"/>
    <w:rsid w:val="00095C09"/>
    <w:rsid w:val="00095F77"/>
    <w:rsid w:val="000A0238"/>
    <w:rsid w:val="000A4F82"/>
    <w:rsid w:val="000D1F81"/>
    <w:rsid w:val="000F39E2"/>
    <w:rsid w:val="001041A7"/>
    <w:rsid w:val="001062DD"/>
    <w:rsid w:val="001112A3"/>
    <w:rsid w:val="0011231E"/>
    <w:rsid w:val="00125EEE"/>
    <w:rsid w:val="001728CC"/>
    <w:rsid w:val="001932E6"/>
    <w:rsid w:val="001B0714"/>
    <w:rsid w:val="001D6028"/>
    <w:rsid w:val="001E6FD4"/>
    <w:rsid w:val="001F0D1B"/>
    <w:rsid w:val="002159B1"/>
    <w:rsid w:val="002265FA"/>
    <w:rsid w:val="00255A8B"/>
    <w:rsid w:val="0025665E"/>
    <w:rsid w:val="00277292"/>
    <w:rsid w:val="00293C38"/>
    <w:rsid w:val="002E5038"/>
    <w:rsid w:val="00353FC4"/>
    <w:rsid w:val="00386308"/>
    <w:rsid w:val="003871BF"/>
    <w:rsid w:val="00392763"/>
    <w:rsid w:val="003A494A"/>
    <w:rsid w:val="003A4EDD"/>
    <w:rsid w:val="003A7E00"/>
    <w:rsid w:val="003B08DE"/>
    <w:rsid w:val="003B6D3E"/>
    <w:rsid w:val="003E0B64"/>
    <w:rsid w:val="004260DC"/>
    <w:rsid w:val="0045049F"/>
    <w:rsid w:val="00464B2A"/>
    <w:rsid w:val="004742AB"/>
    <w:rsid w:val="004C7A53"/>
    <w:rsid w:val="00504116"/>
    <w:rsid w:val="0050665F"/>
    <w:rsid w:val="00510956"/>
    <w:rsid w:val="00550FB2"/>
    <w:rsid w:val="00554E5C"/>
    <w:rsid w:val="00564448"/>
    <w:rsid w:val="00592E6A"/>
    <w:rsid w:val="0063075F"/>
    <w:rsid w:val="006B34F7"/>
    <w:rsid w:val="006E6BA5"/>
    <w:rsid w:val="006F2B9D"/>
    <w:rsid w:val="00700642"/>
    <w:rsid w:val="00712689"/>
    <w:rsid w:val="00715D49"/>
    <w:rsid w:val="00752B03"/>
    <w:rsid w:val="007620D9"/>
    <w:rsid w:val="00772E84"/>
    <w:rsid w:val="007756D3"/>
    <w:rsid w:val="007B761B"/>
    <w:rsid w:val="007F6B00"/>
    <w:rsid w:val="00804197"/>
    <w:rsid w:val="008417AA"/>
    <w:rsid w:val="00856810"/>
    <w:rsid w:val="00863D0D"/>
    <w:rsid w:val="0088472B"/>
    <w:rsid w:val="008B4B5C"/>
    <w:rsid w:val="008D7012"/>
    <w:rsid w:val="008D7028"/>
    <w:rsid w:val="009114C1"/>
    <w:rsid w:val="00924F7A"/>
    <w:rsid w:val="009561E0"/>
    <w:rsid w:val="0097738D"/>
    <w:rsid w:val="009A3ACF"/>
    <w:rsid w:val="009E05B3"/>
    <w:rsid w:val="00A52644"/>
    <w:rsid w:val="00AB24F6"/>
    <w:rsid w:val="00AD0F0C"/>
    <w:rsid w:val="00AF6C3E"/>
    <w:rsid w:val="00B613AB"/>
    <w:rsid w:val="00BB29C5"/>
    <w:rsid w:val="00C0546A"/>
    <w:rsid w:val="00C45D63"/>
    <w:rsid w:val="00C50CA7"/>
    <w:rsid w:val="00C837C1"/>
    <w:rsid w:val="00CA0C65"/>
    <w:rsid w:val="00CD67A2"/>
    <w:rsid w:val="00CD736A"/>
    <w:rsid w:val="00D357A9"/>
    <w:rsid w:val="00D645E0"/>
    <w:rsid w:val="00D731EC"/>
    <w:rsid w:val="00D755DE"/>
    <w:rsid w:val="00D84D2C"/>
    <w:rsid w:val="00D938EF"/>
    <w:rsid w:val="00DA6961"/>
    <w:rsid w:val="00DE1897"/>
    <w:rsid w:val="00DE5DFF"/>
    <w:rsid w:val="00E00AAE"/>
    <w:rsid w:val="00E202F2"/>
    <w:rsid w:val="00E32566"/>
    <w:rsid w:val="00E5410F"/>
    <w:rsid w:val="00E95F30"/>
    <w:rsid w:val="00EC7A22"/>
    <w:rsid w:val="00F030B1"/>
    <w:rsid w:val="00F12BAA"/>
    <w:rsid w:val="00F152D6"/>
    <w:rsid w:val="00F20D86"/>
    <w:rsid w:val="00F62D9D"/>
    <w:rsid w:val="00F80C49"/>
    <w:rsid w:val="00FB3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3851"/>
  <w15:docId w15:val="{41BE1F6C-D1D0-4DFE-B0C2-34D6EBD9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6A"/>
  </w:style>
  <w:style w:type="paragraph" w:styleId="Heading1">
    <w:name w:val="heading 1"/>
    <w:basedOn w:val="Normal"/>
    <w:next w:val="Normal"/>
    <w:link w:val="Heading1Char"/>
    <w:uiPriority w:val="9"/>
    <w:qFormat/>
    <w:rsid w:val="00094F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F82"/>
    <w:rPr>
      <w:rFonts w:ascii="Tahoma" w:hAnsi="Tahoma" w:cs="Tahoma"/>
      <w:sz w:val="16"/>
      <w:szCs w:val="16"/>
    </w:rPr>
  </w:style>
  <w:style w:type="paragraph" w:styleId="Header">
    <w:name w:val="header"/>
    <w:basedOn w:val="Normal"/>
    <w:link w:val="HeaderChar"/>
    <w:uiPriority w:val="99"/>
    <w:unhideWhenUsed/>
    <w:rsid w:val="0088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72B"/>
  </w:style>
  <w:style w:type="paragraph" w:styleId="Footer">
    <w:name w:val="footer"/>
    <w:basedOn w:val="Normal"/>
    <w:link w:val="FooterChar"/>
    <w:uiPriority w:val="99"/>
    <w:unhideWhenUsed/>
    <w:rsid w:val="0088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72B"/>
  </w:style>
  <w:style w:type="paragraph" w:styleId="ListParagraph">
    <w:name w:val="List Paragraph"/>
    <w:basedOn w:val="Normal"/>
    <w:uiPriority w:val="34"/>
    <w:qFormat/>
    <w:rsid w:val="0088472B"/>
    <w:pPr>
      <w:ind w:left="720"/>
      <w:contextualSpacing/>
    </w:pPr>
  </w:style>
  <w:style w:type="character" w:styleId="Hyperlink">
    <w:name w:val="Hyperlink"/>
    <w:basedOn w:val="DefaultParagraphFont"/>
    <w:uiPriority w:val="99"/>
    <w:unhideWhenUsed/>
    <w:rsid w:val="000F39E2"/>
    <w:rPr>
      <w:color w:val="0000FF" w:themeColor="hyperlink"/>
      <w:u w:val="single"/>
    </w:rPr>
  </w:style>
  <w:style w:type="character" w:customStyle="1" w:styleId="Heading1Char">
    <w:name w:val="Heading 1 Char"/>
    <w:basedOn w:val="DefaultParagraphFont"/>
    <w:link w:val="Heading1"/>
    <w:uiPriority w:val="9"/>
    <w:rsid w:val="00094F0A"/>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94F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F0A"/>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D645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5E0"/>
    <w:rPr>
      <w:sz w:val="20"/>
      <w:szCs w:val="20"/>
    </w:rPr>
  </w:style>
  <w:style w:type="character" w:styleId="EndnoteReference">
    <w:name w:val="endnote reference"/>
    <w:basedOn w:val="DefaultParagraphFont"/>
    <w:uiPriority w:val="99"/>
    <w:semiHidden/>
    <w:unhideWhenUsed/>
    <w:rsid w:val="00D645E0"/>
    <w:rPr>
      <w:vertAlign w:val="superscript"/>
    </w:rPr>
  </w:style>
  <w:style w:type="paragraph" w:styleId="FootnoteText">
    <w:name w:val="footnote text"/>
    <w:basedOn w:val="Normal"/>
    <w:link w:val="FootnoteTextChar"/>
    <w:uiPriority w:val="99"/>
    <w:semiHidden/>
    <w:unhideWhenUsed/>
    <w:rsid w:val="006B34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4F7"/>
    <w:rPr>
      <w:sz w:val="20"/>
      <w:szCs w:val="20"/>
    </w:rPr>
  </w:style>
  <w:style w:type="character" w:styleId="FootnoteReference">
    <w:name w:val="footnote reference"/>
    <w:basedOn w:val="DefaultParagraphFont"/>
    <w:uiPriority w:val="99"/>
    <w:semiHidden/>
    <w:unhideWhenUsed/>
    <w:rsid w:val="006B3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715811">
      <w:bodyDiv w:val="1"/>
      <w:marLeft w:val="0"/>
      <w:marRight w:val="0"/>
      <w:marTop w:val="0"/>
      <w:marBottom w:val="0"/>
      <w:divBdr>
        <w:top w:val="none" w:sz="0" w:space="0" w:color="auto"/>
        <w:left w:val="none" w:sz="0" w:space="0" w:color="auto"/>
        <w:bottom w:val="none" w:sz="0" w:space="0" w:color="auto"/>
        <w:right w:val="none" w:sz="0" w:space="0" w:color="auto"/>
      </w:divBdr>
      <w:divsChild>
        <w:div w:id="1151605139">
          <w:marLeft w:val="0"/>
          <w:marRight w:val="0"/>
          <w:marTop w:val="0"/>
          <w:marBottom w:val="0"/>
          <w:divBdr>
            <w:top w:val="none" w:sz="0" w:space="0" w:color="auto"/>
            <w:left w:val="none" w:sz="0" w:space="0" w:color="auto"/>
            <w:bottom w:val="none" w:sz="0" w:space="0" w:color="auto"/>
            <w:right w:val="none" w:sz="0" w:space="0" w:color="auto"/>
          </w:divBdr>
        </w:div>
        <w:div w:id="699203679">
          <w:marLeft w:val="0"/>
          <w:marRight w:val="0"/>
          <w:marTop w:val="0"/>
          <w:marBottom w:val="0"/>
          <w:divBdr>
            <w:top w:val="none" w:sz="0" w:space="0" w:color="auto"/>
            <w:left w:val="none" w:sz="0" w:space="0" w:color="auto"/>
            <w:bottom w:val="none" w:sz="0" w:space="0" w:color="auto"/>
            <w:right w:val="none" w:sz="0" w:space="0" w:color="auto"/>
          </w:divBdr>
        </w:div>
        <w:div w:id="1193765357">
          <w:marLeft w:val="0"/>
          <w:marRight w:val="0"/>
          <w:marTop w:val="0"/>
          <w:marBottom w:val="0"/>
          <w:divBdr>
            <w:top w:val="none" w:sz="0" w:space="0" w:color="auto"/>
            <w:left w:val="none" w:sz="0" w:space="0" w:color="auto"/>
            <w:bottom w:val="none" w:sz="0" w:space="0" w:color="auto"/>
            <w:right w:val="none" w:sz="0" w:space="0" w:color="auto"/>
          </w:divBdr>
        </w:div>
        <w:div w:id="1619025178">
          <w:marLeft w:val="0"/>
          <w:marRight w:val="0"/>
          <w:marTop w:val="0"/>
          <w:marBottom w:val="0"/>
          <w:divBdr>
            <w:top w:val="none" w:sz="0" w:space="0" w:color="auto"/>
            <w:left w:val="none" w:sz="0" w:space="0" w:color="auto"/>
            <w:bottom w:val="none" w:sz="0" w:space="0" w:color="auto"/>
            <w:right w:val="none" w:sz="0" w:space="0" w:color="auto"/>
          </w:divBdr>
          <w:divsChild>
            <w:div w:id="1499034520">
              <w:marLeft w:val="0"/>
              <w:marRight w:val="0"/>
              <w:marTop w:val="0"/>
              <w:marBottom w:val="0"/>
              <w:divBdr>
                <w:top w:val="none" w:sz="0" w:space="0" w:color="auto"/>
                <w:left w:val="none" w:sz="0" w:space="0" w:color="auto"/>
                <w:bottom w:val="none" w:sz="0" w:space="0" w:color="auto"/>
                <w:right w:val="none" w:sz="0" w:space="0" w:color="auto"/>
              </w:divBdr>
            </w:div>
            <w:div w:id="919021208">
              <w:marLeft w:val="0"/>
              <w:marRight w:val="0"/>
              <w:marTop w:val="0"/>
              <w:marBottom w:val="0"/>
              <w:divBdr>
                <w:top w:val="none" w:sz="0" w:space="0" w:color="auto"/>
                <w:left w:val="none" w:sz="0" w:space="0" w:color="auto"/>
                <w:bottom w:val="none" w:sz="0" w:space="0" w:color="auto"/>
                <w:right w:val="none" w:sz="0" w:space="0" w:color="auto"/>
              </w:divBdr>
            </w:div>
            <w:div w:id="420688806">
              <w:marLeft w:val="0"/>
              <w:marRight w:val="0"/>
              <w:marTop w:val="0"/>
              <w:marBottom w:val="0"/>
              <w:divBdr>
                <w:top w:val="none" w:sz="0" w:space="0" w:color="auto"/>
                <w:left w:val="none" w:sz="0" w:space="0" w:color="auto"/>
                <w:bottom w:val="none" w:sz="0" w:space="0" w:color="auto"/>
                <w:right w:val="none" w:sz="0" w:space="0" w:color="auto"/>
              </w:divBdr>
            </w:div>
            <w:div w:id="2178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2A52-BD38-4D86-A555-01D9D459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3099</Words>
  <Characters>17667</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CONASAN2</dc:creator>
  <cp:lastModifiedBy>Lilit Nikoghosyan</cp:lastModifiedBy>
  <cp:revision>2</cp:revision>
  <cp:lastPrinted>2022-11-03T16:44:00Z</cp:lastPrinted>
  <dcterms:created xsi:type="dcterms:W3CDTF">2023-02-01T13:01:00Z</dcterms:created>
  <dcterms:modified xsi:type="dcterms:W3CDTF">2023-02-01T13:01:00Z</dcterms:modified>
</cp:coreProperties>
</file>