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F4C4" w14:textId="50732A14" w:rsidR="009E74CE" w:rsidRDefault="00EF0AAA">
      <w:pPr>
        <w:spacing w:line="240" w:lineRule="auto"/>
        <w:jc w:val="center"/>
        <w:rPr>
          <w:rFonts w:ascii="Times New Roman" w:eastAsiaTheme="minorHAnsi" w:hAnsi="Times New Roman" w:cs="Times New Roman"/>
          <w:b/>
          <w:bCs/>
          <w:sz w:val="20"/>
          <w:szCs w:val="20"/>
          <w:lang w:val="es-ES" w:eastAsia="en-US"/>
        </w:rPr>
      </w:pPr>
      <w:r w:rsidRPr="009C57FE">
        <w:rPr>
          <w:rFonts w:ascii="Times New Roman" w:eastAsia="Times New Roman" w:hAnsi="Times New Roman" w:cs="Times New Roman"/>
          <w:b/>
          <w:sz w:val="20"/>
          <w:szCs w:val="20"/>
          <w:lang w:val="es-419" w:eastAsia="en-US"/>
        </w:rPr>
        <w:t>Mandato de la Experta independiente sobre las consecuencias de la deuda externa y las obligaciones financieras internacionales conexas de los Estados para el pleno goce de todos los derechos humanos, sobre todo los derechos económicos, sociales y culturales</w:t>
      </w:r>
    </w:p>
    <w:p w14:paraId="0249CBAA" w14:textId="77777777" w:rsidR="008914B6" w:rsidRPr="008914B6" w:rsidRDefault="008914B6" w:rsidP="00EF0AAA">
      <w:pPr>
        <w:spacing w:line="240" w:lineRule="auto"/>
        <w:rPr>
          <w:rFonts w:ascii="Times New Roman" w:eastAsiaTheme="minorHAnsi" w:hAnsi="Times New Roman" w:cs="Times New Roman"/>
          <w:b/>
          <w:bCs/>
          <w:sz w:val="20"/>
          <w:szCs w:val="20"/>
          <w:lang w:val="es-ES" w:eastAsia="en-US"/>
        </w:rPr>
      </w:pPr>
    </w:p>
    <w:p w14:paraId="6416DEAB" w14:textId="77777777" w:rsidR="00864499" w:rsidRPr="008914B6" w:rsidRDefault="00864499" w:rsidP="00DC10ED">
      <w:pPr>
        <w:spacing w:line="240" w:lineRule="auto"/>
        <w:jc w:val="center"/>
        <w:rPr>
          <w:rFonts w:ascii="Times New Roman" w:eastAsiaTheme="minorHAnsi" w:hAnsi="Times New Roman" w:cs="Times New Roman"/>
          <w:b/>
          <w:bCs/>
          <w:sz w:val="20"/>
          <w:szCs w:val="20"/>
          <w:lang w:val="es-ES" w:eastAsia="en-US"/>
        </w:rPr>
      </w:pPr>
    </w:p>
    <w:p w14:paraId="5C6942E1" w14:textId="77777777" w:rsidR="009E74CE" w:rsidRPr="008914B6" w:rsidRDefault="00303FE4">
      <w:pPr>
        <w:spacing w:line="240" w:lineRule="auto"/>
        <w:jc w:val="center"/>
        <w:rPr>
          <w:rFonts w:ascii="Times New Roman" w:eastAsia="Times New Roman" w:hAnsi="Times New Roman" w:cs="Times New Roman"/>
          <w:b/>
          <w:sz w:val="36"/>
          <w:szCs w:val="20"/>
          <w:lang w:val="es-ES" w:eastAsia="en-US"/>
        </w:rPr>
      </w:pPr>
      <w:r w:rsidRPr="008914B6">
        <w:rPr>
          <w:rFonts w:ascii="Times New Roman" w:eastAsia="Times New Roman" w:hAnsi="Times New Roman" w:cs="Times New Roman"/>
          <w:b/>
          <w:sz w:val="36"/>
          <w:szCs w:val="20"/>
          <w:lang w:val="es-ES" w:eastAsia="en-US"/>
        </w:rPr>
        <w:t xml:space="preserve">Convocatoria de contribuciones </w:t>
      </w:r>
    </w:p>
    <w:p w14:paraId="4D378CC7" w14:textId="77777777" w:rsidR="00452B45" w:rsidRPr="008914B6" w:rsidRDefault="00452B45" w:rsidP="00DC10ED">
      <w:pPr>
        <w:spacing w:line="240" w:lineRule="auto"/>
        <w:jc w:val="center"/>
        <w:rPr>
          <w:rFonts w:ascii="Times New Roman" w:eastAsia="Times New Roman" w:hAnsi="Times New Roman" w:cs="Times New Roman"/>
          <w:b/>
          <w:sz w:val="24"/>
          <w:szCs w:val="14"/>
          <w:lang w:val="es-ES" w:eastAsia="en-US"/>
        </w:rPr>
      </w:pPr>
    </w:p>
    <w:p w14:paraId="67207C5E" w14:textId="77777777" w:rsidR="009E74CE" w:rsidRPr="008914B6" w:rsidRDefault="00303FE4">
      <w:pPr>
        <w:spacing w:line="240" w:lineRule="auto"/>
        <w:jc w:val="center"/>
        <w:rPr>
          <w:rFonts w:ascii="Times New Roman" w:eastAsia="Times New Roman" w:hAnsi="Times New Roman" w:cs="Times New Roman"/>
          <w:b/>
          <w:color w:val="4F81BD" w:themeColor="accent1"/>
          <w:sz w:val="32"/>
          <w:szCs w:val="32"/>
          <w:lang w:val="es-ES" w:eastAsia="en-US"/>
        </w:rPr>
      </w:pPr>
      <w:r w:rsidRPr="008914B6">
        <w:rPr>
          <w:rFonts w:ascii="Times New Roman" w:eastAsia="Times New Roman" w:hAnsi="Times New Roman" w:cs="Times New Roman"/>
          <w:b/>
          <w:bCs/>
          <w:color w:val="4F81BD" w:themeColor="accent1"/>
          <w:sz w:val="32"/>
          <w:szCs w:val="32"/>
          <w:lang w:val="es-ES" w:eastAsia="en-US"/>
        </w:rPr>
        <w:t>Obligaciones financieras internacionales, sistemas digitales y derechos humanos</w:t>
      </w:r>
    </w:p>
    <w:p w14:paraId="64500653" w14:textId="77777777" w:rsidR="00552154" w:rsidRPr="008914B6" w:rsidRDefault="00552154" w:rsidP="00DC10ED">
      <w:pPr>
        <w:spacing w:line="240" w:lineRule="auto"/>
        <w:jc w:val="both"/>
        <w:rPr>
          <w:rFonts w:ascii="Times New Roman" w:eastAsia="Roboto" w:hAnsi="Times New Roman" w:cs="Times New Roman"/>
          <w:color w:val="3C4043"/>
          <w:sz w:val="24"/>
          <w:szCs w:val="24"/>
          <w:highlight w:val="white"/>
          <w:lang w:val="es-ES"/>
        </w:rPr>
      </w:pPr>
    </w:p>
    <w:p w14:paraId="6D0F98BC" w14:textId="77777777" w:rsidR="00290C80" w:rsidRPr="008914B6" w:rsidRDefault="00290C80" w:rsidP="00DC10ED">
      <w:pPr>
        <w:spacing w:line="240" w:lineRule="auto"/>
        <w:jc w:val="both"/>
        <w:rPr>
          <w:rFonts w:ascii="Times New Roman" w:hAnsi="Times New Roman" w:cs="Times New Roman"/>
          <w:sz w:val="24"/>
          <w:szCs w:val="24"/>
          <w:lang w:val="es-ES"/>
        </w:rPr>
      </w:pPr>
    </w:p>
    <w:p w14:paraId="0A63446F" w14:textId="77777777" w:rsidR="009E74CE" w:rsidRDefault="00303FE4">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Antecedentes</w:t>
      </w:r>
      <w:proofErr w:type="spellEnd"/>
      <w:r w:rsidRPr="00762BE8">
        <w:rPr>
          <w:rFonts w:ascii="Times New Roman" w:hAnsi="Times New Roman" w:cs="Times New Roman"/>
          <w:b/>
          <w:color w:val="548DD4" w:themeColor="text2" w:themeTint="99"/>
          <w:sz w:val="28"/>
          <w:szCs w:val="28"/>
        </w:rPr>
        <w:t xml:space="preserve"> y </w:t>
      </w:r>
      <w:proofErr w:type="spellStart"/>
      <w:r w:rsidRPr="00762BE8">
        <w:rPr>
          <w:rFonts w:ascii="Times New Roman" w:hAnsi="Times New Roman" w:cs="Times New Roman"/>
          <w:b/>
          <w:color w:val="548DD4" w:themeColor="text2" w:themeTint="99"/>
          <w:sz w:val="28"/>
          <w:szCs w:val="28"/>
        </w:rPr>
        <w:t>objetivos</w:t>
      </w:r>
      <w:proofErr w:type="spellEnd"/>
    </w:p>
    <w:p w14:paraId="1D450B9A" w14:textId="73E1F06A"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color w:val="141414"/>
          <w:sz w:val="24"/>
          <w:szCs w:val="24"/>
          <w:lang w:val="es-ES"/>
        </w:rPr>
        <w:t xml:space="preserve">La columna vertebral de la economía digital es la </w:t>
      </w:r>
      <w:proofErr w:type="spellStart"/>
      <w:r w:rsidRPr="008914B6">
        <w:rPr>
          <w:rFonts w:ascii="Times New Roman" w:hAnsi="Times New Roman" w:cs="Times New Roman"/>
          <w:color w:val="141414"/>
          <w:sz w:val="24"/>
          <w:szCs w:val="24"/>
          <w:lang w:val="es-ES"/>
        </w:rPr>
        <w:t>hiperconectividad</w:t>
      </w:r>
      <w:proofErr w:type="spellEnd"/>
      <w:r w:rsidRPr="008914B6">
        <w:rPr>
          <w:rFonts w:ascii="Times New Roman" w:hAnsi="Times New Roman" w:cs="Times New Roman"/>
          <w:color w:val="141414"/>
          <w:sz w:val="24"/>
          <w:szCs w:val="24"/>
          <w:lang w:val="es-ES"/>
        </w:rPr>
        <w:t xml:space="preserve">, es decir, la creciente interconexión de las personas, las organizaciones y las máquinas que resulta de Internet, la tecnología móvil y el Internet de las cosas. </w:t>
      </w:r>
      <w:r w:rsidRPr="008914B6">
        <w:rPr>
          <w:rFonts w:ascii="Times New Roman" w:hAnsi="Times New Roman" w:cs="Times New Roman"/>
          <w:sz w:val="24"/>
          <w:szCs w:val="24"/>
          <w:lang w:val="es-ES"/>
        </w:rPr>
        <w:t xml:space="preserve">El rápido crecimiento de la economía digital tiene implicaciones sobre los derechos humanos, la arquitectura financiera internacional y la forma de regularla en el contexto de las desigualdades multidimensionales existentes. La economía </w:t>
      </w:r>
      <w:r w:rsidRPr="008914B6">
        <w:rPr>
          <w:rFonts w:ascii="Times New Roman" w:hAnsi="Times New Roman" w:cs="Times New Roman"/>
          <w:color w:val="141414"/>
          <w:sz w:val="24"/>
          <w:szCs w:val="24"/>
          <w:lang w:val="es-ES"/>
        </w:rPr>
        <w:t xml:space="preserve">digital tiene un </w:t>
      </w:r>
      <w:r w:rsidRPr="008914B6">
        <w:rPr>
          <w:rFonts w:ascii="Times New Roman" w:hAnsi="Times New Roman" w:cs="Times New Roman"/>
          <w:sz w:val="24"/>
          <w:szCs w:val="24"/>
          <w:lang w:val="es-ES"/>
        </w:rPr>
        <w:t xml:space="preserve">valor de </w:t>
      </w:r>
      <w:r w:rsidRPr="008914B6">
        <w:rPr>
          <w:rFonts w:ascii="Times New Roman" w:hAnsi="Times New Roman" w:cs="Times New Roman"/>
          <w:color w:val="141414"/>
          <w:sz w:val="24"/>
          <w:szCs w:val="24"/>
          <w:lang w:val="es-ES"/>
        </w:rPr>
        <w:t>11,5 billones de dólares en todo el mundo, lo que equivale al 15,5% del PIB mundial, y ha crecido dos veces y media más rápido que el PIB mundial en los últimos 15 años, casi duplicando su tamaño desde el año 2000</w:t>
      </w:r>
      <w:r w:rsidRPr="00187FC8">
        <w:rPr>
          <w:rStyle w:val="FootnoteReference"/>
          <w:rFonts w:ascii="Times New Roman" w:hAnsi="Times New Roman" w:cs="Times New Roman"/>
          <w:sz w:val="24"/>
          <w:szCs w:val="24"/>
        </w:rPr>
        <w:footnoteReference w:id="1"/>
      </w:r>
      <w:r w:rsidR="008914B6">
        <w:rPr>
          <w:rFonts w:ascii="Times New Roman" w:hAnsi="Times New Roman" w:cs="Times New Roman"/>
          <w:color w:val="141414"/>
          <w:sz w:val="24"/>
          <w:szCs w:val="24"/>
          <w:lang w:val="es-ES"/>
        </w:rPr>
        <w:t>.</w:t>
      </w:r>
      <w:r w:rsidRPr="008914B6">
        <w:rPr>
          <w:rFonts w:ascii="Times New Roman" w:hAnsi="Times New Roman" w:cs="Times New Roman"/>
          <w:sz w:val="24"/>
          <w:szCs w:val="24"/>
          <w:lang w:val="es-ES"/>
        </w:rPr>
        <w:t xml:space="preserve"> Se estima que el 70% del nuevo valor creado en la economía durante la próxima década se basará en modelos de negocio de plataforma habilitados digitalmente. Cuando se pone un rostro humano a esto,</w:t>
      </w:r>
      <w:r w:rsidR="00C01C41">
        <w:rPr>
          <w:rFonts w:ascii="Times New Roman" w:hAnsi="Times New Roman" w:cs="Times New Roman"/>
          <w:sz w:val="24"/>
          <w:szCs w:val="24"/>
          <w:lang w:val="es-ES"/>
        </w:rPr>
        <w:t xml:space="preserve"> es importante considerar que</w:t>
      </w:r>
      <w:r w:rsidR="00B132C1">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a nivel mundial, el 62% de los hombres se conectan a Internet, en comparación con sólo el 57% de las mujeres</w:t>
      </w:r>
      <w:r w:rsidRPr="00187FC8">
        <w:rPr>
          <w:rStyle w:val="FootnoteReference"/>
          <w:rFonts w:ascii="Times New Roman" w:hAnsi="Times New Roman" w:cs="Times New Roman"/>
          <w:sz w:val="24"/>
          <w:szCs w:val="24"/>
        </w:rPr>
        <w:footnoteReference w:id="2"/>
      </w:r>
      <w:r w:rsidR="00CD6E98">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El porcentaje de usuarios de Internet en las zonas urbanas es el doble que en las rurales. El 71% de la población mundial más joven, de entre 15 y 24 años, utiliza Internet, frente al 57% del resto de grupos de edad. A pesar de que las nuevas tecnologías se están extendiendo rápidamente por todo el mundo, se calcula que el 37% de la población, es decir, 2.900 millones de personas, no ha utilizado nunca Internet</w:t>
      </w:r>
      <w:r w:rsidRPr="00187FC8">
        <w:rPr>
          <w:rStyle w:val="FootnoteReference"/>
          <w:rFonts w:ascii="Times New Roman" w:hAnsi="Times New Roman" w:cs="Times New Roman"/>
          <w:sz w:val="24"/>
          <w:szCs w:val="24"/>
        </w:rPr>
        <w:footnoteReference w:id="3"/>
      </w:r>
      <w:r w:rsidR="00CD6E98">
        <w:rPr>
          <w:rFonts w:ascii="Times New Roman" w:hAnsi="Times New Roman" w:cs="Times New Roman"/>
          <w:sz w:val="24"/>
          <w:szCs w:val="24"/>
          <w:lang w:val="es-ES"/>
        </w:rPr>
        <w:t>.</w:t>
      </w:r>
    </w:p>
    <w:p w14:paraId="7CDACC0A" w14:textId="77777777" w:rsidR="000116F2" w:rsidRDefault="000116F2" w:rsidP="00187FC8">
      <w:pPr>
        <w:jc w:val="both"/>
        <w:rPr>
          <w:rFonts w:ascii="Times New Roman" w:hAnsi="Times New Roman" w:cs="Times New Roman"/>
          <w:sz w:val="24"/>
          <w:szCs w:val="24"/>
          <w:lang w:val="es-ES"/>
        </w:rPr>
      </w:pPr>
    </w:p>
    <w:p w14:paraId="70D28534" w14:textId="77777777" w:rsidR="00C01C41" w:rsidRPr="008914B6" w:rsidRDefault="00C01C41" w:rsidP="00187FC8">
      <w:pPr>
        <w:jc w:val="both"/>
        <w:rPr>
          <w:rFonts w:ascii="Times New Roman" w:hAnsi="Times New Roman" w:cs="Times New Roman"/>
          <w:sz w:val="24"/>
          <w:szCs w:val="24"/>
          <w:lang w:val="es-ES"/>
        </w:rPr>
      </w:pPr>
    </w:p>
    <w:p w14:paraId="574D198B" w14:textId="30274238" w:rsidR="009E74CE"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lastRenderedPageBreak/>
        <w:t xml:space="preserve">A pesar de esta experiencia tan diversa y variada de los sistemas digitales, tanto si toda la actividad </w:t>
      </w:r>
      <w:r w:rsidR="00F170DA">
        <w:rPr>
          <w:rFonts w:ascii="Times New Roman" w:hAnsi="Times New Roman" w:cs="Times New Roman"/>
          <w:sz w:val="24"/>
          <w:szCs w:val="24"/>
          <w:lang w:val="es-ES"/>
        </w:rPr>
        <w:t>realizada por las personas</w:t>
      </w:r>
      <w:r w:rsidRPr="008914B6">
        <w:rPr>
          <w:rFonts w:ascii="Times New Roman" w:hAnsi="Times New Roman" w:cs="Times New Roman"/>
          <w:sz w:val="24"/>
          <w:szCs w:val="24"/>
          <w:lang w:val="es-ES"/>
        </w:rPr>
        <w:t xml:space="preserve"> utiliza el sistema como si no existe ning</w:t>
      </w:r>
      <w:r w:rsidR="00F170DA">
        <w:rPr>
          <w:rFonts w:ascii="Times New Roman" w:hAnsi="Times New Roman" w:cs="Times New Roman"/>
          <w:sz w:val="24"/>
          <w:szCs w:val="24"/>
          <w:lang w:val="es-ES"/>
        </w:rPr>
        <w:t>una interacción</w:t>
      </w:r>
      <w:r w:rsidRPr="008914B6">
        <w:rPr>
          <w:rFonts w:ascii="Times New Roman" w:hAnsi="Times New Roman" w:cs="Times New Roman"/>
          <w:sz w:val="24"/>
          <w:szCs w:val="24"/>
          <w:lang w:val="es-ES"/>
        </w:rPr>
        <w:t xml:space="preserve"> con el sistema digital: su uso, velocidad, forma de funcionamiento, capacidad y ritmo de funcionamiento y crecimiento afecta a todas las personas, entidades y estados a nivel mundial. La regulación de este espacio sigue evolucionando y, por tanto, las leyes, reglamentos, directrices y normas están en constante cambio.</w:t>
      </w:r>
    </w:p>
    <w:p w14:paraId="17AE234F" w14:textId="77777777" w:rsidR="00020F2F" w:rsidRPr="008914B6" w:rsidRDefault="00020F2F" w:rsidP="00187FC8">
      <w:pPr>
        <w:jc w:val="both"/>
        <w:rPr>
          <w:rFonts w:ascii="Times New Roman" w:hAnsi="Times New Roman" w:cs="Times New Roman"/>
          <w:sz w:val="24"/>
          <w:szCs w:val="24"/>
          <w:lang w:val="es-ES"/>
        </w:rPr>
      </w:pPr>
    </w:p>
    <w:p w14:paraId="0E8D4B12" w14:textId="2B170A83"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En el contexto de la deuda externa y las obligaciones financieras internacionales y su impacto en los derechos humanos, esto aporta una serie de dimensiones y preocupaciones específicas. Las remesas, por ejemplo, que son la mayor y más estable fuente de divisas, con los avances digitales, han sido una creciente fuente de ingresos en muchos países del mundo</w:t>
      </w:r>
      <w:r w:rsidRPr="00187FC8">
        <w:rPr>
          <w:rStyle w:val="FootnoteReference"/>
          <w:rFonts w:ascii="Times New Roman" w:hAnsi="Times New Roman" w:cs="Times New Roman"/>
          <w:sz w:val="24"/>
          <w:szCs w:val="24"/>
        </w:rPr>
        <w:footnoteReference w:id="4"/>
      </w:r>
      <w:r w:rsidR="00C83EA4">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Los proveedores de dinero móvil, a través de sus transacciones cotidianas, están aprovechando el sistema, al igual que todos los demás que operan dentro de las economías realizando transacciones entre órdenes que antes eran casi imposibles</w:t>
      </w:r>
      <w:r w:rsidRPr="00187FC8">
        <w:rPr>
          <w:rStyle w:val="FootnoteReference"/>
          <w:rFonts w:ascii="Times New Roman" w:hAnsi="Times New Roman" w:cs="Times New Roman"/>
          <w:sz w:val="24"/>
          <w:szCs w:val="24"/>
        </w:rPr>
        <w:footnoteReference w:id="5"/>
      </w:r>
      <w:r w:rsidR="00C83EA4">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La cuestión de las remesas, cuando se relaciona con otros problemas de la financiación del desarrollo, como la falta de acceso a una liquidez suficiente, libre de condiciones y de deudas, la infrautilización crónica de la ayuda oficial al desarrollo y la volatilidad de los flujos de capital privado</w:t>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w:t>
      </w:r>
      <w:r w:rsidR="00C83EA4">
        <w:rPr>
          <w:rFonts w:ascii="Times New Roman" w:hAnsi="Times New Roman" w:cs="Times New Roman"/>
          <w:sz w:val="24"/>
          <w:szCs w:val="24"/>
          <w:lang w:val="es-ES"/>
        </w:rPr>
        <w:t xml:space="preserve">todo ello </w:t>
      </w:r>
      <w:r w:rsidRPr="008914B6">
        <w:rPr>
          <w:rFonts w:ascii="Times New Roman" w:hAnsi="Times New Roman" w:cs="Times New Roman"/>
          <w:sz w:val="24"/>
          <w:szCs w:val="24"/>
          <w:lang w:val="es-ES"/>
        </w:rPr>
        <w:t xml:space="preserve">en un mundo digital, forma un sistema financiero con flujos de información que puede </w:t>
      </w:r>
      <w:proofErr w:type="gramStart"/>
      <w:r w:rsidRPr="008914B6">
        <w:rPr>
          <w:rFonts w:ascii="Times New Roman" w:hAnsi="Times New Roman" w:cs="Times New Roman"/>
          <w:sz w:val="24"/>
          <w:szCs w:val="24"/>
          <w:lang w:val="es-ES"/>
        </w:rPr>
        <w:t>apoyar</w:t>
      </w:r>
      <w:proofErr w:type="gramEnd"/>
      <w:r w:rsidRPr="008914B6">
        <w:rPr>
          <w:rFonts w:ascii="Times New Roman" w:hAnsi="Times New Roman" w:cs="Times New Roman"/>
          <w:sz w:val="24"/>
          <w:szCs w:val="24"/>
          <w:lang w:val="es-ES"/>
        </w:rPr>
        <w:t xml:space="preserve"> </w:t>
      </w:r>
      <w:r w:rsidR="00C83EA4">
        <w:rPr>
          <w:rFonts w:ascii="Times New Roman" w:hAnsi="Times New Roman" w:cs="Times New Roman"/>
          <w:sz w:val="24"/>
          <w:szCs w:val="24"/>
          <w:lang w:val="es-ES"/>
        </w:rPr>
        <w:t>pero también</w:t>
      </w:r>
      <w:r w:rsidR="00C83EA4" w:rsidRPr="008914B6">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socavar la realización de los derechos humanos</w:t>
      </w:r>
      <w:r w:rsidRPr="00187FC8">
        <w:rPr>
          <w:rStyle w:val="FootnoteReference"/>
          <w:rFonts w:ascii="Times New Roman" w:hAnsi="Times New Roman" w:cs="Times New Roman"/>
          <w:sz w:val="24"/>
          <w:szCs w:val="24"/>
        </w:rPr>
        <w:footnoteReference w:id="6"/>
      </w:r>
      <w:r w:rsidR="00C83EA4">
        <w:rPr>
          <w:rFonts w:ascii="Times New Roman" w:hAnsi="Times New Roman" w:cs="Times New Roman"/>
          <w:sz w:val="24"/>
          <w:szCs w:val="24"/>
          <w:lang w:val="es-ES"/>
        </w:rPr>
        <w:t>.</w:t>
      </w:r>
    </w:p>
    <w:p w14:paraId="5D859BF2" w14:textId="77777777" w:rsidR="00020F2F" w:rsidRPr="008914B6" w:rsidRDefault="00020F2F" w:rsidP="00187FC8">
      <w:pPr>
        <w:jc w:val="both"/>
        <w:rPr>
          <w:rFonts w:ascii="Times New Roman" w:hAnsi="Times New Roman" w:cs="Times New Roman"/>
          <w:sz w:val="24"/>
          <w:szCs w:val="24"/>
          <w:lang w:val="es-ES"/>
        </w:rPr>
      </w:pPr>
    </w:p>
    <w:p w14:paraId="69BC8BC5" w14:textId="4664CB9E" w:rsidR="009E74CE" w:rsidRPr="008914B6" w:rsidRDefault="00303FE4">
      <w:pPr>
        <w:jc w:val="both"/>
        <w:rPr>
          <w:rFonts w:ascii="Times New Roman" w:hAnsi="Times New Roman" w:cs="Times New Roman"/>
          <w:color w:val="141414"/>
          <w:sz w:val="24"/>
          <w:szCs w:val="24"/>
          <w:lang w:val="es-ES"/>
        </w:rPr>
      </w:pPr>
      <w:r w:rsidRPr="008914B6">
        <w:rPr>
          <w:rFonts w:ascii="Times New Roman" w:hAnsi="Times New Roman" w:cs="Times New Roman"/>
          <w:sz w:val="24"/>
          <w:szCs w:val="24"/>
          <w:lang w:val="es-ES"/>
        </w:rPr>
        <w:t>En los espacios tecnológicamente más avanzados, el uso de los datos y su análisis a través de la inteligencia artificial en la economía digital está transformando los modelos de negocio, facilitando nuevos productos y servicios, creando nuevos procesos, generando una mayor utilidad e introduciendo una nueva cultura de gestión</w:t>
      </w:r>
      <w:r w:rsidRPr="00187FC8">
        <w:rPr>
          <w:rStyle w:val="FootnoteReference"/>
          <w:rFonts w:ascii="Times New Roman" w:hAnsi="Times New Roman" w:cs="Times New Roman"/>
          <w:sz w:val="24"/>
          <w:szCs w:val="24"/>
        </w:rPr>
        <w:footnoteReference w:id="7"/>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Sin embargo, los procesos estatales no están a la altura de estos avances</w:t>
      </w:r>
      <w:r w:rsidR="00CE29D0">
        <w:rPr>
          <w:rFonts w:ascii="Times New Roman" w:hAnsi="Times New Roman" w:cs="Times New Roman"/>
          <w:sz w:val="24"/>
          <w:szCs w:val="24"/>
          <w:lang w:val="es-ES"/>
        </w:rPr>
        <w:t xml:space="preserve">. Ello a pesar de que </w:t>
      </w:r>
      <w:r w:rsidRPr="008914B6">
        <w:rPr>
          <w:rFonts w:ascii="Times New Roman" w:hAnsi="Times New Roman" w:cs="Times New Roman"/>
          <w:sz w:val="24"/>
          <w:szCs w:val="24"/>
          <w:lang w:val="es-ES"/>
        </w:rPr>
        <w:t xml:space="preserve">los Estados también se comprometen con los mismos sistemas digitales </w:t>
      </w:r>
      <w:r w:rsidRPr="008914B6">
        <w:rPr>
          <w:rFonts w:ascii="Times New Roman" w:hAnsi="Times New Roman" w:cs="Times New Roman"/>
          <w:color w:val="141414"/>
          <w:sz w:val="24"/>
          <w:szCs w:val="24"/>
          <w:lang w:val="es-ES"/>
        </w:rPr>
        <w:t>para evaluar y garantizar que los servicios públicos se presten a los más necesitados de forma eficaz y eficiente.</w:t>
      </w:r>
    </w:p>
    <w:p w14:paraId="014B0440" w14:textId="77777777" w:rsidR="00020F2F" w:rsidRPr="008914B6" w:rsidRDefault="00020F2F" w:rsidP="00187FC8">
      <w:pPr>
        <w:jc w:val="both"/>
        <w:rPr>
          <w:rFonts w:ascii="Times New Roman" w:hAnsi="Times New Roman" w:cs="Times New Roman"/>
          <w:sz w:val="24"/>
          <w:szCs w:val="24"/>
          <w:lang w:val="es-ES"/>
        </w:rPr>
      </w:pPr>
    </w:p>
    <w:p w14:paraId="35EEAC25" w14:textId="10CD4199"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Una mayor transparencia es un bien público comúnmente acordado para orientar las transacciones financieras. Sin embargo, con demasiada frecuencia, el acceso público a los contratos de financiación pública es mínimo y los acuerdos bilaterales siguen siendo inaccesibles, por un lado, mientras que, por otro, el acceso del Estado a las transacciones financieras para evaluar los flujos financieros con fines de regulación tampoco es accesible</w:t>
      </w:r>
      <w:r w:rsidRPr="00187FC8">
        <w:rPr>
          <w:rFonts w:ascii="Times New Roman" w:hAnsi="Times New Roman" w:cs="Times New Roman"/>
          <w:sz w:val="24"/>
          <w:szCs w:val="24"/>
          <w:vertAlign w:val="superscript"/>
        </w:rPr>
        <w:footnoteReference w:id="8"/>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El acceso desigual a la información y la opacidad general es un problema especialmente </w:t>
      </w:r>
      <w:r w:rsidRPr="008914B6">
        <w:rPr>
          <w:rFonts w:ascii="Times New Roman" w:hAnsi="Times New Roman" w:cs="Times New Roman"/>
          <w:sz w:val="24"/>
          <w:szCs w:val="24"/>
          <w:lang w:val="es-ES"/>
        </w:rPr>
        <w:lastRenderedPageBreak/>
        <w:t>difícil cuando se utilizan sistemas digitales. Tres elementos de la legitimidad fiscal -responsabilidad, transparencia y rendición de cuentas- serán el centro de la investigación de</w:t>
      </w:r>
      <w:r w:rsidR="0085638E">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l</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 sobre los límites de los datos de información financiera a los que pueden acceder los países y el público para generar ingresos que puedan promover la realización de los derechos humanos</w:t>
      </w:r>
      <w:r w:rsidRPr="00187FC8">
        <w:rPr>
          <w:rStyle w:val="FootnoteReference"/>
          <w:rFonts w:ascii="Times New Roman" w:hAnsi="Times New Roman" w:cs="Times New Roman"/>
          <w:sz w:val="24"/>
          <w:szCs w:val="24"/>
        </w:rPr>
        <w:footnoteReference w:id="9"/>
      </w:r>
      <w:r w:rsidR="00CB7F66">
        <w:rPr>
          <w:rFonts w:ascii="Times New Roman" w:hAnsi="Times New Roman" w:cs="Times New Roman"/>
          <w:sz w:val="24"/>
          <w:szCs w:val="24"/>
          <w:lang w:val="es-ES"/>
        </w:rPr>
        <w:t>.</w:t>
      </w:r>
    </w:p>
    <w:p w14:paraId="204ED752" w14:textId="77777777" w:rsidR="00016DC8" w:rsidRPr="008914B6" w:rsidRDefault="00016DC8" w:rsidP="00187FC8">
      <w:pPr>
        <w:jc w:val="both"/>
        <w:rPr>
          <w:rFonts w:ascii="Times New Roman" w:hAnsi="Times New Roman" w:cs="Times New Roman"/>
          <w:sz w:val="24"/>
          <w:szCs w:val="24"/>
          <w:lang w:val="es-ES"/>
        </w:rPr>
      </w:pPr>
    </w:p>
    <w:p w14:paraId="0BA7157F" w14:textId="0FC0A1C1"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El acceso a los datos sigue siendo un impedimento para la supervisión y el control de estas transferencias que, de ser controladas, darían lugar a dos logros relacionados con las finanzas en todos los países: a) más dinero permanecería en una economía y, por lo tanto, seguiría circulando en ella, lo que daría lugar a la reducción de los precios de los bienes y servicios y posiblemente a la creación de más puestos de trabajo, promoviendo la realización progresiva de los derechos humanos; y b) el Estado estaría en mejores condiciones de regular y recaudar ingresos fiscales, financiando así sus actividades, incluidas las relacionadas con los derechos humanos, lo que daría lugar a su realización progresiva, incluida la comprensión de los retos, oportunidades y riesgos pertinentes</w:t>
      </w:r>
      <w:r w:rsidRPr="00187FC8">
        <w:rPr>
          <w:rStyle w:val="FootnoteReference"/>
          <w:rFonts w:ascii="Times New Roman" w:hAnsi="Times New Roman" w:cs="Times New Roman"/>
          <w:sz w:val="24"/>
          <w:szCs w:val="24"/>
        </w:rPr>
        <w:footnoteReference w:id="10"/>
      </w:r>
      <w:r w:rsidR="00CB7F66">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w:t>
      </w:r>
      <w:r w:rsidR="00CB7F66">
        <w:rPr>
          <w:rFonts w:ascii="Times New Roman" w:hAnsi="Times New Roman" w:cs="Times New Roman"/>
          <w:sz w:val="24"/>
          <w:szCs w:val="24"/>
          <w:lang w:val="es-ES"/>
        </w:rPr>
        <w:t>No obstante</w:t>
      </w:r>
      <w:r w:rsidRPr="008914B6">
        <w:rPr>
          <w:rFonts w:ascii="Times New Roman" w:hAnsi="Times New Roman" w:cs="Times New Roman"/>
          <w:sz w:val="24"/>
          <w:szCs w:val="24"/>
          <w:lang w:val="es-ES"/>
        </w:rPr>
        <w:t>, esto debe tener lugar en un ecosistema que sea fiscalmente legítimo y que permita a las partes interesadas acceder a la información mientras participan en un espacio que permita la libertad de expresión.</w:t>
      </w:r>
    </w:p>
    <w:p w14:paraId="23F05F29" w14:textId="77777777" w:rsidR="00016DC8" w:rsidRPr="008914B6" w:rsidRDefault="00016DC8" w:rsidP="00187FC8">
      <w:pPr>
        <w:jc w:val="both"/>
        <w:rPr>
          <w:rFonts w:ascii="Times New Roman" w:hAnsi="Times New Roman" w:cs="Times New Roman"/>
          <w:sz w:val="24"/>
          <w:szCs w:val="24"/>
          <w:lang w:val="es-ES"/>
        </w:rPr>
      </w:pPr>
    </w:p>
    <w:p w14:paraId="577F804F" w14:textId="1D69B661"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Al medir los diversos elementos de las economías mundiales, continentales, regionales, nacionales y subnacionales, ya sean formales o informales, </w:t>
      </w:r>
      <w:r w:rsidR="0085638E">
        <w:rPr>
          <w:rFonts w:ascii="Times New Roman" w:hAnsi="Times New Roman" w:cs="Times New Roman"/>
          <w:sz w:val="24"/>
          <w:szCs w:val="24"/>
          <w:lang w:val="es-ES"/>
        </w:rPr>
        <w:t>la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 a través de consultas y de la participación de las partes interesadas, establecerá los ámbitos en los que los Estados podrían optar por comprometerse y lo que podrían regular mejor para mejorar la protección de sus poblaciones y elevar el nivel de vida</w:t>
      </w:r>
      <w:r w:rsidRPr="00187FC8">
        <w:rPr>
          <w:rStyle w:val="FootnoteReference"/>
          <w:rFonts w:ascii="Times New Roman" w:hAnsi="Times New Roman" w:cs="Times New Roman"/>
          <w:sz w:val="24"/>
          <w:szCs w:val="24"/>
        </w:rPr>
        <w:footnoteReference w:id="11"/>
      </w:r>
      <w:r w:rsidR="00CB7F66">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Este debate incluirá, </w:t>
      </w:r>
      <w:r w:rsidR="00CB7F66">
        <w:rPr>
          <w:rFonts w:ascii="Times New Roman" w:hAnsi="Times New Roman" w:cs="Times New Roman"/>
          <w:sz w:val="24"/>
          <w:szCs w:val="24"/>
          <w:lang w:val="es-ES"/>
        </w:rPr>
        <w:t>sin limitarse</w:t>
      </w:r>
      <w:r w:rsidRPr="008914B6">
        <w:rPr>
          <w:rFonts w:ascii="Times New Roman" w:hAnsi="Times New Roman" w:cs="Times New Roman"/>
          <w:sz w:val="24"/>
          <w:szCs w:val="24"/>
          <w:lang w:val="es-ES"/>
        </w:rPr>
        <w:t>, a las criptomonedas, los activos virtuales, las monedas digitales, el metaverso y las partes interesadas activas en la prestación digital de servicios financieros, a menudo transfronterizos</w:t>
      </w:r>
      <w:r w:rsidRPr="00187FC8">
        <w:rPr>
          <w:rStyle w:val="FootnoteReference"/>
          <w:rFonts w:ascii="Times New Roman" w:hAnsi="Times New Roman" w:cs="Times New Roman"/>
          <w:sz w:val="24"/>
          <w:szCs w:val="24"/>
        </w:rPr>
        <w:footnoteReference w:id="12"/>
      </w:r>
      <w:r w:rsidR="00CB7F66">
        <w:rPr>
          <w:rFonts w:ascii="Times New Roman" w:hAnsi="Times New Roman" w:cs="Times New Roman"/>
          <w:sz w:val="24"/>
          <w:szCs w:val="24"/>
          <w:lang w:val="es-ES"/>
        </w:rPr>
        <w:t>.</w:t>
      </w:r>
    </w:p>
    <w:p w14:paraId="516A3D6D" w14:textId="77777777" w:rsidR="00936E66" w:rsidRPr="008914B6" w:rsidRDefault="00936E66" w:rsidP="00187FC8">
      <w:pPr>
        <w:spacing w:line="240" w:lineRule="auto"/>
        <w:jc w:val="both"/>
        <w:rPr>
          <w:rFonts w:ascii="Times New Roman" w:hAnsi="Times New Roman" w:cs="Times New Roman"/>
          <w:sz w:val="24"/>
          <w:szCs w:val="24"/>
          <w:lang w:val="es-ES"/>
        </w:rPr>
      </w:pPr>
    </w:p>
    <w:p w14:paraId="73C3598F" w14:textId="77777777"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En su informe anual al Consejo de Derechos Humanos en marzo de 2023, la Experta Independiente sobre la deuda, otras obligaciones financieras internacionales y los derechos humanos, la Sra. </w:t>
      </w:r>
      <w:proofErr w:type="spellStart"/>
      <w:r w:rsidRPr="008914B6">
        <w:rPr>
          <w:rFonts w:ascii="Times New Roman" w:hAnsi="Times New Roman" w:cs="Times New Roman"/>
          <w:sz w:val="24"/>
          <w:szCs w:val="24"/>
          <w:lang w:val="es-ES"/>
        </w:rPr>
        <w:t>Attiya</w:t>
      </w:r>
      <w:proofErr w:type="spellEnd"/>
      <w:r w:rsidRPr="008914B6">
        <w:rPr>
          <w:rFonts w:ascii="Times New Roman" w:hAnsi="Times New Roman" w:cs="Times New Roman"/>
          <w:sz w:val="24"/>
          <w:szCs w:val="24"/>
          <w:lang w:val="es-ES"/>
        </w:rPr>
        <w:t xml:space="preserve"> Waris, abordará los vínculos entre las </w:t>
      </w:r>
      <w:r w:rsidRPr="008914B6">
        <w:rPr>
          <w:rFonts w:ascii="Times New Roman" w:hAnsi="Times New Roman" w:cs="Times New Roman"/>
          <w:b/>
          <w:bCs/>
          <w:sz w:val="24"/>
          <w:szCs w:val="24"/>
          <w:lang w:val="es-ES"/>
        </w:rPr>
        <w:t>obligaciones financieras internacionales, los sistemas digitales y los derechos humanos</w:t>
      </w:r>
      <w:r w:rsidRPr="008914B6">
        <w:rPr>
          <w:rFonts w:ascii="Times New Roman" w:hAnsi="Times New Roman" w:cs="Times New Roman"/>
          <w:sz w:val="24"/>
          <w:szCs w:val="24"/>
          <w:lang w:val="es-ES"/>
        </w:rPr>
        <w:t>.</w:t>
      </w:r>
    </w:p>
    <w:p w14:paraId="284FB06C" w14:textId="77777777" w:rsidR="00D406CD" w:rsidRPr="008914B6" w:rsidRDefault="00D406CD" w:rsidP="00DC10ED">
      <w:pPr>
        <w:spacing w:line="240" w:lineRule="auto"/>
        <w:jc w:val="both"/>
        <w:rPr>
          <w:rFonts w:ascii="Times New Roman" w:hAnsi="Times New Roman" w:cs="Times New Roman"/>
          <w:sz w:val="24"/>
          <w:szCs w:val="24"/>
          <w:lang w:val="es-ES"/>
        </w:rPr>
      </w:pPr>
    </w:p>
    <w:p w14:paraId="142FE140" w14:textId="77777777" w:rsidR="009E74CE" w:rsidRDefault="00303FE4">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Cuestionario</w:t>
      </w:r>
      <w:proofErr w:type="spellEnd"/>
    </w:p>
    <w:p w14:paraId="0BE108B4" w14:textId="6BD475D7" w:rsidR="009E74CE" w:rsidRPr="008914B6" w:rsidRDefault="00CB7F66">
      <w:pPr>
        <w:spacing w:line="240" w:lineRule="auto"/>
        <w:jc w:val="both"/>
        <w:rPr>
          <w:rFonts w:ascii="Times New Roman" w:eastAsia="SimSun" w:hAnsi="Times New Roman" w:cs="Times New Roman"/>
          <w:color w:val="000000"/>
          <w:sz w:val="24"/>
          <w:szCs w:val="24"/>
          <w:lang w:val="es-ES"/>
        </w:rPr>
      </w:pPr>
      <w:r>
        <w:rPr>
          <w:rFonts w:ascii="Times New Roman" w:eastAsia="SimSun" w:hAnsi="Times New Roman" w:cs="Times New Roman"/>
          <w:color w:val="000000"/>
          <w:sz w:val="24"/>
          <w:szCs w:val="24"/>
          <w:lang w:val="es-ES"/>
        </w:rPr>
        <w:t>La</w:t>
      </w:r>
      <w:r w:rsidRPr="008914B6">
        <w:rPr>
          <w:rFonts w:ascii="Times New Roman" w:eastAsia="SimSun" w:hAnsi="Times New Roman" w:cs="Times New Roman"/>
          <w:color w:val="000000"/>
          <w:sz w:val="24"/>
          <w:szCs w:val="24"/>
          <w:lang w:val="es-ES"/>
        </w:rPr>
        <w:t xml:space="preserve"> Expert</w:t>
      </w:r>
      <w:r>
        <w:rPr>
          <w:rFonts w:ascii="Times New Roman" w:eastAsia="SimSun" w:hAnsi="Times New Roman" w:cs="Times New Roman"/>
          <w:color w:val="000000"/>
          <w:sz w:val="24"/>
          <w:szCs w:val="24"/>
          <w:lang w:val="es-ES"/>
        </w:rPr>
        <w:t>a</w:t>
      </w:r>
      <w:r w:rsidRPr="008914B6">
        <w:rPr>
          <w:rFonts w:ascii="Times New Roman" w:eastAsia="SimSun" w:hAnsi="Times New Roman" w:cs="Times New Roman"/>
          <w:color w:val="000000"/>
          <w:sz w:val="24"/>
          <w:szCs w:val="24"/>
          <w:lang w:val="es-ES"/>
        </w:rPr>
        <w:t xml:space="preserve"> Independiente invita y agradece todas las contribuciones de los Estados, las instituciones financieras internacionales, las organizaciones y redes de la sociedad civil, los sindicatos, los organismos y entidades de las Naciones Unidas, los actores privados, el mundo académico, los grupos de reflexión y cualquier otra parte interesada.</w:t>
      </w:r>
    </w:p>
    <w:p w14:paraId="53179A8F" w14:textId="77777777" w:rsidR="00FA440C" w:rsidRPr="008914B6" w:rsidRDefault="00FA440C" w:rsidP="00DC10ED">
      <w:pPr>
        <w:spacing w:line="240" w:lineRule="auto"/>
        <w:jc w:val="both"/>
        <w:rPr>
          <w:rFonts w:ascii="Times New Roman" w:eastAsia="SimSun" w:hAnsi="Times New Roman" w:cs="Times New Roman"/>
          <w:color w:val="000000"/>
          <w:sz w:val="24"/>
          <w:szCs w:val="24"/>
          <w:lang w:val="es-ES"/>
        </w:rPr>
      </w:pPr>
    </w:p>
    <w:p w14:paraId="4B91507E" w14:textId="77777777" w:rsidR="009E74CE" w:rsidRPr="008914B6" w:rsidRDefault="00303FE4">
      <w:pPr>
        <w:spacing w:line="240" w:lineRule="auto"/>
        <w:jc w:val="both"/>
        <w:rPr>
          <w:rFonts w:ascii="Times New Roman" w:eastAsia="SimSun" w:hAnsi="Times New Roman" w:cs="Times New Roman"/>
          <w:color w:val="000000"/>
          <w:sz w:val="24"/>
          <w:szCs w:val="24"/>
          <w:lang w:val="es-ES"/>
        </w:rPr>
      </w:pPr>
      <w:r w:rsidRPr="008914B6">
        <w:rPr>
          <w:rFonts w:ascii="Times New Roman" w:eastAsia="SimSun" w:hAnsi="Times New Roman" w:cs="Times New Roman"/>
          <w:color w:val="000000"/>
          <w:sz w:val="24"/>
          <w:szCs w:val="24"/>
          <w:lang w:val="es-ES"/>
        </w:rPr>
        <w:lastRenderedPageBreak/>
        <w:t xml:space="preserve">Invita a todos a compartir información, documentos, declaraciones o análisis para abordar de forma general los vínculos entre las </w:t>
      </w:r>
      <w:r w:rsidRPr="008914B6">
        <w:rPr>
          <w:rFonts w:ascii="Times New Roman" w:eastAsia="SimSun" w:hAnsi="Times New Roman" w:cs="Times New Roman"/>
          <w:b/>
          <w:bCs/>
          <w:color w:val="000000"/>
          <w:sz w:val="24"/>
          <w:szCs w:val="24"/>
          <w:lang w:val="es-ES"/>
        </w:rPr>
        <w:t>obligaciones financieras internacionales, los sistemas digitales y los derechos humanos</w:t>
      </w:r>
      <w:r w:rsidRPr="008914B6">
        <w:rPr>
          <w:rFonts w:ascii="Times New Roman" w:eastAsia="SimSun" w:hAnsi="Times New Roman" w:cs="Times New Roman"/>
          <w:color w:val="000000"/>
          <w:sz w:val="24"/>
          <w:szCs w:val="24"/>
          <w:lang w:val="es-ES"/>
        </w:rPr>
        <w:t xml:space="preserve">. La Experta Independiente agradece, en particular, las respuestas a las siguientes preguntas: </w:t>
      </w:r>
    </w:p>
    <w:p w14:paraId="20C9C4DF" w14:textId="77777777" w:rsidR="00552154" w:rsidRPr="008914B6" w:rsidRDefault="00552154" w:rsidP="00DC10ED">
      <w:pPr>
        <w:spacing w:line="240" w:lineRule="auto"/>
        <w:jc w:val="both"/>
        <w:rPr>
          <w:rFonts w:ascii="Times New Roman" w:eastAsia="SimSun" w:hAnsi="Times New Roman" w:cs="Times New Roman"/>
          <w:color w:val="000000"/>
          <w:sz w:val="24"/>
          <w:szCs w:val="24"/>
          <w:lang w:val="es-ES"/>
        </w:rPr>
      </w:pPr>
    </w:p>
    <w:p w14:paraId="77926358" w14:textId="77777777" w:rsidR="009E74C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¿Cuáles son los retos a los que se enfrenta la regulación de las transacciones financieras en la economía digital a nivel nacional, regional, continental e internacional? </w:t>
      </w:r>
    </w:p>
    <w:p w14:paraId="45FA19FC" w14:textId="77777777" w:rsidR="009E74C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¿Cuál es la naturaleza, el alcance y la finalidad de un consenso internacional sobre la fiscalidad de la economía digital que apoye los derechos humanos?</w:t>
      </w:r>
    </w:p>
    <w:p w14:paraId="26C3AB7F" w14:textId="77777777" w:rsidR="009E74C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¿Cuáles son las ventajas/desventajas de regular los elementos financieros de la economía digital y de regular los sistemas digitales que apoyan las transacciones para los países menos desarrollados?</w:t>
      </w:r>
    </w:p>
    <w:p w14:paraId="3B96DD89" w14:textId="77777777" w:rsidR="009E74C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¿Qué medidas y mecanismos deben establecerse para garantizar que un impuesto digital global incorpore los principios de los derechos humanos tanto en su forma de recaudación como en el uso de los ingresos fiscales generados?</w:t>
      </w:r>
    </w:p>
    <w:p w14:paraId="25BDA5AA" w14:textId="77777777" w:rsidR="009E74C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¿Existen prácticas, legislación o políticas a nivel nacional o regional que puedan servir de buenos ejemplos? ¿Existen estudios de casos que podrían considerarse para este informe, con referencia específica, cuando sea posible, a las remesas, las criptomonedas y los mercados de comercio electrónico, así como a la fiscalidad de las empresas que participan en los sistemas digitales?</w:t>
      </w:r>
    </w:p>
    <w:p w14:paraId="77893CE0" w14:textId="77777777" w:rsidR="0085638E" w:rsidRPr="008914B6" w:rsidRDefault="00303FE4">
      <w:pPr>
        <w:pStyle w:val="ListParagraph"/>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¿Cómo deben tratar los Estados las interacciones entre las transacciones fiscales y el metaverso</w:t>
      </w:r>
      <w:r w:rsidR="00116423">
        <w:rPr>
          <w:rStyle w:val="FootnoteReference"/>
          <w:rFonts w:ascii="Times New Roman" w:hAnsi="Times New Roman" w:cs="Times New Roman"/>
          <w:sz w:val="24"/>
          <w:szCs w:val="24"/>
        </w:rPr>
        <w:footnoteReference w:id="13"/>
      </w:r>
      <w:r w:rsidRPr="008914B6">
        <w:rPr>
          <w:rFonts w:ascii="Times New Roman" w:hAnsi="Times New Roman" w:cs="Times New Roman"/>
          <w:sz w:val="24"/>
          <w:szCs w:val="24"/>
          <w:lang w:val="es-ES"/>
        </w:rPr>
        <w:t xml:space="preserve"> - desde la perspectiva de los derechos humanos?</w:t>
      </w:r>
    </w:p>
    <w:p w14:paraId="66F16093" w14:textId="7E68F011" w:rsidR="009E74CE" w:rsidRPr="0085638E" w:rsidRDefault="00303FE4" w:rsidP="0085638E">
      <w:pPr>
        <w:pStyle w:val="ListParagraph"/>
        <w:numPr>
          <w:ilvl w:val="0"/>
          <w:numId w:val="1"/>
        </w:numPr>
        <w:spacing w:after="160" w:line="259" w:lineRule="auto"/>
        <w:jc w:val="both"/>
        <w:rPr>
          <w:rFonts w:ascii="Times New Roman" w:hAnsi="Times New Roman" w:cs="Times New Roman"/>
          <w:sz w:val="24"/>
          <w:szCs w:val="24"/>
          <w:lang w:val="es-ES"/>
        </w:rPr>
      </w:pPr>
      <w:r w:rsidRPr="0085638E">
        <w:rPr>
          <w:rFonts w:ascii="Times New Roman" w:hAnsi="Times New Roman" w:cs="Times New Roman"/>
          <w:sz w:val="24"/>
          <w:szCs w:val="24"/>
          <w:lang w:val="es-ES"/>
        </w:rPr>
        <w:t>¿Qué otras cuestiones debería</w:t>
      </w:r>
      <w:r w:rsidR="001E3C00">
        <w:rPr>
          <w:rFonts w:ascii="Times New Roman" w:hAnsi="Times New Roman" w:cs="Times New Roman"/>
          <w:sz w:val="24"/>
          <w:szCs w:val="24"/>
          <w:lang w:val="es-ES"/>
        </w:rPr>
        <w:t>n ser abordadas por</w:t>
      </w:r>
      <w:r w:rsidRPr="0085638E">
        <w:rPr>
          <w:rFonts w:ascii="Times New Roman" w:hAnsi="Times New Roman" w:cs="Times New Roman"/>
          <w:sz w:val="24"/>
          <w:szCs w:val="24"/>
          <w:lang w:val="es-ES"/>
        </w:rPr>
        <w:t xml:space="preserve"> la Experta Independiente en este ámbito, tanto para su informe al Consejo de Derechos Humanos, 52</w:t>
      </w:r>
      <w:r w:rsidR="00630F82" w:rsidRPr="00EF0AAA">
        <w:rPr>
          <w:rFonts w:ascii="Times New Roman" w:hAnsi="Times New Roman" w:cs="Times New Roman"/>
          <w:sz w:val="24"/>
          <w:szCs w:val="24"/>
          <w:vertAlign w:val="superscript"/>
          <w:lang w:val="es-ES"/>
        </w:rPr>
        <w:t>a</w:t>
      </w:r>
      <w:r w:rsidRPr="0085638E">
        <w:rPr>
          <w:rFonts w:ascii="Times New Roman" w:hAnsi="Times New Roman" w:cs="Times New Roman"/>
          <w:sz w:val="24"/>
          <w:szCs w:val="24"/>
          <w:lang w:val="es-ES"/>
        </w:rPr>
        <w:t xml:space="preserve"> Sesión, como para otras actividades e iniciativas que pueda emprender de acuerdo con su mandato?</w:t>
      </w:r>
    </w:p>
    <w:p w14:paraId="5512C357" w14:textId="77777777" w:rsidR="00E17F04" w:rsidRPr="008914B6" w:rsidRDefault="00E17F04" w:rsidP="00DC10ED">
      <w:pPr>
        <w:spacing w:line="240" w:lineRule="auto"/>
        <w:jc w:val="both"/>
        <w:rPr>
          <w:rFonts w:ascii="Times New Roman" w:hAnsi="Times New Roman" w:cs="Times New Roman"/>
          <w:sz w:val="24"/>
          <w:szCs w:val="24"/>
          <w:lang w:val="es-ES"/>
        </w:rPr>
      </w:pPr>
    </w:p>
    <w:p w14:paraId="4BDCB593" w14:textId="77777777" w:rsidR="009E74CE" w:rsidRDefault="00303FE4">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Presentación</w:t>
      </w:r>
      <w:proofErr w:type="spellEnd"/>
      <w:r w:rsidRPr="00762BE8">
        <w:rPr>
          <w:rFonts w:ascii="Times New Roman" w:hAnsi="Times New Roman" w:cs="Times New Roman"/>
          <w:b/>
          <w:color w:val="548DD4" w:themeColor="text2" w:themeTint="99"/>
          <w:sz w:val="28"/>
          <w:szCs w:val="28"/>
        </w:rPr>
        <w:t xml:space="preserve"> de </w:t>
      </w:r>
      <w:proofErr w:type="spellStart"/>
      <w:r w:rsidRPr="00762BE8">
        <w:rPr>
          <w:rFonts w:ascii="Times New Roman" w:hAnsi="Times New Roman" w:cs="Times New Roman"/>
          <w:b/>
          <w:color w:val="548DD4" w:themeColor="text2" w:themeTint="99"/>
          <w:sz w:val="28"/>
          <w:szCs w:val="28"/>
        </w:rPr>
        <w:t>información</w:t>
      </w:r>
      <w:proofErr w:type="spellEnd"/>
    </w:p>
    <w:p w14:paraId="6D2EA17D" w14:textId="1ACEAE85"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Debido a la limitada capacidad de traducción, rogamos que las respuestas se presenten </w:t>
      </w:r>
      <w:r w:rsidR="003733E2" w:rsidRPr="008914B6">
        <w:rPr>
          <w:rFonts w:ascii="Times New Roman" w:hAnsi="Times New Roman" w:cs="Times New Roman"/>
          <w:sz w:val="24"/>
          <w:szCs w:val="24"/>
          <w:lang w:val="es-ES"/>
        </w:rPr>
        <w:t xml:space="preserve">preferentemente </w:t>
      </w:r>
      <w:r w:rsidRPr="008914B6">
        <w:rPr>
          <w:rFonts w:ascii="Times New Roman" w:hAnsi="Times New Roman" w:cs="Times New Roman"/>
          <w:sz w:val="24"/>
          <w:szCs w:val="24"/>
          <w:lang w:val="es-ES"/>
        </w:rPr>
        <w:t xml:space="preserve">en inglés antes </w:t>
      </w:r>
      <w:r w:rsidRPr="008914B6">
        <w:rPr>
          <w:rFonts w:ascii="Times New Roman" w:hAnsi="Times New Roman" w:cs="Times New Roman"/>
          <w:b/>
          <w:sz w:val="24"/>
          <w:szCs w:val="24"/>
          <w:u w:val="single"/>
          <w:lang w:val="es-ES"/>
        </w:rPr>
        <w:t xml:space="preserve">del </w:t>
      </w:r>
      <w:r w:rsidR="00214F15" w:rsidRPr="008914B6">
        <w:rPr>
          <w:rFonts w:ascii="Times New Roman" w:hAnsi="Times New Roman" w:cs="Times New Roman"/>
          <w:b/>
          <w:sz w:val="24"/>
          <w:szCs w:val="24"/>
          <w:u w:val="single"/>
          <w:lang w:val="es-ES"/>
        </w:rPr>
        <w:t xml:space="preserve">30 </w:t>
      </w:r>
      <w:r w:rsidR="003733E2" w:rsidRPr="008914B6">
        <w:rPr>
          <w:rFonts w:ascii="Times New Roman" w:hAnsi="Times New Roman" w:cs="Times New Roman"/>
          <w:b/>
          <w:sz w:val="24"/>
          <w:szCs w:val="24"/>
          <w:u w:val="single"/>
          <w:lang w:val="es-ES"/>
        </w:rPr>
        <w:t xml:space="preserve">de septiembre </w:t>
      </w:r>
      <w:r w:rsidRPr="008914B6">
        <w:rPr>
          <w:rFonts w:ascii="Times New Roman" w:hAnsi="Times New Roman" w:cs="Times New Roman"/>
          <w:b/>
          <w:sz w:val="24"/>
          <w:szCs w:val="24"/>
          <w:u w:val="single"/>
          <w:lang w:val="es-ES"/>
        </w:rPr>
        <w:t xml:space="preserve">de 2022. </w:t>
      </w:r>
      <w:r w:rsidRPr="008914B6">
        <w:rPr>
          <w:rFonts w:ascii="Times New Roman" w:hAnsi="Times New Roman" w:cs="Times New Roman"/>
          <w:sz w:val="24"/>
          <w:szCs w:val="24"/>
          <w:lang w:val="es-ES"/>
        </w:rPr>
        <w:t>Todas las respuestas se publicarán en la página web oficial de</w:t>
      </w:r>
      <w:r w:rsidR="0085638E">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l</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w:t>
      </w:r>
      <w:r w:rsidR="0019070C" w:rsidRPr="008914B6">
        <w:rPr>
          <w:rFonts w:ascii="Times New Roman" w:hAnsi="Times New Roman" w:cs="Times New Roman"/>
          <w:sz w:val="24"/>
          <w:szCs w:val="24"/>
          <w:lang w:val="es-ES"/>
        </w:rPr>
        <w:t>, más abajo</w:t>
      </w:r>
      <w:r w:rsidR="00094CEE" w:rsidRPr="008914B6">
        <w:rPr>
          <w:rFonts w:ascii="Times New Roman" w:hAnsi="Times New Roman" w:cs="Times New Roman"/>
          <w:sz w:val="24"/>
          <w:szCs w:val="24"/>
          <w:lang w:val="es-ES"/>
        </w:rPr>
        <w:t>:</w:t>
      </w:r>
    </w:p>
    <w:p w14:paraId="30F6377D" w14:textId="77777777" w:rsidR="00AE43A5" w:rsidRPr="008914B6" w:rsidRDefault="00AE43A5" w:rsidP="00DC10ED">
      <w:pPr>
        <w:spacing w:line="240" w:lineRule="auto"/>
        <w:jc w:val="both"/>
        <w:rPr>
          <w:rFonts w:ascii="Times New Roman" w:hAnsi="Times New Roman" w:cs="Times New Roman"/>
          <w:sz w:val="24"/>
          <w:szCs w:val="24"/>
          <w:lang w:val="es-ES"/>
        </w:rPr>
      </w:pPr>
    </w:p>
    <w:p w14:paraId="70BB92A5" w14:textId="0609DEFD" w:rsidR="009E74CE" w:rsidRPr="003E659F" w:rsidRDefault="003E659F">
      <w:pPr>
        <w:pStyle w:val="ListParagraph"/>
        <w:numPr>
          <w:ilvl w:val="0"/>
          <w:numId w:val="2"/>
        </w:numPr>
        <w:spacing w:line="240" w:lineRule="auto"/>
        <w:jc w:val="both"/>
        <w:rPr>
          <w:rFonts w:ascii="Times New Roman" w:hAnsi="Times New Roman" w:cs="Times New Roman"/>
          <w:sz w:val="24"/>
          <w:szCs w:val="24"/>
          <w:lang w:val="es-ES"/>
        </w:rPr>
      </w:pPr>
      <w:r w:rsidRPr="00EF0AAA">
        <w:rPr>
          <w:rStyle w:val="Hyperlink"/>
          <w:rFonts w:ascii="Times New Roman" w:hAnsi="Times New Roman" w:cs="Times New Roman"/>
          <w:sz w:val="24"/>
          <w:szCs w:val="24"/>
          <w:lang w:val="es-ES"/>
        </w:rPr>
        <w:t>https://www.ohchr.org/es/special-procedures/ie-foreign-debt</w:t>
      </w:r>
    </w:p>
    <w:p w14:paraId="66F5B4C8" w14:textId="77777777" w:rsidR="00214F15" w:rsidRPr="003E659F" w:rsidRDefault="00214F15" w:rsidP="00DC10ED">
      <w:pPr>
        <w:spacing w:line="240" w:lineRule="auto"/>
        <w:jc w:val="both"/>
        <w:rPr>
          <w:rFonts w:ascii="Times New Roman" w:hAnsi="Times New Roman" w:cs="Times New Roman"/>
          <w:sz w:val="24"/>
          <w:szCs w:val="24"/>
          <w:lang w:val="es-ES"/>
        </w:rPr>
      </w:pPr>
    </w:p>
    <w:p w14:paraId="7B254BC6" w14:textId="77777777"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Le rogamos que limite sus respuestas a un máximo de 3.000 palabras </w:t>
      </w:r>
      <w:r w:rsidR="00BF2716" w:rsidRPr="008914B6">
        <w:rPr>
          <w:rFonts w:ascii="Times New Roman" w:hAnsi="Times New Roman" w:cs="Times New Roman"/>
          <w:sz w:val="24"/>
          <w:szCs w:val="24"/>
          <w:lang w:val="es-ES"/>
        </w:rPr>
        <w:t xml:space="preserve">y que </w:t>
      </w:r>
      <w:r w:rsidRPr="008914B6">
        <w:rPr>
          <w:rFonts w:ascii="Times New Roman" w:hAnsi="Times New Roman" w:cs="Times New Roman"/>
          <w:sz w:val="24"/>
          <w:szCs w:val="24"/>
          <w:lang w:val="es-ES"/>
        </w:rPr>
        <w:t xml:space="preserve">facilite los enlaces a la información o los documentos disponibles. </w:t>
      </w:r>
    </w:p>
    <w:p w14:paraId="60D8D314" w14:textId="77777777" w:rsidR="00214F15" w:rsidRPr="008914B6" w:rsidRDefault="00214F15" w:rsidP="00DC10ED">
      <w:pPr>
        <w:spacing w:line="240" w:lineRule="auto"/>
        <w:jc w:val="both"/>
        <w:rPr>
          <w:rFonts w:ascii="Times New Roman" w:hAnsi="Times New Roman" w:cs="Times New Roman"/>
          <w:sz w:val="24"/>
          <w:szCs w:val="24"/>
          <w:lang w:val="es-ES"/>
        </w:rPr>
      </w:pPr>
    </w:p>
    <w:p w14:paraId="792692AF" w14:textId="77777777" w:rsidR="009E74CE" w:rsidRPr="008914B6" w:rsidRDefault="00303FE4">
      <w:pPr>
        <w:spacing w:line="240" w:lineRule="auto"/>
        <w:jc w:val="both"/>
        <w:rPr>
          <w:rFonts w:ascii="Times New Roman" w:hAnsi="Times New Roman" w:cs="Times New Roman"/>
          <w:color w:val="0000FF"/>
          <w:sz w:val="28"/>
          <w:szCs w:val="28"/>
          <w:lang w:val="es-ES"/>
        </w:rPr>
      </w:pPr>
      <w:r w:rsidRPr="008914B6">
        <w:rPr>
          <w:rFonts w:ascii="Times New Roman" w:hAnsi="Times New Roman" w:cs="Times New Roman"/>
          <w:sz w:val="24"/>
          <w:szCs w:val="24"/>
          <w:lang w:val="es-ES"/>
        </w:rPr>
        <w:t xml:space="preserve">Por favor, </w:t>
      </w:r>
      <w:r w:rsidR="007D24A9" w:rsidRPr="008914B6">
        <w:rPr>
          <w:rFonts w:ascii="Times New Roman" w:hAnsi="Times New Roman" w:cs="Times New Roman"/>
          <w:sz w:val="24"/>
          <w:szCs w:val="24"/>
          <w:lang w:val="es-ES"/>
        </w:rPr>
        <w:t xml:space="preserve">envíe sus contribuciones a </w:t>
      </w:r>
      <w:r w:rsidR="004C415A" w:rsidRPr="008914B6">
        <w:rPr>
          <w:rFonts w:ascii="Times New Roman" w:hAnsi="Times New Roman" w:cs="Times New Roman"/>
          <w:sz w:val="24"/>
          <w:szCs w:val="24"/>
          <w:lang w:val="es-ES"/>
        </w:rPr>
        <w:t xml:space="preserve">hrc-ie-foreigndebt@un.org, con copia a </w:t>
      </w:r>
      <w:r w:rsidR="007D24A9" w:rsidRPr="008914B6">
        <w:rPr>
          <w:rFonts w:ascii="Times New Roman" w:hAnsi="Times New Roman" w:cs="Times New Roman"/>
          <w:sz w:val="24"/>
          <w:szCs w:val="24"/>
          <w:lang w:val="es-ES"/>
        </w:rPr>
        <w:t>ohchr-registry@un.org.</w:t>
      </w:r>
    </w:p>
    <w:p w14:paraId="57D63D68" w14:textId="77777777" w:rsidR="00552154" w:rsidRPr="008914B6" w:rsidRDefault="00552154" w:rsidP="00DC10ED">
      <w:pPr>
        <w:spacing w:line="240" w:lineRule="auto"/>
        <w:jc w:val="both"/>
        <w:rPr>
          <w:rFonts w:ascii="Times New Roman" w:hAnsi="Times New Roman" w:cs="Times New Roman"/>
          <w:sz w:val="24"/>
          <w:szCs w:val="24"/>
          <w:lang w:val="es-ES"/>
        </w:rPr>
      </w:pPr>
    </w:p>
    <w:p w14:paraId="50FEA61B" w14:textId="77777777" w:rsidR="00A11597" w:rsidRPr="008914B6" w:rsidRDefault="00A11597" w:rsidP="00DC10ED">
      <w:pPr>
        <w:spacing w:line="240" w:lineRule="auto"/>
        <w:jc w:val="both"/>
        <w:rPr>
          <w:rFonts w:ascii="Times New Roman" w:hAnsi="Times New Roman" w:cs="Times New Roman"/>
          <w:sz w:val="24"/>
          <w:szCs w:val="24"/>
          <w:lang w:val="es-ES"/>
        </w:rPr>
      </w:pPr>
    </w:p>
    <w:sectPr w:rsidR="00A11597" w:rsidRPr="008914B6" w:rsidSect="00013C11">
      <w:headerReference w:type="default" r:id="rId11"/>
      <w:footerReference w:type="default" r:id="rId12"/>
      <w:headerReference w:type="first" r:id="rId13"/>
      <w:pgSz w:w="12240" w:h="15840"/>
      <w:pgMar w:top="1134" w:right="170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0F5D" w14:textId="77777777" w:rsidR="00303FE4" w:rsidRDefault="00303FE4">
      <w:pPr>
        <w:spacing w:line="240" w:lineRule="auto"/>
      </w:pPr>
      <w:r>
        <w:separator/>
      </w:r>
    </w:p>
  </w:endnote>
  <w:endnote w:type="continuationSeparator" w:id="0">
    <w:p w14:paraId="1D71599C" w14:textId="77777777" w:rsidR="00303FE4" w:rsidRDefault="0030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14:paraId="7468EC70" w14:textId="77777777" w:rsidR="009E74CE" w:rsidRDefault="00303FE4">
        <w:pPr>
          <w:pStyle w:val="Footer"/>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6176EE">
          <w:rPr>
            <w:rFonts w:ascii="Times New Roman" w:hAnsi="Times New Roman" w:cs="Times New Roman"/>
            <w:noProof/>
            <w:sz w:val="20"/>
            <w:szCs w:val="20"/>
          </w:rPr>
          <w:t>5</w:t>
        </w:r>
        <w:r w:rsidRPr="00BF2716">
          <w:rPr>
            <w:rFonts w:ascii="Times New Roman" w:hAnsi="Times New Roman" w:cs="Times New Roman"/>
            <w:noProof/>
            <w:sz w:val="20"/>
            <w:szCs w:val="20"/>
          </w:rPr>
          <w:fldChar w:fldCharType="end"/>
        </w:r>
      </w:p>
    </w:sdtContent>
  </w:sdt>
  <w:p w14:paraId="784371B4" w14:textId="77777777" w:rsidR="00BF2716" w:rsidRDefault="00B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4627" w14:textId="77777777" w:rsidR="00303FE4" w:rsidRDefault="00303FE4">
      <w:pPr>
        <w:spacing w:line="240" w:lineRule="auto"/>
      </w:pPr>
      <w:r>
        <w:separator/>
      </w:r>
    </w:p>
  </w:footnote>
  <w:footnote w:type="continuationSeparator" w:id="0">
    <w:p w14:paraId="6317D334" w14:textId="77777777" w:rsidR="00303FE4" w:rsidRDefault="00303FE4">
      <w:pPr>
        <w:spacing w:line="240" w:lineRule="auto"/>
      </w:pPr>
      <w:r>
        <w:continuationSeparator/>
      </w:r>
    </w:p>
  </w:footnote>
  <w:footnote w:id="1">
    <w:p w14:paraId="3B3636D5" w14:textId="77777777" w:rsidR="009E74CE" w:rsidRDefault="00303FE4">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Hyperlink"/>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14:paraId="29E2695D" w14:textId="77777777" w:rsidR="009E74CE" w:rsidRDefault="00303FE4">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Hyperlink"/>
            <w:rFonts w:ascii="Times New Roman" w:hAnsi="Times New Roman" w:cs="Times New Roman"/>
          </w:rPr>
          <w:t>Digital Development Overview: Development news, research, data | World</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14:paraId="6DF0E269" w14:textId="77777777" w:rsidR="009E74CE" w:rsidRDefault="00303FE4">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14:paraId="4D2AB6E0" w14:textId="77777777" w:rsidR="009E74CE" w:rsidRDefault="00303FE4">
      <w:pPr>
        <w:pStyle w:val="FootnoteText"/>
        <w:rPr>
          <w:rFonts w:ascii="Times New Roman" w:hAnsi="Times New Roman" w:cs="Times New Roman"/>
        </w:rPr>
      </w:pPr>
      <w:r>
        <w:rPr>
          <w:rStyle w:val="FootnoteReference"/>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14:paraId="7AB69C64" w14:textId="77777777" w:rsidR="009E74CE" w:rsidRDefault="00303FE4">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14:paraId="4A9AB38B" w14:textId="77777777" w:rsidR="009E74CE" w:rsidRDefault="00303FE4">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14:paraId="2BE6C838" w14:textId="77777777" w:rsidR="009E74CE" w:rsidRDefault="00303FE4">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Hyperlink"/>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14:paraId="4F9BD553" w14:textId="77777777" w:rsidR="009E74CE" w:rsidRDefault="00303FE4">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Hyperlink"/>
            <w:rFonts w:ascii="Times New Roman" w:hAnsi="Times New Roman" w:cs="Times New Roman"/>
            <w:szCs w:val="24"/>
          </w:rPr>
          <w:t>" 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14:paraId="2853A7D9" w14:textId="77777777" w:rsidR="009E74CE" w:rsidRDefault="00303FE4">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14:paraId="2C5AE961" w14:textId="77777777" w:rsidR="009E74CE" w:rsidRDefault="00303FE4">
      <w:pPr>
        <w:pStyle w:val="FootnoteText"/>
      </w:pPr>
      <w:r>
        <w:rPr>
          <w:rStyle w:val="FootnoteReference"/>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14:paraId="36B7F4E6" w14:textId="77777777" w:rsidR="009E74CE" w:rsidRPr="008914B6" w:rsidRDefault="00303FE4">
      <w:pPr>
        <w:pStyle w:val="FootnoteText"/>
        <w:rPr>
          <w:lang w:val="es-ES"/>
        </w:rPr>
      </w:pPr>
      <w:r>
        <w:rPr>
          <w:rStyle w:val="FootnoteReference"/>
        </w:rPr>
        <w:footnoteRef/>
      </w:r>
      <w:r w:rsidRPr="008914B6">
        <w:rPr>
          <w:lang w:val="es-ES"/>
        </w:rPr>
        <w:t xml:space="preserve"> </w:t>
      </w:r>
      <w:r>
        <w:fldChar w:fldCharType="begin"/>
      </w:r>
      <w:r w:rsidRPr="008914B6">
        <w:rPr>
          <w:lang w:val="es-ES"/>
        </w:rPr>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8914B6">
        <w:rPr>
          <w:rFonts w:ascii="Georgia" w:hAnsi="Georgia"/>
          <w:lang w:val="es-ES"/>
        </w:rPr>
        <w:t>ibid.</w:t>
      </w:r>
      <w:r>
        <w:fldChar w:fldCharType="end"/>
      </w:r>
    </w:p>
  </w:footnote>
  <w:footnote w:id="12">
    <w:p w14:paraId="4A3ADA0B" w14:textId="77777777" w:rsidR="009E74CE" w:rsidRPr="008914B6" w:rsidRDefault="00303FE4">
      <w:pPr>
        <w:pStyle w:val="FootnoteText"/>
        <w:rPr>
          <w:lang w:val="es-ES"/>
        </w:rPr>
      </w:pPr>
      <w:r>
        <w:rPr>
          <w:rStyle w:val="FootnoteReference"/>
        </w:rPr>
        <w:footnoteRef/>
      </w:r>
      <w:r w:rsidRPr="008914B6">
        <w:rPr>
          <w:lang w:val="es-ES"/>
        </w:rPr>
        <w:t xml:space="preserve"> </w:t>
      </w:r>
      <w:r>
        <w:fldChar w:fldCharType="begin"/>
      </w:r>
      <w:r w:rsidRPr="008914B6">
        <w:rPr>
          <w:lang w:val="es-ES"/>
        </w:rPr>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8914B6">
        <w:rPr>
          <w:rFonts w:ascii="Georgia" w:hAnsi="Georgia"/>
          <w:lang w:val="es-ES"/>
        </w:rPr>
        <w:t>ibid.</w:t>
      </w:r>
      <w:r>
        <w:fldChar w:fldCharType="end"/>
      </w:r>
    </w:p>
  </w:footnote>
  <w:footnote w:id="13">
    <w:p w14:paraId="4ECBC491" w14:textId="77777777" w:rsidR="009E74CE" w:rsidRPr="008914B6" w:rsidRDefault="00303FE4">
      <w:pPr>
        <w:pStyle w:val="FootnoteText"/>
        <w:rPr>
          <w:rFonts w:ascii="Times New Roman" w:hAnsi="Times New Roman" w:cs="Times New Roman"/>
          <w:lang w:val="es-ES"/>
        </w:rPr>
      </w:pPr>
      <w:r>
        <w:rPr>
          <w:rStyle w:val="FootnoteReference"/>
        </w:rPr>
        <w:footnoteRef/>
      </w:r>
      <w:r w:rsidRPr="008914B6">
        <w:rPr>
          <w:rFonts w:ascii="Times New Roman" w:hAnsi="Times New Roman" w:cs="Times New Roman"/>
          <w:lang w:val="es-ES"/>
        </w:rPr>
        <w:t xml:space="preserve"> En informática se entiende como un espacio de realidad virtual en el que los usuarios pueden interactuar con un entorno generado por ordenador y con otros usuarios.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E4" w14:textId="77777777" w:rsidR="00625F7E" w:rsidRDefault="00625F7E" w:rsidP="00625F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33D3" w14:textId="4A0F8632" w:rsidR="00013C11" w:rsidRDefault="00EF0AAA" w:rsidP="00013C11">
    <w:pPr>
      <w:pStyle w:val="Header"/>
      <w:tabs>
        <w:tab w:val="right" w:pos="3686"/>
        <w:tab w:val="left" w:pos="5812"/>
      </w:tabs>
      <w:jc w:val="center"/>
      <w:rPr>
        <w:sz w:val="14"/>
        <w:szCs w:val="14"/>
        <w:lang w:val="fr-CH"/>
      </w:rPr>
    </w:pPr>
    <w:r>
      <w:rPr>
        <w:noProof/>
        <w:sz w:val="14"/>
        <w:szCs w:val="14"/>
        <w:lang w:val="en-GB"/>
      </w:rPr>
      <w:drawing>
        <wp:inline distT="0" distB="0" distL="0" distR="0" wp14:anchorId="509C0D6C" wp14:editId="0DBBB93C">
          <wp:extent cx="2842260" cy="1226820"/>
          <wp:effectExtent l="0" t="0" r="0" b="0"/>
          <wp:docPr id="30" name="Picture 30"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93609E8" w14:textId="77777777" w:rsidR="009E74CE" w:rsidRPr="00EF0AAA" w:rsidRDefault="00303FE4">
    <w:pPr>
      <w:pStyle w:val="Header"/>
      <w:tabs>
        <w:tab w:val="right" w:pos="3686"/>
        <w:tab w:val="left" w:pos="5812"/>
      </w:tabs>
      <w:jc w:val="center"/>
      <w:rPr>
        <w:sz w:val="14"/>
        <w:szCs w:val="14"/>
        <w:lang w:val="es-ES"/>
      </w:rPr>
    </w:pPr>
    <w:r w:rsidRPr="00EF0AAA">
      <w:rPr>
        <w:sz w:val="14"/>
        <w:szCs w:val="14"/>
        <w:lang w:val="es-ES"/>
      </w:rPr>
      <w:t>PALACIO DE LAS NACIONES - 1211 GINEBRA 10, SUIZA</w:t>
    </w:r>
  </w:p>
  <w:p w14:paraId="3926E49F" w14:textId="77777777" w:rsidR="009E74CE" w:rsidRDefault="00303FE4">
    <w:pPr>
      <w:pStyle w:val="Header"/>
      <w:tabs>
        <w:tab w:val="right" w:pos="3686"/>
        <w:tab w:val="left" w:pos="5812"/>
      </w:tabs>
      <w:spacing w:before="80" w:after="36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35161"/>
    <w:rsid w:val="00065323"/>
    <w:rsid w:val="0007104B"/>
    <w:rsid w:val="00075D38"/>
    <w:rsid w:val="00094CEE"/>
    <w:rsid w:val="000C4160"/>
    <w:rsid w:val="000D0061"/>
    <w:rsid w:val="000E4841"/>
    <w:rsid w:val="00116423"/>
    <w:rsid w:val="0015460A"/>
    <w:rsid w:val="001602A2"/>
    <w:rsid w:val="00161B83"/>
    <w:rsid w:val="001836F4"/>
    <w:rsid w:val="00187FC8"/>
    <w:rsid w:val="0019070C"/>
    <w:rsid w:val="001A2242"/>
    <w:rsid w:val="001A3611"/>
    <w:rsid w:val="001D5AB6"/>
    <w:rsid w:val="001E3C00"/>
    <w:rsid w:val="001E64F6"/>
    <w:rsid w:val="001F77D1"/>
    <w:rsid w:val="00214F15"/>
    <w:rsid w:val="00290C80"/>
    <w:rsid w:val="00292DFB"/>
    <w:rsid w:val="002C7850"/>
    <w:rsid w:val="002D1871"/>
    <w:rsid w:val="002F5424"/>
    <w:rsid w:val="00303FE4"/>
    <w:rsid w:val="00315C6B"/>
    <w:rsid w:val="0032442A"/>
    <w:rsid w:val="003451BF"/>
    <w:rsid w:val="00351EDE"/>
    <w:rsid w:val="00352D4C"/>
    <w:rsid w:val="00360211"/>
    <w:rsid w:val="00366B05"/>
    <w:rsid w:val="003733E2"/>
    <w:rsid w:val="00383AC7"/>
    <w:rsid w:val="00386660"/>
    <w:rsid w:val="00395CC5"/>
    <w:rsid w:val="003B3733"/>
    <w:rsid w:val="003C791E"/>
    <w:rsid w:val="003E0923"/>
    <w:rsid w:val="003E659F"/>
    <w:rsid w:val="003F3E35"/>
    <w:rsid w:val="00410A02"/>
    <w:rsid w:val="00410F9D"/>
    <w:rsid w:val="00443FC4"/>
    <w:rsid w:val="00452B45"/>
    <w:rsid w:val="0048711F"/>
    <w:rsid w:val="004C415A"/>
    <w:rsid w:val="004D3A5E"/>
    <w:rsid w:val="004E3052"/>
    <w:rsid w:val="004E4D57"/>
    <w:rsid w:val="004F5546"/>
    <w:rsid w:val="00514B62"/>
    <w:rsid w:val="005314A8"/>
    <w:rsid w:val="00535156"/>
    <w:rsid w:val="005378A8"/>
    <w:rsid w:val="00551D14"/>
    <w:rsid w:val="00552154"/>
    <w:rsid w:val="00553A6E"/>
    <w:rsid w:val="00562702"/>
    <w:rsid w:val="00564AB6"/>
    <w:rsid w:val="005657A1"/>
    <w:rsid w:val="005A10D1"/>
    <w:rsid w:val="005B0D70"/>
    <w:rsid w:val="005E4888"/>
    <w:rsid w:val="005F50CC"/>
    <w:rsid w:val="00610DD9"/>
    <w:rsid w:val="00612782"/>
    <w:rsid w:val="006176EE"/>
    <w:rsid w:val="00622940"/>
    <w:rsid w:val="00622B40"/>
    <w:rsid w:val="00625F7E"/>
    <w:rsid w:val="00630F82"/>
    <w:rsid w:val="006439D4"/>
    <w:rsid w:val="006A2C3C"/>
    <w:rsid w:val="006D3724"/>
    <w:rsid w:val="006E27F8"/>
    <w:rsid w:val="007009F9"/>
    <w:rsid w:val="0072038E"/>
    <w:rsid w:val="00762BE8"/>
    <w:rsid w:val="007740C5"/>
    <w:rsid w:val="00777E29"/>
    <w:rsid w:val="00791211"/>
    <w:rsid w:val="007A0E49"/>
    <w:rsid w:val="007A197B"/>
    <w:rsid w:val="007B3B12"/>
    <w:rsid w:val="007D24A9"/>
    <w:rsid w:val="007D4157"/>
    <w:rsid w:val="007E755C"/>
    <w:rsid w:val="00820B3C"/>
    <w:rsid w:val="00832F85"/>
    <w:rsid w:val="00844F15"/>
    <w:rsid w:val="0085638E"/>
    <w:rsid w:val="00862CAE"/>
    <w:rsid w:val="00864499"/>
    <w:rsid w:val="008914B6"/>
    <w:rsid w:val="00936E66"/>
    <w:rsid w:val="00946860"/>
    <w:rsid w:val="009A459C"/>
    <w:rsid w:val="009A6A7E"/>
    <w:rsid w:val="009B6FAB"/>
    <w:rsid w:val="009E66F7"/>
    <w:rsid w:val="009E74CE"/>
    <w:rsid w:val="009F5CE0"/>
    <w:rsid w:val="00A11597"/>
    <w:rsid w:val="00A23BB7"/>
    <w:rsid w:val="00A646B1"/>
    <w:rsid w:val="00A66E34"/>
    <w:rsid w:val="00A718A2"/>
    <w:rsid w:val="00A82690"/>
    <w:rsid w:val="00A92356"/>
    <w:rsid w:val="00AD0F67"/>
    <w:rsid w:val="00AD32ED"/>
    <w:rsid w:val="00AE0D07"/>
    <w:rsid w:val="00AE43A5"/>
    <w:rsid w:val="00B03DEF"/>
    <w:rsid w:val="00B06FF3"/>
    <w:rsid w:val="00B113A5"/>
    <w:rsid w:val="00B132C1"/>
    <w:rsid w:val="00B1511B"/>
    <w:rsid w:val="00B1759F"/>
    <w:rsid w:val="00B3361B"/>
    <w:rsid w:val="00B7199A"/>
    <w:rsid w:val="00B96FD0"/>
    <w:rsid w:val="00BA0AF1"/>
    <w:rsid w:val="00BD4EC7"/>
    <w:rsid w:val="00BF2716"/>
    <w:rsid w:val="00BF3D75"/>
    <w:rsid w:val="00C0020C"/>
    <w:rsid w:val="00C01C41"/>
    <w:rsid w:val="00C145BD"/>
    <w:rsid w:val="00C64022"/>
    <w:rsid w:val="00C83EA4"/>
    <w:rsid w:val="00C84D76"/>
    <w:rsid w:val="00CA34B0"/>
    <w:rsid w:val="00CB4649"/>
    <w:rsid w:val="00CB7F66"/>
    <w:rsid w:val="00CD6E98"/>
    <w:rsid w:val="00CE29D0"/>
    <w:rsid w:val="00CF5793"/>
    <w:rsid w:val="00D21EFD"/>
    <w:rsid w:val="00D27CE3"/>
    <w:rsid w:val="00D406CD"/>
    <w:rsid w:val="00D441C4"/>
    <w:rsid w:val="00D75BF8"/>
    <w:rsid w:val="00D8446A"/>
    <w:rsid w:val="00D86C23"/>
    <w:rsid w:val="00D9610E"/>
    <w:rsid w:val="00DA1D0B"/>
    <w:rsid w:val="00DC10ED"/>
    <w:rsid w:val="00DC3AF4"/>
    <w:rsid w:val="00DC609D"/>
    <w:rsid w:val="00DF1633"/>
    <w:rsid w:val="00DF40AF"/>
    <w:rsid w:val="00DF53A1"/>
    <w:rsid w:val="00E0012E"/>
    <w:rsid w:val="00E129E4"/>
    <w:rsid w:val="00E17F04"/>
    <w:rsid w:val="00E2116D"/>
    <w:rsid w:val="00E44DEF"/>
    <w:rsid w:val="00E542FF"/>
    <w:rsid w:val="00E71C52"/>
    <w:rsid w:val="00E75A4B"/>
    <w:rsid w:val="00EA5098"/>
    <w:rsid w:val="00EC489B"/>
    <w:rsid w:val="00EC4AFA"/>
    <w:rsid w:val="00ED4EAE"/>
    <w:rsid w:val="00EE1161"/>
    <w:rsid w:val="00EF0AAA"/>
    <w:rsid w:val="00EF1122"/>
    <w:rsid w:val="00EF4FE7"/>
    <w:rsid w:val="00F021A1"/>
    <w:rsid w:val="00F10ABE"/>
    <w:rsid w:val="00F170DA"/>
    <w:rsid w:val="00F9313A"/>
    <w:rsid w:val="00FA405F"/>
    <w:rsid w:val="00FA440C"/>
    <w:rsid w:val="00FC1417"/>
    <w:rsid w:val="00FC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378C"/>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C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1C52"/>
    <w:rPr>
      <w:b/>
      <w:bCs/>
    </w:rPr>
  </w:style>
  <w:style w:type="character" w:customStyle="1" w:styleId="CommentSubjectChar">
    <w:name w:val="Comment Subject Char"/>
    <w:basedOn w:val="CommentTextChar"/>
    <w:link w:val="CommentSubject"/>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ListParagraph">
    <w:name w:val="List Paragraph"/>
    <w:basedOn w:val="Normal"/>
    <w:uiPriority w:val="34"/>
    <w:qFormat/>
    <w:rsid w:val="00DC609D"/>
    <w:pPr>
      <w:ind w:left="720"/>
      <w:contextualSpacing/>
    </w:pPr>
  </w:style>
  <w:style w:type="paragraph" w:styleId="FootnoteText">
    <w:name w:val="footnote text"/>
    <w:basedOn w:val="Normal"/>
    <w:link w:val="FootnoteTextChar"/>
    <w:uiPriority w:val="99"/>
    <w:semiHidden/>
    <w:unhideWhenUsed/>
    <w:rsid w:val="00292DFB"/>
    <w:pPr>
      <w:spacing w:line="240" w:lineRule="auto"/>
    </w:pPr>
    <w:rPr>
      <w:sz w:val="20"/>
      <w:szCs w:val="20"/>
    </w:rPr>
  </w:style>
  <w:style w:type="character" w:customStyle="1" w:styleId="FootnoteTextChar">
    <w:name w:val="Footnote Text Char"/>
    <w:basedOn w:val="DefaultParagraphFont"/>
    <w:link w:val="FootnoteText"/>
    <w:uiPriority w:val="99"/>
    <w:semiHidden/>
    <w:rsid w:val="00292DFB"/>
    <w:rPr>
      <w:sz w:val="20"/>
      <w:szCs w:val="20"/>
    </w:rPr>
  </w:style>
  <w:style w:type="character" w:styleId="FootnoteReference">
    <w:name w:val="footnote reference"/>
    <w:basedOn w:val="DefaultParagraphFont"/>
    <w:uiPriority w:val="99"/>
    <w:semiHidden/>
    <w:unhideWhenUsed/>
    <w:rsid w:val="00292DFB"/>
    <w:rPr>
      <w:vertAlign w:val="superscript"/>
    </w:rPr>
  </w:style>
  <w:style w:type="character" w:styleId="Hyperlink">
    <w:name w:val="Hyperlink"/>
    <w:basedOn w:val="DefaultParagraphFont"/>
    <w:uiPriority w:val="99"/>
    <w:unhideWhenUsed/>
    <w:rsid w:val="00214F15"/>
    <w:rPr>
      <w:color w:val="0000FF" w:themeColor="hyperlink"/>
      <w:u w:val="single"/>
    </w:rPr>
  </w:style>
  <w:style w:type="paragraph" w:styleId="Revision">
    <w:name w:val="Revision"/>
    <w:hidden/>
    <w:uiPriority w:val="99"/>
    <w:semiHidden/>
    <w:rsid w:val="00BA0AF1"/>
    <w:pPr>
      <w:spacing w:line="240" w:lineRule="auto"/>
    </w:pPr>
  </w:style>
  <w:style w:type="paragraph" w:styleId="Header">
    <w:name w:val="header"/>
    <w:basedOn w:val="Normal"/>
    <w:link w:val="HeaderChar"/>
    <w:uiPriority w:val="99"/>
    <w:unhideWhenUsed/>
    <w:rsid w:val="00BF2716"/>
    <w:pPr>
      <w:tabs>
        <w:tab w:val="center" w:pos="4513"/>
        <w:tab w:val="right" w:pos="9026"/>
      </w:tabs>
      <w:spacing w:line="240" w:lineRule="auto"/>
    </w:pPr>
  </w:style>
  <w:style w:type="character" w:customStyle="1" w:styleId="HeaderChar">
    <w:name w:val="Header Char"/>
    <w:basedOn w:val="DefaultParagraphFont"/>
    <w:link w:val="Header"/>
    <w:uiPriority w:val="99"/>
    <w:rsid w:val="00BF2716"/>
  </w:style>
  <w:style w:type="paragraph" w:styleId="Footer">
    <w:name w:val="footer"/>
    <w:basedOn w:val="Normal"/>
    <w:link w:val="FooterChar"/>
    <w:uiPriority w:val="99"/>
    <w:unhideWhenUsed/>
    <w:rsid w:val="00BF2716"/>
    <w:pPr>
      <w:tabs>
        <w:tab w:val="center" w:pos="4513"/>
        <w:tab w:val="right" w:pos="9026"/>
      </w:tabs>
      <w:spacing w:line="240" w:lineRule="auto"/>
    </w:pPr>
  </w:style>
  <w:style w:type="character" w:customStyle="1" w:styleId="FooterChar">
    <w:name w:val="Footer Char"/>
    <w:basedOn w:val="DefaultParagraphFont"/>
    <w:link w:val="Footer"/>
    <w:uiPriority w:val="99"/>
    <w:rsid w:val="00BF2716"/>
  </w:style>
  <w:style w:type="character" w:customStyle="1" w:styleId="UnresolvedMention1">
    <w:name w:val="Unresolved Mention1"/>
    <w:basedOn w:val="DefaultParagraphFont"/>
    <w:uiPriority w:val="99"/>
    <w:semiHidden/>
    <w:unhideWhenUsed/>
    <w:rsid w:val="002F5424"/>
    <w:rPr>
      <w:color w:val="605E5C"/>
      <w:shd w:val="clear" w:color="auto" w:fill="E1DFDD"/>
    </w:rPr>
  </w:style>
  <w:style w:type="character" w:customStyle="1" w:styleId="UnresolvedMention2">
    <w:name w:val="Unresolved Mention2"/>
    <w:basedOn w:val="DefaultParagraphFont"/>
    <w:uiPriority w:val="99"/>
    <w:semiHidden/>
    <w:unhideWhenUsed/>
    <w:rsid w:val="007D24A9"/>
    <w:rPr>
      <w:color w:val="605E5C"/>
      <w:shd w:val="clear" w:color="auto" w:fill="E1DFDD"/>
    </w:rPr>
  </w:style>
  <w:style w:type="character" w:styleId="Strong">
    <w:name w:val="Strong"/>
    <w:basedOn w:val="DefaultParagraphFont"/>
    <w:uiPriority w:val="22"/>
    <w:qFormat/>
    <w:rsid w:val="008914B6"/>
    <w:rPr>
      <w:b/>
      <w:bCs/>
    </w:rPr>
  </w:style>
  <w:style w:type="character" w:styleId="FollowedHyperlink">
    <w:name w:val="FollowedHyperlink"/>
    <w:basedOn w:val="DefaultParagraphFont"/>
    <w:uiPriority w:val="99"/>
    <w:semiHidden/>
    <w:unhideWhenUsed/>
    <w:rsid w:val="001E3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9929AEDF-7567-4ADA-9A05-D16C88D962BB}">
  <ds:schemaRefs>
    <ds:schemaRef ds:uri="http://schemas.microsoft.com/sharepoint/v3/contenttype/forms"/>
  </ds:schemaRefs>
</ds:datastoreItem>
</file>

<file path=customXml/itemProps2.xml><?xml version="1.0" encoding="utf-8"?>
<ds:datastoreItem xmlns:ds="http://schemas.openxmlformats.org/officeDocument/2006/customXml" ds:itemID="{2D8A2514-B910-46C2-8291-E75CC7A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27B78-4B5A-4478-A7A4-94349060C01D}">
  <ds:schemaRefs>
    <ds:schemaRef ds:uri="http://schemas.openxmlformats.org/officeDocument/2006/bibliography"/>
  </ds:schemaRefs>
</ds:datastoreItem>
</file>

<file path=customXml/itemProps4.xml><?xml version="1.0" encoding="utf-8"?>
<ds:datastoreItem xmlns:ds="http://schemas.openxmlformats.org/officeDocument/2006/customXml" ds:itemID="{293079C6-22DC-41DC-87F2-9C4CD77CE0B7}">
  <ds:schemaRefs>
    <ds:schemaRef ds:uri="http://schemas.microsoft.com/office/2006/metadata/properties"/>
    <ds:schemaRef ds:uri="http://schemas.microsoft.com/office/infopath/2007/PartnerControls"/>
    <ds:schemaRef ds:uri="f62cadcd-e163-4118-ac05-a32b5a627a7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keywords>, docId:7C2EB26A7F0911601C6396DCE9546C51</cp:keywords>
  <cp:lastModifiedBy>PALAZZO Cristina Maria Carmela</cp:lastModifiedBy>
  <cp:revision>3</cp:revision>
  <dcterms:created xsi:type="dcterms:W3CDTF">2022-08-22T08:59:00Z</dcterms:created>
  <dcterms:modified xsi:type="dcterms:W3CDTF">2022-08-22T08:59:00Z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