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3CF6" w14:textId="58C69472" w:rsidR="00D877D4" w:rsidRPr="00F47F9F" w:rsidRDefault="00FD6399" w:rsidP="00824B90">
      <w:pPr>
        <w:rPr>
          <w:b/>
          <w:bCs/>
          <w:color w:val="2F5496" w:themeColor="accent1" w:themeShade="BF"/>
          <w:sz w:val="28"/>
          <w:szCs w:val="28"/>
          <w:lang w:val="en-GB"/>
        </w:rPr>
      </w:pPr>
      <w:r w:rsidRPr="00F47F9F">
        <w:rPr>
          <w:b/>
          <w:bCs/>
          <w:color w:val="2F5496" w:themeColor="accent1" w:themeShade="BF"/>
          <w:sz w:val="28"/>
          <w:szCs w:val="28"/>
          <w:lang w:val="en-GB"/>
        </w:rPr>
        <w:t xml:space="preserve">PICUM’s submission to the United Nations High Commissioner for Human Rights: </w:t>
      </w:r>
      <w:r w:rsidR="00824B90" w:rsidRPr="00F47F9F">
        <w:rPr>
          <w:b/>
          <w:bCs/>
          <w:color w:val="2F5496" w:themeColor="accent1" w:themeShade="BF"/>
          <w:sz w:val="28"/>
          <w:szCs w:val="28"/>
          <w:lang w:val="en-GB"/>
        </w:rPr>
        <w:t>Human Rights-Based Approach to Universal Health Coverage inclusive of undocumented migrants</w:t>
      </w:r>
    </w:p>
    <w:p w14:paraId="5071A460" w14:textId="5261EA21" w:rsidR="004A4793" w:rsidRPr="00F47F9F" w:rsidRDefault="007E62CE" w:rsidP="00FD6399">
      <w:pPr>
        <w:jc w:val="right"/>
        <w:rPr>
          <w:lang w:val="en-GB"/>
        </w:rPr>
      </w:pPr>
      <w:r w:rsidRPr="00F47F9F">
        <w:rPr>
          <w:lang w:val="en-GB"/>
        </w:rPr>
        <w:t xml:space="preserve">4 </w:t>
      </w:r>
      <w:r w:rsidR="004F7EB2" w:rsidRPr="00F47F9F">
        <w:rPr>
          <w:lang w:val="en-GB"/>
        </w:rPr>
        <w:t>April</w:t>
      </w:r>
      <w:r w:rsidR="00D877D4" w:rsidRPr="00F47F9F">
        <w:rPr>
          <w:lang w:val="en-GB"/>
        </w:rPr>
        <w:t xml:space="preserve"> 202</w:t>
      </w:r>
      <w:r w:rsidR="00F71FBD" w:rsidRPr="00F47F9F">
        <w:rPr>
          <w:lang w:val="en-GB"/>
        </w:rPr>
        <w:t>3</w:t>
      </w:r>
    </w:p>
    <w:p w14:paraId="019FB34B" w14:textId="367F0174" w:rsidR="00D2269B" w:rsidRPr="00F47F9F" w:rsidRDefault="00D2269B" w:rsidP="00D2269B">
      <w:pPr>
        <w:pStyle w:val="ListParagraph"/>
        <w:numPr>
          <w:ilvl w:val="0"/>
          <w:numId w:val="7"/>
        </w:numPr>
        <w:rPr>
          <w:b/>
          <w:bCs/>
          <w:lang w:val="en-GB"/>
        </w:rPr>
      </w:pPr>
      <w:r w:rsidRPr="00F47F9F">
        <w:rPr>
          <w:b/>
          <w:bCs/>
          <w:lang w:val="en-GB"/>
        </w:rPr>
        <w:t xml:space="preserve">Introduction </w:t>
      </w:r>
    </w:p>
    <w:p w14:paraId="1BF4FCFC" w14:textId="5C9217C5" w:rsidR="003D58E8" w:rsidRPr="00F47F9F" w:rsidRDefault="003D58E8" w:rsidP="003D58E8">
      <w:pPr>
        <w:rPr>
          <w:b/>
          <w:bCs/>
          <w:lang w:val="en-GB"/>
        </w:rPr>
      </w:pPr>
    </w:p>
    <w:p w14:paraId="610B628F" w14:textId="7B1E314C" w:rsidR="00FD6399" w:rsidRPr="00F47F9F" w:rsidRDefault="00FD6399" w:rsidP="0031626C">
      <w:pPr>
        <w:rPr>
          <w:lang w:val="en-GB"/>
        </w:rPr>
      </w:pPr>
      <w:r w:rsidRPr="00F47F9F">
        <w:rPr>
          <w:lang w:val="en-GB"/>
        </w:rPr>
        <w:t>The Platform for International Cooperation on Undocumented Migrants (PICUM) was founded in 2001 as an initiative of grassroots organisations. Now representing a network of 164 organisations working with undocumented migrants in 31 countries, PICUM has built a comprehensive evidence base regarding the gap between international human rights law and the policies and practices existing at national level. With two decades of evidence, experience and expertise on undocumented migrants, PICUM promotes recognition of their fundamental rights, providing an essential link between local realities and the debates at policy level.</w:t>
      </w:r>
    </w:p>
    <w:p w14:paraId="47BA2E4B" w14:textId="77777777" w:rsidR="00FD6399" w:rsidRPr="00F47F9F" w:rsidRDefault="00FD6399" w:rsidP="0031626C">
      <w:pPr>
        <w:rPr>
          <w:lang w:val="en-GB"/>
        </w:rPr>
      </w:pPr>
    </w:p>
    <w:p w14:paraId="648F2A5A" w14:textId="0CD0F7AC" w:rsidR="00655599" w:rsidRPr="00F47F9F" w:rsidRDefault="003D58E8" w:rsidP="0031626C">
      <w:pPr>
        <w:rPr>
          <w:lang w:val="en-GB"/>
        </w:rPr>
      </w:pPr>
      <w:r w:rsidRPr="00F47F9F">
        <w:rPr>
          <w:lang w:val="en-GB"/>
        </w:rPr>
        <w:t>PICUM welcomes</w:t>
      </w:r>
      <w:r w:rsidR="00F30620" w:rsidRPr="00F47F9F">
        <w:rPr>
          <w:lang w:val="en-GB"/>
        </w:rPr>
        <w:t xml:space="preserve"> </w:t>
      </w:r>
      <w:bookmarkStart w:id="0" w:name="_Hlk130832433"/>
      <w:r w:rsidR="00F30620" w:rsidRPr="00F47F9F">
        <w:rPr>
          <w:lang w:val="en-GB"/>
        </w:rPr>
        <w:t>the</w:t>
      </w:r>
      <w:r w:rsidRPr="00F47F9F">
        <w:rPr>
          <w:lang w:val="en-GB"/>
        </w:rPr>
        <w:t xml:space="preserve"> Office of the United Nations High Commissioner for Human Rights (OHCHR) </w:t>
      </w:r>
      <w:bookmarkEnd w:id="0"/>
      <w:r w:rsidR="004B0EEB" w:rsidRPr="00F47F9F">
        <w:rPr>
          <w:lang w:val="en-GB"/>
        </w:rPr>
        <w:fldChar w:fldCharType="begin"/>
      </w:r>
      <w:r w:rsidR="004B0EEB" w:rsidRPr="00F47F9F">
        <w:rPr>
          <w:lang w:val="en-GB"/>
        </w:rPr>
        <w:instrText xml:space="preserve"> HYPERLINK "https://www.ohchr.org/en/calls-for-input/2023/call-inputs-policy-brief-universal-health-coverage" </w:instrText>
      </w:r>
      <w:r w:rsidR="004B0EEB" w:rsidRPr="00F47F9F">
        <w:rPr>
          <w:lang w:val="en-GB"/>
        </w:rPr>
      </w:r>
      <w:r w:rsidR="004B0EEB" w:rsidRPr="00F47F9F">
        <w:rPr>
          <w:lang w:val="en-GB"/>
        </w:rPr>
        <w:fldChar w:fldCharType="separate"/>
      </w:r>
      <w:r w:rsidRPr="00F47F9F">
        <w:rPr>
          <w:rStyle w:val="Hyperlink"/>
          <w:lang w:val="en-GB"/>
        </w:rPr>
        <w:t>initiative to develop a po</w:t>
      </w:r>
      <w:r w:rsidRPr="00F47F9F">
        <w:rPr>
          <w:rStyle w:val="Hyperlink"/>
          <w:lang w:val="en-GB"/>
        </w:rPr>
        <w:t>l</w:t>
      </w:r>
      <w:r w:rsidRPr="00F47F9F">
        <w:rPr>
          <w:rStyle w:val="Hyperlink"/>
          <w:lang w:val="en-GB"/>
        </w:rPr>
        <w:t>icy brief</w:t>
      </w:r>
      <w:r w:rsidR="004B0EEB" w:rsidRPr="00F47F9F">
        <w:rPr>
          <w:lang w:val="en-GB"/>
        </w:rPr>
        <w:fldChar w:fldCharType="end"/>
      </w:r>
      <w:r w:rsidRPr="00F47F9F">
        <w:rPr>
          <w:lang w:val="en-GB"/>
        </w:rPr>
        <w:t xml:space="preserve"> that provides guidance on the implementation of Universal Health Coverage (UHC) that is consisten</w:t>
      </w:r>
      <w:r w:rsidR="00DB641B" w:rsidRPr="00F47F9F">
        <w:rPr>
          <w:lang w:val="en-GB"/>
        </w:rPr>
        <w:t>t</w:t>
      </w:r>
      <w:r w:rsidRPr="00F47F9F">
        <w:rPr>
          <w:lang w:val="en-GB"/>
        </w:rPr>
        <w:t xml:space="preserve"> with legally binding human rights norms. </w:t>
      </w:r>
    </w:p>
    <w:p w14:paraId="5B983225" w14:textId="77777777" w:rsidR="00655599" w:rsidRPr="00F47F9F" w:rsidRDefault="00655599" w:rsidP="0031626C">
      <w:pPr>
        <w:rPr>
          <w:lang w:val="en-GB"/>
        </w:rPr>
      </w:pPr>
    </w:p>
    <w:p w14:paraId="49E83DE2" w14:textId="6358AAAA" w:rsidR="00DB641B" w:rsidRPr="00F47F9F" w:rsidRDefault="00DB641B" w:rsidP="0031626C">
      <w:pPr>
        <w:rPr>
          <w:lang w:val="en-GB"/>
        </w:rPr>
      </w:pPr>
      <w:r w:rsidRPr="00F47F9F">
        <w:rPr>
          <w:lang w:val="en-GB"/>
        </w:rPr>
        <w:t>As any other human right, the right to health is universal and based on the principle of non-discrimination to treat every person equally – including undocumented migrants</w:t>
      </w:r>
      <w:r w:rsidRPr="00F47F9F">
        <w:rPr>
          <w:rStyle w:val="FootnoteReference"/>
          <w:lang w:val="en-GB"/>
        </w:rPr>
        <w:footnoteReference w:id="1"/>
      </w:r>
      <w:r w:rsidRPr="00F47F9F">
        <w:rPr>
          <w:lang w:val="en-GB"/>
        </w:rPr>
        <w:t xml:space="preserve">. In practice, many people are denied access to essential health services simply because they do not have </w:t>
      </w:r>
      <w:r w:rsidR="007611F8" w:rsidRPr="00F47F9F">
        <w:rPr>
          <w:lang w:val="en-GB"/>
        </w:rPr>
        <w:t xml:space="preserve">regular migration status </w:t>
      </w:r>
      <w:r w:rsidRPr="00F47F9F">
        <w:rPr>
          <w:lang w:val="en-GB"/>
        </w:rPr>
        <w:t xml:space="preserve">in the </w:t>
      </w:r>
      <w:proofErr w:type="gramStart"/>
      <w:r w:rsidRPr="00F47F9F">
        <w:rPr>
          <w:lang w:val="en-GB"/>
        </w:rPr>
        <w:t>country</w:t>
      </w:r>
      <w:proofErr w:type="gramEnd"/>
      <w:r w:rsidRPr="00F47F9F">
        <w:rPr>
          <w:lang w:val="en-GB"/>
        </w:rPr>
        <w:t xml:space="preserve"> they live in. Even in countries where health services are available as a matter of law, there </w:t>
      </w:r>
      <w:r w:rsidR="007611F8" w:rsidRPr="00F47F9F">
        <w:rPr>
          <w:lang w:val="en-GB"/>
        </w:rPr>
        <w:t xml:space="preserve">are </w:t>
      </w:r>
      <w:r w:rsidRPr="00F47F9F">
        <w:rPr>
          <w:lang w:val="en-GB"/>
        </w:rPr>
        <w:t xml:space="preserve">many administrative and other practical barriers that can prevent people who are undocumented from receiving the care they are entitled to. Undocumented migrants may be denounced to the immigration authorities or receive large bills they cannot pay </w:t>
      </w:r>
      <w:proofErr w:type="gramStart"/>
      <w:r w:rsidRPr="00F47F9F">
        <w:rPr>
          <w:lang w:val="en-GB"/>
        </w:rPr>
        <w:t>as a result of</w:t>
      </w:r>
      <w:proofErr w:type="gramEnd"/>
      <w:r w:rsidRPr="00F47F9F">
        <w:rPr>
          <w:lang w:val="en-GB"/>
        </w:rPr>
        <w:t xml:space="preserve"> accessing services. They may also be denied care because of complicated and inconsistently applied rules. Sometimes, administrative personnel in hospitals are not even aware that undocumented people have a right to access health care services. As a result, people who are undocumented often do not use even the health services they are entitled to. When they do access health services, it is often late, in emergencies.  </w:t>
      </w:r>
    </w:p>
    <w:p w14:paraId="52A2A53D" w14:textId="44A9E3C3" w:rsidR="009B7269" w:rsidRPr="00F47F9F" w:rsidRDefault="009B7269" w:rsidP="0031626C">
      <w:pPr>
        <w:rPr>
          <w:lang w:val="en-GB"/>
        </w:rPr>
      </w:pPr>
    </w:p>
    <w:p w14:paraId="7452BC90" w14:textId="79386040" w:rsidR="009B7269" w:rsidRPr="00F47F9F" w:rsidRDefault="009B7269" w:rsidP="0031626C">
      <w:pPr>
        <w:rPr>
          <w:lang w:val="en-GB"/>
        </w:rPr>
      </w:pPr>
      <w:r w:rsidRPr="00F47F9F">
        <w:rPr>
          <w:lang w:val="en-GB"/>
        </w:rPr>
        <w:t>PICUM</w:t>
      </w:r>
      <w:r w:rsidR="00E350C2" w:rsidRPr="00F47F9F">
        <w:rPr>
          <w:lang w:val="en-GB"/>
        </w:rPr>
        <w:t>’s submission provides</w:t>
      </w:r>
      <w:r w:rsidRPr="00F47F9F">
        <w:rPr>
          <w:lang w:val="en-GB"/>
        </w:rPr>
        <w:t xml:space="preserve"> examples from the European region on access to health care for undocumented migrants</w:t>
      </w:r>
      <w:r w:rsidR="00695A28" w:rsidRPr="00F47F9F">
        <w:rPr>
          <w:lang w:val="en-GB"/>
        </w:rPr>
        <w:t xml:space="preserve">, as well as some </w:t>
      </w:r>
      <w:r w:rsidRPr="00F47F9F">
        <w:rPr>
          <w:lang w:val="en-GB"/>
        </w:rPr>
        <w:t>lessons learnt from the COVID-19</w:t>
      </w:r>
      <w:r w:rsidR="00695A28" w:rsidRPr="00F47F9F">
        <w:rPr>
          <w:lang w:val="en-GB"/>
        </w:rPr>
        <w:t xml:space="preserve"> vaccine rollout to undocumented migrants</w:t>
      </w:r>
      <w:r w:rsidRPr="00F47F9F">
        <w:rPr>
          <w:lang w:val="en-GB"/>
        </w:rPr>
        <w:t xml:space="preserve">. </w:t>
      </w:r>
      <w:r w:rsidR="007B5458" w:rsidRPr="00F47F9F">
        <w:rPr>
          <w:lang w:val="en-GB"/>
        </w:rPr>
        <w:t xml:space="preserve">PICUM concludes with </w:t>
      </w:r>
      <w:r w:rsidRPr="00F47F9F">
        <w:rPr>
          <w:lang w:val="en-GB"/>
        </w:rPr>
        <w:t>recommendations on b</w:t>
      </w:r>
      <w:r w:rsidRPr="00F47F9F">
        <w:rPr>
          <w:rStyle w:val="normaltextrun"/>
          <w:rFonts w:ascii="Calibri" w:hAnsi="Calibri" w:cs="Calibri"/>
          <w:color w:val="000000"/>
          <w:shd w:val="clear" w:color="auto" w:fill="FFFFFF"/>
          <w:lang w:val="en-GB"/>
        </w:rPr>
        <w:t xml:space="preserve">uilding accessible, effective, and resilient health system for all, regardless of </w:t>
      </w:r>
      <w:r w:rsidR="00695A28" w:rsidRPr="00F47F9F">
        <w:rPr>
          <w:rStyle w:val="normaltextrun"/>
          <w:rFonts w:ascii="Calibri" w:hAnsi="Calibri" w:cs="Calibri"/>
          <w:color w:val="000000"/>
          <w:shd w:val="clear" w:color="auto" w:fill="FFFFFF"/>
          <w:lang w:val="en-GB"/>
        </w:rPr>
        <w:t>migration</w:t>
      </w:r>
      <w:r w:rsidRPr="00F47F9F">
        <w:rPr>
          <w:rStyle w:val="normaltextrun"/>
          <w:rFonts w:ascii="Calibri" w:hAnsi="Calibri" w:cs="Calibri"/>
          <w:color w:val="000000"/>
          <w:shd w:val="clear" w:color="auto" w:fill="FFFFFF"/>
          <w:lang w:val="en-GB"/>
        </w:rPr>
        <w:t xml:space="preserve"> status.</w:t>
      </w:r>
    </w:p>
    <w:p w14:paraId="6D9AF40B" w14:textId="77777777" w:rsidR="00DB641B" w:rsidRPr="00F47F9F" w:rsidRDefault="00DB641B" w:rsidP="00DB641B">
      <w:pPr>
        <w:pStyle w:val="paragraph"/>
        <w:spacing w:before="0" w:beforeAutospacing="0" w:after="0" w:afterAutospacing="0"/>
        <w:jc w:val="both"/>
        <w:textAlignment w:val="baseline"/>
        <w:rPr>
          <w:rFonts w:ascii="Segoe UI" w:hAnsi="Segoe UI" w:cs="Segoe UI"/>
          <w:sz w:val="18"/>
          <w:szCs w:val="18"/>
          <w:lang w:val="en-GB"/>
        </w:rPr>
      </w:pPr>
      <w:r w:rsidRPr="00F47F9F">
        <w:rPr>
          <w:rStyle w:val="eop"/>
          <w:rFonts w:ascii="Calibri" w:hAnsi="Calibri" w:cs="Calibri"/>
          <w:lang w:val="en-GB"/>
        </w:rPr>
        <w:t> </w:t>
      </w:r>
    </w:p>
    <w:p w14:paraId="0E1EF8AB" w14:textId="0BC8E569" w:rsidR="003D58E8" w:rsidRPr="00F47F9F" w:rsidRDefault="003D58E8" w:rsidP="003D58E8">
      <w:pPr>
        <w:pStyle w:val="ListParagraph"/>
        <w:numPr>
          <w:ilvl w:val="0"/>
          <w:numId w:val="7"/>
        </w:numPr>
        <w:rPr>
          <w:b/>
          <w:bCs/>
          <w:lang w:val="en-GB"/>
        </w:rPr>
      </w:pPr>
      <w:r w:rsidRPr="00F47F9F">
        <w:rPr>
          <w:b/>
          <w:bCs/>
          <w:lang w:val="en-GB"/>
        </w:rPr>
        <w:t xml:space="preserve">Country examples </w:t>
      </w:r>
    </w:p>
    <w:p w14:paraId="182F918B" w14:textId="77777777" w:rsidR="00F30620" w:rsidRPr="00F47F9F" w:rsidRDefault="00F30620" w:rsidP="00F30620">
      <w:pPr>
        <w:rPr>
          <w:lang w:val="en-GB"/>
        </w:rPr>
      </w:pPr>
    </w:p>
    <w:p w14:paraId="33C08EF6" w14:textId="1995FE11" w:rsidR="007B5458" w:rsidRPr="00F47F9F" w:rsidRDefault="00695A28" w:rsidP="008924B5">
      <w:pPr>
        <w:spacing w:line="276" w:lineRule="auto"/>
        <w:jc w:val="left"/>
        <w:rPr>
          <w:rStyle w:val="normaltextrun"/>
          <w:rFonts w:ascii="Calibri" w:hAnsi="Calibri" w:cs="Calibri"/>
          <w:bCs/>
          <w:color w:val="000000"/>
          <w:shd w:val="clear" w:color="auto" w:fill="FFFFFF"/>
          <w:lang w:val="en-GB"/>
        </w:rPr>
      </w:pPr>
      <w:r w:rsidRPr="00F47F9F">
        <w:rPr>
          <w:bCs/>
          <w:lang w:val="en-GB"/>
        </w:rPr>
        <w:t>For nearly thirty years, s</w:t>
      </w:r>
      <w:r w:rsidR="007B5458" w:rsidRPr="00F47F9F">
        <w:rPr>
          <w:bCs/>
          <w:lang w:val="en-GB"/>
        </w:rPr>
        <w:t>everal European countries</w:t>
      </w:r>
      <w:r w:rsidR="00D4722A" w:rsidRPr="00F47F9F">
        <w:rPr>
          <w:bCs/>
          <w:lang w:val="en-GB"/>
        </w:rPr>
        <w:t xml:space="preserve"> </w:t>
      </w:r>
      <w:r w:rsidRPr="00F47F9F">
        <w:rPr>
          <w:bCs/>
          <w:lang w:val="en-GB"/>
        </w:rPr>
        <w:t xml:space="preserve">(some with </w:t>
      </w:r>
      <w:r w:rsidR="007B5458" w:rsidRPr="00F47F9F">
        <w:rPr>
          <w:bCs/>
          <w:lang w:val="en-GB"/>
        </w:rPr>
        <w:t>a long history of migration</w:t>
      </w:r>
      <w:r w:rsidRPr="00F47F9F">
        <w:rPr>
          <w:bCs/>
          <w:lang w:val="en-GB"/>
        </w:rPr>
        <w:t xml:space="preserve">) </w:t>
      </w:r>
      <w:r w:rsidR="007B5458" w:rsidRPr="00F47F9F">
        <w:rPr>
          <w:bCs/>
          <w:lang w:val="en-GB"/>
        </w:rPr>
        <w:t xml:space="preserve">have had in place legislation to ensure that undocumented </w:t>
      </w:r>
      <w:r w:rsidRPr="00F47F9F">
        <w:rPr>
          <w:bCs/>
          <w:lang w:val="en-GB"/>
        </w:rPr>
        <w:t xml:space="preserve">migrants residing in their countries </w:t>
      </w:r>
      <w:r w:rsidR="007B5458" w:rsidRPr="00F47F9F">
        <w:rPr>
          <w:bCs/>
          <w:lang w:val="en-GB"/>
        </w:rPr>
        <w:t>can access necessary preventative and curative health</w:t>
      </w:r>
      <w:r w:rsidR="007B5458" w:rsidRPr="00F47F9F">
        <w:rPr>
          <w:rStyle w:val="normaltextrun"/>
          <w:rFonts w:ascii="Calibri" w:hAnsi="Calibri" w:cs="Calibri"/>
          <w:bCs/>
          <w:color w:val="000000"/>
          <w:shd w:val="clear" w:color="auto" w:fill="FFFFFF"/>
          <w:lang w:val="en-GB"/>
        </w:rPr>
        <w:t xml:space="preserve">care. Notably these include: </w:t>
      </w:r>
    </w:p>
    <w:p w14:paraId="1FD72DBC" w14:textId="7F67E238" w:rsidR="00655599" w:rsidRPr="00F47F9F" w:rsidRDefault="00655599" w:rsidP="00655599">
      <w:pPr>
        <w:pStyle w:val="ListParagraph"/>
        <w:numPr>
          <w:ilvl w:val="0"/>
          <w:numId w:val="13"/>
        </w:numPr>
        <w:spacing w:after="160" w:line="259" w:lineRule="auto"/>
        <w:rPr>
          <w:lang w:val="en-GB"/>
        </w:rPr>
      </w:pPr>
      <w:r w:rsidRPr="00F47F9F">
        <w:rPr>
          <w:b/>
          <w:bCs/>
          <w:lang w:val="en-GB"/>
        </w:rPr>
        <w:lastRenderedPageBreak/>
        <w:t xml:space="preserve">Belgium </w:t>
      </w:r>
      <w:r w:rsidR="00695A28" w:rsidRPr="00F47F9F">
        <w:rPr>
          <w:lang w:val="en-GB"/>
        </w:rPr>
        <w:t xml:space="preserve">(since 1996), which </w:t>
      </w:r>
      <w:r w:rsidRPr="00F47F9F">
        <w:rPr>
          <w:lang w:val="en-GB"/>
        </w:rPr>
        <w:t>offers Urgent Medical Aid (AMU-DMH)</w:t>
      </w:r>
      <w:r w:rsidRPr="00F47F9F">
        <w:rPr>
          <w:rStyle w:val="FootnoteReference"/>
          <w:lang w:val="en-GB"/>
        </w:rPr>
        <w:footnoteReference w:id="2"/>
      </w:r>
      <w:r w:rsidRPr="00F47F9F">
        <w:rPr>
          <w:lang w:val="en-GB"/>
        </w:rPr>
        <w:t xml:space="preserve"> to undocumented migrants. This covers all health care, preventive and curative, certified by a doctor.</w:t>
      </w:r>
    </w:p>
    <w:p w14:paraId="29BA5833" w14:textId="7FFDF4F3" w:rsidR="00655599" w:rsidRPr="00F47F9F" w:rsidRDefault="00695A28" w:rsidP="00655599">
      <w:pPr>
        <w:pStyle w:val="ListParagraph"/>
        <w:numPr>
          <w:ilvl w:val="0"/>
          <w:numId w:val="13"/>
        </w:numPr>
        <w:spacing w:after="160" w:line="259" w:lineRule="auto"/>
        <w:rPr>
          <w:lang w:val="en-GB"/>
        </w:rPr>
      </w:pPr>
      <w:r w:rsidRPr="00F47F9F">
        <w:rPr>
          <w:b/>
          <w:bCs/>
          <w:lang w:val="en-GB"/>
        </w:rPr>
        <w:t>Italy</w:t>
      </w:r>
      <w:r w:rsidRPr="00F47F9F">
        <w:rPr>
          <w:lang w:val="en-GB"/>
        </w:rPr>
        <w:t xml:space="preserve"> (s</w:t>
      </w:r>
      <w:r w:rsidR="00655599" w:rsidRPr="00F47F9F">
        <w:rPr>
          <w:lang w:val="en-GB"/>
        </w:rPr>
        <w:t>ince 1998</w:t>
      </w:r>
      <w:r w:rsidRPr="00F47F9F">
        <w:rPr>
          <w:lang w:val="en-GB"/>
        </w:rPr>
        <w:t>)</w:t>
      </w:r>
      <w:r w:rsidR="00655599" w:rsidRPr="00F47F9F">
        <w:rPr>
          <w:lang w:val="en-GB"/>
        </w:rPr>
        <w:t>,</w:t>
      </w:r>
      <w:r w:rsidR="00655599" w:rsidRPr="00F47F9F">
        <w:rPr>
          <w:b/>
          <w:bCs/>
          <w:lang w:val="en-GB"/>
        </w:rPr>
        <w:t xml:space="preserve"> </w:t>
      </w:r>
      <w:r w:rsidRPr="00F47F9F">
        <w:rPr>
          <w:lang w:val="en-GB"/>
        </w:rPr>
        <w:t xml:space="preserve">which </w:t>
      </w:r>
      <w:r w:rsidR="00655599" w:rsidRPr="00F47F9F">
        <w:rPr>
          <w:lang w:val="en-GB"/>
        </w:rPr>
        <w:t>grants urgent care and essential care to undocumented migrants</w:t>
      </w:r>
      <w:r w:rsidR="00655599" w:rsidRPr="00F47F9F">
        <w:rPr>
          <w:rStyle w:val="FootnoteReference"/>
          <w:i/>
          <w:iCs/>
          <w:lang w:val="en-GB"/>
        </w:rPr>
        <w:footnoteReference w:id="3"/>
      </w:r>
      <w:r w:rsidR="00655599" w:rsidRPr="00F47F9F">
        <w:rPr>
          <w:lang w:val="en-GB"/>
        </w:rPr>
        <w:t xml:space="preserve">. </w:t>
      </w:r>
    </w:p>
    <w:p w14:paraId="55E8E1C7" w14:textId="1ABADE5D" w:rsidR="007B5458" w:rsidRPr="00F47F9F" w:rsidRDefault="00695A28" w:rsidP="00D4722A">
      <w:pPr>
        <w:pStyle w:val="ListParagraph"/>
        <w:numPr>
          <w:ilvl w:val="0"/>
          <w:numId w:val="13"/>
        </w:numPr>
        <w:spacing w:after="160" w:line="259" w:lineRule="auto"/>
        <w:rPr>
          <w:lang w:val="en-GB"/>
        </w:rPr>
      </w:pPr>
      <w:r w:rsidRPr="00F47F9F">
        <w:rPr>
          <w:b/>
          <w:bCs/>
          <w:lang w:val="en-GB"/>
        </w:rPr>
        <w:t>France</w:t>
      </w:r>
      <w:r w:rsidRPr="00F47F9F">
        <w:rPr>
          <w:lang w:val="en-GB"/>
        </w:rPr>
        <w:t xml:space="preserve"> (s</w:t>
      </w:r>
      <w:r w:rsidR="00655599" w:rsidRPr="00F47F9F">
        <w:rPr>
          <w:lang w:val="en-GB"/>
        </w:rPr>
        <w:t>ince 1999</w:t>
      </w:r>
      <w:r w:rsidRPr="00F47F9F">
        <w:rPr>
          <w:lang w:val="en-GB"/>
        </w:rPr>
        <w:t>)</w:t>
      </w:r>
      <w:r w:rsidR="00655599" w:rsidRPr="00F47F9F">
        <w:rPr>
          <w:lang w:val="en-GB"/>
        </w:rPr>
        <w:t>,</w:t>
      </w:r>
      <w:r w:rsidR="00655599" w:rsidRPr="00F47F9F">
        <w:rPr>
          <w:b/>
          <w:bCs/>
          <w:lang w:val="en-GB"/>
        </w:rPr>
        <w:t xml:space="preserve"> </w:t>
      </w:r>
      <w:r w:rsidRPr="00F47F9F">
        <w:rPr>
          <w:lang w:val="en-GB"/>
        </w:rPr>
        <w:t xml:space="preserve">which </w:t>
      </w:r>
      <w:r w:rsidR="007B5458" w:rsidRPr="00F47F9F">
        <w:rPr>
          <w:lang w:val="en-GB"/>
        </w:rPr>
        <w:t>offers State Medical Aid (AME)</w:t>
      </w:r>
      <w:r w:rsidR="007B5458" w:rsidRPr="00F47F9F">
        <w:rPr>
          <w:rStyle w:val="FootnoteReference"/>
          <w:lang w:val="en-GB"/>
        </w:rPr>
        <w:footnoteReference w:id="4"/>
      </w:r>
      <w:r w:rsidR="00655599" w:rsidRPr="00F47F9F">
        <w:rPr>
          <w:lang w:val="en-GB"/>
        </w:rPr>
        <w:t xml:space="preserve">, </w:t>
      </w:r>
      <w:r w:rsidR="00D4722A" w:rsidRPr="00F47F9F">
        <w:rPr>
          <w:lang w:val="en-GB"/>
        </w:rPr>
        <w:t xml:space="preserve">which provides free access to nearly all health services available to French nationals. AME covers care related to sexual and reproductive health such as pregnancy, delivery, family planning, </w:t>
      </w:r>
      <w:proofErr w:type="gramStart"/>
      <w:r w:rsidR="00D4722A" w:rsidRPr="00F47F9F">
        <w:rPr>
          <w:lang w:val="en-GB"/>
        </w:rPr>
        <w:t>contraception</w:t>
      </w:r>
      <w:proofErr w:type="gramEnd"/>
      <w:r w:rsidR="00D4722A" w:rsidRPr="00F47F9F">
        <w:rPr>
          <w:lang w:val="en-GB"/>
        </w:rPr>
        <w:t xml:space="preserve"> and abortion. </w:t>
      </w:r>
      <w:r w:rsidR="00655599" w:rsidRPr="00F47F9F">
        <w:rPr>
          <w:lang w:val="en-GB"/>
        </w:rPr>
        <w:t>It is awarded based on request and subject to conditions of residence and resources for a period of one year.</w:t>
      </w:r>
    </w:p>
    <w:p w14:paraId="2A44B82B" w14:textId="6E3D8D56" w:rsidR="008924B5" w:rsidRPr="00F47F9F" w:rsidRDefault="00695A28" w:rsidP="000E19E6">
      <w:pPr>
        <w:pStyle w:val="ListParagraph"/>
        <w:numPr>
          <w:ilvl w:val="0"/>
          <w:numId w:val="13"/>
        </w:numPr>
        <w:spacing w:after="160" w:line="276" w:lineRule="auto"/>
        <w:jc w:val="left"/>
        <w:rPr>
          <w:rStyle w:val="normaltextrun"/>
          <w:rFonts w:ascii="Calibri" w:hAnsi="Calibri" w:cs="Calibri"/>
          <w:color w:val="000000"/>
          <w:shd w:val="clear" w:color="auto" w:fill="FFFFFF"/>
          <w:lang w:val="en-GB"/>
        </w:rPr>
      </w:pPr>
      <w:r w:rsidRPr="00F47F9F">
        <w:rPr>
          <w:b/>
          <w:bCs/>
          <w:lang w:val="en-GB"/>
        </w:rPr>
        <w:t xml:space="preserve">Portugal </w:t>
      </w:r>
      <w:r w:rsidRPr="00F47F9F">
        <w:rPr>
          <w:lang w:val="en-GB"/>
        </w:rPr>
        <w:t>(s</w:t>
      </w:r>
      <w:r w:rsidR="00655599" w:rsidRPr="00F47F9F">
        <w:rPr>
          <w:lang w:val="en-GB"/>
        </w:rPr>
        <w:t>ince 1999</w:t>
      </w:r>
      <w:r w:rsidRPr="00F47F9F">
        <w:rPr>
          <w:lang w:val="en-GB"/>
        </w:rPr>
        <w:t>)</w:t>
      </w:r>
      <w:r w:rsidR="00655599" w:rsidRPr="00F47F9F">
        <w:rPr>
          <w:lang w:val="en-GB"/>
        </w:rPr>
        <w:t>,</w:t>
      </w:r>
      <w:r w:rsidRPr="00F47F9F">
        <w:rPr>
          <w:lang w:val="en-GB"/>
        </w:rPr>
        <w:t xml:space="preserve"> which</w:t>
      </w:r>
      <w:r w:rsidR="00655599" w:rsidRPr="00F47F9F">
        <w:rPr>
          <w:b/>
          <w:bCs/>
          <w:lang w:val="en-GB"/>
        </w:rPr>
        <w:t xml:space="preserve"> </w:t>
      </w:r>
      <w:r w:rsidR="00D4722A" w:rsidRPr="00F47F9F">
        <w:rPr>
          <w:lang w:val="en-GB"/>
        </w:rPr>
        <w:t>allows</w:t>
      </w:r>
      <w:r w:rsidR="007B5458" w:rsidRPr="00F47F9F">
        <w:rPr>
          <w:lang w:val="en-GB"/>
        </w:rPr>
        <w:t xml:space="preserve"> </w:t>
      </w:r>
      <w:r w:rsidR="00655599" w:rsidRPr="00F47F9F">
        <w:rPr>
          <w:lang w:val="en-GB"/>
        </w:rPr>
        <w:t xml:space="preserve">undocumented </w:t>
      </w:r>
      <w:r w:rsidR="007B5458" w:rsidRPr="00F47F9F">
        <w:rPr>
          <w:lang w:val="en-GB"/>
        </w:rPr>
        <w:t xml:space="preserve">migrants who have been resident for 90 days </w:t>
      </w:r>
      <w:r w:rsidRPr="00F47F9F">
        <w:rPr>
          <w:lang w:val="en-GB"/>
        </w:rPr>
        <w:t xml:space="preserve">to </w:t>
      </w:r>
      <w:r w:rsidR="007B5458" w:rsidRPr="00F47F9F">
        <w:rPr>
          <w:lang w:val="en-GB"/>
        </w:rPr>
        <w:t>register with local health centre to access most services</w:t>
      </w:r>
      <w:r w:rsidR="00655599" w:rsidRPr="00F47F9F">
        <w:rPr>
          <w:rStyle w:val="FootnoteReference"/>
          <w:lang w:val="en-GB"/>
        </w:rPr>
        <w:footnoteReference w:id="5"/>
      </w:r>
      <w:r w:rsidR="007B5458" w:rsidRPr="00F47F9F">
        <w:rPr>
          <w:lang w:val="en-GB"/>
        </w:rPr>
        <w:t>.</w:t>
      </w:r>
      <w:r w:rsidR="00655599" w:rsidRPr="00F47F9F">
        <w:rPr>
          <w:lang w:val="en-GB"/>
        </w:rPr>
        <w:t xml:space="preserve"> </w:t>
      </w:r>
    </w:p>
    <w:p w14:paraId="417C3B8A" w14:textId="224477E9" w:rsidR="00F30620" w:rsidRPr="00F47F9F" w:rsidRDefault="00695A28" w:rsidP="00F30620">
      <w:pPr>
        <w:rPr>
          <w:lang w:val="en-GB"/>
        </w:rPr>
      </w:pPr>
      <w:r w:rsidRPr="00F47F9F">
        <w:rPr>
          <w:lang w:val="en-GB"/>
        </w:rPr>
        <w:t xml:space="preserve">The following section highlights </w:t>
      </w:r>
      <w:r w:rsidR="00D4722A" w:rsidRPr="00F47F9F">
        <w:rPr>
          <w:lang w:val="en-GB"/>
        </w:rPr>
        <w:t>three more recent</w:t>
      </w:r>
      <w:r w:rsidR="007B5458" w:rsidRPr="00F47F9F">
        <w:rPr>
          <w:lang w:val="en-GB"/>
        </w:rPr>
        <w:t xml:space="preserve"> examples </w:t>
      </w:r>
      <w:r w:rsidR="00D4722A" w:rsidRPr="00F47F9F">
        <w:rPr>
          <w:lang w:val="en-GB"/>
        </w:rPr>
        <w:t xml:space="preserve">from European countries </w:t>
      </w:r>
      <w:r w:rsidRPr="00F47F9F">
        <w:rPr>
          <w:lang w:val="en-GB"/>
        </w:rPr>
        <w:t xml:space="preserve">who have adopted </w:t>
      </w:r>
      <w:r w:rsidR="007B5458" w:rsidRPr="00F47F9F">
        <w:rPr>
          <w:lang w:val="en-GB"/>
        </w:rPr>
        <w:t xml:space="preserve">legislative changes </w:t>
      </w:r>
      <w:r w:rsidRPr="00F47F9F">
        <w:rPr>
          <w:lang w:val="en-GB"/>
        </w:rPr>
        <w:t xml:space="preserve">to </w:t>
      </w:r>
      <w:r w:rsidR="007B5458" w:rsidRPr="00F47F9F">
        <w:rPr>
          <w:lang w:val="en-GB"/>
        </w:rPr>
        <w:t>extend access to health care to undocumented migrants.</w:t>
      </w:r>
      <w:r w:rsidR="0031626C" w:rsidRPr="00F47F9F">
        <w:rPr>
          <w:lang w:val="en-GB"/>
        </w:rPr>
        <w:t xml:space="preserve"> </w:t>
      </w:r>
      <w:r w:rsidR="00F30620" w:rsidRPr="00F47F9F">
        <w:rPr>
          <w:lang w:val="en-GB"/>
        </w:rPr>
        <w:t>While</w:t>
      </w:r>
      <w:r w:rsidR="000135E1" w:rsidRPr="00F47F9F">
        <w:rPr>
          <w:lang w:val="en-GB"/>
        </w:rPr>
        <w:t xml:space="preserve"> </w:t>
      </w:r>
      <w:r w:rsidRPr="00F47F9F">
        <w:rPr>
          <w:lang w:val="en-GB"/>
        </w:rPr>
        <w:t xml:space="preserve">the health care coverage for undocumented migrants in the following countries can be seen as somewhat more restrictive (and </w:t>
      </w:r>
      <w:r w:rsidR="000135E1" w:rsidRPr="00F47F9F">
        <w:rPr>
          <w:lang w:val="en-GB"/>
        </w:rPr>
        <w:t xml:space="preserve">none </w:t>
      </w:r>
      <w:r w:rsidR="00F30620" w:rsidRPr="00F47F9F">
        <w:rPr>
          <w:lang w:val="en-GB"/>
        </w:rPr>
        <w:t xml:space="preserve">of the </w:t>
      </w:r>
      <w:r w:rsidR="00D4722A" w:rsidRPr="00F47F9F">
        <w:rPr>
          <w:lang w:val="en-GB"/>
        </w:rPr>
        <w:t xml:space="preserve">these </w:t>
      </w:r>
      <w:r w:rsidR="00F30620" w:rsidRPr="00F47F9F">
        <w:rPr>
          <w:lang w:val="en-GB"/>
        </w:rPr>
        <w:t xml:space="preserve">states </w:t>
      </w:r>
      <w:r w:rsidR="007611F8" w:rsidRPr="00F47F9F">
        <w:rPr>
          <w:lang w:val="en-GB"/>
        </w:rPr>
        <w:t>c</w:t>
      </w:r>
      <w:r w:rsidR="00F30620" w:rsidRPr="00F47F9F">
        <w:rPr>
          <w:lang w:val="en-GB"/>
        </w:rPr>
        <w:t xml:space="preserve">an be said to have fully achieved the </w:t>
      </w:r>
      <w:hyperlink r:id="rId11" w:history="1">
        <w:r w:rsidR="00F30620" w:rsidRPr="00F47F9F">
          <w:rPr>
            <w:rStyle w:val="Hyperlink"/>
            <w:lang w:val="en-GB"/>
          </w:rPr>
          <w:t>World Health Organisation’s definition of universal health coverage</w:t>
        </w:r>
      </w:hyperlink>
      <w:r w:rsidR="00F30620" w:rsidRPr="00F47F9F">
        <w:rPr>
          <w:lang w:val="en-GB"/>
        </w:rPr>
        <w:t xml:space="preserve"> for everyone on their territory, regardless of </w:t>
      </w:r>
      <w:r w:rsidRPr="00F47F9F">
        <w:rPr>
          <w:lang w:val="en-GB"/>
        </w:rPr>
        <w:t xml:space="preserve">migration </w:t>
      </w:r>
      <w:r w:rsidR="00F30620" w:rsidRPr="00F47F9F">
        <w:rPr>
          <w:lang w:val="en-GB"/>
        </w:rPr>
        <w:t>status</w:t>
      </w:r>
      <w:r w:rsidRPr="00F47F9F">
        <w:rPr>
          <w:lang w:val="en-GB"/>
        </w:rPr>
        <w:t>)</w:t>
      </w:r>
      <w:r w:rsidR="00F30620" w:rsidRPr="00F47F9F">
        <w:rPr>
          <w:lang w:val="en-GB"/>
        </w:rPr>
        <w:t xml:space="preserve">, </w:t>
      </w:r>
      <w:r w:rsidRPr="00F47F9F">
        <w:rPr>
          <w:lang w:val="en-GB"/>
        </w:rPr>
        <w:t xml:space="preserve">these countries </w:t>
      </w:r>
      <w:r w:rsidR="00F30620" w:rsidRPr="00F47F9F">
        <w:rPr>
          <w:lang w:val="en-GB"/>
        </w:rPr>
        <w:t>have nonetheless shown</w:t>
      </w:r>
      <w:r w:rsidR="007B5458" w:rsidRPr="00F47F9F">
        <w:rPr>
          <w:lang w:val="en-GB"/>
        </w:rPr>
        <w:t xml:space="preserve"> more recent</w:t>
      </w:r>
      <w:r w:rsidR="00F30620" w:rsidRPr="00F47F9F">
        <w:rPr>
          <w:lang w:val="en-GB"/>
        </w:rPr>
        <w:t xml:space="preserve"> leadership and forethought in putting in place legislative schemes that provide entitlements to health care for people in an irregular situation.</w:t>
      </w:r>
    </w:p>
    <w:p w14:paraId="5CA8AB32" w14:textId="4DBC8D2E" w:rsidR="00F30620" w:rsidRPr="00F47F9F" w:rsidRDefault="00F30620" w:rsidP="00F30620">
      <w:pPr>
        <w:rPr>
          <w:lang w:val="en-GB"/>
        </w:rPr>
      </w:pPr>
    </w:p>
    <w:p w14:paraId="08FDFED0" w14:textId="06F9EAC2" w:rsidR="00F30620" w:rsidRPr="00F47F9F" w:rsidRDefault="00824B90" w:rsidP="00392493">
      <w:pPr>
        <w:spacing w:line="257" w:lineRule="auto"/>
        <w:rPr>
          <w:b/>
          <w:bCs/>
          <w:lang w:val="en-GB"/>
        </w:rPr>
      </w:pPr>
      <w:r w:rsidRPr="00F47F9F">
        <w:rPr>
          <w:b/>
          <w:bCs/>
          <w:lang w:val="en-GB"/>
        </w:rPr>
        <w:t xml:space="preserve">Finland </w:t>
      </w:r>
    </w:p>
    <w:p w14:paraId="41AD93B0" w14:textId="7544D0F9" w:rsidR="002E777F" w:rsidRPr="00F47F9F" w:rsidRDefault="00EB3471" w:rsidP="00EB3471">
      <w:pPr>
        <w:spacing w:line="257" w:lineRule="auto"/>
        <w:rPr>
          <w:lang w:val="en-GB"/>
        </w:rPr>
      </w:pPr>
      <w:r w:rsidRPr="00F47F9F">
        <w:rPr>
          <w:lang w:val="en-GB"/>
        </w:rPr>
        <w:t>A new law recently c</w:t>
      </w:r>
      <w:r w:rsidR="00A07C39">
        <w:rPr>
          <w:lang w:val="en-GB"/>
        </w:rPr>
        <w:t>a</w:t>
      </w:r>
      <w:r w:rsidRPr="00F47F9F">
        <w:rPr>
          <w:lang w:val="en-GB"/>
        </w:rPr>
        <w:t>me into force in Finland</w:t>
      </w:r>
      <w:r w:rsidR="007611F8" w:rsidRPr="00F47F9F">
        <w:rPr>
          <w:lang w:val="en-GB"/>
        </w:rPr>
        <w:t xml:space="preserve"> </w:t>
      </w:r>
      <w:r w:rsidR="00695A28" w:rsidRPr="00F47F9F">
        <w:rPr>
          <w:lang w:val="en-GB"/>
        </w:rPr>
        <w:t xml:space="preserve">in </w:t>
      </w:r>
      <w:r w:rsidR="007611F8" w:rsidRPr="00F47F9F">
        <w:rPr>
          <w:lang w:val="en-GB"/>
        </w:rPr>
        <w:t>December 2022</w:t>
      </w:r>
      <w:r w:rsidRPr="00F47F9F">
        <w:rPr>
          <w:lang w:val="en-GB"/>
        </w:rPr>
        <w:t xml:space="preserve"> that expands health care for undocumented migrants living in the country</w:t>
      </w:r>
      <w:r w:rsidR="002E777F" w:rsidRPr="00F47F9F">
        <w:rPr>
          <w:rStyle w:val="FootnoteReference"/>
          <w:lang w:val="en-GB"/>
        </w:rPr>
        <w:footnoteReference w:id="6"/>
      </w:r>
      <w:r w:rsidRPr="00F47F9F">
        <w:rPr>
          <w:lang w:val="en-GB"/>
        </w:rPr>
        <w:t xml:space="preserve">. Under this law, undocumented </w:t>
      </w:r>
      <w:r w:rsidR="00695A28" w:rsidRPr="00F47F9F">
        <w:rPr>
          <w:lang w:val="en-GB"/>
        </w:rPr>
        <w:t xml:space="preserve">migrants </w:t>
      </w:r>
      <w:r w:rsidRPr="00F47F9F">
        <w:rPr>
          <w:lang w:val="en-GB"/>
        </w:rPr>
        <w:t xml:space="preserve">can now access necessary care – that is, care that health care professionals deem necessary. This covers, for instance, conditions like diabetes or asthma that, if left untreated, would constitute a risk to the person’s health and increase the likelihood of urgent care being needed in the future. </w:t>
      </w:r>
    </w:p>
    <w:p w14:paraId="2F259EAA" w14:textId="77777777" w:rsidR="002E777F" w:rsidRPr="00F47F9F" w:rsidRDefault="002E777F" w:rsidP="00EB3471">
      <w:pPr>
        <w:spacing w:line="257" w:lineRule="auto"/>
        <w:rPr>
          <w:lang w:val="en-GB"/>
        </w:rPr>
      </w:pPr>
    </w:p>
    <w:p w14:paraId="6F652081" w14:textId="1761204B" w:rsidR="00EB3471" w:rsidRPr="00F47F9F" w:rsidRDefault="002E777F" w:rsidP="00EB3471">
      <w:pPr>
        <w:spacing w:line="257" w:lineRule="auto"/>
        <w:rPr>
          <w:lang w:val="en-GB"/>
        </w:rPr>
      </w:pPr>
      <w:r w:rsidRPr="00F47F9F">
        <w:rPr>
          <w:lang w:val="en-GB"/>
        </w:rPr>
        <w:t>B</w:t>
      </w:r>
      <w:r w:rsidR="00EB3471" w:rsidRPr="00F47F9F">
        <w:rPr>
          <w:lang w:val="en-GB"/>
        </w:rPr>
        <w:t>efore this change, Finnish legislation only guaranteed urgent care, which was often interpreted restrictively as emergency care. More inclusive practices were left to the goodwill of doctors and municipalities. For instance, some necessary care was already being provided in Helsinki and Espoo.</w:t>
      </w:r>
      <w:r w:rsidRPr="00F47F9F">
        <w:rPr>
          <w:lang w:val="en-GB"/>
        </w:rPr>
        <w:t xml:space="preserve"> </w:t>
      </w:r>
      <w:r w:rsidR="002A22FD" w:rsidRPr="00F47F9F">
        <w:rPr>
          <w:lang w:val="en-GB"/>
        </w:rPr>
        <w:t xml:space="preserve">Under the new law, </w:t>
      </w:r>
      <w:r w:rsidR="00EB3471" w:rsidRPr="00F47F9F">
        <w:rPr>
          <w:lang w:val="en-GB"/>
        </w:rPr>
        <w:t>undocumented patients are still expected to pay the full cost of the care they receive. If they do not have sufficient resources, they are still expected to pay the “patient fees” (what is not reimbursed by the state), while the medical professionals will be compensated by the health care authorities. Questions remain around how to evaluate the patient’s financial situation and ability to pay, and how much they will be requested to pay.</w:t>
      </w:r>
      <w:r w:rsidRPr="00F47F9F">
        <w:rPr>
          <w:lang w:val="en-GB"/>
        </w:rPr>
        <w:t xml:space="preserve"> </w:t>
      </w:r>
      <w:r w:rsidR="00EB3471" w:rsidRPr="00F47F9F">
        <w:rPr>
          <w:lang w:val="en-GB"/>
        </w:rPr>
        <w:t>The law also allows undocumented people to access full maternity care and paediatric care, and covers groups as diverse as people who were denied asylum and other undocumented migrants, people who are waiting for a residence permit linked to, for example, family ties, and EU citizens without health insurance.</w:t>
      </w:r>
    </w:p>
    <w:p w14:paraId="5FF8B029" w14:textId="77777777" w:rsidR="0017324E" w:rsidRPr="00F47F9F" w:rsidRDefault="0017324E" w:rsidP="00F30620">
      <w:pPr>
        <w:spacing w:line="257" w:lineRule="auto"/>
        <w:rPr>
          <w:lang w:val="en-GB"/>
        </w:rPr>
      </w:pPr>
      <w:bookmarkStart w:id="1" w:name="_Hlk130832607"/>
    </w:p>
    <w:p w14:paraId="42783D50" w14:textId="77777777" w:rsidR="0017324E" w:rsidRPr="00F47F9F" w:rsidRDefault="0017324E" w:rsidP="00F30620">
      <w:pPr>
        <w:spacing w:line="257" w:lineRule="auto"/>
        <w:rPr>
          <w:lang w:val="en-GB"/>
        </w:rPr>
      </w:pPr>
    </w:p>
    <w:p w14:paraId="2736F891" w14:textId="77777777" w:rsidR="0017324E" w:rsidRPr="00F47F9F" w:rsidRDefault="0017324E" w:rsidP="00F30620">
      <w:pPr>
        <w:spacing w:line="257" w:lineRule="auto"/>
        <w:rPr>
          <w:lang w:val="en-GB"/>
        </w:rPr>
      </w:pPr>
    </w:p>
    <w:p w14:paraId="36DBE887" w14:textId="5FDC730F" w:rsidR="003E0BC9" w:rsidRPr="00F47F9F" w:rsidRDefault="003E0BC9" w:rsidP="00F30620">
      <w:pPr>
        <w:spacing w:line="257" w:lineRule="auto"/>
        <w:rPr>
          <w:b/>
          <w:bCs/>
          <w:lang w:val="en-GB"/>
        </w:rPr>
      </w:pPr>
      <w:r w:rsidRPr="00F47F9F">
        <w:rPr>
          <w:b/>
          <w:bCs/>
          <w:lang w:val="en-GB"/>
        </w:rPr>
        <w:lastRenderedPageBreak/>
        <w:t>Spain</w:t>
      </w:r>
    </w:p>
    <w:bookmarkEnd w:id="1"/>
    <w:p w14:paraId="025E0F07" w14:textId="4B885344" w:rsidR="00B57B06" w:rsidRPr="00F47F9F" w:rsidRDefault="00911EBA" w:rsidP="00B57B06">
      <w:pPr>
        <w:spacing w:line="252" w:lineRule="auto"/>
        <w:rPr>
          <w:lang w:val="en-GB"/>
        </w:rPr>
      </w:pPr>
      <w:r w:rsidRPr="00F47F9F">
        <w:rPr>
          <w:lang w:val="en-GB"/>
        </w:rPr>
        <w:t>T</w:t>
      </w:r>
      <w:r w:rsidR="00B57B06" w:rsidRPr="00F47F9F">
        <w:rPr>
          <w:lang w:val="en-GB"/>
        </w:rPr>
        <w:t xml:space="preserve">he right to access free public health care in Spain </w:t>
      </w:r>
      <w:r w:rsidR="005932D7" w:rsidRPr="00F47F9F">
        <w:rPr>
          <w:lang w:val="en-GB"/>
        </w:rPr>
        <w:t xml:space="preserve">used to be </w:t>
      </w:r>
      <w:r w:rsidR="00B57B06" w:rsidRPr="00F47F9F">
        <w:rPr>
          <w:lang w:val="en-GB"/>
        </w:rPr>
        <w:t>guaranteed to both Spanish citizens and those habitually residing in the country, irrespective of their residence status. A 2012 reform linked the right of access to health care services to Spanish citizen</w:t>
      </w:r>
      <w:r w:rsidR="002A22FD" w:rsidRPr="00F47F9F">
        <w:rPr>
          <w:lang w:val="en-GB"/>
        </w:rPr>
        <w:t>s</w:t>
      </w:r>
      <w:r w:rsidR="00B57B06" w:rsidRPr="00F47F9F">
        <w:rPr>
          <w:lang w:val="en-GB"/>
        </w:rPr>
        <w:t xml:space="preserve"> or being registered with Social Security, effectively excluding undocumented </w:t>
      </w:r>
      <w:r w:rsidR="002A22FD" w:rsidRPr="00F47F9F">
        <w:rPr>
          <w:lang w:val="en-GB"/>
        </w:rPr>
        <w:t xml:space="preserve">migrants </w:t>
      </w:r>
      <w:r w:rsidR="00B57B06" w:rsidRPr="00F47F9F">
        <w:rPr>
          <w:lang w:val="en-GB"/>
        </w:rPr>
        <w:t>(except children), who were only entitled to receive free treatment in emergencies, and maternity care</w:t>
      </w:r>
      <w:r w:rsidR="00F3188D" w:rsidRPr="00F47F9F">
        <w:rPr>
          <w:rStyle w:val="FootnoteReference"/>
          <w:lang w:val="en-GB"/>
        </w:rPr>
        <w:footnoteReference w:id="7"/>
      </w:r>
      <w:r w:rsidR="00B57B06" w:rsidRPr="00F47F9F">
        <w:rPr>
          <w:lang w:val="en-GB"/>
        </w:rPr>
        <w:t xml:space="preserve">. The reform implemented an insurance-based health care system that created multiple categories of eligible patients, and different procedures for each to access care, resulting in significant bureaucratic complexity. </w:t>
      </w:r>
    </w:p>
    <w:p w14:paraId="6D7331E4" w14:textId="77777777" w:rsidR="00B57B06" w:rsidRPr="00F47F9F" w:rsidRDefault="00B57B06" w:rsidP="00B57B06">
      <w:pPr>
        <w:spacing w:line="252" w:lineRule="auto"/>
        <w:rPr>
          <w:lang w:val="en-GB"/>
        </w:rPr>
      </w:pPr>
    </w:p>
    <w:p w14:paraId="774DFA6D" w14:textId="513D7BF0" w:rsidR="00B57B06" w:rsidRPr="00F47F9F" w:rsidRDefault="00B57B06" w:rsidP="00B57B06">
      <w:pPr>
        <w:spacing w:line="252" w:lineRule="auto"/>
        <w:rPr>
          <w:lang w:val="en-GB"/>
        </w:rPr>
      </w:pPr>
      <w:r w:rsidRPr="00F47F9F">
        <w:rPr>
          <w:lang w:val="en-GB"/>
        </w:rPr>
        <w:t>In 2018,</w:t>
      </w:r>
      <w:r w:rsidR="00D4722A" w:rsidRPr="00F47F9F">
        <w:rPr>
          <w:lang w:val="en-GB"/>
        </w:rPr>
        <w:t xml:space="preserve"> the</w:t>
      </w:r>
      <w:r w:rsidRPr="00F47F9F">
        <w:rPr>
          <w:lang w:val="en-GB"/>
        </w:rPr>
        <w:t xml:space="preserve"> Royal Decree Law (RDL) 7/2018 was introduced to renew universal health care in Spain, recognising the right to protection of health </w:t>
      </w:r>
      <w:r w:rsidR="002A22FD" w:rsidRPr="00F47F9F">
        <w:rPr>
          <w:lang w:val="en-GB"/>
        </w:rPr>
        <w:t xml:space="preserve">for </w:t>
      </w:r>
      <w:r w:rsidRPr="00F47F9F">
        <w:rPr>
          <w:lang w:val="en-GB"/>
        </w:rPr>
        <w:t>all undocumented migrants residing in Spain</w:t>
      </w:r>
      <w:r w:rsidR="00911EBA" w:rsidRPr="00F47F9F">
        <w:rPr>
          <w:rStyle w:val="FootnoteReference"/>
          <w:lang w:val="en-GB"/>
        </w:rPr>
        <w:footnoteReference w:id="8"/>
      </w:r>
      <w:r w:rsidRPr="00F47F9F">
        <w:rPr>
          <w:lang w:val="en-GB"/>
        </w:rPr>
        <w:t xml:space="preserve">. However, this broad right to care is dependent on complying with a set of requirements demonstrating that the person does not have any other type of health coverage and that they have been living in Spain for </w:t>
      </w:r>
      <w:r w:rsidR="002A22FD" w:rsidRPr="00F47F9F">
        <w:rPr>
          <w:lang w:val="en-GB"/>
        </w:rPr>
        <w:t xml:space="preserve">three </w:t>
      </w:r>
      <w:r w:rsidRPr="00F47F9F">
        <w:rPr>
          <w:lang w:val="en-GB"/>
        </w:rPr>
        <w:t xml:space="preserve">months. </w:t>
      </w:r>
      <w:r w:rsidR="00FC2608" w:rsidRPr="00F47F9F">
        <w:rPr>
          <w:lang w:val="en-GB"/>
        </w:rPr>
        <w:t xml:space="preserve">The law does not create any specific guarantees for any categories of person (e.g. pregnant women) or of care. </w:t>
      </w:r>
      <w:r w:rsidRPr="00F47F9F">
        <w:rPr>
          <w:lang w:val="en-GB"/>
        </w:rPr>
        <w:t xml:space="preserve">Some </w:t>
      </w:r>
      <w:r w:rsidRPr="00F47F9F">
        <w:rPr>
          <w:rFonts w:cstheme="minorHAnsi"/>
          <w:lang w:val="en-GB"/>
        </w:rPr>
        <w:t xml:space="preserve">regions (e.g. </w:t>
      </w:r>
      <w:r w:rsidRPr="00F47F9F">
        <w:rPr>
          <w:rStyle w:val="cf01"/>
          <w:rFonts w:asciiTheme="minorHAnsi" w:hAnsiTheme="minorHAnsi" w:cstheme="minorHAnsi"/>
          <w:sz w:val="22"/>
          <w:szCs w:val="22"/>
          <w:lang w:val="en-GB"/>
        </w:rPr>
        <w:t>Aragón, Euskadi)</w:t>
      </w:r>
      <w:r w:rsidRPr="00F47F9F">
        <w:rPr>
          <w:rFonts w:cstheme="minorHAnsi"/>
          <w:lang w:val="en-GB"/>
        </w:rPr>
        <w:t xml:space="preserve"> have taken steps to include vulnerable groups like women and children without the proof of residence,</w:t>
      </w:r>
      <w:r w:rsidRPr="00F47F9F">
        <w:rPr>
          <w:lang w:val="en-GB"/>
        </w:rPr>
        <w:t xml:space="preserve"> but this is not the case across all regions</w:t>
      </w:r>
      <w:r w:rsidR="002A22FD" w:rsidRPr="00F47F9F">
        <w:rPr>
          <w:lang w:val="en-GB"/>
        </w:rPr>
        <w:t>,</w:t>
      </w:r>
      <w:r w:rsidRPr="00F47F9F">
        <w:rPr>
          <w:lang w:val="en-GB"/>
        </w:rPr>
        <w:t xml:space="preserve"> leaving many people outside of the system.  </w:t>
      </w:r>
    </w:p>
    <w:p w14:paraId="0B0F368D" w14:textId="77777777" w:rsidR="00B57B06" w:rsidRPr="00F47F9F" w:rsidRDefault="00B57B06" w:rsidP="00B57B06">
      <w:pPr>
        <w:spacing w:line="252" w:lineRule="auto"/>
        <w:rPr>
          <w:lang w:val="en-GB"/>
        </w:rPr>
      </w:pPr>
    </w:p>
    <w:p w14:paraId="23F9D99E" w14:textId="5785EA5A" w:rsidR="00B57B06" w:rsidRPr="00F47F9F" w:rsidRDefault="00B57B06" w:rsidP="00B57B06">
      <w:pPr>
        <w:spacing w:line="252" w:lineRule="auto"/>
        <w:rPr>
          <w:lang w:val="en-GB"/>
        </w:rPr>
      </w:pPr>
      <w:r w:rsidRPr="00F47F9F">
        <w:rPr>
          <w:lang w:val="en-GB"/>
        </w:rPr>
        <w:t>Although RDL 7/2018 was initially welcomed for renewing universal health care in Spain, civil society actors argue that it is not being applied. A major concern is that this is due to</w:t>
      </w:r>
      <w:r w:rsidR="002A22FD" w:rsidRPr="00F47F9F">
        <w:rPr>
          <w:lang w:val="en-GB"/>
        </w:rPr>
        <w:t xml:space="preserve"> the</w:t>
      </w:r>
      <w:r w:rsidRPr="00F47F9F">
        <w:rPr>
          <w:lang w:val="en-GB"/>
        </w:rPr>
        <w:t xml:space="preserve"> ambiguous nature of some of its provisions, which has given rise to restrictive interpretations by some regions. The law does not standardise the procedures or requirements for obtaining a health card and does not guarantee healthcare for children, pregnant women or other especially vulnerable groups, or care for accidents and emergencies. All Spanish autonomous communities currently have some type of mechanism to provide health coverage to undocumented migrants, some of which emerged to mitigate the situation created by the RDL16/2012. However, there are problems of significant fragmentation among the 17 regional health care systems, recognising different degrees of coverage and having different acceptance requirements, some of which are very difficult to comply with. </w:t>
      </w:r>
    </w:p>
    <w:p w14:paraId="431E4DED" w14:textId="77777777" w:rsidR="00B57B06" w:rsidRPr="00F47F9F" w:rsidRDefault="00B57B06" w:rsidP="00B57B06">
      <w:pPr>
        <w:spacing w:line="252" w:lineRule="auto"/>
        <w:rPr>
          <w:lang w:val="en-GB"/>
        </w:rPr>
      </w:pPr>
    </w:p>
    <w:p w14:paraId="7CA05A88" w14:textId="77777777" w:rsidR="00B57B06" w:rsidRPr="00F47F9F" w:rsidRDefault="00B57B06" w:rsidP="00B57B06">
      <w:pPr>
        <w:spacing w:line="252" w:lineRule="auto"/>
        <w:rPr>
          <w:lang w:val="en-GB"/>
        </w:rPr>
      </w:pPr>
      <w:r w:rsidRPr="00F47F9F">
        <w:rPr>
          <w:rFonts w:ascii="Calibri" w:hAnsi="Calibri" w:cs="Calibri"/>
          <w:lang w:val="en-GB"/>
        </w:rPr>
        <w:t>A draft law on Equity, Universality and Cohesion of the National Health System has been presented and is being</w:t>
      </w:r>
      <w:r w:rsidRPr="00F47F9F">
        <w:rPr>
          <w:lang w:val="en-GB"/>
        </w:rPr>
        <w:t xml:space="preserve"> negotiated which has the potential to address some of these gaps in access to universal health care. Civil society organisations have sent amendments needed to be included to assure that the law would guarantee Universal Health Coverage</w:t>
      </w:r>
      <w:r w:rsidRPr="00F47F9F">
        <w:rPr>
          <w:vertAlign w:val="superscript"/>
          <w:lang w:val="en-GB"/>
        </w:rPr>
        <w:footnoteReference w:id="9"/>
      </w:r>
      <w:r w:rsidRPr="00F47F9F">
        <w:rPr>
          <w:lang w:val="en-GB"/>
        </w:rPr>
        <w:t>.</w:t>
      </w:r>
    </w:p>
    <w:p w14:paraId="19A02809" w14:textId="77777777" w:rsidR="0053019C" w:rsidRPr="00F47F9F" w:rsidRDefault="0053019C" w:rsidP="00F30620">
      <w:pPr>
        <w:spacing w:line="257" w:lineRule="auto"/>
        <w:rPr>
          <w:lang w:val="en-GB"/>
        </w:rPr>
      </w:pPr>
    </w:p>
    <w:p w14:paraId="633A6569" w14:textId="3F1F38CE" w:rsidR="003E0BC9" w:rsidRPr="00F47F9F" w:rsidRDefault="00F30620" w:rsidP="00F30620">
      <w:pPr>
        <w:spacing w:line="257" w:lineRule="auto"/>
        <w:rPr>
          <w:b/>
          <w:bCs/>
          <w:lang w:val="en-GB"/>
        </w:rPr>
      </w:pPr>
      <w:r w:rsidRPr="00F47F9F">
        <w:rPr>
          <w:b/>
          <w:bCs/>
          <w:lang w:val="en-GB"/>
        </w:rPr>
        <w:t>Sweden</w:t>
      </w:r>
    </w:p>
    <w:p w14:paraId="1741B380" w14:textId="2F8ABC51" w:rsidR="003E0BC9" w:rsidRPr="00F47F9F" w:rsidRDefault="003E0BC9" w:rsidP="00F30620">
      <w:pPr>
        <w:spacing w:line="257" w:lineRule="auto"/>
        <w:rPr>
          <w:lang w:val="en-GB"/>
        </w:rPr>
      </w:pPr>
      <w:bookmarkStart w:id="2" w:name="_Hlk130832822"/>
      <w:r w:rsidRPr="00F47F9F">
        <w:rPr>
          <w:lang w:val="en-GB"/>
        </w:rPr>
        <w:t>Before 2013, undocumented migrants over 18 years of age were not mentioned in the Swedish law on Health and Medical Care for Asylum Seekers and Others of 2008</w:t>
      </w:r>
      <w:r w:rsidR="00F3188D" w:rsidRPr="00F47F9F">
        <w:rPr>
          <w:rStyle w:val="FootnoteReference"/>
          <w:lang w:val="en-GB"/>
        </w:rPr>
        <w:footnoteReference w:id="10"/>
      </w:r>
      <w:r w:rsidRPr="00F47F9F">
        <w:rPr>
          <w:lang w:val="en-GB"/>
        </w:rPr>
        <w:t xml:space="preserve">, and were only entitled to emergency </w:t>
      </w:r>
      <w:r w:rsidR="008369B4" w:rsidRPr="00F47F9F">
        <w:rPr>
          <w:lang w:val="en-GB"/>
        </w:rPr>
        <w:t xml:space="preserve">health </w:t>
      </w:r>
      <w:r w:rsidRPr="00F47F9F">
        <w:rPr>
          <w:lang w:val="en-GB"/>
        </w:rPr>
        <w:t xml:space="preserve">care and had to pay the full costs for receiving that care (after treatment). In 2013, </w:t>
      </w:r>
      <w:r w:rsidRPr="00F47F9F">
        <w:rPr>
          <w:lang w:val="en-GB"/>
        </w:rPr>
        <w:lastRenderedPageBreak/>
        <w:t>the Swedish Government introduced significant reforms to the health care system, enacting a law on health and medical care for certain foreigners living in Sweden without necessary permits</w:t>
      </w:r>
      <w:r w:rsidR="00F3188D" w:rsidRPr="00F47F9F">
        <w:rPr>
          <w:rStyle w:val="FootnoteReference"/>
          <w:lang w:val="en-GB"/>
        </w:rPr>
        <w:footnoteReference w:id="11"/>
      </w:r>
      <w:r w:rsidRPr="00F47F9F">
        <w:rPr>
          <w:lang w:val="en-GB"/>
        </w:rPr>
        <w:t>.</w:t>
      </w:r>
    </w:p>
    <w:p w14:paraId="19A63CD3" w14:textId="197828EC" w:rsidR="003E0BC9" w:rsidRPr="00F47F9F" w:rsidRDefault="003E0BC9" w:rsidP="00F30620">
      <w:pPr>
        <w:spacing w:line="257" w:lineRule="auto"/>
        <w:rPr>
          <w:lang w:val="en-GB"/>
        </w:rPr>
      </w:pPr>
    </w:p>
    <w:p w14:paraId="31C6970A" w14:textId="38CC4F81" w:rsidR="003E0BC9" w:rsidRPr="00F47F9F" w:rsidRDefault="003E0BC9" w:rsidP="00F30620">
      <w:pPr>
        <w:spacing w:line="257" w:lineRule="auto"/>
        <w:rPr>
          <w:lang w:val="en-GB"/>
        </w:rPr>
      </w:pPr>
      <w:r w:rsidRPr="00F47F9F">
        <w:rPr>
          <w:lang w:val="en-GB"/>
        </w:rPr>
        <w:t xml:space="preserve">Under the 2013 law, undocumented adults are entitled to access acute care and health care </w:t>
      </w:r>
      <w:r w:rsidR="00D4722A" w:rsidRPr="00F47F9F">
        <w:rPr>
          <w:lang w:val="en-GB"/>
        </w:rPr>
        <w:t>‘</w:t>
      </w:r>
      <w:r w:rsidRPr="00F47F9F">
        <w:rPr>
          <w:i/>
          <w:iCs/>
          <w:lang w:val="en-GB"/>
        </w:rPr>
        <w:t>that cannot be deferred</w:t>
      </w:r>
      <w:r w:rsidR="00D4722A" w:rsidRPr="00F47F9F">
        <w:rPr>
          <w:lang w:val="en-GB"/>
        </w:rPr>
        <w:t>’</w:t>
      </w:r>
      <w:r w:rsidRPr="00F47F9F">
        <w:rPr>
          <w:lang w:val="en-GB"/>
        </w:rPr>
        <w:t xml:space="preserve">, including dental care, maternity care, abortion, and related medicines, for a small charge (5 EUR) – the same level of care provided to asylum seekers. The law also grants access to health care to all undocumented children (including those that have not claimed asylum) on the same level as </w:t>
      </w:r>
      <w:proofErr w:type="gramStart"/>
      <w:r w:rsidRPr="00F47F9F">
        <w:rPr>
          <w:lang w:val="en-GB"/>
        </w:rPr>
        <w:t>regularly-residing</w:t>
      </w:r>
      <w:proofErr w:type="gramEnd"/>
      <w:r w:rsidRPr="00F47F9F">
        <w:rPr>
          <w:lang w:val="en-GB"/>
        </w:rPr>
        <w:t xml:space="preserve"> and Swedish children.</w:t>
      </w:r>
      <w:r w:rsidR="00612AA6" w:rsidRPr="00F47F9F">
        <w:rPr>
          <w:lang w:val="en-GB"/>
        </w:rPr>
        <w:t xml:space="preserve"> Unli</w:t>
      </w:r>
      <w:r w:rsidRPr="00F47F9F">
        <w:rPr>
          <w:lang w:val="en-GB"/>
        </w:rPr>
        <w:t xml:space="preserve">ke asylum seekers, undocumented migrants </w:t>
      </w:r>
      <w:r w:rsidR="00612AA6" w:rsidRPr="00F47F9F">
        <w:rPr>
          <w:lang w:val="en-GB"/>
        </w:rPr>
        <w:t xml:space="preserve">cannot </w:t>
      </w:r>
      <w:r w:rsidRPr="00F47F9F">
        <w:rPr>
          <w:lang w:val="en-GB"/>
        </w:rPr>
        <w:t>apply for compensation of costs over €43. Regions may offer undocumented migrants wider health coverage up to the level of citizens</w:t>
      </w:r>
      <w:r w:rsidR="006C60CA" w:rsidRPr="00F47F9F">
        <w:rPr>
          <w:lang w:val="en-GB"/>
        </w:rPr>
        <w:t xml:space="preserve">. As of 1 April 2023, </w:t>
      </w:r>
      <w:r w:rsidR="007E62CE" w:rsidRPr="00F47F9F">
        <w:rPr>
          <w:lang w:val="en-GB"/>
        </w:rPr>
        <w:t xml:space="preserve">five </w:t>
      </w:r>
      <w:r w:rsidR="006C60CA" w:rsidRPr="00F47F9F">
        <w:rPr>
          <w:lang w:val="en-GB"/>
        </w:rPr>
        <w:t xml:space="preserve">regions out of 21 offer full health care for undocumented </w:t>
      </w:r>
      <w:r w:rsidR="007E62CE" w:rsidRPr="00F47F9F">
        <w:rPr>
          <w:lang w:val="en-GB"/>
        </w:rPr>
        <w:t>migrants</w:t>
      </w:r>
      <w:r w:rsidR="00E03274" w:rsidRPr="00F47F9F">
        <w:rPr>
          <w:rStyle w:val="FootnoteReference"/>
          <w:lang w:val="en-GB"/>
        </w:rPr>
        <w:footnoteReference w:id="12"/>
      </w:r>
      <w:r w:rsidRPr="00F47F9F">
        <w:rPr>
          <w:lang w:val="en-GB"/>
        </w:rPr>
        <w:t xml:space="preserve">. </w:t>
      </w:r>
    </w:p>
    <w:p w14:paraId="6B3632E8" w14:textId="141E13B2" w:rsidR="00055CB7" w:rsidRPr="00F47F9F" w:rsidRDefault="00055CB7" w:rsidP="00F30620">
      <w:pPr>
        <w:spacing w:line="257" w:lineRule="auto"/>
        <w:rPr>
          <w:lang w:val="en-GB"/>
        </w:rPr>
      </w:pPr>
    </w:p>
    <w:p w14:paraId="1D66E3FD" w14:textId="4590E74C" w:rsidR="00055CB7" w:rsidRPr="00F47F9F" w:rsidRDefault="00055CB7" w:rsidP="00F30620">
      <w:pPr>
        <w:spacing w:line="257" w:lineRule="auto"/>
        <w:rPr>
          <w:lang w:val="en-GB"/>
        </w:rPr>
      </w:pPr>
      <w:bookmarkStart w:id="4" w:name="_Hlk130832945"/>
      <w:r w:rsidRPr="00F47F9F">
        <w:rPr>
          <w:lang w:val="en-GB"/>
        </w:rPr>
        <w:t xml:space="preserve">The </w:t>
      </w:r>
      <w:r w:rsidR="00F42D70" w:rsidRPr="00F47F9F">
        <w:rPr>
          <w:lang w:val="en-GB"/>
        </w:rPr>
        <w:t xml:space="preserve">Swedish law </w:t>
      </w:r>
      <w:r w:rsidRPr="00F47F9F">
        <w:rPr>
          <w:lang w:val="en-GB"/>
        </w:rPr>
        <w:t>concept</w:t>
      </w:r>
      <w:r w:rsidR="00F42D70" w:rsidRPr="00F47F9F">
        <w:rPr>
          <w:lang w:val="en-GB"/>
        </w:rPr>
        <w:t xml:space="preserve"> of</w:t>
      </w:r>
      <w:r w:rsidRPr="00F47F9F">
        <w:rPr>
          <w:lang w:val="en-GB"/>
        </w:rPr>
        <w:t xml:space="preserve"> </w:t>
      </w:r>
      <w:r w:rsidR="00D4722A" w:rsidRPr="00F47F9F">
        <w:rPr>
          <w:lang w:val="en-GB"/>
        </w:rPr>
        <w:t>‘</w:t>
      </w:r>
      <w:r w:rsidRPr="00F47F9F">
        <w:rPr>
          <w:i/>
          <w:iCs/>
          <w:lang w:val="en-GB"/>
        </w:rPr>
        <w:t>care that cannot be deferred</w:t>
      </w:r>
      <w:r w:rsidR="00D4722A" w:rsidRPr="00F47F9F">
        <w:rPr>
          <w:lang w:val="en-GB"/>
        </w:rPr>
        <w:t>’</w:t>
      </w:r>
      <w:r w:rsidRPr="00F47F9F">
        <w:rPr>
          <w:lang w:val="en-GB"/>
        </w:rPr>
        <w:t xml:space="preserve"> is controversial </w:t>
      </w:r>
      <w:r w:rsidR="00F42D70" w:rsidRPr="00F47F9F">
        <w:rPr>
          <w:lang w:val="en-GB"/>
        </w:rPr>
        <w:t xml:space="preserve">in that it </w:t>
      </w:r>
      <w:r w:rsidRPr="00F47F9F">
        <w:rPr>
          <w:lang w:val="en-GB"/>
        </w:rPr>
        <w:t xml:space="preserve">places the responsibility to decide whether a person is entitled to health care on the individual health professional. The National Board of Health and Welfare has </w:t>
      </w:r>
      <w:r w:rsidR="00F42D70" w:rsidRPr="00F47F9F">
        <w:rPr>
          <w:lang w:val="en-GB"/>
        </w:rPr>
        <w:t>concluded</w:t>
      </w:r>
      <w:r w:rsidRPr="00F47F9F">
        <w:rPr>
          <w:lang w:val="en-GB"/>
        </w:rPr>
        <w:t xml:space="preserve"> that the concept is not consistent with science, medical </w:t>
      </w:r>
      <w:proofErr w:type="gramStart"/>
      <w:r w:rsidRPr="00F47F9F">
        <w:rPr>
          <w:lang w:val="en-GB"/>
        </w:rPr>
        <w:t>ethics</w:t>
      </w:r>
      <w:proofErr w:type="gramEnd"/>
      <w:r w:rsidRPr="00F47F9F">
        <w:rPr>
          <w:lang w:val="en-GB"/>
        </w:rPr>
        <w:t xml:space="preserve"> or human rights</w:t>
      </w:r>
      <w:r w:rsidR="00612AA6" w:rsidRPr="00F47F9F">
        <w:rPr>
          <w:rStyle w:val="FootnoteReference"/>
          <w:lang w:val="en-GB"/>
        </w:rPr>
        <w:footnoteReference w:id="13"/>
      </w:r>
      <w:r w:rsidRPr="00F47F9F">
        <w:rPr>
          <w:lang w:val="en-GB"/>
        </w:rPr>
        <w:t>. In 2015, the Swedish Agency for Public management also underlined the difficulty to interpret the formulation “care that cannot be postponed”</w:t>
      </w:r>
      <w:r w:rsidR="00612AA6" w:rsidRPr="00F47F9F">
        <w:rPr>
          <w:rStyle w:val="FootnoteReference"/>
          <w:lang w:val="en-GB"/>
        </w:rPr>
        <w:footnoteReference w:id="14"/>
      </w:r>
      <w:r w:rsidRPr="00F47F9F">
        <w:rPr>
          <w:lang w:val="en-GB"/>
        </w:rPr>
        <w:t xml:space="preserve">. </w:t>
      </w:r>
    </w:p>
    <w:p w14:paraId="64B69625" w14:textId="02BE991E" w:rsidR="00F3188D" w:rsidRPr="00F47F9F" w:rsidRDefault="00F3188D" w:rsidP="00F30620">
      <w:pPr>
        <w:spacing w:line="257" w:lineRule="auto"/>
        <w:rPr>
          <w:lang w:val="en-GB"/>
        </w:rPr>
      </w:pPr>
    </w:p>
    <w:bookmarkEnd w:id="2"/>
    <w:bookmarkEnd w:id="4"/>
    <w:p w14:paraId="7CF17072" w14:textId="361C1154" w:rsidR="006C60CA" w:rsidRPr="00F47F9F" w:rsidRDefault="006878A0" w:rsidP="006C60CA">
      <w:pPr>
        <w:rPr>
          <w:rFonts w:eastAsia="Times New Roman"/>
          <w:lang w:val="en-GB"/>
        </w:rPr>
      </w:pPr>
      <w:r w:rsidRPr="00F47F9F">
        <w:rPr>
          <w:rFonts w:eastAsia="Times New Roman"/>
          <w:lang w:val="en-GB"/>
        </w:rPr>
        <w:t xml:space="preserve">In </w:t>
      </w:r>
      <w:r w:rsidR="00A954AF" w:rsidRPr="00F47F9F">
        <w:rPr>
          <w:rFonts w:eastAsia="Times New Roman"/>
          <w:lang w:val="en-GB"/>
        </w:rPr>
        <w:t>October</w:t>
      </w:r>
      <w:r w:rsidRPr="00F47F9F">
        <w:rPr>
          <w:rFonts w:eastAsia="Times New Roman"/>
          <w:lang w:val="en-GB"/>
        </w:rPr>
        <w:t xml:space="preserve"> 2022</w:t>
      </w:r>
      <w:r w:rsidR="006C60CA" w:rsidRPr="00F47F9F">
        <w:rPr>
          <w:rFonts w:eastAsia="Times New Roman"/>
          <w:lang w:val="en-GB"/>
        </w:rPr>
        <w:t xml:space="preserve">, </w:t>
      </w:r>
      <w:r w:rsidRPr="00F47F9F">
        <w:rPr>
          <w:rFonts w:eastAsia="Times New Roman"/>
          <w:lang w:val="en-GB"/>
        </w:rPr>
        <w:t>the</w:t>
      </w:r>
      <w:r w:rsidR="006C60CA" w:rsidRPr="00F47F9F">
        <w:rPr>
          <w:rFonts w:eastAsia="Times New Roman"/>
          <w:lang w:val="en-GB"/>
        </w:rPr>
        <w:t xml:space="preserve"> </w:t>
      </w:r>
      <w:r w:rsidR="00A954AF" w:rsidRPr="00F47F9F">
        <w:rPr>
          <w:rFonts w:eastAsia="Times New Roman"/>
          <w:lang w:val="en-GB"/>
        </w:rPr>
        <w:t>coalition agreement of the new</w:t>
      </w:r>
      <w:r w:rsidR="006C60CA" w:rsidRPr="00F47F9F">
        <w:rPr>
          <w:rFonts w:eastAsia="Times New Roman"/>
          <w:lang w:val="en-GB"/>
        </w:rPr>
        <w:t xml:space="preserve"> government introduced </w:t>
      </w:r>
      <w:r w:rsidR="00E505AB" w:rsidRPr="00F47F9F">
        <w:rPr>
          <w:rFonts w:eastAsia="Times New Roman"/>
          <w:lang w:val="en-GB"/>
        </w:rPr>
        <w:t xml:space="preserve">several </w:t>
      </w:r>
      <w:r w:rsidR="006C60CA" w:rsidRPr="00F47F9F">
        <w:rPr>
          <w:rFonts w:eastAsia="Times New Roman"/>
          <w:lang w:val="en-GB"/>
        </w:rPr>
        <w:t xml:space="preserve">proposals </w:t>
      </w:r>
      <w:r w:rsidR="00E505AB" w:rsidRPr="00F47F9F">
        <w:rPr>
          <w:rFonts w:eastAsia="Times New Roman"/>
          <w:lang w:val="en-GB"/>
        </w:rPr>
        <w:t xml:space="preserve">affecting criminal policy, migration policy and the rule of law. </w:t>
      </w:r>
      <w:r w:rsidR="00C91FFC" w:rsidRPr="00F47F9F">
        <w:rPr>
          <w:rFonts w:eastAsia="Times New Roman"/>
          <w:lang w:val="en-GB"/>
        </w:rPr>
        <w:t>The proposals include</w:t>
      </w:r>
      <w:r w:rsidR="00686935" w:rsidRPr="00F47F9F">
        <w:rPr>
          <w:rFonts w:eastAsia="Times New Roman"/>
          <w:lang w:val="en-GB"/>
        </w:rPr>
        <w:t xml:space="preserve"> </w:t>
      </w:r>
      <w:r w:rsidR="006C60CA" w:rsidRPr="00F47F9F">
        <w:rPr>
          <w:rFonts w:eastAsia="Times New Roman"/>
          <w:lang w:val="en-GB"/>
        </w:rPr>
        <w:t>revok</w:t>
      </w:r>
      <w:r w:rsidR="00E350C2" w:rsidRPr="00F47F9F">
        <w:rPr>
          <w:rFonts w:eastAsia="Times New Roman"/>
          <w:lang w:val="en-GB"/>
        </w:rPr>
        <w:t>ing</w:t>
      </w:r>
      <w:r w:rsidR="006C60CA" w:rsidRPr="00F47F9F">
        <w:rPr>
          <w:rFonts w:eastAsia="Times New Roman"/>
          <w:lang w:val="en-GB"/>
        </w:rPr>
        <w:t xml:space="preserve"> access to subsidized dental care</w:t>
      </w:r>
      <w:r w:rsidR="00E350C2" w:rsidRPr="00F47F9F">
        <w:rPr>
          <w:rFonts w:eastAsia="Times New Roman"/>
          <w:lang w:val="en-GB"/>
        </w:rPr>
        <w:t xml:space="preserve"> and </w:t>
      </w:r>
      <w:r w:rsidR="006C60CA" w:rsidRPr="00F47F9F">
        <w:rPr>
          <w:rFonts w:eastAsia="Times New Roman"/>
          <w:lang w:val="en-GB"/>
        </w:rPr>
        <w:t>imposing fees on all migrants for access to interpreters in healthcare and other services</w:t>
      </w:r>
      <w:r w:rsidRPr="00F47F9F">
        <w:rPr>
          <w:rStyle w:val="FootnoteReference"/>
          <w:rFonts w:eastAsia="Times New Roman"/>
          <w:lang w:val="en-GB"/>
        </w:rPr>
        <w:footnoteReference w:id="15"/>
      </w:r>
      <w:r w:rsidR="006C60CA" w:rsidRPr="00F47F9F">
        <w:rPr>
          <w:rFonts w:eastAsia="Times New Roman"/>
          <w:lang w:val="en-GB"/>
        </w:rPr>
        <w:t xml:space="preserve">. Furthermore, there is a worrying proposal to introduce a </w:t>
      </w:r>
      <w:r w:rsidR="00E505AB" w:rsidRPr="00F47F9F">
        <w:rPr>
          <w:rFonts w:eastAsia="Times New Roman"/>
          <w:lang w:val="en-GB"/>
        </w:rPr>
        <w:t>“</w:t>
      </w:r>
      <w:r w:rsidR="00E505AB" w:rsidRPr="00F47F9F">
        <w:rPr>
          <w:lang w:val="en-GB"/>
        </w:rPr>
        <w:t>notification obligation between the Police Authority, the Migration Agency, and other authorities” (which includes health care professionals)</w:t>
      </w:r>
      <w:r w:rsidR="00A954AF" w:rsidRPr="00F47F9F">
        <w:rPr>
          <w:rStyle w:val="FootnoteReference"/>
          <w:rFonts w:eastAsia="Times New Roman"/>
          <w:lang w:val="en-GB"/>
        </w:rPr>
        <w:footnoteReference w:id="16"/>
      </w:r>
      <w:r w:rsidR="006C60CA" w:rsidRPr="00F47F9F">
        <w:rPr>
          <w:rFonts w:eastAsia="Times New Roman"/>
          <w:lang w:val="en-GB"/>
        </w:rPr>
        <w:t xml:space="preserve">. </w:t>
      </w:r>
    </w:p>
    <w:p w14:paraId="35FC2F10" w14:textId="77777777" w:rsidR="00EB3471" w:rsidRPr="00F47F9F" w:rsidRDefault="00EB3471" w:rsidP="00392493">
      <w:pPr>
        <w:spacing w:line="257" w:lineRule="auto"/>
        <w:rPr>
          <w:b/>
          <w:bCs/>
          <w:lang w:val="en-GB"/>
        </w:rPr>
      </w:pPr>
    </w:p>
    <w:p w14:paraId="36293980" w14:textId="65257BA9" w:rsidR="008924B5" w:rsidRPr="00F47F9F" w:rsidRDefault="009B7269" w:rsidP="008924B5">
      <w:pPr>
        <w:pStyle w:val="ListParagraph"/>
        <w:numPr>
          <w:ilvl w:val="0"/>
          <w:numId w:val="7"/>
        </w:numPr>
        <w:spacing w:line="257" w:lineRule="auto"/>
        <w:rPr>
          <w:b/>
          <w:bCs/>
          <w:lang w:val="en-GB"/>
        </w:rPr>
      </w:pPr>
      <w:r w:rsidRPr="00F47F9F">
        <w:rPr>
          <w:b/>
          <w:bCs/>
          <w:lang w:val="en-GB"/>
        </w:rPr>
        <w:t xml:space="preserve">Covid-19 </w:t>
      </w:r>
      <w:r w:rsidR="00E350C2" w:rsidRPr="00F47F9F">
        <w:rPr>
          <w:b/>
          <w:bCs/>
          <w:lang w:val="en-GB"/>
        </w:rPr>
        <w:t xml:space="preserve">vaccine roll-out to undocumented migrants </w:t>
      </w:r>
    </w:p>
    <w:p w14:paraId="145A03A5" w14:textId="77777777" w:rsidR="008924B5" w:rsidRPr="00F47F9F" w:rsidRDefault="008924B5" w:rsidP="008924B5">
      <w:pPr>
        <w:spacing w:line="257" w:lineRule="auto"/>
        <w:rPr>
          <w:lang w:val="en-GB"/>
        </w:rPr>
      </w:pPr>
    </w:p>
    <w:p w14:paraId="162A0E25" w14:textId="68DA163E" w:rsidR="00340E98" w:rsidRPr="00F47F9F" w:rsidRDefault="009B7269" w:rsidP="00A80403">
      <w:pPr>
        <w:spacing w:line="257" w:lineRule="auto"/>
        <w:rPr>
          <w:lang w:val="en-GB"/>
        </w:rPr>
      </w:pPr>
      <w:r w:rsidRPr="00F47F9F">
        <w:rPr>
          <w:lang w:val="en-GB"/>
        </w:rPr>
        <w:t xml:space="preserve">In early 2021, as </w:t>
      </w:r>
      <w:r w:rsidR="00E350C2" w:rsidRPr="00F47F9F">
        <w:rPr>
          <w:lang w:val="en-GB"/>
        </w:rPr>
        <w:t>European countries</w:t>
      </w:r>
      <w:r w:rsidRPr="00F47F9F">
        <w:rPr>
          <w:lang w:val="en-GB"/>
        </w:rPr>
        <w:t xml:space="preserve"> started rolling out Covid-19 vaccines</w:t>
      </w:r>
      <w:r w:rsidR="00E350C2" w:rsidRPr="00F47F9F">
        <w:rPr>
          <w:lang w:val="en-GB"/>
        </w:rPr>
        <w:t xml:space="preserve"> for the general population</w:t>
      </w:r>
      <w:r w:rsidRPr="00F47F9F">
        <w:rPr>
          <w:lang w:val="en-GB"/>
        </w:rPr>
        <w:t xml:space="preserve">, PICUM began mapping </w:t>
      </w:r>
      <w:r w:rsidR="00E350C2" w:rsidRPr="00F47F9F">
        <w:rPr>
          <w:lang w:val="en-GB"/>
        </w:rPr>
        <w:t xml:space="preserve">to investigate if </w:t>
      </w:r>
      <w:r w:rsidRPr="00F47F9F">
        <w:rPr>
          <w:lang w:val="en-GB"/>
        </w:rPr>
        <w:t>undocumented migrants</w:t>
      </w:r>
      <w:r w:rsidR="00E350C2" w:rsidRPr="00F47F9F">
        <w:rPr>
          <w:lang w:val="en-GB"/>
        </w:rPr>
        <w:t xml:space="preserve"> were facing any </w:t>
      </w:r>
      <w:r w:rsidRPr="00F47F9F">
        <w:rPr>
          <w:lang w:val="en-GB"/>
        </w:rPr>
        <w:t>administrative barriers</w:t>
      </w:r>
      <w:r w:rsidR="00E350C2" w:rsidRPr="00F47F9F">
        <w:rPr>
          <w:lang w:val="en-GB"/>
        </w:rPr>
        <w:t xml:space="preserve"> in requesting the vaccine, and if they faced </w:t>
      </w:r>
      <w:r w:rsidRPr="00F47F9F">
        <w:rPr>
          <w:lang w:val="en-GB"/>
        </w:rPr>
        <w:t xml:space="preserve">immigration enforcement </w:t>
      </w:r>
      <w:proofErr w:type="gramStart"/>
      <w:r w:rsidRPr="00F47F9F">
        <w:rPr>
          <w:lang w:val="en-GB"/>
        </w:rPr>
        <w:t>as a consequence of</w:t>
      </w:r>
      <w:proofErr w:type="gramEnd"/>
      <w:r w:rsidRPr="00F47F9F">
        <w:rPr>
          <w:lang w:val="en-GB"/>
        </w:rPr>
        <w:t xml:space="preserve"> getting the vaccine</w:t>
      </w:r>
      <w:r w:rsidR="008924B5" w:rsidRPr="00F47F9F">
        <w:rPr>
          <w:rStyle w:val="FootnoteReference"/>
          <w:lang w:val="en-GB"/>
        </w:rPr>
        <w:footnoteReference w:id="17"/>
      </w:r>
      <w:r w:rsidRPr="00F47F9F">
        <w:rPr>
          <w:lang w:val="en-GB"/>
        </w:rPr>
        <w:t xml:space="preserve">. </w:t>
      </w:r>
      <w:r w:rsidR="008924B5" w:rsidRPr="00F47F9F">
        <w:rPr>
          <w:lang w:val="en-GB"/>
        </w:rPr>
        <w:t>Outcomes of this research is collated in a report “Some lessons learned from the COVID-19 pandemic on the right to health for undocumented migrants”</w:t>
      </w:r>
      <w:r w:rsidR="008924B5" w:rsidRPr="00F47F9F">
        <w:rPr>
          <w:rStyle w:val="FootnoteReference"/>
          <w:lang w:val="en-GB"/>
        </w:rPr>
        <w:footnoteReference w:id="18"/>
      </w:r>
      <w:r w:rsidR="008924B5" w:rsidRPr="00F47F9F">
        <w:rPr>
          <w:lang w:val="en-GB"/>
        </w:rPr>
        <w:t xml:space="preserve">, which includes country examples (United Kingdom, Belgium, Spain, Ireland, Portugal, Greece) of Covid-19 </w:t>
      </w:r>
      <w:r w:rsidR="00E350C2" w:rsidRPr="00F47F9F">
        <w:rPr>
          <w:lang w:val="en-GB"/>
        </w:rPr>
        <w:t>v</w:t>
      </w:r>
      <w:r w:rsidR="008924B5" w:rsidRPr="00F47F9F">
        <w:rPr>
          <w:lang w:val="en-GB"/>
        </w:rPr>
        <w:t xml:space="preserve">accines for </w:t>
      </w:r>
      <w:r w:rsidR="00E350C2" w:rsidRPr="00F47F9F">
        <w:rPr>
          <w:lang w:val="en-GB"/>
        </w:rPr>
        <w:t>u</w:t>
      </w:r>
      <w:r w:rsidR="008924B5" w:rsidRPr="00F47F9F">
        <w:rPr>
          <w:lang w:val="en-GB"/>
        </w:rPr>
        <w:t xml:space="preserve">ndocumented </w:t>
      </w:r>
      <w:r w:rsidR="00E350C2" w:rsidRPr="00F47F9F">
        <w:rPr>
          <w:lang w:val="en-GB"/>
        </w:rPr>
        <w:t>m</w:t>
      </w:r>
      <w:r w:rsidR="008924B5" w:rsidRPr="00F47F9F">
        <w:rPr>
          <w:lang w:val="en-GB"/>
        </w:rPr>
        <w:t xml:space="preserve">igrants. </w:t>
      </w:r>
      <w:r w:rsidR="00E350C2" w:rsidRPr="00F47F9F">
        <w:rPr>
          <w:lang w:val="en-GB"/>
        </w:rPr>
        <w:t>Later in 2021, t</w:t>
      </w:r>
      <w:r w:rsidR="00340E98" w:rsidRPr="00F47F9F">
        <w:rPr>
          <w:lang w:val="en-GB"/>
        </w:rPr>
        <w:t xml:space="preserve">he investigative journalism body Lighthouse Reports released </w:t>
      </w:r>
      <w:hyperlink r:id="rId12" w:history="1">
        <w:r w:rsidR="00340E98" w:rsidRPr="00F47F9F">
          <w:rPr>
            <w:lang w:val="en-GB"/>
          </w:rPr>
          <w:t>a policy scorecard</w:t>
        </w:r>
      </w:hyperlink>
      <w:r w:rsidR="00340E98" w:rsidRPr="00F47F9F">
        <w:rPr>
          <w:vertAlign w:val="superscript"/>
          <w:lang w:val="en-GB"/>
        </w:rPr>
        <w:footnoteReference w:id="19"/>
      </w:r>
      <w:r w:rsidR="00340E98" w:rsidRPr="00F47F9F">
        <w:rPr>
          <w:lang w:val="en-GB"/>
        </w:rPr>
        <w:t xml:space="preserve"> of 18 European countries’ policies concerning the Covid-19 vaccine for undocumented migrants. </w:t>
      </w:r>
    </w:p>
    <w:p w14:paraId="55E6D002" w14:textId="77777777" w:rsidR="00A80403" w:rsidRPr="00F47F9F" w:rsidRDefault="00A80403" w:rsidP="008924B5">
      <w:pPr>
        <w:spacing w:line="257" w:lineRule="auto"/>
        <w:rPr>
          <w:lang w:val="en-GB"/>
        </w:rPr>
      </w:pPr>
    </w:p>
    <w:p w14:paraId="01989DC4" w14:textId="3B6209B6" w:rsidR="009B7269" w:rsidRPr="00F47F9F" w:rsidRDefault="008924B5" w:rsidP="009B7269">
      <w:pPr>
        <w:spacing w:line="257" w:lineRule="auto"/>
        <w:rPr>
          <w:lang w:val="en-GB"/>
        </w:rPr>
      </w:pPr>
      <w:r w:rsidRPr="00F47F9F">
        <w:rPr>
          <w:lang w:val="en-GB"/>
        </w:rPr>
        <w:t>Despite numerous challenges, PICUM found the portrait not to be entirely bleak</w:t>
      </w:r>
      <w:r w:rsidR="00F47F9F" w:rsidRPr="00F47F9F">
        <w:rPr>
          <w:rStyle w:val="FootnoteReference"/>
          <w:lang w:val="en-GB"/>
        </w:rPr>
        <w:footnoteReference w:id="20"/>
      </w:r>
      <w:r w:rsidRPr="00F47F9F">
        <w:rPr>
          <w:lang w:val="en-GB"/>
        </w:rPr>
        <w:t>. In fact, the pandemic opened windows of opportunity for the inclusion of undocumented migrants in quite unlikely ways. Pushed by considerations about public health, some European countries adopted measures which aimed to reduce the exclusion of undocumented people from public services. For instance, Portugal temporarily regularised the status of all people with a pending residence application, so they could have access to state support, including full access to health care. Ireland granted safe access to health care to undocumented people, ensuring no data is shared with immigration authorities. Imperfect and impermanent as many of these measures may be, civil society should seize the opportunity to show policy makers that change is possible and that more inclusion benefits everyone.</w:t>
      </w:r>
    </w:p>
    <w:p w14:paraId="463CA661" w14:textId="77777777" w:rsidR="009B7269" w:rsidRPr="00F47F9F" w:rsidRDefault="009B7269" w:rsidP="009B7269">
      <w:pPr>
        <w:spacing w:line="257" w:lineRule="auto"/>
        <w:rPr>
          <w:b/>
          <w:bCs/>
          <w:lang w:val="en-GB"/>
        </w:rPr>
      </w:pPr>
    </w:p>
    <w:p w14:paraId="56309D2A" w14:textId="0BB620C1" w:rsidR="00EB3471" w:rsidRPr="00F47F9F" w:rsidRDefault="00F30620" w:rsidP="00F30620">
      <w:pPr>
        <w:pStyle w:val="ListParagraph"/>
        <w:numPr>
          <w:ilvl w:val="0"/>
          <w:numId w:val="7"/>
        </w:numPr>
        <w:spacing w:line="257" w:lineRule="auto"/>
        <w:rPr>
          <w:b/>
          <w:bCs/>
          <w:lang w:val="en-GB"/>
        </w:rPr>
      </w:pPr>
      <w:r w:rsidRPr="00F47F9F">
        <w:rPr>
          <w:b/>
          <w:bCs/>
          <w:lang w:val="en-GB"/>
        </w:rPr>
        <w:t xml:space="preserve">Recommendations </w:t>
      </w:r>
    </w:p>
    <w:p w14:paraId="467ADA84" w14:textId="7CD84993" w:rsidR="008F6D23" w:rsidRPr="00F47F9F" w:rsidRDefault="008F6D23" w:rsidP="008F6D23">
      <w:pPr>
        <w:spacing w:line="257" w:lineRule="auto"/>
        <w:rPr>
          <w:b/>
          <w:bCs/>
          <w:lang w:val="en-GB"/>
        </w:rPr>
      </w:pPr>
    </w:p>
    <w:p w14:paraId="108B8CAF" w14:textId="3DC78125" w:rsidR="008F6D23" w:rsidRPr="00F47F9F" w:rsidRDefault="0031626C" w:rsidP="008F6D23">
      <w:pPr>
        <w:spacing w:line="257" w:lineRule="auto"/>
        <w:rPr>
          <w:rStyle w:val="normaltextrun"/>
          <w:rFonts w:ascii="Calibri" w:hAnsi="Calibri" w:cs="Calibri"/>
          <w:color w:val="000000"/>
          <w:shd w:val="clear" w:color="auto" w:fill="FFFFFF"/>
          <w:lang w:val="en-GB"/>
        </w:rPr>
      </w:pPr>
      <w:r w:rsidRPr="00F47F9F">
        <w:rPr>
          <w:rStyle w:val="normaltextrun"/>
          <w:rFonts w:ascii="Calibri" w:hAnsi="Calibri" w:cs="Calibri"/>
          <w:color w:val="000000"/>
          <w:shd w:val="clear" w:color="auto" w:fill="FFFFFF"/>
          <w:lang w:val="en-GB"/>
        </w:rPr>
        <w:t>Building accessible, effective, and resilient health system for all means ensuring that every person has access to health care, regardless of their residence status.</w:t>
      </w:r>
      <w:r w:rsidR="009B7269" w:rsidRPr="00F47F9F">
        <w:rPr>
          <w:rStyle w:val="normaltextrun"/>
          <w:rFonts w:ascii="Calibri" w:hAnsi="Calibri" w:cs="Calibri"/>
          <w:color w:val="000000"/>
          <w:shd w:val="clear" w:color="auto" w:fill="FFFFFF"/>
          <w:lang w:val="en-GB"/>
        </w:rPr>
        <w:t xml:space="preserve"> </w:t>
      </w:r>
      <w:proofErr w:type="gramStart"/>
      <w:r w:rsidR="008F6D23" w:rsidRPr="00F47F9F">
        <w:rPr>
          <w:rStyle w:val="normaltextrun"/>
          <w:rFonts w:ascii="Calibri" w:hAnsi="Calibri" w:cs="Calibri"/>
          <w:color w:val="000000"/>
          <w:shd w:val="clear" w:color="auto" w:fill="FFFFFF"/>
          <w:lang w:val="en-GB"/>
        </w:rPr>
        <w:t>In order to</w:t>
      </w:r>
      <w:proofErr w:type="gramEnd"/>
      <w:r w:rsidR="008F6D23" w:rsidRPr="00F47F9F">
        <w:rPr>
          <w:rStyle w:val="normaltextrun"/>
          <w:rFonts w:ascii="Calibri" w:hAnsi="Calibri" w:cs="Calibri"/>
          <w:color w:val="000000"/>
          <w:shd w:val="clear" w:color="auto" w:fill="FFFFFF"/>
          <w:lang w:val="en-GB"/>
        </w:rPr>
        <w:t xml:space="preserve"> build Universal Health Coverage that inclusive of all</w:t>
      </w:r>
      <w:r w:rsidR="00E350C2" w:rsidRPr="00F47F9F">
        <w:rPr>
          <w:rStyle w:val="normaltextrun"/>
          <w:rFonts w:ascii="Calibri" w:hAnsi="Calibri" w:cs="Calibri"/>
          <w:color w:val="000000"/>
          <w:shd w:val="clear" w:color="auto" w:fill="FFFFFF"/>
          <w:lang w:val="en-GB"/>
        </w:rPr>
        <w:t>, regardless of migration status,</w:t>
      </w:r>
      <w:r w:rsidR="009B7269" w:rsidRPr="00F47F9F">
        <w:rPr>
          <w:rStyle w:val="normaltextrun"/>
          <w:rFonts w:ascii="Calibri" w:hAnsi="Calibri" w:cs="Calibri"/>
          <w:color w:val="000000"/>
          <w:shd w:val="clear" w:color="auto" w:fill="FFFFFF"/>
          <w:lang w:val="en-GB"/>
        </w:rPr>
        <w:t xml:space="preserve"> </w:t>
      </w:r>
      <w:r w:rsidR="008F6D23" w:rsidRPr="00F47F9F">
        <w:rPr>
          <w:rStyle w:val="normaltextrun"/>
          <w:rFonts w:ascii="Calibri" w:hAnsi="Calibri" w:cs="Calibri"/>
          <w:color w:val="000000"/>
          <w:shd w:val="clear" w:color="auto" w:fill="FFFFFF"/>
          <w:lang w:val="en-GB"/>
        </w:rPr>
        <w:t xml:space="preserve">PICUM recommends the following: </w:t>
      </w:r>
    </w:p>
    <w:p w14:paraId="76F36294" w14:textId="763FD8EC" w:rsidR="008F6D23" w:rsidRPr="00F47F9F" w:rsidRDefault="008F6D23" w:rsidP="008F6D23">
      <w:pPr>
        <w:spacing w:line="257" w:lineRule="auto"/>
        <w:rPr>
          <w:b/>
          <w:bCs/>
          <w:lang w:val="en-GB"/>
        </w:rPr>
      </w:pPr>
    </w:p>
    <w:p w14:paraId="4C9C24C3" w14:textId="7F158179" w:rsidR="008F6D23" w:rsidRPr="00F47F9F" w:rsidRDefault="00F42D70" w:rsidP="008F6D23">
      <w:pPr>
        <w:pStyle w:val="ListParagraph"/>
        <w:numPr>
          <w:ilvl w:val="1"/>
          <w:numId w:val="8"/>
        </w:numPr>
        <w:spacing w:after="120"/>
        <w:rPr>
          <w:lang w:val="en-GB"/>
        </w:rPr>
      </w:pPr>
      <w:r w:rsidRPr="00F47F9F">
        <w:rPr>
          <w:lang w:val="en-GB"/>
        </w:rPr>
        <w:t xml:space="preserve">Enact changes in law and policy and/or practice to </w:t>
      </w:r>
      <w:proofErr w:type="gramStart"/>
      <w:r w:rsidRPr="00F47F9F">
        <w:rPr>
          <w:lang w:val="en-GB"/>
        </w:rPr>
        <w:t>o</w:t>
      </w:r>
      <w:r w:rsidR="008F6D23" w:rsidRPr="00F47F9F">
        <w:rPr>
          <w:lang w:val="en-GB"/>
        </w:rPr>
        <w:t>pen up</w:t>
      </w:r>
      <w:proofErr w:type="gramEnd"/>
      <w:r w:rsidR="008F6D23" w:rsidRPr="00F47F9F">
        <w:rPr>
          <w:lang w:val="en-GB"/>
        </w:rPr>
        <w:t xml:space="preserve"> access to health care services for children and adults with irregular or insecure residence status by addressing systemic barriers they face, whether administrative or with respect to legal entitlements. </w:t>
      </w:r>
    </w:p>
    <w:p w14:paraId="1D3B21D0" w14:textId="65A6980E" w:rsidR="008F6D23" w:rsidRPr="00F47F9F" w:rsidRDefault="008F6D23" w:rsidP="008F6D23">
      <w:pPr>
        <w:pStyle w:val="ListParagraph"/>
        <w:numPr>
          <w:ilvl w:val="1"/>
          <w:numId w:val="8"/>
        </w:numPr>
        <w:spacing w:after="120"/>
        <w:rPr>
          <w:lang w:val="en-GB"/>
        </w:rPr>
      </w:pPr>
      <w:r w:rsidRPr="00F47F9F">
        <w:rPr>
          <w:lang w:val="en-GB"/>
        </w:rPr>
        <w:t xml:space="preserve">Ensure that accessing health services, and other vital services and supports, does not have immigration consequences for people with irregular or insecure residence status through the creation of “firewalls”. </w:t>
      </w:r>
    </w:p>
    <w:p w14:paraId="0A71D8F0" w14:textId="34644906" w:rsidR="008F6D23" w:rsidRPr="00F47F9F" w:rsidRDefault="008F6D23" w:rsidP="00157067">
      <w:pPr>
        <w:pStyle w:val="ListParagraph"/>
        <w:numPr>
          <w:ilvl w:val="1"/>
          <w:numId w:val="8"/>
        </w:numPr>
        <w:spacing w:after="120"/>
        <w:rPr>
          <w:lang w:val="en-GB"/>
        </w:rPr>
      </w:pPr>
      <w:r w:rsidRPr="00F47F9F">
        <w:rPr>
          <w:lang w:val="en-GB"/>
        </w:rPr>
        <w:t xml:space="preserve">Design and implement - with the active input of affected individuals and communities - responsive, trauma-informed, </w:t>
      </w:r>
      <w:proofErr w:type="gramStart"/>
      <w:r w:rsidRPr="00F47F9F">
        <w:rPr>
          <w:lang w:val="en-GB"/>
        </w:rPr>
        <w:t>non-judgmental</w:t>
      </w:r>
      <w:proofErr w:type="gramEnd"/>
      <w:r w:rsidRPr="00F47F9F">
        <w:rPr>
          <w:lang w:val="en-GB"/>
        </w:rPr>
        <w:t xml:space="preserve"> and non-stigmatising services for everyone who needs them, regardless of their residence status. </w:t>
      </w:r>
    </w:p>
    <w:p w14:paraId="532DBAE8" w14:textId="1C682BED" w:rsidR="00F30620" w:rsidRPr="00F47F9F" w:rsidRDefault="00F30620" w:rsidP="00392493">
      <w:pPr>
        <w:spacing w:line="257" w:lineRule="auto"/>
        <w:rPr>
          <w:b/>
          <w:bCs/>
          <w:lang w:val="en-GB"/>
        </w:rPr>
      </w:pPr>
    </w:p>
    <w:p w14:paraId="57EE6471" w14:textId="2B80F05D" w:rsidR="0017324E" w:rsidRPr="00F47F9F" w:rsidRDefault="00F42D70" w:rsidP="0017324E">
      <w:pPr>
        <w:pStyle w:val="ListParagraph"/>
        <w:numPr>
          <w:ilvl w:val="0"/>
          <w:numId w:val="7"/>
        </w:numPr>
        <w:spacing w:line="257" w:lineRule="auto"/>
        <w:rPr>
          <w:b/>
          <w:bCs/>
          <w:lang w:val="en-GB"/>
        </w:rPr>
      </w:pPr>
      <w:r w:rsidRPr="00F47F9F">
        <w:rPr>
          <w:b/>
          <w:bCs/>
          <w:lang w:val="en-GB"/>
        </w:rPr>
        <w:t xml:space="preserve">Additional </w:t>
      </w:r>
      <w:r w:rsidR="00F30620" w:rsidRPr="00F47F9F">
        <w:rPr>
          <w:b/>
          <w:bCs/>
          <w:lang w:val="en-GB"/>
        </w:rPr>
        <w:t>resources</w:t>
      </w:r>
    </w:p>
    <w:p w14:paraId="0C91F2CF" w14:textId="77777777" w:rsidR="0017324E" w:rsidRPr="00F47F9F" w:rsidRDefault="0017324E" w:rsidP="0017324E">
      <w:pPr>
        <w:pStyle w:val="ListParagraph"/>
        <w:spacing w:line="257" w:lineRule="auto"/>
        <w:ind w:left="360"/>
        <w:rPr>
          <w:b/>
          <w:bCs/>
          <w:lang w:val="en-GB"/>
        </w:rPr>
      </w:pPr>
    </w:p>
    <w:p w14:paraId="718AB963" w14:textId="2255FD98" w:rsidR="00F42D70" w:rsidRPr="00F47F9F" w:rsidRDefault="00F42D70" w:rsidP="0017324E">
      <w:pPr>
        <w:spacing w:after="160" w:line="259" w:lineRule="auto"/>
        <w:rPr>
          <w:lang w:val="en-GB"/>
        </w:rPr>
      </w:pPr>
      <w:r w:rsidRPr="00F47F9F">
        <w:rPr>
          <w:lang w:val="en-GB"/>
        </w:rPr>
        <w:t xml:space="preserve">PICUM </w:t>
      </w:r>
    </w:p>
    <w:p w14:paraId="01678B99" w14:textId="5626B835" w:rsidR="00F42D70" w:rsidRPr="00F47F9F" w:rsidRDefault="00F42D70" w:rsidP="0017324E">
      <w:pPr>
        <w:pStyle w:val="ListParagraph"/>
        <w:numPr>
          <w:ilvl w:val="0"/>
          <w:numId w:val="10"/>
        </w:numPr>
        <w:spacing w:after="160" w:line="259" w:lineRule="auto"/>
        <w:rPr>
          <w:rStyle w:val="Hyperlink"/>
          <w:color w:val="auto"/>
          <w:u w:val="none"/>
          <w:lang w:val="en-GB"/>
        </w:rPr>
      </w:pPr>
      <w:r w:rsidRPr="00F47F9F">
        <w:rPr>
          <w:lang w:val="en-GB"/>
        </w:rPr>
        <w:t xml:space="preserve">2016 </w:t>
      </w:r>
      <w:hyperlink r:id="rId13" w:history="1">
        <w:r w:rsidRPr="00F47F9F">
          <w:rPr>
            <w:rStyle w:val="Hyperlink"/>
            <w:lang w:val="en-GB"/>
          </w:rPr>
          <w:t>The Sexual and Reproductive Health Rights of Undocumented Migrants: Narrowing the Gap Between Their Rights and the Reality in the EU</w:t>
        </w:r>
      </w:hyperlink>
    </w:p>
    <w:p w14:paraId="20C74134" w14:textId="5DC9B73F" w:rsidR="00F42D70" w:rsidRPr="00F47F9F" w:rsidRDefault="00F42D70" w:rsidP="0017324E">
      <w:pPr>
        <w:pStyle w:val="ListParagraph"/>
        <w:numPr>
          <w:ilvl w:val="0"/>
          <w:numId w:val="10"/>
        </w:numPr>
        <w:spacing w:after="160" w:line="259" w:lineRule="auto"/>
        <w:rPr>
          <w:lang w:val="en-GB"/>
        </w:rPr>
      </w:pPr>
      <w:r w:rsidRPr="00F47F9F">
        <w:rPr>
          <w:lang w:val="en-GB"/>
        </w:rPr>
        <w:t xml:space="preserve">2017 </w:t>
      </w:r>
      <w:hyperlink r:id="rId14" w:history="1">
        <w:r w:rsidRPr="00F47F9F">
          <w:rPr>
            <w:rStyle w:val="Hyperlink"/>
            <w:lang w:val="en-GB"/>
          </w:rPr>
          <w:t>Cities of Rights: Ensuring Health Care for Undocumented Residents</w:t>
        </w:r>
      </w:hyperlink>
    </w:p>
    <w:p w14:paraId="62916246" w14:textId="3942EBD1" w:rsidR="00F42D70" w:rsidRPr="00F47F9F" w:rsidRDefault="00F42D70" w:rsidP="0017324E">
      <w:pPr>
        <w:pStyle w:val="ListParagraph"/>
        <w:numPr>
          <w:ilvl w:val="0"/>
          <w:numId w:val="10"/>
        </w:numPr>
        <w:spacing w:after="160" w:line="259" w:lineRule="auto"/>
        <w:rPr>
          <w:rStyle w:val="Hyperlink"/>
          <w:color w:val="auto"/>
          <w:u w:val="none"/>
          <w:lang w:val="en-GB"/>
        </w:rPr>
      </w:pPr>
      <w:r w:rsidRPr="00F47F9F">
        <w:rPr>
          <w:lang w:val="en-GB"/>
        </w:rPr>
        <w:t xml:space="preserve">2020 </w:t>
      </w:r>
      <w:hyperlink r:id="rId15" w:history="1">
        <w:r w:rsidRPr="00F47F9F">
          <w:rPr>
            <w:rStyle w:val="Hyperlink"/>
            <w:lang w:val="en-GB"/>
          </w:rPr>
          <w:t>Data Protection and the “Firewall”: Advancing the Right to Health for People in an Irregular Situation</w:t>
        </w:r>
      </w:hyperlink>
    </w:p>
    <w:p w14:paraId="2CA333DE" w14:textId="041E0B69" w:rsidR="00F42D70" w:rsidRPr="00F47F9F" w:rsidRDefault="00F42D70" w:rsidP="0017324E">
      <w:pPr>
        <w:pStyle w:val="ListParagraph"/>
        <w:numPr>
          <w:ilvl w:val="0"/>
          <w:numId w:val="10"/>
        </w:numPr>
        <w:spacing w:after="160" w:line="259" w:lineRule="auto"/>
        <w:rPr>
          <w:rStyle w:val="Hyperlink"/>
          <w:color w:val="auto"/>
          <w:u w:val="none"/>
          <w:lang w:val="en-GB"/>
        </w:rPr>
      </w:pPr>
      <w:r w:rsidRPr="00F47F9F">
        <w:rPr>
          <w:lang w:val="en-GB"/>
        </w:rPr>
        <w:t xml:space="preserve">2022 </w:t>
      </w:r>
      <w:hyperlink r:id="rId16" w:history="1">
        <w:r w:rsidRPr="00F47F9F">
          <w:rPr>
            <w:rStyle w:val="Hyperlink"/>
            <w:lang w:val="en-GB"/>
          </w:rPr>
          <w:t>The right to health for undocumented migrants</w:t>
        </w:r>
      </w:hyperlink>
    </w:p>
    <w:p w14:paraId="1C3E38BC" w14:textId="32D4995C" w:rsidR="00C85F26" w:rsidRPr="00F47F9F" w:rsidRDefault="00F42D70" w:rsidP="00F47F9F">
      <w:pPr>
        <w:pStyle w:val="ListParagraph"/>
        <w:numPr>
          <w:ilvl w:val="0"/>
          <w:numId w:val="10"/>
        </w:numPr>
        <w:spacing w:after="160" w:line="259" w:lineRule="auto"/>
        <w:rPr>
          <w:lang w:val="en-GB"/>
        </w:rPr>
      </w:pPr>
      <w:r w:rsidRPr="00F47F9F">
        <w:rPr>
          <w:lang w:val="en-GB"/>
        </w:rPr>
        <w:t xml:space="preserve">2022 </w:t>
      </w:r>
      <w:hyperlink r:id="rId17" w:history="1">
        <w:r w:rsidRPr="00F47F9F">
          <w:rPr>
            <w:rStyle w:val="Hyperlink"/>
            <w:lang w:val="en-GB"/>
          </w:rPr>
          <w:t>Some lessons learned from the COVID-19 pandemic on the right to health for undocumented migrants</w:t>
        </w:r>
      </w:hyperlink>
    </w:p>
    <w:sectPr w:rsidR="00C85F26" w:rsidRPr="00F47F9F" w:rsidSect="0017324E">
      <w:headerReference w:type="default" r:id="rId18"/>
      <w:footerReference w:type="default" r:id="rId19"/>
      <w:headerReference w:type="first" r:id="rId20"/>
      <w:footerReference w:type="first" r:id="rId21"/>
      <w:type w:val="continuous"/>
      <w:pgSz w:w="11906" w:h="16838"/>
      <w:pgMar w:top="1418"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D69E" w14:textId="77777777" w:rsidR="004A7DE1" w:rsidRDefault="004A7DE1" w:rsidP="00C3259E">
      <w:r>
        <w:separator/>
      </w:r>
    </w:p>
  </w:endnote>
  <w:endnote w:type="continuationSeparator" w:id="0">
    <w:p w14:paraId="2D3843E0" w14:textId="77777777" w:rsidR="004A7DE1" w:rsidRDefault="004A7DE1" w:rsidP="00C3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85BB" w14:textId="1304CBCC" w:rsidR="00C85F26" w:rsidRDefault="00602326" w:rsidP="000B27CE">
    <w:pPr>
      <w:pStyle w:val="Footer"/>
      <w:jc w:val="right"/>
    </w:pPr>
    <w:sdt>
      <w:sdtPr>
        <w:id w:val="-1489712527"/>
        <w:docPartObj>
          <w:docPartGallery w:val="Page Numbers (Bottom of Page)"/>
          <w:docPartUnique/>
        </w:docPartObj>
      </w:sdtPr>
      <w:sdtEndPr>
        <w:rPr>
          <w:noProof/>
        </w:rPr>
      </w:sdtEndPr>
      <w:sdtContent>
        <w:r w:rsidR="00C85F26">
          <w:fldChar w:fldCharType="begin"/>
        </w:r>
        <w:r w:rsidR="00C85F26">
          <w:instrText xml:space="preserve"> PAGE   \* MERGEFORMAT </w:instrText>
        </w:r>
        <w:r w:rsidR="00C85F26">
          <w:fldChar w:fldCharType="separate"/>
        </w:r>
        <w:r w:rsidR="00C85F26">
          <w:rPr>
            <w:noProof/>
          </w:rPr>
          <w:t>2</w:t>
        </w:r>
        <w:r w:rsidR="00C85F2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87161"/>
      <w:docPartObj>
        <w:docPartGallery w:val="Page Numbers (Bottom of Page)"/>
        <w:docPartUnique/>
      </w:docPartObj>
    </w:sdtPr>
    <w:sdtEndPr>
      <w:rPr>
        <w:noProof/>
        <w:sz w:val="18"/>
        <w:szCs w:val="18"/>
      </w:rPr>
    </w:sdtEndPr>
    <w:sdtContent>
      <w:p w14:paraId="6594C0C9" w14:textId="7ABFF8CC" w:rsidR="000B27CE" w:rsidRDefault="000B27CE" w:rsidP="000B27CE">
        <w:pPr>
          <w:pStyle w:val="Footer"/>
        </w:pPr>
        <w:r>
          <w:rPr>
            <w:b/>
            <w:bCs/>
            <w:noProof/>
            <w:color w:val="2F5496" w:themeColor="accent1" w:themeShade="BF"/>
            <w:sz w:val="28"/>
            <w:szCs w:val="28"/>
            <w:lang w:val="en-GB"/>
          </w:rPr>
          <w:drawing>
            <wp:anchor distT="0" distB="0" distL="114300" distR="114300" simplePos="0" relativeHeight="251665408" behindDoc="0" locked="0" layoutInCell="1" allowOverlap="1" wp14:anchorId="4F3A4AEE" wp14:editId="2C5B6A94">
              <wp:simplePos x="0" y="0"/>
              <wp:positionH relativeFrom="margin">
                <wp:align>center</wp:align>
              </wp:positionH>
              <wp:positionV relativeFrom="paragraph">
                <wp:posOffset>-204216</wp:posOffset>
              </wp:positionV>
              <wp:extent cx="5344160" cy="1016635"/>
              <wp:effectExtent l="0" t="0" r="889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4160"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2D3F2" w14:textId="01182583" w:rsidR="00C85F26" w:rsidRPr="000B27CE" w:rsidRDefault="00C85F26" w:rsidP="000B27CE">
        <w:pPr>
          <w:pStyle w:val="Footer"/>
          <w:jc w:val="right"/>
          <w:rPr>
            <w:sz w:val="18"/>
            <w:szCs w:val="18"/>
          </w:rPr>
        </w:pPr>
        <w:r w:rsidRPr="000B27CE">
          <w:rPr>
            <w:sz w:val="18"/>
            <w:szCs w:val="18"/>
          </w:rPr>
          <w:fldChar w:fldCharType="begin"/>
        </w:r>
        <w:r w:rsidRPr="000B27CE">
          <w:rPr>
            <w:sz w:val="18"/>
            <w:szCs w:val="18"/>
          </w:rPr>
          <w:instrText xml:space="preserve"> PAGE   \* MERGEFORMAT </w:instrText>
        </w:r>
        <w:r w:rsidRPr="000B27CE">
          <w:rPr>
            <w:sz w:val="18"/>
            <w:szCs w:val="18"/>
          </w:rPr>
          <w:fldChar w:fldCharType="separate"/>
        </w:r>
        <w:r w:rsidRPr="000B27CE">
          <w:rPr>
            <w:noProof/>
            <w:sz w:val="18"/>
            <w:szCs w:val="18"/>
          </w:rPr>
          <w:t>2</w:t>
        </w:r>
        <w:r w:rsidRPr="000B27C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02F9" w14:textId="77777777" w:rsidR="004A7DE1" w:rsidRDefault="004A7DE1" w:rsidP="00C3259E">
      <w:r>
        <w:separator/>
      </w:r>
    </w:p>
  </w:footnote>
  <w:footnote w:type="continuationSeparator" w:id="0">
    <w:p w14:paraId="1649D766" w14:textId="77777777" w:rsidR="004A7DE1" w:rsidRDefault="004A7DE1" w:rsidP="00C3259E">
      <w:r>
        <w:continuationSeparator/>
      </w:r>
    </w:p>
  </w:footnote>
  <w:footnote w:id="1">
    <w:p w14:paraId="548EE449" w14:textId="35FE8F97" w:rsidR="00DB641B" w:rsidRPr="00911EBA" w:rsidRDefault="00DB641B" w:rsidP="00911EBA">
      <w:pPr>
        <w:pStyle w:val="FootnoteText"/>
        <w:rPr>
          <w:rFonts w:cstheme="minorHAnsi"/>
          <w:sz w:val="16"/>
          <w:szCs w:val="16"/>
          <w:lang w:val="en-BE"/>
        </w:rPr>
      </w:pPr>
      <w:r w:rsidRPr="00911EBA">
        <w:rPr>
          <w:rStyle w:val="FootnoteReference"/>
          <w:rFonts w:cstheme="minorHAnsi"/>
          <w:sz w:val="16"/>
          <w:szCs w:val="16"/>
        </w:rPr>
        <w:footnoteRef/>
      </w:r>
      <w:r w:rsidRPr="00911EBA">
        <w:rPr>
          <w:rFonts w:cstheme="minorHAnsi"/>
          <w:sz w:val="16"/>
          <w:szCs w:val="16"/>
          <w:lang w:val="en-GB"/>
        </w:rPr>
        <w:t xml:space="preserve"> </w:t>
      </w:r>
      <w:r w:rsidRPr="00911EBA">
        <w:rPr>
          <w:rFonts w:cstheme="minorHAnsi"/>
          <w:sz w:val="16"/>
          <w:szCs w:val="16"/>
          <w:lang w:val="en-BE"/>
        </w:rPr>
        <w:t xml:space="preserve">PICUM (2022) </w:t>
      </w:r>
      <w:r w:rsidR="00602326">
        <w:fldChar w:fldCharType="begin"/>
      </w:r>
      <w:r w:rsidR="00602326" w:rsidRPr="00A07C39">
        <w:rPr>
          <w:lang w:val="en-GB"/>
        </w:rPr>
        <w:instrText>HYPERLINK "https://picum.org/wp-content/uploads/2022/10/The-right-to-health-for-undocumented-migrants_EN.pdf"</w:instrText>
      </w:r>
      <w:r w:rsidR="00602326">
        <w:fldChar w:fldCharType="separate"/>
      </w:r>
      <w:r w:rsidRPr="00911EBA">
        <w:rPr>
          <w:rStyle w:val="Hyperlink"/>
          <w:rFonts w:cstheme="minorHAnsi"/>
          <w:sz w:val="16"/>
          <w:szCs w:val="16"/>
          <w:lang w:val="en-BE"/>
        </w:rPr>
        <w:t>The Right to Health for Undocumented Migrants</w:t>
      </w:r>
      <w:r w:rsidR="00602326">
        <w:rPr>
          <w:rStyle w:val="Hyperlink"/>
          <w:rFonts w:cstheme="minorHAnsi"/>
          <w:sz w:val="16"/>
          <w:szCs w:val="16"/>
          <w:lang w:val="en-BE"/>
        </w:rPr>
        <w:fldChar w:fldCharType="end"/>
      </w:r>
    </w:p>
  </w:footnote>
  <w:footnote w:id="2">
    <w:p w14:paraId="1D0252A0" w14:textId="3A1AB48E" w:rsidR="00655599" w:rsidRPr="00911EBA" w:rsidRDefault="00655599" w:rsidP="00911EBA">
      <w:pPr>
        <w:pStyle w:val="FootnoteText"/>
        <w:rPr>
          <w:rFonts w:cstheme="minorHAnsi"/>
          <w:sz w:val="16"/>
          <w:szCs w:val="16"/>
          <w:lang w:val="en-BE"/>
        </w:rPr>
      </w:pPr>
      <w:r w:rsidRPr="00911EBA">
        <w:rPr>
          <w:rStyle w:val="FootnoteReference"/>
          <w:rFonts w:cstheme="minorHAnsi"/>
          <w:sz w:val="16"/>
          <w:szCs w:val="16"/>
        </w:rPr>
        <w:footnoteRef/>
      </w:r>
      <w:r w:rsidRPr="00911EBA">
        <w:rPr>
          <w:rFonts w:cstheme="minorHAnsi"/>
          <w:sz w:val="16"/>
          <w:szCs w:val="16"/>
          <w:lang w:val="en-BE"/>
        </w:rPr>
        <w:t xml:space="preserve"> </w:t>
      </w:r>
      <w:r w:rsidR="00602326">
        <w:fldChar w:fldCharType="begin"/>
      </w:r>
      <w:r w:rsidR="00602326" w:rsidRPr="00A07C39">
        <w:rPr>
          <w:lang w:val="fr-BE"/>
        </w:rPr>
        <w:instrText>HYPERLINK "https://www.mi-is.be/fr/reglementations/arrete-ro</w:instrText>
      </w:r>
      <w:r w:rsidR="00602326" w:rsidRPr="00A07C39">
        <w:rPr>
          <w:lang w:val="fr-BE"/>
        </w:rPr>
        <w:instrText>yal-relatif-aide-medicale-urgente-octroyee-par-les-centres-publics-daide-1"</w:instrText>
      </w:r>
      <w:r w:rsidR="00602326">
        <w:fldChar w:fldCharType="separate"/>
      </w:r>
      <w:r w:rsidRPr="00B52637">
        <w:rPr>
          <w:rStyle w:val="Hyperlink"/>
          <w:rFonts w:cstheme="minorHAnsi"/>
          <w:sz w:val="16"/>
          <w:szCs w:val="16"/>
          <w:lang w:val="fr-FR"/>
        </w:rPr>
        <w:t>Arrêté royal relatif à l’aide médicale urgente octroyée par les centres publics d’aide sociale aux étrangers qui séjournent illégalement dans le Royaume</w:t>
      </w:r>
      <w:r w:rsidR="00602326">
        <w:rPr>
          <w:rStyle w:val="Hyperlink"/>
          <w:rFonts w:cstheme="minorHAnsi"/>
          <w:sz w:val="16"/>
          <w:szCs w:val="16"/>
          <w:lang w:val="fr-FR"/>
        </w:rPr>
        <w:fldChar w:fldCharType="end"/>
      </w:r>
      <w:r w:rsidRPr="00911EBA">
        <w:rPr>
          <w:rFonts w:cstheme="minorHAnsi"/>
          <w:sz w:val="16"/>
          <w:szCs w:val="16"/>
          <w:lang w:val="fr-FR"/>
        </w:rPr>
        <w:t xml:space="preserve"> (Royal </w:t>
      </w:r>
      <w:proofErr w:type="spellStart"/>
      <w:r w:rsidRPr="00911EBA">
        <w:rPr>
          <w:rFonts w:cstheme="minorHAnsi"/>
          <w:sz w:val="16"/>
          <w:szCs w:val="16"/>
          <w:lang w:val="fr-FR"/>
        </w:rPr>
        <w:t>Decree</w:t>
      </w:r>
      <w:proofErr w:type="spellEnd"/>
      <w:r w:rsidRPr="00911EBA">
        <w:rPr>
          <w:rFonts w:cstheme="minorHAnsi"/>
          <w:sz w:val="16"/>
          <w:szCs w:val="16"/>
          <w:lang w:val="fr-FR"/>
        </w:rPr>
        <w:t xml:space="preserve">, 12 </w:t>
      </w:r>
      <w:proofErr w:type="spellStart"/>
      <w:r w:rsidRPr="00911EBA">
        <w:rPr>
          <w:rFonts w:cstheme="minorHAnsi"/>
          <w:sz w:val="16"/>
          <w:szCs w:val="16"/>
          <w:lang w:val="fr-FR"/>
        </w:rPr>
        <w:t>December</w:t>
      </w:r>
      <w:proofErr w:type="spellEnd"/>
      <w:r w:rsidRPr="00911EBA">
        <w:rPr>
          <w:rFonts w:cstheme="minorHAnsi"/>
          <w:sz w:val="16"/>
          <w:szCs w:val="16"/>
          <w:lang w:val="fr-FR"/>
        </w:rPr>
        <w:t xml:space="preserve"> 1996)</w:t>
      </w:r>
    </w:p>
  </w:footnote>
  <w:footnote w:id="3">
    <w:p w14:paraId="6CD66B80" w14:textId="32D60B28" w:rsidR="00655599" w:rsidRPr="00911EBA" w:rsidRDefault="00655599" w:rsidP="00911EBA">
      <w:pPr>
        <w:pStyle w:val="FootnoteText"/>
        <w:rPr>
          <w:rFonts w:cstheme="minorHAnsi"/>
          <w:sz w:val="16"/>
          <w:szCs w:val="16"/>
          <w:lang w:val="en-BE"/>
        </w:rPr>
      </w:pPr>
      <w:r w:rsidRPr="00911EBA">
        <w:rPr>
          <w:rStyle w:val="FootnoteReference"/>
          <w:rFonts w:cstheme="minorHAnsi"/>
          <w:sz w:val="16"/>
          <w:szCs w:val="16"/>
        </w:rPr>
        <w:footnoteRef/>
      </w:r>
      <w:r w:rsidRPr="00911EBA">
        <w:rPr>
          <w:rFonts w:cstheme="minorHAnsi"/>
          <w:sz w:val="16"/>
          <w:szCs w:val="16"/>
          <w:lang w:val="en-BE"/>
        </w:rPr>
        <w:t xml:space="preserve"> A</w:t>
      </w:r>
      <w:r w:rsidRPr="00911EBA">
        <w:rPr>
          <w:rFonts w:cstheme="minorHAnsi"/>
          <w:sz w:val="16"/>
          <w:szCs w:val="16"/>
          <w:lang w:val="en-US"/>
        </w:rPr>
        <w:t>rt. 35, para. 4 of Legislative Decree no. 286/98</w:t>
      </w:r>
      <w:r w:rsidRPr="00911EBA">
        <w:rPr>
          <w:rFonts w:cstheme="minorHAnsi"/>
          <w:sz w:val="16"/>
          <w:szCs w:val="16"/>
          <w:lang w:val="en-BE"/>
        </w:rPr>
        <w:t xml:space="preserve">, see also  </w:t>
      </w:r>
      <w:r w:rsidR="00602326">
        <w:fldChar w:fldCharType="begin"/>
      </w:r>
      <w:r w:rsidR="00602326" w:rsidRPr="00A07C39">
        <w:rPr>
          <w:lang w:val="en-GB"/>
        </w:rPr>
        <w:instrText>HYPERLINK "https://www.icmigrations.cnrs.fr/en/2022/07/25/defacto-031-06/"</w:instrText>
      </w:r>
      <w:r w:rsidR="00602326">
        <w:fldChar w:fldCharType="separate"/>
      </w:r>
      <w:r w:rsidRPr="00911EBA">
        <w:rPr>
          <w:rStyle w:val="Hyperlink"/>
          <w:rFonts w:cstheme="minorHAnsi"/>
          <w:sz w:val="16"/>
          <w:szCs w:val="16"/>
          <w:lang w:val="en-BE"/>
        </w:rPr>
        <w:t>https://www.icmigrations.cnrs.fr/en/2022/07/25/defacto-031-06/</w:t>
      </w:r>
      <w:r w:rsidR="00602326">
        <w:rPr>
          <w:rStyle w:val="Hyperlink"/>
          <w:rFonts w:cstheme="minorHAnsi"/>
          <w:sz w:val="16"/>
          <w:szCs w:val="16"/>
          <w:lang w:val="en-BE"/>
        </w:rPr>
        <w:fldChar w:fldCharType="end"/>
      </w:r>
      <w:r w:rsidRPr="00911EBA">
        <w:rPr>
          <w:rFonts w:cstheme="minorHAnsi"/>
          <w:sz w:val="16"/>
          <w:szCs w:val="16"/>
          <w:lang w:val="en-BE"/>
        </w:rPr>
        <w:t xml:space="preserve"> </w:t>
      </w:r>
    </w:p>
  </w:footnote>
  <w:footnote w:id="4">
    <w:p w14:paraId="7A658F95" w14:textId="25150773" w:rsidR="007B5458" w:rsidRPr="00911EBA" w:rsidRDefault="007B5458" w:rsidP="00911EBA">
      <w:pPr>
        <w:pStyle w:val="FootnoteText"/>
        <w:rPr>
          <w:rFonts w:cstheme="minorHAnsi"/>
          <w:sz w:val="16"/>
          <w:szCs w:val="16"/>
          <w:lang w:val="en-BE"/>
        </w:rPr>
      </w:pPr>
      <w:r w:rsidRPr="00911EBA">
        <w:rPr>
          <w:rStyle w:val="FootnoteReference"/>
          <w:rFonts w:cstheme="minorHAnsi"/>
          <w:sz w:val="16"/>
          <w:szCs w:val="16"/>
        </w:rPr>
        <w:footnoteRef/>
      </w:r>
      <w:r w:rsidR="0017324E">
        <w:rPr>
          <w:rFonts w:cstheme="minorHAnsi"/>
          <w:sz w:val="16"/>
          <w:szCs w:val="16"/>
          <w:lang w:val="en-GB"/>
        </w:rPr>
        <w:t xml:space="preserve"> </w:t>
      </w:r>
      <w:r w:rsidR="00655599" w:rsidRPr="00911EBA">
        <w:rPr>
          <w:rFonts w:cstheme="minorHAnsi"/>
          <w:sz w:val="16"/>
          <w:szCs w:val="16"/>
          <w:lang w:val="en-BE"/>
        </w:rPr>
        <w:t>A</w:t>
      </w:r>
      <w:r w:rsidRPr="00911EBA">
        <w:rPr>
          <w:rFonts w:cstheme="minorHAnsi"/>
          <w:sz w:val="16"/>
          <w:szCs w:val="16"/>
          <w:lang w:val="en-US"/>
        </w:rPr>
        <w:t xml:space="preserve">rt. L.251-1 of the Social Action and Family Code </w:t>
      </w:r>
      <w:proofErr w:type="spellStart"/>
      <w:r w:rsidRPr="00911EBA">
        <w:rPr>
          <w:rFonts w:cstheme="minorHAnsi"/>
          <w:sz w:val="16"/>
          <w:szCs w:val="16"/>
          <w:lang w:val="en-US"/>
        </w:rPr>
        <w:t>Loi</w:t>
      </w:r>
      <w:proofErr w:type="spellEnd"/>
      <w:r w:rsidRPr="00911EBA">
        <w:rPr>
          <w:rFonts w:cstheme="minorHAnsi"/>
          <w:sz w:val="16"/>
          <w:szCs w:val="16"/>
          <w:lang w:val="en-US"/>
        </w:rPr>
        <w:t xml:space="preserve"> No. 99-641 of 27 July 1999; see also: </w:t>
      </w:r>
      <w:r w:rsidR="00602326">
        <w:fldChar w:fldCharType="begin"/>
      </w:r>
      <w:r w:rsidR="00602326" w:rsidRPr="00A07C39">
        <w:rPr>
          <w:lang w:val="en-GB"/>
        </w:rPr>
        <w:instrText>HYPERLINK "https://www.service-public.fr/particuliers/vosdroits/F3079"</w:instrText>
      </w:r>
      <w:r w:rsidR="00602326">
        <w:fldChar w:fldCharType="separate"/>
      </w:r>
      <w:r w:rsidRPr="00911EBA">
        <w:rPr>
          <w:rStyle w:val="Hyperlink"/>
          <w:rFonts w:cstheme="minorHAnsi"/>
          <w:sz w:val="16"/>
          <w:szCs w:val="16"/>
          <w:lang w:val="en-US"/>
        </w:rPr>
        <w:t>https://www.service-public.fr/particuliers/vosdroits/F3079</w:t>
      </w:r>
      <w:r w:rsidR="00602326">
        <w:rPr>
          <w:rStyle w:val="Hyperlink"/>
          <w:rFonts w:cstheme="minorHAnsi"/>
          <w:sz w:val="16"/>
          <w:szCs w:val="16"/>
          <w:lang w:val="en-US"/>
        </w:rPr>
        <w:fldChar w:fldCharType="end"/>
      </w:r>
      <w:r w:rsidRPr="00911EBA">
        <w:rPr>
          <w:rFonts w:cstheme="minorHAnsi"/>
          <w:sz w:val="16"/>
          <w:szCs w:val="16"/>
          <w:lang w:val="en-US"/>
        </w:rPr>
        <w:t xml:space="preserve"> </w:t>
      </w:r>
    </w:p>
  </w:footnote>
  <w:footnote w:id="5">
    <w:p w14:paraId="54C2A6FA" w14:textId="13354AF5" w:rsidR="00655599" w:rsidRPr="00911EBA" w:rsidRDefault="00655599" w:rsidP="00911EBA">
      <w:pPr>
        <w:pStyle w:val="FootnoteText"/>
        <w:rPr>
          <w:rFonts w:cstheme="minorHAnsi"/>
          <w:sz w:val="16"/>
          <w:szCs w:val="16"/>
          <w:lang w:val="en-BE"/>
        </w:rPr>
      </w:pPr>
      <w:r w:rsidRPr="00A07C39">
        <w:rPr>
          <w:rStyle w:val="FootnoteReference"/>
          <w:rFonts w:cstheme="minorHAnsi"/>
          <w:sz w:val="16"/>
          <w:szCs w:val="16"/>
        </w:rPr>
        <w:footnoteRef/>
      </w:r>
      <w:r w:rsidRPr="00A07C39">
        <w:rPr>
          <w:rFonts w:cstheme="minorHAnsi"/>
          <w:sz w:val="16"/>
          <w:szCs w:val="16"/>
          <w:lang w:val="pt-BR"/>
        </w:rPr>
        <w:t xml:space="preserve"> </w:t>
      </w:r>
      <w:hyperlink r:id="rId1" w:history="1">
        <w:r w:rsidRPr="00A07C39">
          <w:rPr>
            <w:rStyle w:val="Hyperlink"/>
            <w:rFonts w:cstheme="minorHAnsi"/>
            <w:sz w:val="16"/>
            <w:szCs w:val="16"/>
            <w:lang w:val="pt-BR"/>
          </w:rPr>
          <w:t>Despacho do Ministério da Saúde No. 25/360/2001</w:t>
        </w:r>
      </w:hyperlink>
      <w:r w:rsidRPr="00A07C39">
        <w:rPr>
          <w:rFonts w:cstheme="minorHAnsi"/>
          <w:sz w:val="16"/>
          <w:szCs w:val="16"/>
          <w:lang w:val="pt-BR"/>
        </w:rPr>
        <w:t xml:space="preserve">; </w:t>
      </w:r>
      <w:hyperlink r:id="rId2" w:history="1">
        <w:r w:rsidRPr="00A07C39">
          <w:rPr>
            <w:rStyle w:val="Hyperlink"/>
            <w:rFonts w:cstheme="minorHAnsi"/>
            <w:sz w:val="16"/>
            <w:szCs w:val="16"/>
            <w:lang w:val="pt-BR"/>
          </w:rPr>
          <w:t>Decreto Lei No. 135/99 (1999)</w:t>
        </w:r>
      </w:hyperlink>
      <w:r w:rsidRPr="00A07C39">
        <w:rPr>
          <w:rFonts w:cstheme="minorHAnsi"/>
          <w:sz w:val="16"/>
          <w:szCs w:val="16"/>
          <w:lang w:val="en-BE"/>
        </w:rPr>
        <w:t>. Moreover</w:t>
      </w:r>
      <w:r w:rsidRPr="00911EBA">
        <w:rPr>
          <w:rFonts w:cstheme="minorHAnsi"/>
          <w:i/>
          <w:iCs/>
          <w:sz w:val="16"/>
          <w:szCs w:val="16"/>
          <w:lang w:val="en-BE"/>
        </w:rPr>
        <w:t xml:space="preserve"> </w:t>
      </w:r>
      <w:hyperlink r:id="rId3" w:history="1">
        <w:proofErr w:type="spellStart"/>
        <w:r w:rsidRPr="00A07C39">
          <w:rPr>
            <w:rStyle w:val="Hyperlink"/>
            <w:rFonts w:cstheme="minorHAnsi"/>
            <w:sz w:val="16"/>
            <w:szCs w:val="16"/>
            <w:lang w:val="en-US"/>
          </w:rPr>
          <w:t>Decreto</w:t>
        </w:r>
        <w:proofErr w:type="spellEnd"/>
        <w:r w:rsidRPr="00A07C39">
          <w:rPr>
            <w:rStyle w:val="Hyperlink"/>
            <w:rFonts w:cstheme="minorHAnsi"/>
            <w:sz w:val="16"/>
            <w:szCs w:val="16"/>
            <w:lang w:val="en-US"/>
          </w:rPr>
          <w:t>-Lei nº 67/2004</w:t>
        </w:r>
      </w:hyperlink>
      <w:r w:rsidRPr="00911EBA">
        <w:rPr>
          <w:rFonts w:cstheme="minorHAnsi"/>
          <w:sz w:val="16"/>
          <w:szCs w:val="16"/>
          <w:lang w:val="en-US"/>
        </w:rPr>
        <w:t xml:space="preserve"> de 25-03-2004 reiterates the equal right to health care for children until working age (which is 16) and establishes a specific register for them.</w:t>
      </w:r>
    </w:p>
  </w:footnote>
  <w:footnote w:id="6">
    <w:p w14:paraId="760A55E6" w14:textId="77777777" w:rsidR="002E777F" w:rsidRPr="00911EBA" w:rsidRDefault="002E777F" w:rsidP="00911EBA">
      <w:pPr>
        <w:pStyle w:val="FootnoteText"/>
        <w:rPr>
          <w:rFonts w:cstheme="minorHAnsi"/>
          <w:sz w:val="16"/>
          <w:szCs w:val="16"/>
          <w:lang w:val="en-BE"/>
        </w:rPr>
      </w:pPr>
      <w:r w:rsidRPr="00911EBA">
        <w:rPr>
          <w:rStyle w:val="FootnoteReference"/>
          <w:rFonts w:cstheme="minorHAnsi"/>
          <w:sz w:val="16"/>
          <w:szCs w:val="16"/>
        </w:rPr>
        <w:footnoteRef/>
      </w:r>
      <w:r w:rsidRPr="00911EBA">
        <w:rPr>
          <w:rFonts w:cstheme="minorHAnsi"/>
          <w:sz w:val="16"/>
          <w:szCs w:val="16"/>
          <w:lang w:val="en-GB"/>
        </w:rPr>
        <w:t xml:space="preserve"> </w:t>
      </w:r>
      <w:r w:rsidR="00602326">
        <w:fldChar w:fldCharType="begin"/>
      </w:r>
      <w:r w:rsidR="00602326" w:rsidRPr="00A07C39">
        <w:rPr>
          <w:lang w:val="en-GB"/>
        </w:rPr>
        <w:instrText>HYPERLINK "https://www.eduskunta.fi/FI/vaski/HallituksenEsitys/Sivut/HE_112+2022.aspx"</w:instrText>
      </w:r>
      <w:r w:rsidR="00602326">
        <w:fldChar w:fldCharType="separate"/>
      </w:r>
      <w:r w:rsidRPr="00911EBA">
        <w:rPr>
          <w:rStyle w:val="Hyperlink"/>
          <w:rFonts w:cstheme="minorHAnsi"/>
          <w:sz w:val="16"/>
          <w:szCs w:val="16"/>
          <w:lang w:val="en-GB"/>
        </w:rPr>
        <w:t xml:space="preserve">HE 112/2022 </w:t>
      </w:r>
      <w:proofErr w:type="spellStart"/>
      <w:r w:rsidRPr="00911EBA">
        <w:rPr>
          <w:rStyle w:val="Hyperlink"/>
          <w:rFonts w:cstheme="minorHAnsi"/>
          <w:sz w:val="16"/>
          <w:szCs w:val="16"/>
          <w:lang w:val="en-GB"/>
        </w:rPr>
        <w:t>vp</w:t>
      </w:r>
      <w:proofErr w:type="spellEnd"/>
      <w:r w:rsidR="00602326">
        <w:rPr>
          <w:rStyle w:val="Hyperlink"/>
          <w:rFonts w:cstheme="minorHAnsi"/>
          <w:sz w:val="16"/>
          <w:szCs w:val="16"/>
          <w:lang w:val="en-GB"/>
        </w:rPr>
        <w:fldChar w:fldCharType="end"/>
      </w:r>
      <w:r w:rsidRPr="00911EBA">
        <w:rPr>
          <w:rFonts w:cstheme="minorHAnsi"/>
          <w:sz w:val="16"/>
          <w:szCs w:val="16"/>
          <w:lang w:val="en-BE"/>
        </w:rPr>
        <w:t xml:space="preserve"> [accessed 27 March 2023] ; see also </w:t>
      </w:r>
      <w:r w:rsidR="00602326">
        <w:fldChar w:fldCharType="begin"/>
      </w:r>
      <w:r w:rsidR="00602326" w:rsidRPr="00A07C39">
        <w:rPr>
          <w:lang w:val="en-GB"/>
        </w:rPr>
        <w:instrText>HYPERLINK "https://picum.org/finland-new-law-expands-health-care-undocumented-mi</w:instrText>
      </w:r>
      <w:r w:rsidR="00602326" w:rsidRPr="00A07C39">
        <w:rPr>
          <w:lang w:val="en-GB"/>
        </w:rPr>
        <w:instrText>grants/"</w:instrText>
      </w:r>
      <w:r w:rsidR="00602326">
        <w:fldChar w:fldCharType="separate"/>
      </w:r>
      <w:r w:rsidRPr="00911EBA">
        <w:rPr>
          <w:rStyle w:val="Hyperlink"/>
          <w:rFonts w:cstheme="minorHAnsi"/>
          <w:sz w:val="16"/>
          <w:szCs w:val="16"/>
          <w:lang w:val="en-BE"/>
        </w:rPr>
        <w:t>PICUM (2023) Finland: New law expands health care for undocumented migrants</w:t>
      </w:r>
      <w:r w:rsidR="00602326">
        <w:rPr>
          <w:rStyle w:val="Hyperlink"/>
          <w:rFonts w:cstheme="minorHAnsi"/>
          <w:sz w:val="16"/>
          <w:szCs w:val="16"/>
          <w:lang w:val="en-BE"/>
        </w:rPr>
        <w:fldChar w:fldCharType="end"/>
      </w:r>
    </w:p>
  </w:footnote>
  <w:footnote w:id="7">
    <w:p w14:paraId="1DCCAF40" w14:textId="083C9BA5" w:rsidR="00F3188D" w:rsidRPr="00911EBA" w:rsidRDefault="00F3188D" w:rsidP="00911EBA">
      <w:pPr>
        <w:pStyle w:val="FootnoteText"/>
        <w:rPr>
          <w:rFonts w:cstheme="minorHAnsi"/>
          <w:sz w:val="16"/>
          <w:szCs w:val="16"/>
          <w:lang w:val="en-BE"/>
        </w:rPr>
      </w:pPr>
      <w:r w:rsidRPr="00911EBA">
        <w:rPr>
          <w:rStyle w:val="FootnoteReference"/>
          <w:rFonts w:cstheme="minorHAnsi"/>
          <w:sz w:val="16"/>
          <w:szCs w:val="16"/>
        </w:rPr>
        <w:footnoteRef/>
      </w:r>
      <w:r w:rsidRPr="00F47F9F">
        <w:rPr>
          <w:rFonts w:cstheme="minorHAnsi"/>
          <w:sz w:val="16"/>
          <w:szCs w:val="16"/>
          <w:lang w:val="en-GB"/>
        </w:rPr>
        <w:t xml:space="preserve"> </w:t>
      </w:r>
      <w:r w:rsidR="00911EBA" w:rsidRPr="00F47F9F">
        <w:rPr>
          <w:rFonts w:cstheme="minorHAnsi"/>
          <w:color w:val="404040"/>
          <w:sz w:val="16"/>
          <w:szCs w:val="16"/>
          <w:lang w:val="en-GB"/>
        </w:rPr>
        <w:t>Royal Decree Law 16/2012, of 20 April, on urgent measures to ensure the sustainability of the National Health System and improve the quality and safety of its measures benefits</w:t>
      </w:r>
      <w:r w:rsidR="00B52637" w:rsidRPr="00B52637">
        <w:rPr>
          <w:rFonts w:cstheme="minorHAnsi"/>
          <w:sz w:val="16"/>
          <w:szCs w:val="16"/>
          <w:lang w:val="en-GB"/>
        </w:rPr>
        <w:t xml:space="preserve"> </w:t>
      </w:r>
      <w:r w:rsidR="00B52637">
        <w:rPr>
          <w:rFonts w:cstheme="minorHAnsi"/>
          <w:sz w:val="16"/>
          <w:szCs w:val="16"/>
          <w:lang w:val="en-GB"/>
        </w:rPr>
        <w:t xml:space="preserve">available at the </w:t>
      </w:r>
      <w:r w:rsidR="00602326">
        <w:fldChar w:fldCharType="begin"/>
      </w:r>
      <w:r w:rsidR="00602326" w:rsidRPr="00A07C39">
        <w:rPr>
          <w:lang w:val="en-GB"/>
        </w:rPr>
        <w:instrText>HYPERLINK "https://ec.europa.eu/migrant-integration/library-document/royal-decree-law-72018-27-july-universal-access-national-health-system_en" \l ":~:text=The%20new%20Royal%20Decree%20Law,as%20people%20with%20Spanish%20nationality."</w:instrText>
      </w:r>
      <w:r w:rsidR="00602326">
        <w:fldChar w:fldCharType="separate"/>
      </w:r>
      <w:r w:rsidR="00B52637" w:rsidRPr="00911EBA">
        <w:rPr>
          <w:rStyle w:val="Hyperlink"/>
          <w:rFonts w:cstheme="minorHAnsi"/>
          <w:sz w:val="16"/>
          <w:szCs w:val="16"/>
          <w:lang w:val="en-GB"/>
        </w:rPr>
        <w:t>European Commission Website on Integration</w:t>
      </w:r>
      <w:r w:rsidR="00602326">
        <w:rPr>
          <w:rStyle w:val="Hyperlink"/>
          <w:rFonts w:cstheme="minorHAnsi"/>
          <w:sz w:val="16"/>
          <w:szCs w:val="16"/>
          <w:lang w:val="en-GB"/>
        </w:rPr>
        <w:fldChar w:fldCharType="end"/>
      </w:r>
      <w:r w:rsidR="00B52637">
        <w:rPr>
          <w:rFonts w:cstheme="minorHAnsi"/>
          <w:sz w:val="16"/>
          <w:szCs w:val="16"/>
          <w:lang w:val="en-GB"/>
        </w:rPr>
        <w:t xml:space="preserve"> accessed on 4 April 2023</w:t>
      </w:r>
    </w:p>
  </w:footnote>
  <w:footnote w:id="8">
    <w:p w14:paraId="3EC87BC2" w14:textId="346B876D" w:rsidR="00911EBA" w:rsidRPr="00B52637" w:rsidRDefault="00911EBA" w:rsidP="00B52637">
      <w:pPr>
        <w:pStyle w:val="pf0"/>
        <w:spacing w:before="0" w:beforeAutospacing="0" w:after="0" w:afterAutospacing="0"/>
        <w:rPr>
          <w:rFonts w:asciiTheme="minorHAnsi" w:hAnsiTheme="minorHAnsi" w:cstheme="minorHAnsi"/>
          <w:sz w:val="16"/>
          <w:szCs w:val="16"/>
        </w:rPr>
      </w:pPr>
      <w:r w:rsidRPr="00911EBA">
        <w:rPr>
          <w:rStyle w:val="FootnoteReference"/>
          <w:rFonts w:asciiTheme="minorHAnsi" w:hAnsiTheme="minorHAnsi" w:cstheme="minorHAnsi"/>
          <w:sz w:val="16"/>
          <w:szCs w:val="16"/>
        </w:rPr>
        <w:footnoteRef/>
      </w:r>
      <w:r w:rsidRPr="00911EBA">
        <w:rPr>
          <w:rFonts w:asciiTheme="minorHAnsi" w:hAnsiTheme="minorHAnsi" w:cstheme="minorHAnsi"/>
          <w:sz w:val="16"/>
          <w:szCs w:val="16"/>
        </w:rPr>
        <w:t xml:space="preserve"> Royal Decree-Law 7/2018 on universal access to the National Health System new legislation (2018)</w:t>
      </w:r>
      <w:r w:rsidR="00B52637">
        <w:rPr>
          <w:rFonts w:asciiTheme="minorHAnsi" w:hAnsiTheme="minorHAnsi" w:cstheme="minorHAnsi"/>
          <w:sz w:val="16"/>
          <w:szCs w:val="16"/>
          <w:lang w:val="en-GB"/>
        </w:rPr>
        <w:t xml:space="preserve"> available at the</w:t>
      </w:r>
      <w:r>
        <w:rPr>
          <w:rFonts w:asciiTheme="minorHAnsi" w:hAnsiTheme="minorHAnsi" w:cstheme="minorHAnsi"/>
          <w:sz w:val="16"/>
          <w:szCs w:val="16"/>
          <w:lang w:val="en-GB"/>
        </w:rPr>
        <w:t xml:space="preserve"> </w:t>
      </w:r>
      <w:hyperlink r:id="rId4" w:anchor=":~:text=The%20new%20Royal%20Decree%20Law,as%20people%20with%20Spanish%20nationality." w:history="1">
        <w:r w:rsidRPr="00911EBA">
          <w:rPr>
            <w:rStyle w:val="Hyperlink"/>
            <w:rFonts w:asciiTheme="minorHAnsi" w:hAnsiTheme="minorHAnsi" w:cstheme="minorHAnsi"/>
            <w:sz w:val="16"/>
            <w:szCs w:val="16"/>
            <w:lang w:val="en-GB"/>
          </w:rPr>
          <w:t>European Commission Website on Integration</w:t>
        </w:r>
      </w:hyperlink>
      <w:r>
        <w:rPr>
          <w:rFonts w:asciiTheme="minorHAnsi" w:hAnsiTheme="minorHAnsi" w:cstheme="minorHAnsi"/>
          <w:sz w:val="16"/>
          <w:szCs w:val="16"/>
          <w:lang w:val="en-GB"/>
        </w:rPr>
        <w:t xml:space="preserve"> accessed on 3 April 2023</w:t>
      </w:r>
      <w:r w:rsidR="00B52637">
        <w:rPr>
          <w:rFonts w:asciiTheme="minorHAnsi" w:hAnsiTheme="minorHAnsi" w:cstheme="minorHAnsi"/>
          <w:sz w:val="16"/>
          <w:szCs w:val="16"/>
          <w:lang w:val="en-GB"/>
        </w:rPr>
        <w:t xml:space="preserve">; See also: </w:t>
      </w:r>
      <w:proofErr w:type="spellStart"/>
      <w:r w:rsidR="00B52637">
        <w:rPr>
          <w:rFonts w:asciiTheme="minorHAnsi" w:hAnsiTheme="minorHAnsi" w:cstheme="minorHAnsi"/>
          <w:sz w:val="16"/>
          <w:szCs w:val="16"/>
          <w:lang w:val="en-GB"/>
        </w:rPr>
        <w:t>Center</w:t>
      </w:r>
      <w:proofErr w:type="spellEnd"/>
      <w:r w:rsidR="00B52637">
        <w:rPr>
          <w:rFonts w:asciiTheme="minorHAnsi" w:hAnsiTheme="minorHAnsi" w:cstheme="minorHAnsi"/>
          <w:sz w:val="16"/>
          <w:szCs w:val="16"/>
          <w:lang w:val="en-GB"/>
        </w:rPr>
        <w:t xml:space="preserve"> for Economic and Social Rights (2018) </w:t>
      </w:r>
      <w:hyperlink r:id="rId5" w:history="1">
        <w:r w:rsidR="00B52637" w:rsidRPr="00B52637">
          <w:rPr>
            <w:rStyle w:val="Hyperlink"/>
            <w:rFonts w:asciiTheme="minorHAnsi" w:hAnsiTheme="minorHAnsi" w:cstheme="minorHAnsi"/>
            <w:sz w:val="16"/>
            <w:szCs w:val="16"/>
            <w:lang w:val="en-GB"/>
          </w:rPr>
          <w:t>When human rights triumph over austerity: Spain restores universal health care</w:t>
        </w:r>
      </w:hyperlink>
      <w:r w:rsidR="005C2185">
        <w:rPr>
          <w:rStyle w:val="Hyperlink"/>
          <w:rFonts w:asciiTheme="minorHAnsi" w:hAnsiTheme="minorHAnsi" w:cstheme="minorHAnsi"/>
          <w:sz w:val="16"/>
          <w:szCs w:val="16"/>
          <w:lang w:val="en-GB"/>
        </w:rPr>
        <w:t xml:space="preserve"> </w:t>
      </w:r>
      <w:r w:rsidR="005C2185" w:rsidRPr="005C2185">
        <w:rPr>
          <w:rFonts w:asciiTheme="minorHAnsi" w:hAnsiTheme="minorHAnsi" w:cstheme="minorHAnsi"/>
          <w:sz w:val="16"/>
          <w:szCs w:val="16"/>
          <w:lang w:val="en-GB"/>
        </w:rPr>
        <w:t>accessed on 4 April 2023</w:t>
      </w:r>
    </w:p>
  </w:footnote>
  <w:footnote w:id="9">
    <w:p w14:paraId="2EBE00A7" w14:textId="77777777" w:rsidR="00B57B06" w:rsidRPr="00911EBA" w:rsidRDefault="00B57B06" w:rsidP="00911EBA">
      <w:pPr>
        <w:pStyle w:val="FootnoteText"/>
        <w:rPr>
          <w:rFonts w:cstheme="minorHAnsi"/>
          <w:sz w:val="16"/>
          <w:szCs w:val="16"/>
          <w:lang w:val="es-ES"/>
        </w:rPr>
      </w:pPr>
      <w:r w:rsidRPr="00911EBA">
        <w:rPr>
          <w:rStyle w:val="FootnoteReference"/>
          <w:rFonts w:cstheme="minorHAnsi"/>
          <w:sz w:val="16"/>
          <w:szCs w:val="16"/>
        </w:rPr>
        <w:footnoteRef/>
      </w:r>
      <w:r w:rsidRPr="00911EBA">
        <w:rPr>
          <w:rFonts w:cstheme="minorHAnsi"/>
          <w:sz w:val="16"/>
          <w:szCs w:val="16"/>
          <w:lang w:val="es-ES"/>
        </w:rPr>
        <w:t xml:space="preserve"> REDER (2022) </w:t>
      </w:r>
      <w:hyperlink r:id="rId6" w:history="1">
        <w:r w:rsidRPr="00911EBA">
          <w:rPr>
            <w:rStyle w:val="Hyperlink"/>
            <w:rFonts w:cstheme="minorHAnsi"/>
            <w:sz w:val="16"/>
            <w:szCs w:val="16"/>
            <w:lang w:val="es-ES"/>
          </w:rPr>
          <w:t>REDER presenta sus enmiendas a la nueva Ley para alcanzar la verdadera universalidad sanitaria</w:t>
        </w:r>
      </w:hyperlink>
      <w:r w:rsidRPr="00911EBA">
        <w:rPr>
          <w:rFonts w:cstheme="minorHAnsi"/>
          <w:sz w:val="16"/>
          <w:szCs w:val="16"/>
          <w:lang w:val="es-ES"/>
        </w:rPr>
        <w:t xml:space="preserve"> </w:t>
      </w:r>
    </w:p>
  </w:footnote>
  <w:footnote w:id="10">
    <w:p w14:paraId="10701ED7" w14:textId="1FE22A38" w:rsidR="00F3188D" w:rsidRPr="00911EBA" w:rsidRDefault="00F3188D" w:rsidP="00911EBA">
      <w:pPr>
        <w:pStyle w:val="FootnoteText"/>
        <w:rPr>
          <w:rFonts w:cstheme="minorHAnsi"/>
          <w:sz w:val="16"/>
          <w:szCs w:val="16"/>
        </w:rPr>
      </w:pPr>
      <w:r w:rsidRPr="00911EBA">
        <w:rPr>
          <w:rStyle w:val="FootnoteReference"/>
          <w:rFonts w:cstheme="minorHAnsi"/>
          <w:sz w:val="16"/>
          <w:szCs w:val="16"/>
        </w:rPr>
        <w:footnoteRef/>
      </w:r>
      <w:r w:rsidRPr="00911EBA">
        <w:rPr>
          <w:rFonts w:cstheme="minorHAnsi"/>
          <w:sz w:val="16"/>
          <w:szCs w:val="16"/>
          <w:lang w:val="en-GB"/>
        </w:rPr>
        <w:t xml:space="preserve"> Law (2008:344) On Health Care </w:t>
      </w:r>
      <w:proofErr w:type="gramStart"/>
      <w:r w:rsidRPr="00911EBA">
        <w:rPr>
          <w:rFonts w:cstheme="minorHAnsi"/>
          <w:sz w:val="16"/>
          <w:szCs w:val="16"/>
          <w:lang w:val="en-GB"/>
        </w:rPr>
        <w:t>For</w:t>
      </w:r>
      <w:proofErr w:type="gramEnd"/>
      <w:r w:rsidRPr="00911EBA">
        <w:rPr>
          <w:rFonts w:cstheme="minorHAnsi"/>
          <w:sz w:val="16"/>
          <w:szCs w:val="16"/>
          <w:lang w:val="en-GB"/>
        </w:rPr>
        <w:t xml:space="preserve"> Asylum Seekers And Others.</w:t>
      </w:r>
      <w:r w:rsidRPr="00911EBA">
        <w:rPr>
          <w:rFonts w:cstheme="minorHAnsi"/>
          <w:sz w:val="16"/>
          <w:szCs w:val="16"/>
          <w:lang w:val="en-BE"/>
        </w:rPr>
        <w:t xml:space="preserve"> </w:t>
      </w:r>
      <w:r w:rsidRPr="00911EBA">
        <w:rPr>
          <w:rFonts w:cstheme="minorHAnsi"/>
          <w:sz w:val="16"/>
          <w:szCs w:val="16"/>
        </w:rPr>
        <w:t xml:space="preserve">Original Language </w:t>
      </w:r>
      <w:r w:rsidRPr="00911EBA">
        <w:rPr>
          <w:rFonts w:cstheme="minorHAnsi"/>
          <w:sz w:val="16"/>
          <w:szCs w:val="16"/>
        </w:rPr>
        <w:t xml:space="preserve">Title: </w:t>
      </w:r>
      <w:r w:rsidR="005932D7">
        <w:rPr>
          <w:rFonts w:cstheme="minorHAnsi"/>
          <w:sz w:val="16"/>
          <w:szCs w:val="16"/>
        </w:rPr>
        <w:fldChar w:fldCharType="begin"/>
      </w:r>
      <w:r w:rsidR="005932D7">
        <w:rPr>
          <w:rFonts w:cstheme="minorHAnsi"/>
          <w:sz w:val="16"/>
          <w:szCs w:val="16"/>
        </w:rPr>
        <w:instrText xml:space="preserve"> HYPERLINK "https://www.riksdagen.se/sv/dokument-lagar/dokument/svensk-forfattningssamling/lag-2008344-om-halso--och-sjukvard-at_sfs-2008-344" </w:instrText>
      </w:r>
      <w:r w:rsidR="005932D7">
        <w:rPr>
          <w:rFonts w:cstheme="minorHAnsi"/>
          <w:sz w:val="16"/>
          <w:szCs w:val="16"/>
        </w:rPr>
      </w:r>
      <w:r w:rsidR="005932D7">
        <w:rPr>
          <w:rFonts w:cstheme="minorHAnsi"/>
          <w:sz w:val="16"/>
          <w:szCs w:val="16"/>
        </w:rPr>
        <w:fldChar w:fldCharType="separate"/>
      </w:r>
      <w:r w:rsidRPr="005932D7">
        <w:rPr>
          <w:rStyle w:val="Hyperlink"/>
          <w:rFonts w:cstheme="minorHAnsi"/>
          <w:sz w:val="16"/>
          <w:szCs w:val="16"/>
        </w:rPr>
        <w:t>Lag (2008:344) om hälso- och sjukvård åt asylsökande m.fl.</w:t>
      </w:r>
      <w:r w:rsidR="005932D7">
        <w:rPr>
          <w:rFonts w:cstheme="minorHAnsi"/>
          <w:sz w:val="16"/>
          <w:szCs w:val="16"/>
        </w:rPr>
        <w:fldChar w:fldCharType="end"/>
      </w:r>
      <w:r w:rsidR="005C2185">
        <w:rPr>
          <w:rFonts w:cstheme="minorHAnsi"/>
          <w:sz w:val="16"/>
          <w:szCs w:val="16"/>
        </w:rPr>
        <w:t xml:space="preserve"> </w:t>
      </w:r>
    </w:p>
  </w:footnote>
  <w:footnote w:id="11">
    <w:p w14:paraId="1FA89077" w14:textId="7585E57C" w:rsidR="00F3188D" w:rsidRPr="005C2185" w:rsidRDefault="00F3188D" w:rsidP="005932D7">
      <w:pPr>
        <w:pStyle w:val="FootnoteText"/>
        <w:rPr>
          <w:rFonts w:cstheme="minorHAnsi"/>
          <w:sz w:val="16"/>
          <w:szCs w:val="16"/>
          <w:lang w:val="en-GB"/>
        </w:rPr>
      </w:pPr>
      <w:r w:rsidRPr="00911EBA">
        <w:rPr>
          <w:rStyle w:val="FootnoteReference"/>
          <w:rFonts w:cstheme="minorHAnsi"/>
          <w:sz w:val="16"/>
          <w:szCs w:val="16"/>
        </w:rPr>
        <w:footnoteRef/>
      </w:r>
      <w:r w:rsidRPr="00911EBA">
        <w:rPr>
          <w:rFonts w:cstheme="minorHAnsi"/>
          <w:sz w:val="16"/>
          <w:szCs w:val="16"/>
          <w:lang w:val="en-GB"/>
        </w:rPr>
        <w:t xml:space="preserve"> </w:t>
      </w:r>
      <w:bookmarkStart w:id="3" w:name="_Hlk130832850"/>
      <w:r w:rsidR="005932D7">
        <w:rPr>
          <w:rFonts w:cstheme="minorHAnsi"/>
          <w:sz w:val="16"/>
          <w:szCs w:val="16"/>
          <w:lang w:val="en-GB"/>
        </w:rPr>
        <w:t xml:space="preserve">Law (2013:407) </w:t>
      </w:r>
      <w:r w:rsidRPr="00911EBA">
        <w:rPr>
          <w:rFonts w:cstheme="minorHAnsi"/>
          <w:sz w:val="16"/>
          <w:szCs w:val="16"/>
          <w:lang w:val="en-GB"/>
        </w:rPr>
        <w:t>Health and Medical Care for Certain Foreigners Residing in Sweden without Proper Documentation Act</w:t>
      </w:r>
      <w:r w:rsidR="005932D7">
        <w:rPr>
          <w:rFonts w:cstheme="minorHAnsi"/>
          <w:sz w:val="16"/>
          <w:szCs w:val="16"/>
          <w:lang w:val="en-GB"/>
        </w:rPr>
        <w:t xml:space="preserve">. Original language title: </w:t>
      </w:r>
      <w:r w:rsidR="005932D7" w:rsidRPr="005932D7">
        <w:rPr>
          <w:rFonts w:cstheme="minorHAnsi"/>
          <w:sz w:val="16"/>
          <w:szCs w:val="16"/>
          <w:lang w:val="en-GB"/>
        </w:rPr>
        <w:t xml:space="preserve">Lag (2013:407) om </w:t>
      </w:r>
      <w:proofErr w:type="spellStart"/>
      <w:r w:rsidR="005932D7" w:rsidRPr="005932D7">
        <w:rPr>
          <w:rFonts w:cstheme="minorHAnsi"/>
          <w:sz w:val="16"/>
          <w:szCs w:val="16"/>
          <w:lang w:val="en-GB"/>
        </w:rPr>
        <w:t>hälso</w:t>
      </w:r>
      <w:proofErr w:type="spellEnd"/>
      <w:r w:rsidR="005932D7" w:rsidRPr="005932D7">
        <w:rPr>
          <w:rFonts w:cstheme="minorHAnsi"/>
          <w:sz w:val="16"/>
          <w:szCs w:val="16"/>
          <w:lang w:val="en-GB"/>
        </w:rPr>
        <w:t xml:space="preserve">- </w:t>
      </w:r>
      <w:proofErr w:type="spellStart"/>
      <w:r w:rsidR="005932D7" w:rsidRPr="005932D7">
        <w:rPr>
          <w:rFonts w:cstheme="minorHAnsi"/>
          <w:sz w:val="16"/>
          <w:szCs w:val="16"/>
          <w:lang w:val="en-GB"/>
        </w:rPr>
        <w:t>och</w:t>
      </w:r>
      <w:proofErr w:type="spellEnd"/>
      <w:r w:rsidR="005932D7" w:rsidRPr="005932D7">
        <w:rPr>
          <w:rFonts w:cstheme="minorHAnsi"/>
          <w:sz w:val="16"/>
          <w:szCs w:val="16"/>
          <w:lang w:val="en-GB"/>
        </w:rPr>
        <w:t xml:space="preserve"> </w:t>
      </w:r>
      <w:proofErr w:type="spellStart"/>
      <w:r w:rsidR="005932D7" w:rsidRPr="005932D7">
        <w:rPr>
          <w:rFonts w:cstheme="minorHAnsi"/>
          <w:sz w:val="16"/>
          <w:szCs w:val="16"/>
          <w:lang w:val="en-GB"/>
        </w:rPr>
        <w:t>sjukvård</w:t>
      </w:r>
      <w:proofErr w:type="spellEnd"/>
      <w:r w:rsidR="005932D7" w:rsidRPr="005932D7">
        <w:rPr>
          <w:rFonts w:cstheme="minorHAnsi"/>
          <w:sz w:val="16"/>
          <w:szCs w:val="16"/>
          <w:lang w:val="en-GB"/>
        </w:rPr>
        <w:t xml:space="preserve"> till </w:t>
      </w:r>
      <w:proofErr w:type="spellStart"/>
      <w:r w:rsidR="005932D7" w:rsidRPr="005932D7">
        <w:rPr>
          <w:rFonts w:cstheme="minorHAnsi"/>
          <w:sz w:val="16"/>
          <w:szCs w:val="16"/>
          <w:lang w:val="en-GB"/>
        </w:rPr>
        <w:t>vissa</w:t>
      </w:r>
      <w:proofErr w:type="spellEnd"/>
      <w:r w:rsidR="005932D7" w:rsidRPr="005932D7">
        <w:rPr>
          <w:rFonts w:cstheme="minorHAnsi"/>
          <w:sz w:val="16"/>
          <w:szCs w:val="16"/>
          <w:lang w:val="en-GB"/>
        </w:rPr>
        <w:t xml:space="preserve"> </w:t>
      </w:r>
      <w:proofErr w:type="spellStart"/>
      <w:r w:rsidR="005932D7" w:rsidRPr="005932D7">
        <w:rPr>
          <w:rFonts w:cstheme="minorHAnsi"/>
          <w:sz w:val="16"/>
          <w:szCs w:val="16"/>
          <w:lang w:val="en-GB"/>
        </w:rPr>
        <w:t>utlänningar</w:t>
      </w:r>
      <w:proofErr w:type="spellEnd"/>
      <w:r w:rsidR="005932D7" w:rsidRPr="005932D7">
        <w:rPr>
          <w:rFonts w:cstheme="minorHAnsi"/>
          <w:sz w:val="16"/>
          <w:szCs w:val="16"/>
          <w:lang w:val="en-GB"/>
        </w:rPr>
        <w:t xml:space="preserve"> </w:t>
      </w:r>
      <w:proofErr w:type="spellStart"/>
      <w:r w:rsidR="005932D7" w:rsidRPr="005932D7">
        <w:rPr>
          <w:rFonts w:cstheme="minorHAnsi"/>
          <w:sz w:val="16"/>
          <w:szCs w:val="16"/>
          <w:lang w:val="en-GB"/>
        </w:rPr>
        <w:t>som</w:t>
      </w:r>
      <w:proofErr w:type="spellEnd"/>
      <w:r w:rsidR="005932D7" w:rsidRPr="005932D7">
        <w:rPr>
          <w:rFonts w:cstheme="minorHAnsi"/>
          <w:sz w:val="16"/>
          <w:szCs w:val="16"/>
          <w:lang w:val="en-GB"/>
        </w:rPr>
        <w:t xml:space="preserve"> vistas </w:t>
      </w:r>
      <w:proofErr w:type="spellStart"/>
      <w:r w:rsidR="005932D7" w:rsidRPr="005932D7">
        <w:rPr>
          <w:rFonts w:cstheme="minorHAnsi"/>
          <w:sz w:val="16"/>
          <w:szCs w:val="16"/>
          <w:lang w:val="en-GB"/>
        </w:rPr>
        <w:t>i</w:t>
      </w:r>
      <w:proofErr w:type="spellEnd"/>
      <w:r w:rsidR="005932D7" w:rsidRPr="005932D7">
        <w:rPr>
          <w:rFonts w:cstheme="minorHAnsi"/>
          <w:sz w:val="16"/>
          <w:szCs w:val="16"/>
          <w:lang w:val="en-GB"/>
        </w:rPr>
        <w:t xml:space="preserve"> Sverige </w:t>
      </w:r>
      <w:proofErr w:type="spellStart"/>
      <w:r w:rsidR="005932D7" w:rsidRPr="005932D7">
        <w:rPr>
          <w:rFonts w:cstheme="minorHAnsi"/>
          <w:sz w:val="16"/>
          <w:szCs w:val="16"/>
          <w:lang w:val="en-GB"/>
        </w:rPr>
        <w:t>utan</w:t>
      </w:r>
      <w:proofErr w:type="spellEnd"/>
      <w:r w:rsidR="005932D7" w:rsidRPr="005932D7">
        <w:rPr>
          <w:rFonts w:cstheme="minorHAnsi"/>
          <w:sz w:val="16"/>
          <w:szCs w:val="16"/>
          <w:lang w:val="en-GB"/>
        </w:rPr>
        <w:t xml:space="preserve"> </w:t>
      </w:r>
      <w:proofErr w:type="spellStart"/>
      <w:r w:rsidR="005932D7" w:rsidRPr="005932D7">
        <w:rPr>
          <w:rFonts w:cstheme="minorHAnsi"/>
          <w:sz w:val="16"/>
          <w:szCs w:val="16"/>
          <w:lang w:val="en-GB"/>
        </w:rPr>
        <w:t>nödvändiga</w:t>
      </w:r>
      <w:proofErr w:type="spellEnd"/>
      <w:r w:rsidR="005932D7" w:rsidRPr="005932D7">
        <w:rPr>
          <w:rFonts w:cstheme="minorHAnsi"/>
          <w:sz w:val="16"/>
          <w:szCs w:val="16"/>
          <w:lang w:val="en-GB"/>
        </w:rPr>
        <w:t xml:space="preserve"> </w:t>
      </w:r>
      <w:proofErr w:type="spellStart"/>
      <w:r w:rsidR="005932D7" w:rsidRPr="005932D7">
        <w:rPr>
          <w:rFonts w:cstheme="minorHAnsi"/>
          <w:sz w:val="16"/>
          <w:szCs w:val="16"/>
          <w:lang w:val="en-GB"/>
        </w:rPr>
        <w:t>tillstånd</w:t>
      </w:r>
      <w:proofErr w:type="spellEnd"/>
      <w:r w:rsidR="005932D7" w:rsidRPr="005932D7">
        <w:rPr>
          <w:rFonts w:cstheme="minorHAnsi"/>
          <w:sz w:val="16"/>
          <w:szCs w:val="16"/>
          <w:lang w:val="en-GB"/>
        </w:rPr>
        <w:t>)</w:t>
      </w:r>
      <w:r w:rsidR="005932D7">
        <w:rPr>
          <w:rFonts w:cstheme="minorHAnsi"/>
          <w:sz w:val="16"/>
          <w:szCs w:val="16"/>
          <w:lang w:val="en-GB"/>
        </w:rPr>
        <w:t xml:space="preserve">; See also </w:t>
      </w:r>
      <w:r w:rsidR="005932D7" w:rsidRPr="005932D7">
        <w:rPr>
          <w:rFonts w:cstheme="minorHAnsi"/>
          <w:sz w:val="16"/>
          <w:szCs w:val="16"/>
          <w:lang w:val="en-GB"/>
        </w:rPr>
        <w:t>Swedish Council on Medical Ethics</w:t>
      </w:r>
      <w:r w:rsidR="005932D7">
        <w:rPr>
          <w:rFonts w:cstheme="minorHAnsi"/>
          <w:sz w:val="16"/>
          <w:szCs w:val="16"/>
          <w:lang w:val="en-GB"/>
        </w:rPr>
        <w:t xml:space="preserve"> (2020)</w:t>
      </w:r>
      <w:r w:rsidRPr="00911EBA">
        <w:rPr>
          <w:rFonts w:cstheme="minorHAnsi"/>
          <w:sz w:val="16"/>
          <w:szCs w:val="16"/>
          <w:lang w:val="en-BE"/>
        </w:rPr>
        <w:t xml:space="preserve"> </w:t>
      </w:r>
      <w:bookmarkEnd w:id="3"/>
      <w:r w:rsidR="005932D7">
        <w:rPr>
          <w:rFonts w:cstheme="minorHAnsi"/>
          <w:sz w:val="16"/>
          <w:szCs w:val="16"/>
          <w:lang w:val="en-BE"/>
        </w:rPr>
        <w:fldChar w:fldCharType="begin"/>
      </w:r>
      <w:r w:rsidR="005932D7">
        <w:rPr>
          <w:rFonts w:cstheme="minorHAnsi"/>
          <w:sz w:val="16"/>
          <w:szCs w:val="16"/>
          <w:lang w:val="en-BE"/>
        </w:rPr>
        <w:instrText xml:space="preserve"> HYPERLINK "https://smer.se/wp-content/uploads/2021/04/smer-rapport-2020_6-engelsk-oversattning-webb.pdf" </w:instrText>
      </w:r>
      <w:r w:rsidR="005932D7">
        <w:rPr>
          <w:rFonts w:cstheme="minorHAnsi"/>
          <w:sz w:val="16"/>
          <w:szCs w:val="16"/>
          <w:lang w:val="en-BE"/>
        </w:rPr>
      </w:r>
      <w:r w:rsidR="005932D7">
        <w:rPr>
          <w:rFonts w:cstheme="minorHAnsi"/>
          <w:sz w:val="16"/>
          <w:szCs w:val="16"/>
          <w:lang w:val="en-BE"/>
        </w:rPr>
        <w:fldChar w:fldCharType="separate"/>
      </w:r>
      <w:r w:rsidR="005932D7" w:rsidRPr="005932D7">
        <w:rPr>
          <w:rStyle w:val="Hyperlink"/>
          <w:rFonts w:cstheme="minorHAnsi"/>
          <w:sz w:val="16"/>
          <w:szCs w:val="16"/>
          <w:lang w:val="en-BE"/>
        </w:rPr>
        <w:t>Health care of persons without</w:t>
      </w:r>
      <w:r w:rsidR="005932D7" w:rsidRPr="005932D7">
        <w:rPr>
          <w:rStyle w:val="Hyperlink"/>
          <w:rFonts w:cstheme="minorHAnsi"/>
          <w:sz w:val="16"/>
          <w:szCs w:val="16"/>
          <w:lang w:val="en-GB"/>
        </w:rPr>
        <w:t xml:space="preserve"> </w:t>
      </w:r>
      <w:r w:rsidR="005932D7" w:rsidRPr="005932D7">
        <w:rPr>
          <w:rStyle w:val="Hyperlink"/>
          <w:rFonts w:cstheme="minorHAnsi"/>
          <w:sz w:val="16"/>
          <w:szCs w:val="16"/>
          <w:lang w:val="en-BE"/>
        </w:rPr>
        <w:t>permanent residence permits</w:t>
      </w:r>
      <w:r w:rsidR="005932D7" w:rsidRPr="005932D7">
        <w:rPr>
          <w:rStyle w:val="Hyperlink"/>
          <w:rFonts w:cstheme="minorHAnsi"/>
          <w:sz w:val="16"/>
          <w:szCs w:val="16"/>
          <w:lang w:val="en-GB"/>
        </w:rPr>
        <w:t xml:space="preserve"> </w:t>
      </w:r>
      <w:r w:rsidR="005932D7" w:rsidRPr="005932D7">
        <w:rPr>
          <w:rStyle w:val="Hyperlink"/>
          <w:rFonts w:cstheme="minorHAnsi"/>
          <w:sz w:val="16"/>
          <w:szCs w:val="16"/>
          <w:lang w:val="en-BE"/>
        </w:rPr>
        <w:t>Ethical aspects of treatment requiring aftercare</w:t>
      </w:r>
      <w:r w:rsidR="005932D7">
        <w:rPr>
          <w:rFonts w:cstheme="minorHAnsi"/>
          <w:sz w:val="16"/>
          <w:szCs w:val="16"/>
          <w:lang w:val="en-BE"/>
        </w:rPr>
        <w:fldChar w:fldCharType="end"/>
      </w:r>
    </w:p>
  </w:footnote>
  <w:footnote w:id="12">
    <w:p w14:paraId="060C1A27" w14:textId="2CC1C0A2" w:rsidR="00E03274" w:rsidRPr="00911EBA" w:rsidRDefault="00E03274" w:rsidP="00911EBA">
      <w:pPr>
        <w:pStyle w:val="pf0"/>
        <w:spacing w:before="0" w:beforeAutospacing="0" w:after="0" w:afterAutospacing="0"/>
        <w:jc w:val="both"/>
        <w:rPr>
          <w:rFonts w:asciiTheme="minorHAnsi" w:eastAsiaTheme="minorHAnsi" w:hAnsiTheme="minorHAnsi" w:cstheme="minorHAnsi"/>
          <w:sz w:val="16"/>
          <w:szCs w:val="16"/>
          <w:lang w:val="sv-SE" w:eastAsia="en-US"/>
        </w:rPr>
      </w:pPr>
      <w:r w:rsidRPr="00911EBA">
        <w:rPr>
          <w:rStyle w:val="FootnoteReference"/>
          <w:rFonts w:asciiTheme="minorHAnsi" w:hAnsiTheme="minorHAnsi" w:cstheme="minorHAnsi"/>
          <w:sz w:val="16"/>
          <w:szCs w:val="16"/>
        </w:rPr>
        <w:footnoteRef/>
      </w:r>
      <w:r w:rsidRPr="00911EBA">
        <w:rPr>
          <w:rFonts w:asciiTheme="minorHAnsi" w:hAnsiTheme="minorHAnsi" w:cstheme="minorHAnsi"/>
          <w:sz w:val="16"/>
          <w:szCs w:val="16"/>
        </w:rPr>
        <w:t xml:space="preserve"> </w:t>
      </w:r>
      <w:r w:rsidRPr="00911EBA">
        <w:rPr>
          <w:rFonts w:asciiTheme="minorHAnsi" w:eastAsiaTheme="minorHAnsi" w:hAnsiTheme="minorHAnsi" w:cstheme="minorHAnsi"/>
          <w:sz w:val="16"/>
          <w:szCs w:val="16"/>
          <w:lang w:val="sv-SE" w:eastAsia="en-US"/>
        </w:rPr>
        <w:t>The five regions which offer full access are Sörmland, Östergötland, Västmanland, Gävleborg and Västerbotten. However the regions may have different definitions of who is considered undocumented or not meaning that the access to healthcare might still not be accessible for migrants that would be considered undocumented in another region</w:t>
      </w:r>
      <w:r w:rsidR="007E62CE">
        <w:rPr>
          <w:rFonts w:asciiTheme="minorHAnsi" w:eastAsiaTheme="minorHAnsi" w:hAnsiTheme="minorHAnsi" w:cstheme="minorHAnsi"/>
          <w:sz w:val="16"/>
          <w:szCs w:val="16"/>
          <w:lang w:val="sv-SE" w:eastAsia="en-US"/>
        </w:rPr>
        <w:t xml:space="preserve">. </w:t>
      </w:r>
      <w:r w:rsidRPr="00911EBA">
        <w:rPr>
          <w:rFonts w:asciiTheme="minorHAnsi" w:eastAsiaTheme="minorHAnsi" w:hAnsiTheme="minorHAnsi" w:cstheme="minorHAnsi"/>
          <w:sz w:val="16"/>
          <w:szCs w:val="16"/>
          <w:lang w:val="sv-SE" w:eastAsia="en-US"/>
        </w:rPr>
        <w:t>This information was communicated by the Swedish Red Cross</w:t>
      </w:r>
      <w:r w:rsidR="007E62CE">
        <w:rPr>
          <w:rFonts w:asciiTheme="minorHAnsi" w:eastAsiaTheme="minorHAnsi" w:hAnsiTheme="minorHAnsi" w:cstheme="minorHAnsi"/>
          <w:sz w:val="16"/>
          <w:szCs w:val="16"/>
          <w:lang w:val="sv-SE" w:eastAsia="en-US"/>
        </w:rPr>
        <w:t>, April 2023</w:t>
      </w:r>
    </w:p>
  </w:footnote>
  <w:footnote w:id="13">
    <w:p w14:paraId="5645802F" w14:textId="36B804C7" w:rsidR="00612AA6" w:rsidRPr="00911EBA" w:rsidRDefault="00612AA6" w:rsidP="00911EBA">
      <w:pPr>
        <w:spacing w:line="257" w:lineRule="auto"/>
        <w:rPr>
          <w:rFonts w:cstheme="minorHAnsi"/>
          <w:sz w:val="16"/>
          <w:szCs w:val="16"/>
          <w:lang w:val="sv-SE"/>
        </w:rPr>
      </w:pPr>
      <w:r w:rsidRPr="00911EBA">
        <w:rPr>
          <w:rStyle w:val="FootnoteReference"/>
          <w:rFonts w:cstheme="minorHAnsi"/>
          <w:sz w:val="16"/>
          <w:szCs w:val="16"/>
        </w:rPr>
        <w:footnoteRef/>
      </w:r>
      <w:r w:rsidRPr="00911EBA">
        <w:rPr>
          <w:rFonts w:cstheme="minorHAnsi"/>
          <w:sz w:val="16"/>
          <w:szCs w:val="16"/>
          <w:lang w:val="en-BE"/>
        </w:rPr>
        <w:t xml:space="preserve"> </w:t>
      </w:r>
      <w:r w:rsidRPr="00911EBA">
        <w:rPr>
          <w:rFonts w:cstheme="minorHAnsi"/>
          <w:sz w:val="16"/>
          <w:szCs w:val="16"/>
          <w:lang w:val="sv-SE"/>
        </w:rPr>
        <w:t>Socialstyrelsen (2014)</w:t>
      </w:r>
      <w:r w:rsidR="00A80403" w:rsidRPr="00911EBA">
        <w:rPr>
          <w:rFonts w:cstheme="minorHAnsi"/>
          <w:sz w:val="16"/>
          <w:szCs w:val="16"/>
          <w:lang w:val="sv-SE"/>
        </w:rPr>
        <w:t xml:space="preserve"> </w:t>
      </w:r>
      <w:r w:rsidR="00602326">
        <w:fldChar w:fldCharType="begin"/>
      </w:r>
      <w:r w:rsidR="00602326" w:rsidRPr="00A07C39">
        <w:rPr>
          <w:lang w:val="sv-SE"/>
        </w:rPr>
        <w:instrText>HYPERLINK "https://www.socialstyrelsen.se/globalassets/sharepoint-dokument/artikelkatalog/ovrigt/2014-2-28.pdf"</w:instrText>
      </w:r>
      <w:r w:rsidR="00602326">
        <w:fldChar w:fldCharType="separate"/>
      </w:r>
      <w:r w:rsidR="00A80403" w:rsidRPr="00911EBA">
        <w:rPr>
          <w:rStyle w:val="Hyperlink"/>
          <w:rFonts w:cstheme="minorHAnsi"/>
          <w:sz w:val="16"/>
          <w:szCs w:val="16"/>
          <w:lang w:val="sv-SE"/>
        </w:rPr>
        <w:t>Vård för papperslösa -  Vård som inte kan anstå, dokumentation och identifiering vid vård till personer som vistas i landet utan tillstånd. Stockholm: Socialstyrelsen</w:t>
      </w:r>
      <w:r w:rsidR="00602326">
        <w:rPr>
          <w:rStyle w:val="Hyperlink"/>
          <w:rFonts w:cstheme="minorHAnsi"/>
          <w:sz w:val="16"/>
          <w:szCs w:val="16"/>
          <w:lang w:val="sv-SE"/>
        </w:rPr>
        <w:fldChar w:fldCharType="end"/>
      </w:r>
    </w:p>
  </w:footnote>
  <w:footnote w:id="14">
    <w:p w14:paraId="0797CDAA" w14:textId="64756F52" w:rsidR="00612AA6" w:rsidRPr="00911EBA" w:rsidRDefault="00612AA6" w:rsidP="00911EBA">
      <w:pPr>
        <w:rPr>
          <w:rFonts w:cstheme="minorHAnsi"/>
          <w:sz w:val="16"/>
          <w:szCs w:val="16"/>
          <w:lang w:val="sv-SE"/>
        </w:rPr>
      </w:pPr>
      <w:r w:rsidRPr="00911EBA">
        <w:rPr>
          <w:rStyle w:val="FootnoteReference"/>
          <w:rFonts w:cstheme="minorHAnsi"/>
          <w:sz w:val="16"/>
          <w:szCs w:val="16"/>
        </w:rPr>
        <w:footnoteRef/>
      </w:r>
      <w:r w:rsidRPr="00911EBA">
        <w:rPr>
          <w:rFonts w:cstheme="minorHAnsi"/>
          <w:sz w:val="16"/>
          <w:szCs w:val="16"/>
          <w:lang w:val="sv-SE"/>
        </w:rPr>
        <w:t xml:space="preserve"> Statskontoret (2016) </w:t>
      </w:r>
      <w:r w:rsidR="00602326">
        <w:fldChar w:fldCharType="begin"/>
      </w:r>
      <w:r w:rsidR="00602326" w:rsidRPr="00A07C39">
        <w:rPr>
          <w:lang w:val="sv-SE"/>
        </w:rPr>
        <w:instrText>HYPERLINK "https://eur03.safelinks.protection.outlook.com/?url=https%3A%2F%2Fwww.statskontoret.se%2Fsiteassets%2Fpublikationer%2F2016%2F201611.pdf&amp;data=05%7C01%7Clouise.bonn</w:instrText>
      </w:r>
      <w:r w:rsidR="00602326" w:rsidRPr="00A07C39">
        <w:rPr>
          <w:lang w:val="sv-SE"/>
        </w:rPr>
        <w:instrText>eau%40picum.org%7C54f72e07113d4c09f01608db2f6d94d1%7C1aa65992e5e043cbb33b8a4a696b4eca%7C1%7C1%7C638155919930028545%7CUnknown%7CTWFpbGZsb3d8eyJWIjoiMC4wLjAwMDAiLCJQIjoiV2luMzIiLCJBTiI6Ik1haWwiLCJXVCI6Mn0%3D%7C3000%7C%7C%7C&amp;sdata=BxnX74qy%2Fe8dk51O9k0iuBRUYT</w:instrText>
      </w:r>
      <w:r w:rsidR="00602326" w:rsidRPr="00A07C39">
        <w:rPr>
          <w:lang w:val="sv-SE"/>
        </w:rPr>
        <w:instrText>fx%2BaUAknooKZlR7ZI%3D&amp;reserved=0"</w:instrText>
      </w:r>
      <w:r w:rsidR="00602326">
        <w:fldChar w:fldCharType="separate"/>
      </w:r>
      <w:r w:rsidRPr="00911EBA">
        <w:rPr>
          <w:rStyle w:val="Hyperlink"/>
          <w:rFonts w:cstheme="minorHAnsi"/>
          <w:sz w:val="16"/>
          <w:szCs w:val="16"/>
          <w:lang w:val="sv-SE"/>
        </w:rPr>
        <w:t>Vård till papperslösa - Slutrapport av uppdraget att följa upp lagen om vård till personer som vistas i Sverige utan tillstånd</w:t>
      </w:r>
      <w:r w:rsidR="00602326">
        <w:rPr>
          <w:rStyle w:val="Hyperlink"/>
          <w:rFonts w:cstheme="minorHAnsi"/>
          <w:sz w:val="16"/>
          <w:szCs w:val="16"/>
          <w:lang w:val="sv-SE"/>
        </w:rPr>
        <w:fldChar w:fldCharType="end"/>
      </w:r>
      <w:r w:rsidRPr="00911EBA">
        <w:rPr>
          <w:rFonts w:cstheme="minorHAnsi"/>
          <w:sz w:val="16"/>
          <w:szCs w:val="16"/>
          <w:lang w:val="sv-SE"/>
        </w:rPr>
        <w:t xml:space="preserve"> (2016:11). Stockholm: Statskontoret</w:t>
      </w:r>
    </w:p>
  </w:footnote>
  <w:footnote w:id="15">
    <w:p w14:paraId="285AFDC4" w14:textId="7EDFC5CC" w:rsidR="006878A0" w:rsidRPr="00911EBA" w:rsidRDefault="006878A0" w:rsidP="00911EBA">
      <w:pPr>
        <w:pStyle w:val="FootnoteText"/>
        <w:rPr>
          <w:rFonts w:cstheme="minorHAnsi"/>
          <w:sz w:val="16"/>
          <w:szCs w:val="16"/>
          <w:lang w:val="sv-SE"/>
        </w:rPr>
      </w:pPr>
      <w:r w:rsidRPr="00911EBA">
        <w:rPr>
          <w:rStyle w:val="FootnoteReference"/>
          <w:rFonts w:cstheme="minorHAnsi"/>
          <w:sz w:val="16"/>
          <w:szCs w:val="16"/>
        </w:rPr>
        <w:footnoteRef/>
      </w:r>
      <w:r w:rsidRPr="00911EBA">
        <w:rPr>
          <w:rFonts w:cstheme="minorHAnsi"/>
          <w:sz w:val="16"/>
          <w:szCs w:val="16"/>
          <w:lang w:val="sv-SE"/>
        </w:rPr>
        <w:t xml:space="preserve"> </w:t>
      </w:r>
      <w:r w:rsidR="00602326">
        <w:fldChar w:fldCharType="begin"/>
      </w:r>
      <w:r w:rsidR="00602326" w:rsidRPr="00A07C39">
        <w:rPr>
          <w:lang w:val="en-GB"/>
        </w:rPr>
        <w:instrText>HYPERLINK "https:/</w:instrText>
      </w:r>
      <w:r w:rsidR="00602326" w:rsidRPr="00A07C39">
        <w:rPr>
          <w:lang w:val="en-GB"/>
        </w:rPr>
        <w:instrText>/crd.org/wp-content/uploads/2022/10/tidoavtalet-overenskommelse-for-sverige-slutlig.pdf.pdf"</w:instrText>
      </w:r>
      <w:r w:rsidR="00602326">
        <w:fldChar w:fldCharType="separate"/>
      </w:r>
      <w:r w:rsidR="00E505AB" w:rsidRPr="00911EBA">
        <w:rPr>
          <w:rStyle w:val="Hyperlink"/>
          <w:rFonts w:cstheme="minorHAnsi"/>
          <w:sz w:val="16"/>
          <w:szCs w:val="16"/>
          <w:lang w:val="sv-SE"/>
        </w:rPr>
        <w:t>Tidöavtalet: Överenskommelse för Sverige</w:t>
      </w:r>
      <w:r w:rsidR="00602326">
        <w:rPr>
          <w:rStyle w:val="Hyperlink"/>
          <w:rFonts w:cstheme="minorHAnsi"/>
          <w:sz w:val="16"/>
          <w:szCs w:val="16"/>
          <w:lang w:val="sv-SE"/>
        </w:rPr>
        <w:fldChar w:fldCharType="end"/>
      </w:r>
    </w:p>
  </w:footnote>
  <w:footnote w:id="16">
    <w:p w14:paraId="2043143E" w14:textId="35953B9D" w:rsidR="00A954AF" w:rsidRPr="00911EBA" w:rsidRDefault="00A954AF" w:rsidP="00911EBA">
      <w:pPr>
        <w:pStyle w:val="FootnoteText"/>
        <w:rPr>
          <w:rFonts w:cstheme="minorHAnsi"/>
          <w:sz w:val="16"/>
          <w:szCs w:val="16"/>
          <w:lang w:val="sv-SE"/>
        </w:rPr>
      </w:pPr>
      <w:r w:rsidRPr="00911EBA">
        <w:rPr>
          <w:rStyle w:val="FootnoteReference"/>
          <w:rFonts w:cstheme="minorHAnsi"/>
          <w:sz w:val="16"/>
          <w:szCs w:val="16"/>
        </w:rPr>
        <w:footnoteRef/>
      </w:r>
      <w:r w:rsidR="00E505AB" w:rsidRPr="00911EBA">
        <w:rPr>
          <w:rFonts w:cstheme="minorHAnsi"/>
          <w:sz w:val="16"/>
          <w:szCs w:val="16"/>
          <w:lang w:val="sv-SE"/>
        </w:rPr>
        <w:t xml:space="preserve"> </w:t>
      </w:r>
      <w:r w:rsidR="00602326">
        <w:fldChar w:fldCharType="begin"/>
      </w:r>
      <w:r w:rsidR="00602326" w:rsidRPr="00A07C39">
        <w:rPr>
          <w:lang w:val="en-GB"/>
        </w:rPr>
        <w:instrText>HYPERLINK "https://crd.org/wp-content/uploads/2022/10/tidoavtalet-overenskommelse-for-sverige-slutlig.pdf.pdf"</w:instrText>
      </w:r>
      <w:r w:rsidR="00602326">
        <w:fldChar w:fldCharType="separate"/>
      </w:r>
      <w:r w:rsidR="00E505AB" w:rsidRPr="00911EBA">
        <w:rPr>
          <w:rStyle w:val="Hyperlink"/>
          <w:rFonts w:cstheme="minorHAnsi"/>
          <w:sz w:val="16"/>
          <w:szCs w:val="16"/>
          <w:lang w:val="sv-SE"/>
        </w:rPr>
        <w:t>Tidöavtalet: Överenskommelse för Sverige</w:t>
      </w:r>
      <w:r w:rsidR="00602326">
        <w:rPr>
          <w:rStyle w:val="Hyperlink"/>
          <w:rFonts w:cstheme="minorHAnsi"/>
          <w:sz w:val="16"/>
          <w:szCs w:val="16"/>
          <w:lang w:val="sv-SE"/>
        </w:rPr>
        <w:fldChar w:fldCharType="end"/>
      </w:r>
      <w:r w:rsidR="00E505AB" w:rsidRPr="00911EBA">
        <w:rPr>
          <w:rFonts w:cstheme="minorHAnsi"/>
          <w:sz w:val="16"/>
          <w:szCs w:val="16"/>
          <w:lang w:val="sv-SE"/>
        </w:rPr>
        <w:t>, see also:</w:t>
      </w:r>
      <w:r w:rsidRPr="00911EBA">
        <w:rPr>
          <w:rFonts w:cstheme="minorHAnsi"/>
          <w:sz w:val="16"/>
          <w:szCs w:val="16"/>
          <w:lang w:val="sv-SE"/>
        </w:rPr>
        <w:t xml:space="preserve"> Civil Rights Defenders (2022) </w:t>
      </w:r>
      <w:hyperlink r:id="rId7" w:history="1">
        <w:r w:rsidRPr="00911EBA">
          <w:rPr>
            <w:rStyle w:val="Hyperlink"/>
            <w:rFonts w:cstheme="minorHAnsi"/>
            <w:sz w:val="16"/>
            <w:szCs w:val="16"/>
            <w:lang w:val="sv-SE"/>
          </w:rPr>
          <w:t>The Tidö Agreement review. a rights-based review of the Tidö Agreement</w:t>
        </w:r>
      </w:hyperlink>
      <w:r w:rsidRPr="00911EBA">
        <w:rPr>
          <w:rFonts w:cstheme="minorHAnsi"/>
          <w:sz w:val="16"/>
          <w:szCs w:val="16"/>
          <w:lang w:val="sv-SE"/>
        </w:rPr>
        <w:t>, p.5</w:t>
      </w:r>
    </w:p>
  </w:footnote>
  <w:footnote w:id="17">
    <w:p w14:paraId="74BBBB1D" w14:textId="5E130E29" w:rsidR="008924B5" w:rsidRPr="00911EBA" w:rsidRDefault="008924B5" w:rsidP="00911EBA">
      <w:pPr>
        <w:spacing w:line="259" w:lineRule="auto"/>
        <w:rPr>
          <w:rFonts w:cstheme="minorHAnsi"/>
          <w:sz w:val="16"/>
          <w:szCs w:val="16"/>
          <w:lang w:val="en-GB"/>
        </w:rPr>
      </w:pPr>
      <w:r w:rsidRPr="00911EBA">
        <w:rPr>
          <w:rStyle w:val="FootnoteReference"/>
          <w:rFonts w:cstheme="minorHAnsi"/>
          <w:sz w:val="16"/>
          <w:szCs w:val="16"/>
        </w:rPr>
        <w:footnoteRef/>
      </w:r>
      <w:r w:rsidRPr="00911EBA">
        <w:rPr>
          <w:rFonts w:cstheme="minorHAnsi"/>
          <w:sz w:val="16"/>
          <w:szCs w:val="16"/>
          <w:lang w:val="en-GB"/>
        </w:rPr>
        <w:t xml:space="preserve"> PICUM (</w:t>
      </w:r>
      <w:r w:rsidRPr="00911EBA">
        <w:rPr>
          <w:rFonts w:cstheme="minorHAnsi"/>
          <w:sz w:val="16"/>
          <w:szCs w:val="16"/>
          <w:lang w:val="en-BE"/>
        </w:rPr>
        <w:t>2022</w:t>
      </w:r>
      <w:r w:rsidRPr="00911EBA">
        <w:rPr>
          <w:rFonts w:cstheme="minorHAnsi"/>
          <w:sz w:val="16"/>
          <w:szCs w:val="16"/>
          <w:lang w:val="en-GB"/>
        </w:rPr>
        <w:t xml:space="preserve">) </w:t>
      </w:r>
      <w:r w:rsidR="00602326">
        <w:fldChar w:fldCharType="begin"/>
      </w:r>
      <w:r w:rsidR="00602326" w:rsidRPr="00A07C39">
        <w:rPr>
          <w:lang w:val="en-GB"/>
        </w:rPr>
        <w:instrText>HYPERLINK "https://picum.org/wp-content/uploads/2022/11/Lessons-learned-from-the-Covid-19-Pandemic.pdf"</w:instrText>
      </w:r>
      <w:r w:rsidR="00602326">
        <w:fldChar w:fldCharType="separate"/>
      </w:r>
      <w:r w:rsidRPr="00911EBA">
        <w:rPr>
          <w:rStyle w:val="Hyperlink"/>
          <w:rFonts w:cstheme="minorHAnsi"/>
          <w:sz w:val="16"/>
          <w:szCs w:val="16"/>
          <w:lang w:val="en-GB"/>
        </w:rPr>
        <w:t>Some lessons learned from the COVID-19 pandemic on the right to health for undocumented migrants</w:t>
      </w:r>
      <w:r w:rsidR="00602326">
        <w:rPr>
          <w:rStyle w:val="Hyperlink"/>
          <w:rFonts w:cstheme="minorHAnsi"/>
          <w:sz w:val="16"/>
          <w:szCs w:val="16"/>
          <w:lang w:val="en-GB"/>
        </w:rPr>
        <w:fldChar w:fldCharType="end"/>
      </w:r>
    </w:p>
  </w:footnote>
  <w:footnote w:id="18">
    <w:p w14:paraId="0DC92239" w14:textId="77777777" w:rsidR="008924B5" w:rsidRPr="00911EBA" w:rsidRDefault="008924B5" w:rsidP="00911EBA">
      <w:pPr>
        <w:spacing w:line="259" w:lineRule="auto"/>
        <w:rPr>
          <w:rFonts w:cstheme="minorHAnsi"/>
          <w:sz w:val="16"/>
          <w:szCs w:val="16"/>
          <w:lang w:val="en-GB"/>
        </w:rPr>
      </w:pPr>
      <w:r w:rsidRPr="00911EBA">
        <w:rPr>
          <w:rStyle w:val="FootnoteReference"/>
          <w:rFonts w:cstheme="minorHAnsi"/>
          <w:sz w:val="16"/>
          <w:szCs w:val="16"/>
        </w:rPr>
        <w:footnoteRef/>
      </w:r>
      <w:r w:rsidRPr="00911EBA">
        <w:rPr>
          <w:rFonts w:cstheme="minorHAnsi"/>
          <w:sz w:val="16"/>
          <w:szCs w:val="16"/>
          <w:lang w:val="en-GB"/>
        </w:rPr>
        <w:t xml:space="preserve"> PICUM (</w:t>
      </w:r>
      <w:r w:rsidRPr="00911EBA">
        <w:rPr>
          <w:rFonts w:cstheme="minorHAnsi"/>
          <w:sz w:val="16"/>
          <w:szCs w:val="16"/>
          <w:lang w:val="en-BE"/>
        </w:rPr>
        <w:t>2022</w:t>
      </w:r>
      <w:r w:rsidRPr="00911EBA">
        <w:rPr>
          <w:rFonts w:cstheme="minorHAnsi"/>
          <w:sz w:val="16"/>
          <w:szCs w:val="16"/>
          <w:lang w:val="en-GB"/>
        </w:rPr>
        <w:t xml:space="preserve">) </w:t>
      </w:r>
      <w:r w:rsidR="00602326">
        <w:fldChar w:fldCharType="begin"/>
      </w:r>
      <w:r w:rsidR="00602326" w:rsidRPr="00A07C39">
        <w:rPr>
          <w:lang w:val="en-GB"/>
        </w:rPr>
        <w:instrText>HYPERLINK "https://picum.org/wp-content/uploads/2022/11/Lessons-learned-from-the-Covid-19-Pandemic.pdf"</w:instrText>
      </w:r>
      <w:r w:rsidR="00602326">
        <w:fldChar w:fldCharType="separate"/>
      </w:r>
      <w:r w:rsidRPr="00911EBA">
        <w:rPr>
          <w:rStyle w:val="Hyperlink"/>
          <w:rFonts w:cstheme="minorHAnsi"/>
          <w:sz w:val="16"/>
          <w:szCs w:val="16"/>
          <w:lang w:val="en-GB"/>
        </w:rPr>
        <w:t>Some lessons learned from the COVID-19 pandemic on the right to health for undocumented migrants</w:t>
      </w:r>
      <w:r w:rsidR="00602326">
        <w:rPr>
          <w:rStyle w:val="Hyperlink"/>
          <w:rFonts w:cstheme="minorHAnsi"/>
          <w:sz w:val="16"/>
          <w:szCs w:val="16"/>
          <w:lang w:val="en-GB"/>
        </w:rPr>
        <w:fldChar w:fldCharType="end"/>
      </w:r>
    </w:p>
  </w:footnote>
  <w:footnote w:id="19">
    <w:p w14:paraId="20FA39CC" w14:textId="5E511032" w:rsidR="00340E98" w:rsidRPr="00911EBA" w:rsidRDefault="00340E98" w:rsidP="00B52637">
      <w:pPr>
        <w:pStyle w:val="FootnoteText"/>
        <w:rPr>
          <w:rFonts w:cstheme="minorHAnsi"/>
          <w:sz w:val="16"/>
          <w:szCs w:val="16"/>
          <w:lang w:val="en-BE"/>
        </w:rPr>
      </w:pPr>
      <w:r w:rsidRPr="00911EBA">
        <w:rPr>
          <w:rStyle w:val="FootnoteReference"/>
          <w:rFonts w:cstheme="minorHAnsi"/>
          <w:sz w:val="16"/>
          <w:szCs w:val="16"/>
        </w:rPr>
        <w:footnoteRef/>
      </w:r>
      <w:r w:rsidRPr="00911EBA">
        <w:rPr>
          <w:rFonts w:cstheme="minorHAnsi"/>
          <w:sz w:val="16"/>
          <w:szCs w:val="16"/>
          <w:lang w:val="en-GB"/>
        </w:rPr>
        <w:t xml:space="preserve"> </w:t>
      </w:r>
      <w:r w:rsidRPr="00911EBA">
        <w:rPr>
          <w:rFonts w:cstheme="minorHAnsi"/>
          <w:sz w:val="16"/>
          <w:szCs w:val="16"/>
          <w:lang w:val="en-BE"/>
        </w:rPr>
        <w:t>Lighthouse Reports (2021)</w:t>
      </w:r>
      <w:r w:rsidR="00B52637">
        <w:rPr>
          <w:rFonts w:cstheme="minorHAnsi"/>
          <w:sz w:val="16"/>
          <w:szCs w:val="16"/>
          <w:lang w:val="en-GB"/>
        </w:rPr>
        <w:t xml:space="preserve"> </w:t>
      </w:r>
      <w:r w:rsidR="00602326">
        <w:fldChar w:fldCharType="begin"/>
      </w:r>
      <w:r w:rsidR="00602326" w:rsidRPr="00A07C39">
        <w:rPr>
          <w:lang w:val="en-GB"/>
        </w:rPr>
        <w:instrText>HYPERLINK "https://www.lighthousereports.com/investigation/vaccinating-europes-undocumented-a-policy-scorecard/"</w:instrText>
      </w:r>
      <w:r w:rsidR="00602326">
        <w:fldChar w:fldCharType="separate"/>
      </w:r>
      <w:r w:rsidR="00B52637" w:rsidRPr="00B52637">
        <w:rPr>
          <w:rStyle w:val="Hyperlink"/>
          <w:rFonts w:cstheme="minorHAnsi"/>
          <w:sz w:val="16"/>
          <w:szCs w:val="16"/>
          <w:lang w:val="en-GB"/>
        </w:rPr>
        <w:t>Vaccinating Europe’s Undocumented: Policy scorecard ranks European countries efforts to respond to</w:t>
      </w:r>
      <w:r w:rsidR="00F47F9F">
        <w:rPr>
          <w:rStyle w:val="Hyperlink"/>
          <w:rFonts w:cstheme="minorHAnsi"/>
          <w:sz w:val="16"/>
          <w:szCs w:val="16"/>
          <w:lang w:val="en-GB"/>
        </w:rPr>
        <w:t xml:space="preserve"> Covid-19</w:t>
      </w:r>
      <w:r w:rsidR="00602326">
        <w:rPr>
          <w:rStyle w:val="Hyperlink"/>
          <w:rFonts w:cstheme="minorHAnsi"/>
          <w:sz w:val="16"/>
          <w:szCs w:val="16"/>
          <w:lang w:val="en-GB"/>
        </w:rPr>
        <w:fldChar w:fldCharType="end"/>
      </w:r>
    </w:p>
  </w:footnote>
  <w:footnote w:id="20">
    <w:p w14:paraId="3B1B5526" w14:textId="77777777" w:rsidR="00F47F9F" w:rsidRPr="00911EBA" w:rsidRDefault="00F47F9F" w:rsidP="00F47F9F">
      <w:pPr>
        <w:spacing w:line="259" w:lineRule="auto"/>
        <w:rPr>
          <w:rFonts w:cstheme="minorHAnsi"/>
          <w:sz w:val="16"/>
          <w:szCs w:val="16"/>
          <w:lang w:val="en-GB"/>
        </w:rPr>
      </w:pPr>
      <w:r w:rsidRPr="00911EBA">
        <w:rPr>
          <w:rStyle w:val="FootnoteReference"/>
          <w:rFonts w:cstheme="minorHAnsi"/>
          <w:sz w:val="16"/>
          <w:szCs w:val="16"/>
        </w:rPr>
        <w:footnoteRef/>
      </w:r>
      <w:r w:rsidRPr="00911EBA">
        <w:rPr>
          <w:rFonts w:cstheme="minorHAnsi"/>
          <w:sz w:val="16"/>
          <w:szCs w:val="16"/>
          <w:lang w:val="en-GB"/>
        </w:rPr>
        <w:t xml:space="preserve"> PICUM (</w:t>
      </w:r>
      <w:r w:rsidRPr="00911EBA">
        <w:rPr>
          <w:rFonts w:cstheme="minorHAnsi"/>
          <w:sz w:val="16"/>
          <w:szCs w:val="16"/>
          <w:lang w:val="en-BE"/>
        </w:rPr>
        <w:t>2022</w:t>
      </w:r>
      <w:r w:rsidRPr="00911EBA">
        <w:rPr>
          <w:rFonts w:cstheme="minorHAnsi"/>
          <w:sz w:val="16"/>
          <w:szCs w:val="16"/>
          <w:lang w:val="en-GB"/>
        </w:rPr>
        <w:t xml:space="preserve">) </w:t>
      </w:r>
      <w:r w:rsidR="00602326">
        <w:fldChar w:fldCharType="begin"/>
      </w:r>
      <w:r w:rsidR="00602326" w:rsidRPr="00A07C39">
        <w:rPr>
          <w:lang w:val="en-GB"/>
        </w:rPr>
        <w:instrText>HYPERLINK "https://picum.org/wp-content/uploads/2022/11/Lessons-learned-from-the-Covid-19-Pandemic.pdf"</w:instrText>
      </w:r>
      <w:r w:rsidR="00602326">
        <w:fldChar w:fldCharType="separate"/>
      </w:r>
      <w:r w:rsidRPr="00911EBA">
        <w:rPr>
          <w:rStyle w:val="Hyperlink"/>
          <w:rFonts w:cstheme="minorHAnsi"/>
          <w:sz w:val="16"/>
          <w:szCs w:val="16"/>
          <w:lang w:val="en-GB"/>
        </w:rPr>
        <w:t>Some lessons learned from the COVID-19 pandemic on the right to health for undocumented migrants</w:t>
      </w:r>
      <w:r w:rsidR="00602326">
        <w:rPr>
          <w:rStyle w:val="Hyperlink"/>
          <w:rFonts w:cstheme="minorHAnsi"/>
          <w:sz w:val="16"/>
          <w:szCs w:val="16"/>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2590" w14:textId="7FE70489" w:rsidR="00E64325" w:rsidRDefault="00E64325">
    <w:pPr>
      <w:pStyle w:val="Header"/>
    </w:pPr>
    <w:r>
      <w:rPr>
        <w:i/>
        <w:iCs/>
        <w:noProof/>
        <w:sz w:val="20"/>
        <w:szCs w:val="20"/>
        <w:lang w:eastAsia="nl-BE"/>
      </w:rPr>
      <w:drawing>
        <wp:inline distT="0" distB="0" distL="0" distR="0" wp14:anchorId="5CA5EC63" wp14:editId="30A99A0A">
          <wp:extent cx="1799539" cy="836526"/>
          <wp:effectExtent l="0" t="0" r="0" b="190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549" cy="8453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158A" w14:textId="77777777" w:rsidR="00D877D4" w:rsidRDefault="00E64325">
    <w:pPr>
      <w:pStyle w:val="Header"/>
    </w:pPr>
    <w:r>
      <w:rPr>
        <w:i/>
        <w:iCs/>
        <w:noProof/>
        <w:sz w:val="20"/>
        <w:szCs w:val="20"/>
        <w:lang w:eastAsia="nl-BE"/>
      </w:rPr>
      <w:drawing>
        <wp:anchor distT="0" distB="0" distL="114300" distR="114300" simplePos="0" relativeHeight="251666432" behindDoc="0" locked="0" layoutInCell="1" allowOverlap="1" wp14:anchorId="59533DB0" wp14:editId="4293F6C7">
          <wp:simplePos x="0" y="0"/>
          <wp:positionH relativeFrom="margin">
            <wp:align>center</wp:align>
          </wp:positionH>
          <wp:positionV relativeFrom="paragraph">
            <wp:posOffset>-264187</wp:posOffset>
          </wp:positionV>
          <wp:extent cx="1522095" cy="7073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54D"/>
    <w:multiLevelType w:val="hybridMultilevel"/>
    <w:tmpl w:val="4B5A1EB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0344276"/>
    <w:multiLevelType w:val="hybridMultilevel"/>
    <w:tmpl w:val="E6060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3470B7"/>
    <w:multiLevelType w:val="hybridMultilevel"/>
    <w:tmpl w:val="B52E52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D177423"/>
    <w:multiLevelType w:val="multilevel"/>
    <w:tmpl w:val="BB622C5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9750E68"/>
    <w:multiLevelType w:val="hybridMultilevel"/>
    <w:tmpl w:val="C1C8BE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CC16868"/>
    <w:multiLevelType w:val="hybridMultilevel"/>
    <w:tmpl w:val="77CC57B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FBD7331"/>
    <w:multiLevelType w:val="hybridMultilevel"/>
    <w:tmpl w:val="EBEA09A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482D3168"/>
    <w:multiLevelType w:val="hybridMultilevel"/>
    <w:tmpl w:val="5A5864D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D4D59AA"/>
    <w:multiLevelType w:val="hybridMultilevel"/>
    <w:tmpl w:val="0B483560"/>
    <w:lvl w:ilvl="0" w:tplc="20C2FE6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A1D5E0D"/>
    <w:multiLevelType w:val="hybridMultilevel"/>
    <w:tmpl w:val="E08C0DE6"/>
    <w:lvl w:ilvl="0" w:tplc="0813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04A9C"/>
    <w:multiLevelType w:val="hybridMultilevel"/>
    <w:tmpl w:val="6D1072E4"/>
    <w:lvl w:ilvl="0" w:tplc="2000000F">
      <w:start w:val="1"/>
      <w:numFmt w:val="decimal"/>
      <w:lvlText w:val="%1."/>
      <w:lvlJc w:val="left"/>
      <w:pPr>
        <w:ind w:left="360" w:hanging="360"/>
      </w:pPr>
      <w:rPr>
        <w:rFonts w:hint="default"/>
      </w:rPr>
    </w:lvl>
    <w:lvl w:ilvl="1" w:tplc="20000001">
      <w:start w:val="1"/>
      <w:numFmt w:val="bullet"/>
      <w:lvlText w:val=""/>
      <w:lvlJc w:val="left"/>
      <w:pPr>
        <w:ind w:left="360" w:hanging="360"/>
      </w:pPr>
      <w:rPr>
        <w:rFonts w:ascii="Symbol" w:hAnsi="Symbol" w:hint="default"/>
      </w:rPr>
    </w:lvl>
    <w:lvl w:ilvl="2" w:tplc="20000005">
      <w:start w:val="1"/>
      <w:numFmt w:val="bullet"/>
      <w:lvlText w:val=""/>
      <w:lvlJc w:val="left"/>
      <w:pPr>
        <w:ind w:left="1980" w:hanging="36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63E648C5"/>
    <w:multiLevelType w:val="hybridMultilevel"/>
    <w:tmpl w:val="CD6EAABE"/>
    <w:lvl w:ilvl="0" w:tplc="0813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8158F"/>
    <w:multiLevelType w:val="hybridMultilevel"/>
    <w:tmpl w:val="6EFC52B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676076874">
    <w:abstractNumId w:val="5"/>
  </w:num>
  <w:num w:numId="2" w16cid:durableId="368070385">
    <w:abstractNumId w:val="4"/>
  </w:num>
  <w:num w:numId="3" w16cid:durableId="1484933881">
    <w:abstractNumId w:val="8"/>
  </w:num>
  <w:num w:numId="4" w16cid:durableId="1966962025">
    <w:abstractNumId w:val="2"/>
  </w:num>
  <w:num w:numId="5" w16cid:durableId="1855919179">
    <w:abstractNumId w:val="12"/>
  </w:num>
  <w:num w:numId="6" w16cid:durableId="2128113582">
    <w:abstractNumId w:val="7"/>
  </w:num>
  <w:num w:numId="7" w16cid:durableId="1690569329">
    <w:abstractNumId w:val="3"/>
  </w:num>
  <w:num w:numId="8" w16cid:durableId="1060054856">
    <w:abstractNumId w:val="10"/>
  </w:num>
  <w:num w:numId="9" w16cid:durableId="1961917364">
    <w:abstractNumId w:val="11"/>
  </w:num>
  <w:num w:numId="10" w16cid:durableId="1897156255">
    <w:abstractNumId w:val="9"/>
  </w:num>
  <w:num w:numId="11" w16cid:durableId="497770342">
    <w:abstractNumId w:val="1"/>
  </w:num>
  <w:num w:numId="12" w16cid:durableId="153223332">
    <w:abstractNumId w:val="0"/>
  </w:num>
  <w:num w:numId="13" w16cid:durableId="148374114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0B"/>
    <w:rsid w:val="00003017"/>
    <w:rsid w:val="00006B34"/>
    <w:rsid w:val="000117B9"/>
    <w:rsid w:val="000135E1"/>
    <w:rsid w:val="000151AC"/>
    <w:rsid w:val="00024688"/>
    <w:rsid w:val="0002796D"/>
    <w:rsid w:val="00034CF7"/>
    <w:rsid w:val="00036062"/>
    <w:rsid w:val="0005347B"/>
    <w:rsid w:val="00055CB7"/>
    <w:rsid w:val="0006578D"/>
    <w:rsid w:val="0007647C"/>
    <w:rsid w:val="0008081C"/>
    <w:rsid w:val="000828D5"/>
    <w:rsid w:val="00092B66"/>
    <w:rsid w:val="000A319D"/>
    <w:rsid w:val="000A5894"/>
    <w:rsid w:val="000B27CE"/>
    <w:rsid w:val="000B2C92"/>
    <w:rsid w:val="000C3588"/>
    <w:rsid w:val="000D2B70"/>
    <w:rsid w:val="000E4B7A"/>
    <w:rsid w:val="000F105E"/>
    <w:rsid w:val="000F323D"/>
    <w:rsid w:val="001055E4"/>
    <w:rsid w:val="001112FD"/>
    <w:rsid w:val="00115786"/>
    <w:rsid w:val="00121C4D"/>
    <w:rsid w:val="00143BF8"/>
    <w:rsid w:val="001460D6"/>
    <w:rsid w:val="00153B2C"/>
    <w:rsid w:val="00157067"/>
    <w:rsid w:val="00165052"/>
    <w:rsid w:val="001713AC"/>
    <w:rsid w:val="001723EF"/>
    <w:rsid w:val="0017324E"/>
    <w:rsid w:val="00175F0A"/>
    <w:rsid w:val="00182B9B"/>
    <w:rsid w:val="001836E6"/>
    <w:rsid w:val="001842C0"/>
    <w:rsid w:val="001A056F"/>
    <w:rsid w:val="001A0CCC"/>
    <w:rsid w:val="001B38B7"/>
    <w:rsid w:val="001C147A"/>
    <w:rsid w:val="001D26D8"/>
    <w:rsid w:val="001E7A33"/>
    <w:rsid w:val="001F2350"/>
    <w:rsid w:val="001F690E"/>
    <w:rsid w:val="00205062"/>
    <w:rsid w:val="00206BD9"/>
    <w:rsid w:val="00222267"/>
    <w:rsid w:val="00240B49"/>
    <w:rsid w:val="00244AF9"/>
    <w:rsid w:val="00252F89"/>
    <w:rsid w:val="002635D7"/>
    <w:rsid w:val="0027490E"/>
    <w:rsid w:val="00276086"/>
    <w:rsid w:val="0028108A"/>
    <w:rsid w:val="002973E1"/>
    <w:rsid w:val="002A22FD"/>
    <w:rsid w:val="002A454C"/>
    <w:rsid w:val="002C3EA5"/>
    <w:rsid w:val="002C50A1"/>
    <w:rsid w:val="002D3007"/>
    <w:rsid w:val="002D597B"/>
    <w:rsid w:val="002E068C"/>
    <w:rsid w:val="002E2F36"/>
    <w:rsid w:val="002E317A"/>
    <w:rsid w:val="002E777F"/>
    <w:rsid w:val="003102A5"/>
    <w:rsid w:val="00313209"/>
    <w:rsid w:val="00315B4B"/>
    <w:rsid w:val="0031626C"/>
    <w:rsid w:val="003223F5"/>
    <w:rsid w:val="00324166"/>
    <w:rsid w:val="00340E98"/>
    <w:rsid w:val="0034223A"/>
    <w:rsid w:val="00357FE7"/>
    <w:rsid w:val="00365BD2"/>
    <w:rsid w:val="00371DA9"/>
    <w:rsid w:val="00372B8C"/>
    <w:rsid w:val="00377D02"/>
    <w:rsid w:val="003812CF"/>
    <w:rsid w:val="00384924"/>
    <w:rsid w:val="00386632"/>
    <w:rsid w:val="00392493"/>
    <w:rsid w:val="003A17A5"/>
    <w:rsid w:val="003A4323"/>
    <w:rsid w:val="003C4C7B"/>
    <w:rsid w:val="003C5BCC"/>
    <w:rsid w:val="003D58E8"/>
    <w:rsid w:val="003D73FE"/>
    <w:rsid w:val="003E0BC9"/>
    <w:rsid w:val="003E297C"/>
    <w:rsid w:val="003E586F"/>
    <w:rsid w:val="003F0D45"/>
    <w:rsid w:val="003F28EE"/>
    <w:rsid w:val="003F4058"/>
    <w:rsid w:val="003F59F5"/>
    <w:rsid w:val="003F71BD"/>
    <w:rsid w:val="0040086E"/>
    <w:rsid w:val="00402635"/>
    <w:rsid w:val="00403043"/>
    <w:rsid w:val="004030FD"/>
    <w:rsid w:val="00410076"/>
    <w:rsid w:val="004130F9"/>
    <w:rsid w:val="004134A2"/>
    <w:rsid w:val="00414CB1"/>
    <w:rsid w:val="00415895"/>
    <w:rsid w:val="00417885"/>
    <w:rsid w:val="00417DE3"/>
    <w:rsid w:val="0042238E"/>
    <w:rsid w:val="00446296"/>
    <w:rsid w:val="00452C12"/>
    <w:rsid w:val="00456252"/>
    <w:rsid w:val="00457818"/>
    <w:rsid w:val="004614D8"/>
    <w:rsid w:val="00472AB2"/>
    <w:rsid w:val="0047733B"/>
    <w:rsid w:val="00482401"/>
    <w:rsid w:val="00486419"/>
    <w:rsid w:val="004878EA"/>
    <w:rsid w:val="004A0205"/>
    <w:rsid w:val="004A4793"/>
    <w:rsid w:val="004A7DE1"/>
    <w:rsid w:val="004B0EEB"/>
    <w:rsid w:val="004B6B5A"/>
    <w:rsid w:val="004C2BEC"/>
    <w:rsid w:val="004C6BBA"/>
    <w:rsid w:val="004D10FB"/>
    <w:rsid w:val="004D3540"/>
    <w:rsid w:val="004D7FA3"/>
    <w:rsid w:val="004F2AC0"/>
    <w:rsid w:val="004F36B3"/>
    <w:rsid w:val="004F4531"/>
    <w:rsid w:val="004F7EB2"/>
    <w:rsid w:val="005054DB"/>
    <w:rsid w:val="005079CB"/>
    <w:rsid w:val="0053019C"/>
    <w:rsid w:val="00571306"/>
    <w:rsid w:val="0058016E"/>
    <w:rsid w:val="0058332F"/>
    <w:rsid w:val="005932D7"/>
    <w:rsid w:val="005A0014"/>
    <w:rsid w:val="005A5CEE"/>
    <w:rsid w:val="005B1B26"/>
    <w:rsid w:val="005C0222"/>
    <w:rsid w:val="005C05BE"/>
    <w:rsid w:val="005C099B"/>
    <w:rsid w:val="005C2185"/>
    <w:rsid w:val="005C3D26"/>
    <w:rsid w:val="005D27DB"/>
    <w:rsid w:val="005E7B37"/>
    <w:rsid w:val="005F467C"/>
    <w:rsid w:val="005F6F94"/>
    <w:rsid w:val="00602326"/>
    <w:rsid w:val="0060285E"/>
    <w:rsid w:val="00606341"/>
    <w:rsid w:val="00611BD6"/>
    <w:rsid w:val="00612AA6"/>
    <w:rsid w:val="00614FD1"/>
    <w:rsid w:val="00615B7F"/>
    <w:rsid w:val="00616EE6"/>
    <w:rsid w:val="00625FFB"/>
    <w:rsid w:val="00630DBA"/>
    <w:rsid w:val="00643345"/>
    <w:rsid w:val="00646C67"/>
    <w:rsid w:val="00655599"/>
    <w:rsid w:val="006567AF"/>
    <w:rsid w:val="006609AE"/>
    <w:rsid w:val="006655D9"/>
    <w:rsid w:val="00672C94"/>
    <w:rsid w:val="00673212"/>
    <w:rsid w:val="00676039"/>
    <w:rsid w:val="00682C18"/>
    <w:rsid w:val="0068580D"/>
    <w:rsid w:val="006862F7"/>
    <w:rsid w:val="00686935"/>
    <w:rsid w:val="006878A0"/>
    <w:rsid w:val="00695A28"/>
    <w:rsid w:val="006A4779"/>
    <w:rsid w:val="006A6F25"/>
    <w:rsid w:val="006A7381"/>
    <w:rsid w:val="006C3ED4"/>
    <w:rsid w:val="006C60CA"/>
    <w:rsid w:val="006C677B"/>
    <w:rsid w:val="006E0CC8"/>
    <w:rsid w:val="006E1977"/>
    <w:rsid w:val="006E2C50"/>
    <w:rsid w:val="006F5749"/>
    <w:rsid w:val="0070718E"/>
    <w:rsid w:val="00710B2A"/>
    <w:rsid w:val="00751AD2"/>
    <w:rsid w:val="00751B49"/>
    <w:rsid w:val="00752280"/>
    <w:rsid w:val="007524D5"/>
    <w:rsid w:val="007611F8"/>
    <w:rsid w:val="00781BC1"/>
    <w:rsid w:val="007875E1"/>
    <w:rsid w:val="007A2529"/>
    <w:rsid w:val="007A643E"/>
    <w:rsid w:val="007B5458"/>
    <w:rsid w:val="007C1107"/>
    <w:rsid w:val="007C1D14"/>
    <w:rsid w:val="007C505F"/>
    <w:rsid w:val="007C6F8A"/>
    <w:rsid w:val="007D623E"/>
    <w:rsid w:val="007E3622"/>
    <w:rsid w:val="007E62CE"/>
    <w:rsid w:val="00804042"/>
    <w:rsid w:val="008117F8"/>
    <w:rsid w:val="00814064"/>
    <w:rsid w:val="00824B90"/>
    <w:rsid w:val="00827622"/>
    <w:rsid w:val="008321E4"/>
    <w:rsid w:val="008369B4"/>
    <w:rsid w:val="00844223"/>
    <w:rsid w:val="0084565D"/>
    <w:rsid w:val="00860E1C"/>
    <w:rsid w:val="0086382B"/>
    <w:rsid w:val="00863AD8"/>
    <w:rsid w:val="0086546F"/>
    <w:rsid w:val="008674CC"/>
    <w:rsid w:val="008924B5"/>
    <w:rsid w:val="008A5F58"/>
    <w:rsid w:val="008B55EB"/>
    <w:rsid w:val="008C76CD"/>
    <w:rsid w:val="008D1B84"/>
    <w:rsid w:val="008D638E"/>
    <w:rsid w:val="008E3788"/>
    <w:rsid w:val="008F6D23"/>
    <w:rsid w:val="009007EB"/>
    <w:rsid w:val="00900B89"/>
    <w:rsid w:val="00906B47"/>
    <w:rsid w:val="0090719D"/>
    <w:rsid w:val="00911EBA"/>
    <w:rsid w:val="009139DC"/>
    <w:rsid w:val="00943246"/>
    <w:rsid w:val="009468F6"/>
    <w:rsid w:val="009601EC"/>
    <w:rsid w:val="009602A9"/>
    <w:rsid w:val="0096090C"/>
    <w:rsid w:val="0096754C"/>
    <w:rsid w:val="0097592E"/>
    <w:rsid w:val="009905AB"/>
    <w:rsid w:val="009A52F4"/>
    <w:rsid w:val="009B12E6"/>
    <w:rsid w:val="009B7269"/>
    <w:rsid w:val="009C2333"/>
    <w:rsid w:val="009C3B50"/>
    <w:rsid w:val="009D0EDE"/>
    <w:rsid w:val="009D24FB"/>
    <w:rsid w:val="009D476E"/>
    <w:rsid w:val="009E7245"/>
    <w:rsid w:val="009F0599"/>
    <w:rsid w:val="009F6D70"/>
    <w:rsid w:val="00A07C39"/>
    <w:rsid w:val="00A1779A"/>
    <w:rsid w:val="00A26C2D"/>
    <w:rsid w:val="00A30606"/>
    <w:rsid w:val="00A505B0"/>
    <w:rsid w:val="00A5125C"/>
    <w:rsid w:val="00A532C7"/>
    <w:rsid w:val="00A55D17"/>
    <w:rsid w:val="00A606C6"/>
    <w:rsid w:val="00A80403"/>
    <w:rsid w:val="00A86424"/>
    <w:rsid w:val="00A954AF"/>
    <w:rsid w:val="00A962A6"/>
    <w:rsid w:val="00A977A1"/>
    <w:rsid w:val="00AB7981"/>
    <w:rsid w:val="00AD043D"/>
    <w:rsid w:val="00AD1083"/>
    <w:rsid w:val="00AE266B"/>
    <w:rsid w:val="00AE30D4"/>
    <w:rsid w:val="00B048A0"/>
    <w:rsid w:val="00B36415"/>
    <w:rsid w:val="00B41C21"/>
    <w:rsid w:val="00B477A8"/>
    <w:rsid w:val="00B5140F"/>
    <w:rsid w:val="00B52637"/>
    <w:rsid w:val="00B57500"/>
    <w:rsid w:val="00B57B06"/>
    <w:rsid w:val="00B66153"/>
    <w:rsid w:val="00B749F9"/>
    <w:rsid w:val="00B76750"/>
    <w:rsid w:val="00B774C6"/>
    <w:rsid w:val="00B77B60"/>
    <w:rsid w:val="00B826A2"/>
    <w:rsid w:val="00B8768B"/>
    <w:rsid w:val="00BB5CBE"/>
    <w:rsid w:val="00BB7C16"/>
    <w:rsid w:val="00BC3323"/>
    <w:rsid w:val="00BC4F5C"/>
    <w:rsid w:val="00BC7D0B"/>
    <w:rsid w:val="00BD225E"/>
    <w:rsid w:val="00BD6ABA"/>
    <w:rsid w:val="00BE6267"/>
    <w:rsid w:val="00BF3376"/>
    <w:rsid w:val="00BF41D6"/>
    <w:rsid w:val="00BF6611"/>
    <w:rsid w:val="00BF7A43"/>
    <w:rsid w:val="00C015A5"/>
    <w:rsid w:val="00C044F4"/>
    <w:rsid w:val="00C11CE5"/>
    <w:rsid w:val="00C16801"/>
    <w:rsid w:val="00C16C1A"/>
    <w:rsid w:val="00C2260A"/>
    <w:rsid w:val="00C26436"/>
    <w:rsid w:val="00C26B4E"/>
    <w:rsid w:val="00C3259E"/>
    <w:rsid w:val="00C33F62"/>
    <w:rsid w:val="00C41943"/>
    <w:rsid w:val="00C42000"/>
    <w:rsid w:val="00C575D8"/>
    <w:rsid w:val="00C63254"/>
    <w:rsid w:val="00C6751C"/>
    <w:rsid w:val="00C67B9B"/>
    <w:rsid w:val="00C70EE5"/>
    <w:rsid w:val="00C71B3B"/>
    <w:rsid w:val="00C83167"/>
    <w:rsid w:val="00C85296"/>
    <w:rsid w:val="00C8572D"/>
    <w:rsid w:val="00C85F26"/>
    <w:rsid w:val="00C866D0"/>
    <w:rsid w:val="00C87962"/>
    <w:rsid w:val="00C91FFC"/>
    <w:rsid w:val="00CA64A3"/>
    <w:rsid w:val="00CC69A9"/>
    <w:rsid w:val="00CD2990"/>
    <w:rsid w:val="00CE50D1"/>
    <w:rsid w:val="00D046E6"/>
    <w:rsid w:val="00D1304F"/>
    <w:rsid w:val="00D2035E"/>
    <w:rsid w:val="00D2269B"/>
    <w:rsid w:val="00D25E17"/>
    <w:rsid w:val="00D3519F"/>
    <w:rsid w:val="00D456CA"/>
    <w:rsid w:val="00D4722A"/>
    <w:rsid w:val="00D47C10"/>
    <w:rsid w:val="00D64064"/>
    <w:rsid w:val="00D730D0"/>
    <w:rsid w:val="00D76A84"/>
    <w:rsid w:val="00D8734C"/>
    <w:rsid w:val="00D877D4"/>
    <w:rsid w:val="00D87BB2"/>
    <w:rsid w:val="00D93B3E"/>
    <w:rsid w:val="00D96C76"/>
    <w:rsid w:val="00DA7079"/>
    <w:rsid w:val="00DB23CF"/>
    <w:rsid w:val="00DB24CD"/>
    <w:rsid w:val="00DB3123"/>
    <w:rsid w:val="00DB475A"/>
    <w:rsid w:val="00DB641B"/>
    <w:rsid w:val="00DC1D5E"/>
    <w:rsid w:val="00DC2330"/>
    <w:rsid w:val="00DD32BB"/>
    <w:rsid w:val="00DD41E2"/>
    <w:rsid w:val="00DE18B1"/>
    <w:rsid w:val="00DF06CD"/>
    <w:rsid w:val="00DF2166"/>
    <w:rsid w:val="00E03274"/>
    <w:rsid w:val="00E162CC"/>
    <w:rsid w:val="00E23EAC"/>
    <w:rsid w:val="00E305B8"/>
    <w:rsid w:val="00E350C2"/>
    <w:rsid w:val="00E41EC9"/>
    <w:rsid w:val="00E44381"/>
    <w:rsid w:val="00E45D81"/>
    <w:rsid w:val="00E505AB"/>
    <w:rsid w:val="00E55220"/>
    <w:rsid w:val="00E5568F"/>
    <w:rsid w:val="00E64325"/>
    <w:rsid w:val="00E73CEF"/>
    <w:rsid w:val="00E8680C"/>
    <w:rsid w:val="00EB30EB"/>
    <w:rsid w:val="00EB3399"/>
    <w:rsid w:val="00EB3471"/>
    <w:rsid w:val="00EB788B"/>
    <w:rsid w:val="00EC7301"/>
    <w:rsid w:val="00EF7118"/>
    <w:rsid w:val="00F00F07"/>
    <w:rsid w:val="00F01372"/>
    <w:rsid w:val="00F015BF"/>
    <w:rsid w:val="00F16192"/>
    <w:rsid w:val="00F25C4E"/>
    <w:rsid w:val="00F27CB0"/>
    <w:rsid w:val="00F30620"/>
    <w:rsid w:val="00F3188D"/>
    <w:rsid w:val="00F37F3E"/>
    <w:rsid w:val="00F41719"/>
    <w:rsid w:val="00F42D70"/>
    <w:rsid w:val="00F43719"/>
    <w:rsid w:val="00F43D62"/>
    <w:rsid w:val="00F47F9F"/>
    <w:rsid w:val="00F50DB3"/>
    <w:rsid w:val="00F56878"/>
    <w:rsid w:val="00F56E25"/>
    <w:rsid w:val="00F60231"/>
    <w:rsid w:val="00F71FBD"/>
    <w:rsid w:val="00F80F5B"/>
    <w:rsid w:val="00F844A3"/>
    <w:rsid w:val="00F86755"/>
    <w:rsid w:val="00F9048F"/>
    <w:rsid w:val="00FA686F"/>
    <w:rsid w:val="00FC2608"/>
    <w:rsid w:val="00FC34D2"/>
    <w:rsid w:val="00FC5173"/>
    <w:rsid w:val="00FD07E7"/>
    <w:rsid w:val="00FD5C76"/>
    <w:rsid w:val="00FD6399"/>
    <w:rsid w:val="00FE2F79"/>
    <w:rsid w:val="00FE6558"/>
    <w:rsid w:val="00FF0E5C"/>
    <w:rsid w:val="00FF49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E27A"/>
  <w15:docId w15:val="{7396A68E-BBDE-4693-A01B-44BA625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7D0B"/>
    <w:pPr>
      <w:ind w:left="720"/>
      <w:contextualSpacing/>
    </w:pPr>
  </w:style>
  <w:style w:type="paragraph" w:customStyle="1" w:styleId="Default">
    <w:name w:val="Default"/>
    <w:rsid w:val="00BC7D0B"/>
    <w:pPr>
      <w:autoSpaceDE w:val="0"/>
      <w:autoSpaceDN w:val="0"/>
      <w:adjustRightInd w:val="0"/>
      <w:jc w:val="left"/>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unhideWhenUsed/>
    <w:rsid w:val="002C3EA5"/>
    <w:rPr>
      <w:sz w:val="16"/>
      <w:szCs w:val="16"/>
    </w:rPr>
  </w:style>
  <w:style w:type="paragraph" w:styleId="CommentText">
    <w:name w:val="annotation text"/>
    <w:basedOn w:val="Normal"/>
    <w:link w:val="CommentTextChar"/>
    <w:uiPriority w:val="99"/>
    <w:unhideWhenUsed/>
    <w:rsid w:val="002C3EA5"/>
    <w:rPr>
      <w:sz w:val="20"/>
      <w:szCs w:val="20"/>
    </w:rPr>
  </w:style>
  <w:style w:type="character" w:customStyle="1" w:styleId="CommentTextChar">
    <w:name w:val="Comment Text Char"/>
    <w:basedOn w:val="DefaultParagraphFont"/>
    <w:link w:val="CommentText"/>
    <w:uiPriority w:val="99"/>
    <w:rsid w:val="002C3EA5"/>
    <w:rPr>
      <w:sz w:val="20"/>
      <w:szCs w:val="20"/>
    </w:rPr>
  </w:style>
  <w:style w:type="paragraph" w:styleId="CommentSubject">
    <w:name w:val="annotation subject"/>
    <w:basedOn w:val="CommentText"/>
    <w:next w:val="CommentText"/>
    <w:link w:val="CommentSubjectChar"/>
    <w:uiPriority w:val="99"/>
    <w:semiHidden/>
    <w:unhideWhenUsed/>
    <w:rsid w:val="002C3EA5"/>
    <w:rPr>
      <w:b/>
      <w:bCs/>
    </w:rPr>
  </w:style>
  <w:style w:type="character" w:customStyle="1" w:styleId="CommentSubjectChar">
    <w:name w:val="Comment Subject Char"/>
    <w:basedOn w:val="CommentTextChar"/>
    <w:link w:val="CommentSubject"/>
    <w:uiPriority w:val="99"/>
    <w:semiHidden/>
    <w:rsid w:val="002C3EA5"/>
    <w:rPr>
      <w:b/>
      <w:bCs/>
      <w:sz w:val="20"/>
      <w:szCs w:val="20"/>
    </w:rPr>
  </w:style>
  <w:style w:type="paragraph" w:styleId="Header">
    <w:name w:val="header"/>
    <w:basedOn w:val="Normal"/>
    <w:link w:val="HeaderChar"/>
    <w:uiPriority w:val="99"/>
    <w:unhideWhenUsed/>
    <w:rsid w:val="00C3259E"/>
    <w:pPr>
      <w:tabs>
        <w:tab w:val="center" w:pos="4513"/>
        <w:tab w:val="right" w:pos="9026"/>
      </w:tabs>
    </w:pPr>
  </w:style>
  <w:style w:type="character" w:customStyle="1" w:styleId="HeaderChar">
    <w:name w:val="Header Char"/>
    <w:basedOn w:val="DefaultParagraphFont"/>
    <w:link w:val="Header"/>
    <w:uiPriority w:val="99"/>
    <w:rsid w:val="00C3259E"/>
  </w:style>
  <w:style w:type="paragraph" w:styleId="Footer">
    <w:name w:val="footer"/>
    <w:basedOn w:val="Normal"/>
    <w:link w:val="FooterChar"/>
    <w:uiPriority w:val="99"/>
    <w:unhideWhenUsed/>
    <w:rsid w:val="00C3259E"/>
    <w:pPr>
      <w:tabs>
        <w:tab w:val="center" w:pos="4513"/>
        <w:tab w:val="right" w:pos="9026"/>
      </w:tabs>
    </w:pPr>
  </w:style>
  <w:style w:type="character" w:customStyle="1" w:styleId="FooterChar">
    <w:name w:val="Footer Char"/>
    <w:basedOn w:val="DefaultParagraphFont"/>
    <w:link w:val="Footer"/>
    <w:uiPriority w:val="99"/>
    <w:rsid w:val="00C3259E"/>
  </w:style>
  <w:style w:type="paragraph" w:styleId="Revision">
    <w:name w:val="Revision"/>
    <w:hidden/>
    <w:uiPriority w:val="99"/>
    <w:semiHidden/>
    <w:rsid w:val="00AD043D"/>
    <w:pPr>
      <w:jc w:val="left"/>
    </w:pPr>
  </w:style>
  <w:style w:type="paragraph" w:styleId="FootnoteText">
    <w:name w:val="footnote text"/>
    <w:basedOn w:val="Normal"/>
    <w:link w:val="FootnoteTextChar"/>
    <w:uiPriority w:val="99"/>
    <w:semiHidden/>
    <w:unhideWhenUsed/>
    <w:rsid w:val="00457818"/>
    <w:rPr>
      <w:sz w:val="20"/>
      <w:szCs w:val="20"/>
    </w:rPr>
  </w:style>
  <w:style w:type="character" w:customStyle="1" w:styleId="FootnoteTextChar">
    <w:name w:val="Footnote Text Char"/>
    <w:basedOn w:val="DefaultParagraphFont"/>
    <w:link w:val="FootnoteText"/>
    <w:uiPriority w:val="99"/>
    <w:semiHidden/>
    <w:rsid w:val="00457818"/>
    <w:rPr>
      <w:sz w:val="20"/>
      <w:szCs w:val="20"/>
    </w:rPr>
  </w:style>
  <w:style w:type="character" w:styleId="FootnoteReference">
    <w:name w:val="footnote reference"/>
    <w:aliases w:val="4_G"/>
    <w:basedOn w:val="DefaultParagraphFont"/>
    <w:uiPriority w:val="99"/>
    <w:unhideWhenUsed/>
    <w:qFormat/>
    <w:rsid w:val="00457818"/>
    <w:rPr>
      <w:vertAlign w:val="superscript"/>
    </w:rPr>
  </w:style>
  <w:style w:type="paragraph" w:styleId="NormalWeb">
    <w:name w:val="Normal (Web)"/>
    <w:basedOn w:val="Normal"/>
    <w:uiPriority w:val="99"/>
    <w:semiHidden/>
    <w:unhideWhenUsed/>
    <w:rsid w:val="00457818"/>
    <w:rPr>
      <w:rFonts w:ascii="Times New Roman" w:hAnsi="Times New Roman" w:cs="Times New Roman"/>
      <w:sz w:val="24"/>
      <w:szCs w:val="24"/>
    </w:rPr>
  </w:style>
  <w:style w:type="character" w:styleId="Hyperlink">
    <w:name w:val="Hyperlink"/>
    <w:basedOn w:val="DefaultParagraphFont"/>
    <w:uiPriority w:val="99"/>
    <w:unhideWhenUsed/>
    <w:rsid w:val="007524D5"/>
    <w:rPr>
      <w:color w:val="0563C1" w:themeColor="hyperlink"/>
      <w:u w:val="single"/>
    </w:rPr>
  </w:style>
  <w:style w:type="character" w:styleId="UnresolvedMention">
    <w:name w:val="Unresolved Mention"/>
    <w:basedOn w:val="DefaultParagraphFont"/>
    <w:uiPriority w:val="99"/>
    <w:semiHidden/>
    <w:unhideWhenUsed/>
    <w:rsid w:val="007524D5"/>
    <w:rPr>
      <w:color w:val="605E5C"/>
      <w:shd w:val="clear" w:color="auto" w:fill="E1DFDD"/>
    </w:rPr>
  </w:style>
  <w:style w:type="character" w:styleId="FollowedHyperlink">
    <w:name w:val="FollowedHyperlink"/>
    <w:basedOn w:val="DefaultParagraphFont"/>
    <w:uiPriority w:val="99"/>
    <w:semiHidden/>
    <w:unhideWhenUsed/>
    <w:rsid w:val="00456252"/>
    <w:rPr>
      <w:color w:val="954F72" w:themeColor="followedHyperlink"/>
      <w:u w:val="single"/>
    </w:rPr>
  </w:style>
  <w:style w:type="paragraph" w:styleId="BalloonText">
    <w:name w:val="Balloon Text"/>
    <w:basedOn w:val="Normal"/>
    <w:link w:val="BalloonTextChar"/>
    <w:uiPriority w:val="99"/>
    <w:semiHidden/>
    <w:unhideWhenUsed/>
    <w:rsid w:val="00165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52"/>
    <w:rPr>
      <w:rFonts w:ascii="Segoe UI" w:hAnsi="Segoe UI" w:cs="Segoe UI"/>
      <w:sz w:val="18"/>
      <w:szCs w:val="18"/>
    </w:rPr>
  </w:style>
  <w:style w:type="table" w:styleId="TableGrid">
    <w:name w:val="Table Grid"/>
    <w:basedOn w:val="TableNormal"/>
    <w:uiPriority w:val="39"/>
    <w:rsid w:val="0003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4223"/>
  </w:style>
  <w:style w:type="character" w:customStyle="1" w:styleId="eop">
    <w:name w:val="eop"/>
    <w:basedOn w:val="DefaultParagraphFont"/>
    <w:rsid w:val="00844223"/>
  </w:style>
  <w:style w:type="paragraph" w:customStyle="1" w:styleId="paragraph">
    <w:name w:val="paragraph"/>
    <w:basedOn w:val="Normal"/>
    <w:rsid w:val="003D58E8"/>
    <w:pPr>
      <w:spacing w:before="100" w:beforeAutospacing="1" w:after="100" w:afterAutospacing="1"/>
      <w:jc w:val="left"/>
    </w:pPr>
    <w:rPr>
      <w:rFonts w:ascii="Times New Roman" w:eastAsia="Times New Roman" w:hAnsi="Times New Roman" w:cs="Times New Roman"/>
      <w:sz w:val="24"/>
      <w:szCs w:val="24"/>
      <w:lang w:val="en-BE" w:eastAsia="en-BE"/>
    </w:rPr>
  </w:style>
  <w:style w:type="character" w:customStyle="1" w:styleId="cf01">
    <w:name w:val="cf01"/>
    <w:basedOn w:val="DefaultParagraphFont"/>
    <w:rsid w:val="00B57B06"/>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31626C"/>
  </w:style>
  <w:style w:type="paragraph" w:customStyle="1" w:styleId="pf0">
    <w:name w:val="pf0"/>
    <w:basedOn w:val="Normal"/>
    <w:rsid w:val="00E03274"/>
    <w:pPr>
      <w:spacing w:before="100" w:beforeAutospacing="1" w:after="100" w:afterAutospacing="1"/>
      <w:jc w:val="left"/>
    </w:pPr>
    <w:rPr>
      <w:rFonts w:ascii="Times New Roman" w:eastAsia="Times New Roman" w:hAnsi="Times New Roman" w:cs="Times New Roman"/>
      <w:sz w:val="24"/>
      <w:szCs w:val="24"/>
      <w:lang w:val="en-BE" w:eastAsia="en-BE"/>
    </w:rPr>
  </w:style>
  <w:style w:type="character" w:customStyle="1" w:styleId="cf11">
    <w:name w:val="cf11"/>
    <w:basedOn w:val="DefaultParagraphFont"/>
    <w:rsid w:val="00E032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052">
      <w:bodyDiv w:val="1"/>
      <w:marLeft w:val="0"/>
      <w:marRight w:val="0"/>
      <w:marTop w:val="0"/>
      <w:marBottom w:val="0"/>
      <w:divBdr>
        <w:top w:val="none" w:sz="0" w:space="0" w:color="auto"/>
        <w:left w:val="none" w:sz="0" w:space="0" w:color="auto"/>
        <w:bottom w:val="none" w:sz="0" w:space="0" w:color="auto"/>
        <w:right w:val="none" w:sz="0" w:space="0" w:color="auto"/>
      </w:divBdr>
      <w:divsChild>
        <w:div w:id="470095526">
          <w:marLeft w:val="0"/>
          <w:marRight w:val="0"/>
          <w:marTop w:val="0"/>
          <w:marBottom w:val="0"/>
          <w:divBdr>
            <w:top w:val="none" w:sz="0" w:space="0" w:color="auto"/>
            <w:left w:val="none" w:sz="0" w:space="0" w:color="auto"/>
            <w:bottom w:val="none" w:sz="0" w:space="0" w:color="auto"/>
            <w:right w:val="none" w:sz="0" w:space="0" w:color="auto"/>
          </w:divBdr>
          <w:divsChild>
            <w:div w:id="1455177620">
              <w:marLeft w:val="0"/>
              <w:marRight w:val="0"/>
              <w:marTop w:val="0"/>
              <w:marBottom w:val="0"/>
              <w:divBdr>
                <w:top w:val="none" w:sz="0" w:space="0" w:color="auto"/>
                <w:left w:val="none" w:sz="0" w:space="0" w:color="auto"/>
                <w:bottom w:val="none" w:sz="0" w:space="0" w:color="auto"/>
                <w:right w:val="none" w:sz="0" w:space="0" w:color="auto"/>
              </w:divBdr>
              <w:divsChild>
                <w:div w:id="5169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088">
      <w:bodyDiv w:val="1"/>
      <w:marLeft w:val="0"/>
      <w:marRight w:val="0"/>
      <w:marTop w:val="0"/>
      <w:marBottom w:val="0"/>
      <w:divBdr>
        <w:top w:val="none" w:sz="0" w:space="0" w:color="auto"/>
        <w:left w:val="none" w:sz="0" w:space="0" w:color="auto"/>
        <w:bottom w:val="none" w:sz="0" w:space="0" w:color="auto"/>
        <w:right w:val="none" w:sz="0" w:space="0" w:color="auto"/>
      </w:divBdr>
      <w:divsChild>
        <w:div w:id="777259574">
          <w:marLeft w:val="0"/>
          <w:marRight w:val="0"/>
          <w:marTop w:val="0"/>
          <w:marBottom w:val="0"/>
          <w:divBdr>
            <w:top w:val="none" w:sz="0" w:space="0" w:color="auto"/>
            <w:left w:val="none" w:sz="0" w:space="0" w:color="auto"/>
            <w:bottom w:val="none" w:sz="0" w:space="0" w:color="auto"/>
            <w:right w:val="none" w:sz="0" w:space="0" w:color="auto"/>
          </w:divBdr>
        </w:div>
        <w:div w:id="1008676220">
          <w:marLeft w:val="0"/>
          <w:marRight w:val="0"/>
          <w:marTop w:val="0"/>
          <w:marBottom w:val="0"/>
          <w:divBdr>
            <w:top w:val="none" w:sz="0" w:space="0" w:color="auto"/>
            <w:left w:val="none" w:sz="0" w:space="0" w:color="auto"/>
            <w:bottom w:val="none" w:sz="0" w:space="0" w:color="auto"/>
            <w:right w:val="none" w:sz="0" w:space="0" w:color="auto"/>
          </w:divBdr>
        </w:div>
        <w:div w:id="88278296">
          <w:marLeft w:val="0"/>
          <w:marRight w:val="0"/>
          <w:marTop w:val="0"/>
          <w:marBottom w:val="0"/>
          <w:divBdr>
            <w:top w:val="none" w:sz="0" w:space="0" w:color="auto"/>
            <w:left w:val="none" w:sz="0" w:space="0" w:color="auto"/>
            <w:bottom w:val="none" w:sz="0" w:space="0" w:color="auto"/>
            <w:right w:val="none" w:sz="0" w:space="0" w:color="auto"/>
          </w:divBdr>
        </w:div>
        <w:div w:id="1747192686">
          <w:marLeft w:val="0"/>
          <w:marRight w:val="0"/>
          <w:marTop w:val="0"/>
          <w:marBottom w:val="0"/>
          <w:divBdr>
            <w:top w:val="none" w:sz="0" w:space="0" w:color="auto"/>
            <w:left w:val="none" w:sz="0" w:space="0" w:color="auto"/>
            <w:bottom w:val="none" w:sz="0" w:space="0" w:color="auto"/>
            <w:right w:val="none" w:sz="0" w:space="0" w:color="auto"/>
          </w:divBdr>
        </w:div>
      </w:divsChild>
    </w:div>
    <w:div w:id="90129001">
      <w:bodyDiv w:val="1"/>
      <w:marLeft w:val="0"/>
      <w:marRight w:val="0"/>
      <w:marTop w:val="0"/>
      <w:marBottom w:val="0"/>
      <w:divBdr>
        <w:top w:val="none" w:sz="0" w:space="0" w:color="auto"/>
        <w:left w:val="none" w:sz="0" w:space="0" w:color="auto"/>
        <w:bottom w:val="none" w:sz="0" w:space="0" w:color="auto"/>
        <w:right w:val="none" w:sz="0" w:space="0" w:color="auto"/>
      </w:divBdr>
    </w:div>
    <w:div w:id="244077329">
      <w:bodyDiv w:val="1"/>
      <w:marLeft w:val="0"/>
      <w:marRight w:val="0"/>
      <w:marTop w:val="0"/>
      <w:marBottom w:val="0"/>
      <w:divBdr>
        <w:top w:val="none" w:sz="0" w:space="0" w:color="auto"/>
        <w:left w:val="none" w:sz="0" w:space="0" w:color="auto"/>
        <w:bottom w:val="none" w:sz="0" w:space="0" w:color="auto"/>
        <w:right w:val="none" w:sz="0" w:space="0" w:color="auto"/>
      </w:divBdr>
    </w:div>
    <w:div w:id="597327186">
      <w:bodyDiv w:val="1"/>
      <w:marLeft w:val="0"/>
      <w:marRight w:val="0"/>
      <w:marTop w:val="0"/>
      <w:marBottom w:val="0"/>
      <w:divBdr>
        <w:top w:val="none" w:sz="0" w:space="0" w:color="auto"/>
        <w:left w:val="none" w:sz="0" w:space="0" w:color="auto"/>
        <w:bottom w:val="none" w:sz="0" w:space="0" w:color="auto"/>
        <w:right w:val="none" w:sz="0" w:space="0" w:color="auto"/>
      </w:divBdr>
    </w:div>
    <w:div w:id="651524051">
      <w:bodyDiv w:val="1"/>
      <w:marLeft w:val="0"/>
      <w:marRight w:val="0"/>
      <w:marTop w:val="0"/>
      <w:marBottom w:val="0"/>
      <w:divBdr>
        <w:top w:val="none" w:sz="0" w:space="0" w:color="auto"/>
        <w:left w:val="none" w:sz="0" w:space="0" w:color="auto"/>
        <w:bottom w:val="none" w:sz="0" w:space="0" w:color="auto"/>
        <w:right w:val="none" w:sz="0" w:space="0" w:color="auto"/>
      </w:divBdr>
    </w:div>
    <w:div w:id="697702140">
      <w:bodyDiv w:val="1"/>
      <w:marLeft w:val="0"/>
      <w:marRight w:val="0"/>
      <w:marTop w:val="0"/>
      <w:marBottom w:val="0"/>
      <w:divBdr>
        <w:top w:val="none" w:sz="0" w:space="0" w:color="auto"/>
        <w:left w:val="none" w:sz="0" w:space="0" w:color="auto"/>
        <w:bottom w:val="none" w:sz="0" w:space="0" w:color="auto"/>
        <w:right w:val="none" w:sz="0" w:space="0" w:color="auto"/>
      </w:divBdr>
    </w:div>
    <w:div w:id="727612514">
      <w:bodyDiv w:val="1"/>
      <w:marLeft w:val="0"/>
      <w:marRight w:val="0"/>
      <w:marTop w:val="0"/>
      <w:marBottom w:val="0"/>
      <w:divBdr>
        <w:top w:val="none" w:sz="0" w:space="0" w:color="auto"/>
        <w:left w:val="none" w:sz="0" w:space="0" w:color="auto"/>
        <w:bottom w:val="none" w:sz="0" w:space="0" w:color="auto"/>
        <w:right w:val="none" w:sz="0" w:space="0" w:color="auto"/>
      </w:divBdr>
      <w:divsChild>
        <w:div w:id="578366433">
          <w:marLeft w:val="0"/>
          <w:marRight w:val="0"/>
          <w:marTop w:val="0"/>
          <w:marBottom w:val="0"/>
          <w:divBdr>
            <w:top w:val="none" w:sz="0" w:space="0" w:color="auto"/>
            <w:left w:val="none" w:sz="0" w:space="0" w:color="auto"/>
            <w:bottom w:val="none" w:sz="0" w:space="0" w:color="auto"/>
            <w:right w:val="none" w:sz="0" w:space="0" w:color="auto"/>
          </w:divBdr>
        </w:div>
        <w:div w:id="1661495249">
          <w:marLeft w:val="0"/>
          <w:marRight w:val="0"/>
          <w:marTop w:val="0"/>
          <w:marBottom w:val="0"/>
          <w:divBdr>
            <w:top w:val="none" w:sz="0" w:space="0" w:color="auto"/>
            <w:left w:val="none" w:sz="0" w:space="0" w:color="auto"/>
            <w:bottom w:val="none" w:sz="0" w:space="0" w:color="auto"/>
            <w:right w:val="none" w:sz="0" w:space="0" w:color="auto"/>
          </w:divBdr>
        </w:div>
        <w:div w:id="1865167516">
          <w:marLeft w:val="0"/>
          <w:marRight w:val="0"/>
          <w:marTop w:val="0"/>
          <w:marBottom w:val="0"/>
          <w:divBdr>
            <w:top w:val="none" w:sz="0" w:space="0" w:color="auto"/>
            <w:left w:val="none" w:sz="0" w:space="0" w:color="auto"/>
            <w:bottom w:val="none" w:sz="0" w:space="0" w:color="auto"/>
            <w:right w:val="none" w:sz="0" w:space="0" w:color="auto"/>
          </w:divBdr>
        </w:div>
      </w:divsChild>
    </w:div>
    <w:div w:id="973873782">
      <w:bodyDiv w:val="1"/>
      <w:marLeft w:val="0"/>
      <w:marRight w:val="0"/>
      <w:marTop w:val="0"/>
      <w:marBottom w:val="0"/>
      <w:divBdr>
        <w:top w:val="none" w:sz="0" w:space="0" w:color="auto"/>
        <w:left w:val="none" w:sz="0" w:space="0" w:color="auto"/>
        <w:bottom w:val="none" w:sz="0" w:space="0" w:color="auto"/>
        <w:right w:val="none" w:sz="0" w:space="0" w:color="auto"/>
      </w:divBdr>
    </w:div>
    <w:div w:id="1039207784">
      <w:bodyDiv w:val="1"/>
      <w:marLeft w:val="0"/>
      <w:marRight w:val="0"/>
      <w:marTop w:val="0"/>
      <w:marBottom w:val="0"/>
      <w:divBdr>
        <w:top w:val="none" w:sz="0" w:space="0" w:color="auto"/>
        <w:left w:val="none" w:sz="0" w:space="0" w:color="auto"/>
        <w:bottom w:val="none" w:sz="0" w:space="0" w:color="auto"/>
        <w:right w:val="none" w:sz="0" w:space="0" w:color="auto"/>
      </w:divBdr>
      <w:divsChild>
        <w:div w:id="89930347">
          <w:marLeft w:val="0"/>
          <w:marRight w:val="0"/>
          <w:marTop w:val="0"/>
          <w:marBottom w:val="0"/>
          <w:divBdr>
            <w:top w:val="none" w:sz="0" w:space="0" w:color="auto"/>
            <w:left w:val="none" w:sz="0" w:space="0" w:color="auto"/>
            <w:bottom w:val="none" w:sz="0" w:space="0" w:color="auto"/>
            <w:right w:val="none" w:sz="0" w:space="0" w:color="auto"/>
          </w:divBdr>
          <w:divsChild>
            <w:div w:id="246619208">
              <w:marLeft w:val="0"/>
              <w:marRight w:val="0"/>
              <w:marTop w:val="0"/>
              <w:marBottom w:val="0"/>
              <w:divBdr>
                <w:top w:val="none" w:sz="0" w:space="0" w:color="auto"/>
                <w:left w:val="none" w:sz="0" w:space="0" w:color="auto"/>
                <w:bottom w:val="none" w:sz="0" w:space="0" w:color="auto"/>
                <w:right w:val="none" w:sz="0" w:space="0" w:color="auto"/>
              </w:divBdr>
              <w:divsChild>
                <w:div w:id="9278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8973">
      <w:bodyDiv w:val="1"/>
      <w:marLeft w:val="0"/>
      <w:marRight w:val="0"/>
      <w:marTop w:val="0"/>
      <w:marBottom w:val="0"/>
      <w:divBdr>
        <w:top w:val="none" w:sz="0" w:space="0" w:color="auto"/>
        <w:left w:val="none" w:sz="0" w:space="0" w:color="auto"/>
        <w:bottom w:val="none" w:sz="0" w:space="0" w:color="auto"/>
        <w:right w:val="none" w:sz="0" w:space="0" w:color="auto"/>
      </w:divBdr>
      <w:divsChild>
        <w:div w:id="286013038">
          <w:marLeft w:val="0"/>
          <w:marRight w:val="0"/>
          <w:marTop w:val="0"/>
          <w:marBottom w:val="0"/>
          <w:divBdr>
            <w:top w:val="none" w:sz="0" w:space="0" w:color="auto"/>
            <w:left w:val="none" w:sz="0" w:space="0" w:color="auto"/>
            <w:bottom w:val="none" w:sz="0" w:space="0" w:color="auto"/>
            <w:right w:val="none" w:sz="0" w:space="0" w:color="auto"/>
          </w:divBdr>
          <w:divsChild>
            <w:div w:id="88166519">
              <w:marLeft w:val="0"/>
              <w:marRight w:val="0"/>
              <w:marTop w:val="0"/>
              <w:marBottom w:val="0"/>
              <w:divBdr>
                <w:top w:val="none" w:sz="0" w:space="0" w:color="auto"/>
                <w:left w:val="none" w:sz="0" w:space="0" w:color="auto"/>
                <w:bottom w:val="none" w:sz="0" w:space="0" w:color="auto"/>
                <w:right w:val="none" w:sz="0" w:space="0" w:color="auto"/>
              </w:divBdr>
              <w:divsChild>
                <w:div w:id="1460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8469">
      <w:bodyDiv w:val="1"/>
      <w:marLeft w:val="0"/>
      <w:marRight w:val="0"/>
      <w:marTop w:val="0"/>
      <w:marBottom w:val="0"/>
      <w:divBdr>
        <w:top w:val="none" w:sz="0" w:space="0" w:color="auto"/>
        <w:left w:val="none" w:sz="0" w:space="0" w:color="auto"/>
        <w:bottom w:val="none" w:sz="0" w:space="0" w:color="auto"/>
        <w:right w:val="none" w:sz="0" w:space="0" w:color="auto"/>
      </w:divBdr>
    </w:div>
    <w:div w:id="1414820285">
      <w:bodyDiv w:val="1"/>
      <w:marLeft w:val="0"/>
      <w:marRight w:val="0"/>
      <w:marTop w:val="0"/>
      <w:marBottom w:val="0"/>
      <w:divBdr>
        <w:top w:val="none" w:sz="0" w:space="0" w:color="auto"/>
        <w:left w:val="none" w:sz="0" w:space="0" w:color="auto"/>
        <w:bottom w:val="none" w:sz="0" w:space="0" w:color="auto"/>
        <w:right w:val="none" w:sz="0" w:space="0" w:color="auto"/>
      </w:divBdr>
    </w:div>
    <w:div w:id="1535384180">
      <w:bodyDiv w:val="1"/>
      <w:marLeft w:val="0"/>
      <w:marRight w:val="0"/>
      <w:marTop w:val="0"/>
      <w:marBottom w:val="0"/>
      <w:divBdr>
        <w:top w:val="none" w:sz="0" w:space="0" w:color="auto"/>
        <w:left w:val="none" w:sz="0" w:space="0" w:color="auto"/>
        <w:bottom w:val="none" w:sz="0" w:space="0" w:color="auto"/>
        <w:right w:val="none" w:sz="0" w:space="0" w:color="auto"/>
      </w:divBdr>
      <w:divsChild>
        <w:div w:id="2137328923">
          <w:marLeft w:val="0"/>
          <w:marRight w:val="0"/>
          <w:marTop w:val="0"/>
          <w:marBottom w:val="0"/>
          <w:divBdr>
            <w:top w:val="none" w:sz="0" w:space="0" w:color="auto"/>
            <w:left w:val="none" w:sz="0" w:space="0" w:color="auto"/>
            <w:bottom w:val="none" w:sz="0" w:space="0" w:color="auto"/>
            <w:right w:val="none" w:sz="0" w:space="0" w:color="auto"/>
          </w:divBdr>
          <w:divsChild>
            <w:div w:id="227688729">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5483">
      <w:bodyDiv w:val="1"/>
      <w:marLeft w:val="0"/>
      <w:marRight w:val="0"/>
      <w:marTop w:val="0"/>
      <w:marBottom w:val="0"/>
      <w:divBdr>
        <w:top w:val="none" w:sz="0" w:space="0" w:color="auto"/>
        <w:left w:val="none" w:sz="0" w:space="0" w:color="auto"/>
        <w:bottom w:val="none" w:sz="0" w:space="0" w:color="auto"/>
        <w:right w:val="none" w:sz="0" w:space="0" w:color="auto"/>
      </w:divBdr>
    </w:div>
    <w:div w:id="1583835751">
      <w:bodyDiv w:val="1"/>
      <w:marLeft w:val="0"/>
      <w:marRight w:val="0"/>
      <w:marTop w:val="0"/>
      <w:marBottom w:val="0"/>
      <w:divBdr>
        <w:top w:val="none" w:sz="0" w:space="0" w:color="auto"/>
        <w:left w:val="none" w:sz="0" w:space="0" w:color="auto"/>
        <w:bottom w:val="none" w:sz="0" w:space="0" w:color="auto"/>
        <w:right w:val="none" w:sz="0" w:space="0" w:color="auto"/>
      </w:divBdr>
      <w:divsChild>
        <w:div w:id="1414859015">
          <w:marLeft w:val="0"/>
          <w:marRight w:val="0"/>
          <w:marTop w:val="0"/>
          <w:marBottom w:val="0"/>
          <w:divBdr>
            <w:top w:val="none" w:sz="0" w:space="0" w:color="auto"/>
            <w:left w:val="none" w:sz="0" w:space="0" w:color="auto"/>
            <w:bottom w:val="none" w:sz="0" w:space="0" w:color="auto"/>
            <w:right w:val="none" w:sz="0" w:space="0" w:color="auto"/>
          </w:divBdr>
          <w:divsChild>
            <w:div w:id="906111034">
              <w:marLeft w:val="0"/>
              <w:marRight w:val="0"/>
              <w:marTop w:val="0"/>
              <w:marBottom w:val="0"/>
              <w:divBdr>
                <w:top w:val="none" w:sz="0" w:space="0" w:color="auto"/>
                <w:left w:val="none" w:sz="0" w:space="0" w:color="auto"/>
                <w:bottom w:val="none" w:sz="0" w:space="0" w:color="auto"/>
                <w:right w:val="none" w:sz="0" w:space="0" w:color="auto"/>
              </w:divBdr>
              <w:divsChild>
                <w:div w:id="8656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0206">
      <w:bodyDiv w:val="1"/>
      <w:marLeft w:val="0"/>
      <w:marRight w:val="0"/>
      <w:marTop w:val="0"/>
      <w:marBottom w:val="0"/>
      <w:divBdr>
        <w:top w:val="none" w:sz="0" w:space="0" w:color="auto"/>
        <w:left w:val="none" w:sz="0" w:space="0" w:color="auto"/>
        <w:bottom w:val="none" w:sz="0" w:space="0" w:color="auto"/>
        <w:right w:val="none" w:sz="0" w:space="0" w:color="auto"/>
      </w:divBdr>
      <w:divsChild>
        <w:div w:id="148668351">
          <w:marLeft w:val="0"/>
          <w:marRight w:val="0"/>
          <w:marTop w:val="0"/>
          <w:marBottom w:val="0"/>
          <w:divBdr>
            <w:top w:val="none" w:sz="0" w:space="0" w:color="auto"/>
            <w:left w:val="none" w:sz="0" w:space="0" w:color="auto"/>
            <w:bottom w:val="none" w:sz="0" w:space="0" w:color="auto"/>
            <w:right w:val="none" w:sz="0" w:space="0" w:color="auto"/>
          </w:divBdr>
          <w:divsChild>
            <w:div w:id="1955600472">
              <w:marLeft w:val="0"/>
              <w:marRight w:val="0"/>
              <w:marTop w:val="0"/>
              <w:marBottom w:val="0"/>
              <w:divBdr>
                <w:top w:val="none" w:sz="0" w:space="0" w:color="auto"/>
                <w:left w:val="none" w:sz="0" w:space="0" w:color="auto"/>
                <w:bottom w:val="none" w:sz="0" w:space="0" w:color="auto"/>
                <w:right w:val="none" w:sz="0" w:space="0" w:color="auto"/>
              </w:divBdr>
              <w:divsChild>
                <w:div w:id="20442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482">
      <w:bodyDiv w:val="1"/>
      <w:marLeft w:val="0"/>
      <w:marRight w:val="0"/>
      <w:marTop w:val="0"/>
      <w:marBottom w:val="0"/>
      <w:divBdr>
        <w:top w:val="none" w:sz="0" w:space="0" w:color="auto"/>
        <w:left w:val="none" w:sz="0" w:space="0" w:color="auto"/>
        <w:bottom w:val="none" w:sz="0" w:space="0" w:color="auto"/>
        <w:right w:val="none" w:sz="0" w:space="0" w:color="auto"/>
      </w:divBdr>
    </w:div>
    <w:div w:id="1713770869">
      <w:bodyDiv w:val="1"/>
      <w:marLeft w:val="0"/>
      <w:marRight w:val="0"/>
      <w:marTop w:val="0"/>
      <w:marBottom w:val="0"/>
      <w:divBdr>
        <w:top w:val="none" w:sz="0" w:space="0" w:color="auto"/>
        <w:left w:val="none" w:sz="0" w:space="0" w:color="auto"/>
        <w:bottom w:val="none" w:sz="0" w:space="0" w:color="auto"/>
        <w:right w:val="none" w:sz="0" w:space="0" w:color="auto"/>
      </w:divBdr>
      <w:divsChild>
        <w:div w:id="323969754">
          <w:marLeft w:val="0"/>
          <w:marRight w:val="0"/>
          <w:marTop w:val="0"/>
          <w:marBottom w:val="0"/>
          <w:divBdr>
            <w:top w:val="none" w:sz="0" w:space="0" w:color="auto"/>
            <w:left w:val="none" w:sz="0" w:space="0" w:color="auto"/>
            <w:bottom w:val="none" w:sz="0" w:space="0" w:color="auto"/>
            <w:right w:val="none" w:sz="0" w:space="0" w:color="auto"/>
          </w:divBdr>
          <w:divsChild>
            <w:div w:id="1271474346">
              <w:marLeft w:val="0"/>
              <w:marRight w:val="0"/>
              <w:marTop w:val="0"/>
              <w:marBottom w:val="0"/>
              <w:divBdr>
                <w:top w:val="none" w:sz="0" w:space="0" w:color="auto"/>
                <w:left w:val="none" w:sz="0" w:space="0" w:color="auto"/>
                <w:bottom w:val="none" w:sz="0" w:space="0" w:color="auto"/>
                <w:right w:val="none" w:sz="0" w:space="0" w:color="auto"/>
              </w:divBdr>
              <w:divsChild>
                <w:div w:id="352221582">
                  <w:marLeft w:val="0"/>
                  <w:marRight w:val="0"/>
                  <w:marTop w:val="0"/>
                  <w:marBottom w:val="0"/>
                  <w:divBdr>
                    <w:top w:val="none" w:sz="0" w:space="0" w:color="auto"/>
                    <w:left w:val="none" w:sz="0" w:space="0" w:color="auto"/>
                    <w:bottom w:val="none" w:sz="0" w:space="0" w:color="auto"/>
                    <w:right w:val="none" w:sz="0" w:space="0" w:color="auto"/>
                  </w:divBdr>
                  <w:divsChild>
                    <w:div w:id="122122619">
                      <w:marLeft w:val="0"/>
                      <w:marRight w:val="0"/>
                      <w:marTop w:val="0"/>
                      <w:marBottom w:val="0"/>
                      <w:divBdr>
                        <w:top w:val="none" w:sz="0" w:space="0" w:color="auto"/>
                        <w:left w:val="none" w:sz="0" w:space="0" w:color="auto"/>
                        <w:bottom w:val="none" w:sz="0" w:space="0" w:color="auto"/>
                        <w:right w:val="none" w:sz="0" w:space="0" w:color="auto"/>
                      </w:divBdr>
                    </w:div>
                  </w:divsChild>
                </w:div>
                <w:div w:id="1818568767">
                  <w:marLeft w:val="0"/>
                  <w:marRight w:val="0"/>
                  <w:marTop w:val="0"/>
                  <w:marBottom w:val="0"/>
                  <w:divBdr>
                    <w:top w:val="none" w:sz="0" w:space="0" w:color="auto"/>
                    <w:left w:val="none" w:sz="0" w:space="0" w:color="auto"/>
                    <w:bottom w:val="none" w:sz="0" w:space="0" w:color="auto"/>
                    <w:right w:val="none" w:sz="0" w:space="0" w:color="auto"/>
                  </w:divBdr>
                  <w:divsChild>
                    <w:div w:id="1998848179">
                      <w:marLeft w:val="0"/>
                      <w:marRight w:val="0"/>
                      <w:marTop w:val="0"/>
                      <w:marBottom w:val="0"/>
                      <w:divBdr>
                        <w:top w:val="none" w:sz="0" w:space="0" w:color="auto"/>
                        <w:left w:val="none" w:sz="0" w:space="0" w:color="auto"/>
                        <w:bottom w:val="none" w:sz="0" w:space="0" w:color="auto"/>
                        <w:right w:val="none" w:sz="0" w:space="0" w:color="auto"/>
                      </w:divBdr>
                    </w:div>
                  </w:divsChild>
                </w:div>
                <w:div w:id="133987884">
                  <w:marLeft w:val="0"/>
                  <w:marRight w:val="0"/>
                  <w:marTop w:val="0"/>
                  <w:marBottom w:val="0"/>
                  <w:divBdr>
                    <w:top w:val="none" w:sz="0" w:space="0" w:color="auto"/>
                    <w:left w:val="none" w:sz="0" w:space="0" w:color="auto"/>
                    <w:bottom w:val="none" w:sz="0" w:space="0" w:color="auto"/>
                    <w:right w:val="none" w:sz="0" w:space="0" w:color="auto"/>
                  </w:divBdr>
                  <w:divsChild>
                    <w:div w:id="2111657029">
                      <w:marLeft w:val="0"/>
                      <w:marRight w:val="0"/>
                      <w:marTop w:val="0"/>
                      <w:marBottom w:val="0"/>
                      <w:divBdr>
                        <w:top w:val="none" w:sz="0" w:space="0" w:color="auto"/>
                        <w:left w:val="none" w:sz="0" w:space="0" w:color="auto"/>
                        <w:bottom w:val="none" w:sz="0" w:space="0" w:color="auto"/>
                        <w:right w:val="none" w:sz="0" w:space="0" w:color="auto"/>
                      </w:divBdr>
                    </w:div>
                  </w:divsChild>
                </w:div>
                <w:div w:id="28726327">
                  <w:marLeft w:val="0"/>
                  <w:marRight w:val="0"/>
                  <w:marTop w:val="0"/>
                  <w:marBottom w:val="0"/>
                  <w:divBdr>
                    <w:top w:val="none" w:sz="0" w:space="0" w:color="auto"/>
                    <w:left w:val="none" w:sz="0" w:space="0" w:color="auto"/>
                    <w:bottom w:val="none" w:sz="0" w:space="0" w:color="auto"/>
                    <w:right w:val="none" w:sz="0" w:space="0" w:color="auto"/>
                  </w:divBdr>
                  <w:divsChild>
                    <w:div w:id="516773170">
                      <w:marLeft w:val="0"/>
                      <w:marRight w:val="0"/>
                      <w:marTop w:val="0"/>
                      <w:marBottom w:val="0"/>
                      <w:divBdr>
                        <w:top w:val="none" w:sz="0" w:space="0" w:color="auto"/>
                        <w:left w:val="none" w:sz="0" w:space="0" w:color="auto"/>
                        <w:bottom w:val="none" w:sz="0" w:space="0" w:color="auto"/>
                        <w:right w:val="none" w:sz="0" w:space="0" w:color="auto"/>
                      </w:divBdr>
                    </w:div>
                  </w:divsChild>
                </w:div>
                <w:div w:id="1704749836">
                  <w:marLeft w:val="0"/>
                  <w:marRight w:val="0"/>
                  <w:marTop w:val="0"/>
                  <w:marBottom w:val="0"/>
                  <w:divBdr>
                    <w:top w:val="none" w:sz="0" w:space="0" w:color="auto"/>
                    <w:left w:val="none" w:sz="0" w:space="0" w:color="auto"/>
                    <w:bottom w:val="none" w:sz="0" w:space="0" w:color="auto"/>
                    <w:right w:val="none" w:sz="0" w:space="0" w:color="auto"/>
                  </w:divBdr>
                  <w:divsChild>
                    <w:div w:id="17608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7208">
      <w:bodyDiv w:val="1"/>
      <w:marLeft w:val="0"/>
      <w:marRight w:val="0"/>
      <w:marTop w:val="0"/>
      <w:marBottom w:val="0"/>
      <w:divBdr>
        <w:top w:val="none" w:sz="0" w:space="0" w:color="auto"/>
        <w:left w:val="none" w:sz="0" w:space="0" w:color="auto"/>
        <w:bottom w:val="none" w:sz="0" w:space="0" w:color="auto"/>
        <w:right w:val="none" w:sz="0" w:space="0" w:color="auto"/>
      </w:divBdr>
      <w:divsChild>
        <w:div w:id="849954480">
          <w:marLeft w:val="0"/>
          <w:marRight w:val="0"/>
          <w:marTop w:val="0"/>
          <w:marBottom w:val="0"/>
          <w:divBdr>
            <w:top w:val="none" w:sz="0" w:space="0" w:color="auto"/>
            <w:left w:val="none" w:sz="0" w:space="0" w:color="auto"/>
            <w:bottom w:val="none" w:sz="0" w:space="0" w:color="auto"/>
            <w:right w:val="none" w:sz="0" w:space="0" w:color="auto"/>
          </w:divBdr>
          <w:divsChild>
            <w:div w:id="1359352361">
              <w:marLeft w:val="0"/>
              <w:marRight w:val="0"/>
              <w:marTop w:val="0"/>
              <w:marBottom w:val="0"/>
              <w:divBdr>
                <w:top w:val="none" w:sz="0" w:space="0" w:color="auto"/>
                <w:left w:val="none" w:sz="0" w:space="0" w:color="auto"/>
                <w:bottom w:val="none" w:sz="0" w:space="0" w:color="auto"/>
                <w:right w:val="none" w:sz="0" w:space="0" w:color="auto"/>
              </w:divBdr>
              <w:divsChild>
                <w:div w:id="16887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8826">
      <w:bodyDiv w:val="1"/>
      <w:marLeft w:val="0"/>
      <w:marRight w:val="0"/>
      <w:marTop w:val="0"/>
      <w:marBottom w:val="0"/>
      <w:divBdr>
        <w:top w:val="none" w:sz="0" w:space="0" w:color="auto"/>
        <w:left w:val="none" w:sz="0" w:space="0" w:color="auto"/>
        <w:bottom w:val="none" w:sz="0" w:space="0" w:color="auto"/>
        <w:right w:val="none" w:sz="0" w:space="0" w:color="auto"/>
      </w:divBdr>
      <w:divsChild>
        <w:div w:id="1437795178">
          <w:marLeft w:val="0"/>
          <w:marRight w:val="0"/>
          <w:marTop w:val="0"/>
          <w:marBottom w:val="0"/>
          <w:divBdr>
            <w:top w:val="none" w:sz="0" w:space="0" w:color="auto"/>
            <w:left w:val="none" w:sz="0" w:space="0" w:color="auto"/>
            <w:bottom w:val="none" w:sz="0" w:space="0" w:color="auto"/>
            <w:right w:val="none" w:sz="0" w:space="0" w:color="auto"/>
          </w:divBdr>
          <w:divsChild>
            <w:div w:id="1283539348">
              <w:marLeft w:val="0"/>
              <w:marRight w:val="0"/>
              <w:marTop w:val="0"/>
              <w:marBottom w:val="0"/>
              <w:divBdr>
                <w:top w:val="none" w:sz="0" w:space="0" w:color="auto"/>
                <w:left w:val="none" w:sz="0" w:space="0" w:color="auto"/>
                <w:bottom w:val="none" w:sz="0" w:space="0" w:color="auto"/>
                <w:right w:val="none" w:sz="0" w:space="0" w:color="auto"/>
              </w:divBdr>
              <w:divsChild>
                <w:div w:id="3622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icum.org/wp-content/uploads/2017/11/Sexual-and-Reproductive-Health-Rights_E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ighthousereports.nl/investigation/vaccinating-europes-undocumented-a-policy-scorecard/" TargetMode="External"/><Relationship Id="rId17" Type="http://schemas.openxmlformats.org/officeDocument/2006/relationships/hyperlink" Target="https://picum.org/wp-content/uploads/2022/11/Lessons-learned-from-the-Covid-19-Pandemic.pdf" TargetMode="External"/><Relationship Id="rId2" Type="http://schemas.openxmlformats.org/officeDocument/2006/relationships/customXml" Target="../customXml/item2.xml"/><Relationship Id="rId16" Type="http://schemas.openxmlformats.org/officeDocument/2006/relationships/hyperlink" Target="https://picum.org/wp-content/uploads/2022/10/The-right-to-health-for-undocumented-migrants_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health_financing/universal_coverage_definition/en/" TargetMode="External"/><Relationship Id="rId5" Type="http://schemas.openxmlformats.org/officeDocument/2006/relationships/numbering" Target="numbering.xml"/><Relationship Id="rId15" Type="http://schemas.openxmlformats.org/officeDocument/2006/relationships/hyperlink" Target="https://picum.org/wp-content/uploads/2020/07/PICUM-Briefing_Data-protection-and-the-firewall_health.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cum.org/wp-content/uploads/2017/11/CityOfRights_Health_EN.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re.pt/dre/detalhe/decreto-lei/67-2004-211033" TargetMode="External"/><Relationship Id="rId7" Type="http://schemas.openxmlformats.org/officeDocument/2006/relationships/hyperlink" Target="https://crd.org/wp-content/uploads/2022/12/Analysis-of-the-Tido-Agreement_Civil-Rights-Defenders_221024.pdf" TargetMode="External"/><Relationship Id="rId2" Type="http://schemas.openxmlformats.org/officeDocument/2006/relationships/hyperlink" Target="https://dre.pt/dre/detalhe/decreto-lei/135-1999-534640" TargetMode="External"/><Relationship Id="rId1" Type="http://schemas.openxmlformats.org/officeDocument/2006/relationships/hyperlink" Target="https://dre.pt/dre/detalhe/despacho/25360-2001-3622857" TargetMode="External"/><Relationship Id="rId6" Type="http://schemas.openxmlformats.org/officeDocument/2006/relationships/hyperlink" Target="https://www.reder162012.org/presentamos-nuestras-propuestas-de-enmiendas-sobre-universalidad/" TargetMode="External"/><Relationship Id="rId5" Type="http://schemas.openxmlformats.org/officeDocument/2006/relationships/hyperlink" Target="https://www.cesr.org/when-human-rights-triumph-over-austerity-spain-restores-universal-health-care/" TargetMode="External"/><Relationship Id="rId4" Type="http://schemas.openxmlformats.org/officeDocument/2006/relationships/hyperlink" Target="https://ec.europa.eu/migrant-integration/library-document/royal-decree-law-72018-27-july-universal-access-national-health-system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c14ffc-8622-41a7-8584-a41d428bcc29" xsi:nil="true"/>
    <lcf76f155ced4ddcb4097134ff3c332f xmlns="24b00fa0-eb3b-4631-8388-0f18ca070d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68ABE56C7F34CA70FFEC82DFF438A" ma:contentTypeVersion="13" ma:contentTypeDescription="Create a new document." ma:contentTypeScope="" ma:versionID="6bd7d7ff55530a47f5f8504c6be93a72">
  <xsd:schema xmlns:xsd="http://www.w3.org/2001/XMLSchema" xmlns:xs="http://www.w3.org/2001/XMLSchema" xmlns:p="http://schemas.microsoft.com/office/2006/metadata/properties" xmlns:ns2="24b00fa0-eb3b-4631-8388-0f18ca070dfe" xmlns:ns3="10c14ffc-8622-41a7-8584-a41d428bcc29" targetNamespace="http://schemas.microsoft.com/office/2006/metadata/properties" ma:root="true" ma:fieldsID="c5ea2cf056bf325f79e5e31d75bb42b5" ns2:_="" ns3:_="">
    <xsd:import namespace="24b00fa0-eb3b-4631-8388-0f18ca070dfe"/>
    <xsd:import namespace="10c14ffc-8622-41a7-8584-a41d428bcc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00fa0-eb3b-4631-8388-0f18ca070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b8705-ee06-4ced-860c-dd029758b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14ffc-8622-41a7-8584-a41d428bcc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906ad4-c854-4d82-b8bc-25923787aac2}" ma:internalName="TaxCatchAll" ma:showField="CatchAllData" ma:web="10c14ffc-8622-41a7-8584-a41d428bcc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A970-0DB5-4E35-9BD5-3B436FEE6365}">
  <ds:schemaRefs>
    <ds:schemaRef ds:uri="http://schemas.microsoft.com/sharepoint/v3/contenttype/forms"/>
  </ds:schemaRefs>
</ds:datastoreItem>
</file>

<file path=customXml/itemProps2.xml><?xml version="1.0" encoding="utf-8"?>
<ds:datastoreItem xmlns:ds="http://schemas.openxmlformats.org/officeDocument/2006/customXml" ds:itemID="{D9EA3AEA-55BB-4DCE-99B5-03DB4B3A24D8}">
  <ds:schemaRefs>
    <ds:schemaRef ds:uri="http://schemas.microsoft.com/office/2006/metadata/properties"/>
    <ds:schemaRef ds:uri="http://schemas.microsoft.com/office/infopath/2007/PartnerControls"/>
    <ds:schemaRef ds:uri="10c14ffc-8622-41a7-8584-a41d428bcc29"/>
    <ds:schemaRef ds:uri="24b00fa0-eb3b-4631-8388-0f18ca070dfe"/>
  </ds:schemaRefs>
</ds:datastoreItem>
</file>

<file path=customXml/itemProps3.xml><?xml version="1.0" encoding="utf-8"?>
<ds:datastoreItem xmlns:ds="http://schemas.openxmlformats.org/officeDocument/2006/customXml" ds:itemID="{F4F3C296-5219-4D6A-AA61-1A1EAD31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00fa0-eb3b-4631-8388-0f18ca070dfe"/>
    <ds:schemaRef ds:uri="10c14ffc-8622-41a7-8584-a41d428b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EE87F-077B-4053-9C6B-80DF64B1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2237</Words>
  <Characters>12751</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Dastan Salehi</dc:creator>
  <cp:keywords/>
  <dc:description/>
  <cp:lastModifiedBy>Louise Bonneau</cp:lastModifiedBy>
  <cp:revision>5</cp:revision>
  <cp:lastPrinted>2022-05-05T11:28:00Z</cp:lastPrinted>
  <dcterms:created xsi:type="dcterms:W3CDTF">2023-04-04T10:33:00Z</dcterms:created>
  <dcterms:modified xsi:type="dcterms:W3CDTF">2023-04-04T14:34:00Z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0x0101007BF68ABE56C7F34CA70FFEC82DFF438A</vt:lpwstr>
  </property>
  <property fmtid="{D5CDD505-2E9C-101B-9397-08002B2CF9AE}" pid="3" name="MediaServiceImageTags">
    <vt:lpwstr/>
  </property>
</Properties>
</file>