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9E" w:rsidRPr="00FC0827" w:rsidRDefault="00C4749D" w:rsidP="00752D9E">
      <w:pPr>
        <w:jc w:val="center"/>
        <w:rPr>
          <w:rFonts w:ascii="Times New Roman" w:hAnsi="Times New Roman" w:cs="Times New Roman"/>
          <w:b/>
          <w:sz w:val="28"/>
          <w:lang w:val="en-US"/>
        </w:rPr>
      </w:pPr>
      <w:r>
        <w:rPr>
          <w:rFonts w:ascii="Times New Roman" w:hAnsi="Times New Roman" w:cs="Times New Roman"/>
          <w:b/>
          <w:sz w:val="28"/>
          <w:lang w:val="en-US"/>
        </w:rPr>
        <w:t>A</w:t>
      </w:r>
      <w:r w:rsidR="00C0364D">
        <w:rPr>
          <w:rFonts w:ascii="Times New Roman" w:hAnsi="Times New Roman" w:cs="Times New Roman"/>
          <w:b/>
          <w:sz w:val="28"/>
          <w:lang w:val="en-US"/>
        </w:rPr>
        <w:t xml:space="preserve"> place </w:t>
      </w:r>
      <w:r w:rsidR="00E94076">
        <w:rPr>
          <w:rFonts w:ascii="Times New Roman" w:hAnsi="Times New Roman" w:cs="Times New Roman"/>
          <w:b/>
          <w:sz w:val="28"/>
          <w:lang w:val="en-US"/>
        </w:rPr>
        <w:t xml:space="preserve">to live </w:t>
      </w:r>
      <w:r>
        <w:rPr>
          <w:rFonts w:ascii="Times New Roman" w:hAnsi="Times New Roman" w:cs="Times New Roman"/>
          <w:b/>
          <w:sz w:val="28"/>
          <w:lang w:val="en-US"/>
        </w:rPr>
        <w:t>in dignity</w:t>
      </w:r>
      <w:r w:rsidR="00C0364D">
        <w:rPr>
          <w:rFonts w:ascii="Times New Roman" w:hAnsi="Times New Roman" w:cs="Times New Roman"/>
          <w:b/>
          <w:sz w:val="28"/>
          <w:lang w:val="en-US"/>
        </w:rPr>
        <w:t xml:space="preserve"> for all</w:t>
      </w:r>
      <w:r w:rsidR="00752D9E">
        <w:rPr>
          <w:rFonts w:ascii="Times New Roman" w:hAnsi="Times New Roman" w:cs="Times New Roman"/>
          <w:b/>
          <w:sz w:val="28"/>
          <w:lang w:val="en-US"/>
        </w:rPr>
        <w:t xml:space="preserve">: </w:t>
      </w:r>
      <w:r>
        <w:rPr>
          <w:rFonts w:ascii="Times New Roman" w:hAnsi="Times New Roman" w:cs="Times New Roman"/>
          <w:b/>
          <w:sz w:val="28"/>
          <w:lang w:val="en-US"/>
        </w:rPr>
        <w:t>Mak</w:t>
      </w:r>
      <w:r w:rsidR="00C5282B">
        <w:rPr>
          <w:rFonts w:ascii="Times New Roman" w:hAnsi="Times New Roman" w:cs="Times New Roman"/>
          <w:b/>
          <w:sz w:val="28"/>
          <w:lang w:val="en-US"/>
        </w:rPr>
        <w:t>ing</w:t>
      </w:r>
      <w:r>
        <w:rPr>
          <w:rFonts w:ascii="Times New Roman" w:hAnsi="Times New Roman" w:cs="Times New Roman"/>
          <w:b/>
          <w:sz w:val="28"/>
          <w:lang w:val="en-US"/>
        </w:rPr>
        <w:t xml:space="preserve"> housing affordable</w:t>
      </w:r>
    </w:p>
    <w:p w:rsidR="00752D9E" w:rsidRDefault="00752D9E" w:rsidP="00752D9E">
      <w:pPr>
        <w:jc w:val="center"/>
        <w:rPr>
          <w:rFonts w:ascii="Times New Roman" w:hAnsi="Times New Roman" w:cs="Times New Roman"/>
          <w:b/>
          <w:bCs/>
          <w:sz w:val="32"/>
        </w:rPr>
      </w:pPr>
      <w:r w:rsidRPr="00FC0827">
        <w:rPr>
          <w:rFonts w:ascii="Times New Roman" w:hAnsi="Times New Roman" w:cs="Times New Roman"/>
          <w:b/>
          <w:bCs/>
          <w:sz w:val="32"/>
        </w:rPr>
        <w:t>Questionnaire</w:t>
      </w:r>
    </w:p>
    <w:p w:rsidR="001417E8" w:rsidRPr="006C2959" w:rsidRDefault="001417E8" w:rsidP="006C2959">
      <w:pPr>
        <w:jc w:val="center"/>
        <w:rPr>
          <w:rFonts w:ascii="Times New Roman" w:hAnsi="Times New Roman" w:cs="Times New Roman"/>
          <w:b/>
          <w:bCs/>
          <w:color w:val="000000" w:themeColor="text1"/>
          <w:sz w:val="28"/>
          <w:szCs w:val="28"/>
        </w:rPr>
      </w:pPr>
      <w:r w:rsidRPr="006C2959">
        <w:rPr>
          <w:rFonts w:ascii="Times New Roman" w:hAnsi="Times New Roman" w:cs="Times New Roman"/>
          <w:b/>
          <w:bCs/>
          <w:color w:val="000000" w:themeColor="text1"/>
          <w:sz w:val="28"/>
          <w:szCs w:val="28"/>
        </w:rPr>
        <w:t>Adequate Housing Organization</w:t>
      </w:r>
    </w:p>
    <w:p w:rsidR="0044115E" w:rsidRPr="001417E8" w:rsidRDefault="0044115E" w:rsidP="006C2959">
      <w:pPr>
        <w:pStyle w:val="Footer"/>
        <w:jc w:val="center"/>
        <w:rPr>
          <w:lang w:val="en-US"/>
        </w:rPr>
      </w:pPr>
      <w:bookmarkStart w:id="0" w:name="_GoBack"/>
      <w:bookmarkEnd w:id="0"/>
    </w:p>
    <w:p w:rsidR="002F29C5" w:rsidRPr="002F29C5" w:rsidRDefault="002F29C5" w:rsidP="002F29C5">
      <w:pPr>
        <w:jc w:val="both"/>
        <w:rPr>
          <w:rFonts w:ascii="Times New Roman" w:hAnsi="Times New Roman" w:cs="Times New Roman"/>
          <w:b/>
        </w:rPr>
      </w:pPr>
      <w:r w:rsidRPr="002F29C5">
        <w:rPr>
          <w:rFonts w:ascii="Times New Roman" w:hAnsi="Times New Roman" w:cs="Times New Roman"/>
          <w:b/>
        </w:rPr>
        <w:t>Overview:</w:t>
      </w:r>
    </w:p>
    <w:p w:rsidR="002F29C5" w:rsidRDefault="0040125E" w:rsidP="0040125E">
      <w:pPr>
        <w:ind w:left="720"/>
        <w:jc w:val="both"/>
        <w:rPr>
          <w:rFonts w:ascii="Times New Roman" w:hAnsi="Times New Roman" w:cs="Times New Roman"/>
          <w:color w:val="7030A0"/>
        </w:rPr>
      </w:pPr>
      <w:r>
        <w:rPr>
          <w:rFonts w:ascii="Times New Roman" w:hAnsi="Times New Roman" w:cs="Times New Roman"/>
          <w:color w:val="7030A0"/>
        </w:rPr>
        <w:t xml:space="preserve">According to The Central Bureau of Statistics CBS-2021, </w:t>
      </w:r>
      <w:r w:rsidR="002F29C5" w:rsidRPr="009D2E5B">
        <w:rPr>
          <w:rFonts w:ascii="Times New Roman" w:hAnsi="Times New Roman" w:cs="Times New Roman"/>
          <w:color w:val="7030A0"/>
        </w:rPr>
        <w:t>Sudan total population is 45,6</w:t>
      </w:r>
      <w:r w:rsidR="002F29C5">
        <w:rPr>
          <w:rFonts w:ascii="Times New Roman" w:hAnsi="Times New Roman" w:cs="Times New Roman"/>
          <w:color w:val="7030A0"/>
        </w:rPr>
        <w:t>78</w:t>
      </w:r>
      <w:r w:rsidR="002F29C5" w:rsidRPr="009D2E5B">
        <w:rPr>
          <w:rFonts w:ascii="Times New Roman" w:hAnsi="Times New Roman" w:cs="Times New Roman"/>
          <w:color w:val="7030A0"/>
        </w:rPr>
        <w:t>,</w:t>
      </w:r>
      <w:r w:rsidR="002F29C5">
        <w:rPr>
          <w:rFonts w:ascii="Times New Roman" w:hAnsi="Times New Roman" w:cs="Times New Roman"/>
          <w:color w:val="7030A0"/>
        </w:rPr>
        <w:t>376, around 2.7 million are nomad and only one third of the population live in urban areas. Sudan is struggling civil armed conflicts, political instability, natural disasters and shocks, and referring to</w:t>
      </w:r>
      <w:r w:rsidR="002F29C5" w:rsidRPr="006A5972">
        <w:rPr>
          <w:rFonts w:ascii="Times New Roman" w:hAnsi="Times New Roman" w:cs="Times New Roman"/>
          <w:color w:val="7030A0"/>
        </w:rPr>
        <w:t xml:space="preserve"> </w:t>
      </w:r>
      <w:r w:rsidR="002F29C5">
        <w:rPr>
          <w:rFonts w:ascii="Times New Roman" w:hAnsi="Times New Roman" w:cs="Times New Roman"/>
          <w:color w:val="7030A0"/>
        </w:rPr>
        <w:t xml:space="preserve">UN-Habitat in 2017, 12.6 % of the population was IDPs, refugees </w:t>
      </w:r>
      <w:r>
        <w:rPr>
          <w:rFonts w:ascii="Times New Roman" w:hAnsi="Times New Roman" w:cs="Times New Roman"/>
          <w:color w:val="7030A0"/>
        </w:rPr>
        <w:t>&amp;</w:t>
      </w:r>
      <w:r w:rsidR="002F29C5">
        <w:rPr>
          <w:rFonts w:ascii="Times New Roman" w:hAnsi="Times New Roman" w:cs="Times New Roman"/>
          <w:color w:val="7030A0"/>
        </w:rPr>
        <w:t xml:space="preserve"> returnees.</w:t>
      </w:r>
      <w:r w:rsidR="002F29C5" w:rsidRPr="006A5972">
        <w:rPr>
          <w:rFonts w:ascii="Times New Roman" w:hAnsi="Times New Roman" w:cs="Times New Roman"/>
          <w:color w:val="7030A0"/>
        </w:rPr>
        <w:t xml:space="preserve"> </w:t>
      </w:r>
      <w:r w:rsidR="002F29C5">
        <w:rPr>
          <w:rFonts w:ascii="Times New Roman" w:hAnsi="Times New Roman" w:cs="Times New Roman"/>
          <w:color w:val="7030A0"/>
        </w:rPr>
        <w:t xml:space="preserve">The country is characterized by lower middle income, as </w:t>
      </w:r>
      <w:r w:rsidR="002F29C5" w:rsidRPr="00162034">
        <w:rPr>
          <w:rFonts w:ascii="Times New Roman" w:hAnsi="Times New Roman" w:cs="Times New Roman"/>
          <w:color w:val="7030A0"/>
        </w:rPr>
        <w:t xml:space="preserve">25.2% of the </w:t>
      </w:r>
      <w:r w:rsidR="002F29C5">
        <w:rPr>
          <w:rFonts w:ascii="Times New Roman" w:hAnsi="Times New Roman" w:cs="Times New Roman"/>
          <w:color w:val="7030A0"/>
        </w:rPr>
        <w:t>p</w:t>
      </w:r>
      <w:r w:rsidR="002F29C5" w:rsidRPr="00162034">
        <w:rPr>
          <w:rFonts w:ascii="Times New Roman" w:hAnsi="Times New Roman" w:cs="Times New Roman"/>
          <w:color w:val="7030A0"/>
        </w:rPr>
        <w:t>opulation below the extreme poverty line and 36.1% below the global poverty line (</w:t>
      </w:r>
      <w:r w:rsidR="002F29C5">
        <w:rPr>
          <w:rFonts w:ascii="Times New Roman" w:hAnsi="Times New Roman" w:cs="Times New Roman"/>
          <w:color w:val="7030A0"/>
        </w:rPr>
        <w:t>CBS-</w:t>
      </w:r>
      <w:r w:rsidR="002F29C5" w:rsidRPr="00162034">
        <w:rPr>
          <w:rFonts w:ascii="Times New Roman" w:hAnsi="Times New Roman" w:cs="Times New Roman"/>
          <w:color w:val="7030A0"/>
        </w:rPr>
        <w:t>2017)</w:t>
      </w:r>
      <w:r w:rsidR="002F29C5">
        <w:rPr>
          <w:rFonts w:ascii="Times New Roman" w:hAnsi="Times New Roman" w:cs="Times New Roman"/>
          <w:color w:val="7030A0"/>
        </w:rPr>
        <w:t>.</w:t>
      </w:r>
      <w:r w:rsidR="002F29C5" w:rsidRPr="00E62656">
        <w:rPr>
          <w:rFonts w:ascii="Times New Roman" w:hAnsi="Times New Roman" w:cs="Times New Roman"/>
          <w:color w:val="7030A0"/>
        </w:rPr>
        <w:t xml:space="preserve"> </w:t>
      </w:r>
      <w:r w:rsidR="002F29C5">
        <w:rPr>
          <w:rFonts w:ascii="Times New Roman" w:hAnsi="Times New Roman" w:cs="Times New Roman"/>
          <w:color w:val="7030A0"/>
        </w:rPr>
        <w:t xml:space="preserve">According to the World Bank data, </w:t>
      </w:r>
      <w:r w:rsidR="002F29C5" w:rsidRPr="00C7383A">
        <w:rPr>
          <w:rFonts w:ascii="Times New Roman" w:hAnsi="Times New Roman" w:cs="Times New Roman"/>
          <w:color w:val="7030A0"/>
        </w:rPr>
        <w:t>GDP per capita (current US$) increased from 1982.80$ in 2011 to 3188.80$ in 2017 and declined to 751.80$ in 2021</w:t>
      </w:r>
      <w:r w:rsidR="002F29C5" w:rsidRPr="00E62656">
        <w:rPr>
          <w:rFonts w:ascii="Times New Roman" w:hAnsi="Times New Roman" w:cs="Times New Roman"/>
          <w:color w:val="7030A0"/>
        </w:rPr>
        <w:t xml:space="preserve"> </w:t>
      </w:r>
      <w:r w:rsidR="002F29C5">
        <w:rPr>
          <w:rFonts w:ascii="Times New Roman" w:hAnsi="Times New Roman" w:cs="Times New Roman"/>
          <w:color w:val="7030A0"/>
        </w:rPr>
        <w:t xml:space="preserve">and the inflation has dramatically increased over the past years from 18.1% in 2011 to 382.8% in 2021, owing to currency </w:t>
      </w:r>
      <w:r w:rsidR="009C08F2">
        <w:rPr>
          <w:rFonts w:ascii="Times New Roman" w:hAnsi="Times New Roman" w:cs="Times New Roman"/>
          <w:color w:val="7030A0"/>
        </w:rPr>
        <w:t>depreciation</w:t>
      </w:r>
      <w:r w:rsidR="009C08F2" w:rsidRPr="00DD3CB2">
        <w:rPr>
          <w:rFonts w:ascii="Times New Roman" w:hAnsi="Times New Roman" w:cs="Times New Roman"/>
          <w:color w:val="7030A0"/>
          <w:sz w:val="18"/>
          <w:szCs w:val="18"/>
        </w:rPr>
        <w:t xml:space="preserve"> (</w:t>
      </w:r>
      <w:r w:rsidR="00F4025E" w:rsidRPr="00DD3CB2">
        <w:rPr>
          <w:rFonts w:ascii="Times New Roman" w:hAnsi="Times New Roman" w:cs="Times New Roman"/>
          <w:color w:val="7030A0"/>
          <w:sz w:val="18"/>
          <w:szCs w:val="18"/>
        </w:rPr>
        <w:t>1)</w:t>
      </w:r>
      <w:r w:rsidR="00F4025E">
        <w:rPr>
          <w:rFonts w:ascii="Times New Roman" w:hAnsi="Times New Roman" w:cs="Times New Roman"/>
          <w:color w:val="7030A0"/>
        </w:rPr>
        <w:t xml:space="preserve">. </w:t>
      </w:r>
      <w:r w:rsidR="002F29C5">
        <w:rPr>
          <w:rFonts w:ascii="Times New Roman" w:hAnsi="Times New Roman" w:cs="Times New Roman"/>
          <w:color w:val="7030A0"/>
        </w:rPr>
        <w:t xml:space="preserve">The unemployment rate is projected to be 27.7% in 2023 according to The International Monetary Fund (IMF), which means the </w:t>
      </w:r>
      <w:r w:rsidR="002F29C5" w:rsidRPr="005D3CF6">
        <w:rPr>
          <w:rFonts w:ascii="Times New Roman" w:hAnsi="Times New Roman" w:cs="Times New Roman"/>
          <w:color w:val="7030A0"/>
        </w:rPr>
        <w:t xml:space="preserve">majority of populations </w:t>
      </w:r>
      <w:r w:rsidR="002F29C5">
        <w:rPr>
          <w:rFonts w:ascii="Times New Roman" w:hAnsi="Times New Roman" w:cs="Times New Roman"/>
          <w:color w:val="7030A0"/>
        </w:rPr>
        <w:t xml:space="preserve">(young nature population) </w:t>
      </w:r>
      <w:r w:rsidR="002F29C5" w:rsidRPr="005D3CF6">
        <w:rPr>
          <w:rFonts w:ascii="Times New Roman" w:hAnsi="Times New Roman" w:cs="Times New Roman"/>
          <w:color w:val="7030A0"/>
        </w:rPr>
        <w:t>are low-incomes and poor, that all of whom cannot afford food, access to clean water and secure housing, their chances of education and health serv</w:t>
      </w:r>
      <w:r w:rsidR="002F29C5">
        <w:rPr>
          <w:rFonts w:ascii="Times New Roman" w:hAnsi="Times New Roman" w:cs="Times New Roman"/>
          <w:color w:val="7030A0"/>
        </w:rPr>
        <w:t>ices are almost zero or limited,</w:t>
      </w:r>
      <w:r w:rsidR="002F29C5" w:rsidRPr="00E62656">
        <w:rPr>
          <w:rFonts w:ascii="Times New Roman" w:hAnsi="Times New Roman" w:cs="Times New Roman"/>
          <w:color w:val="7030A0"/>
        </w:rPr>
        <w:t xml:space="preserve"> </w:t>
      </w:r>
      <w:r w:rsidR="002F29C5">
        <w:rPr>
          <w:rFonts w:ascii="Times New Roman" w:hAnsi="Times New Roman" w:cs="Times New Roman"/>
          <w:color w:val="7030A0"/>
        </w:rPr>
        <w:t>t</w:t>
      </w:r>
      <w:r w:rsidR="002F29C5" w:rsidRPr="001E4452">
        <w:rPr>
          <w:rFonts w:ascii="Times New Roman" w:hAnsi="Times New Roman" w:cs="Times New Roman"/>
          <w:color w:val="7030A0"/>
        </w:rPr>
        <w:t xml:space="preserve">he number of acutely food-insecure people reached 9.8 </w:t>
      </w:r>
      <w:r w:rsidRPr="001E4452">
        <w:rPr>
          <w:rFonts w:ascii="Times New Roman" w:hAnsi="Times New Roman" w:cs="Times New Roman"/>
          <w:color w:val="7030A0"/>
        </w:rPr>
        <w:t>million</w:t>
      </w:r>
      <w:r w:rsidRPr="00DD3CB2">
        <w:rPr>
          <w:rFonts w:ascii="Times New Roman" w:hAnsi="Times New Roman" w:cs="Times New Roman"/>
          <w:color w:val="7030A0"/>
          <w:sz w:val="18"/>
          <w:szCs w:val="18"/>
        </w:rPr>
        <w:t xml:space="preserve"> (</w:t>
      </w:r>
      <w:r w:rsidR="00DD3CB2" w:rsidRPr="00DD3CB2">
        <w:rPr>
          <w:rFonts w:ascii="Times New Roman" w:hAnsi="Times New Roman" w:cs="Times New Roman"/>
          <w:color w:val="7030A0"/>
          <w:sz w:val="18"/>
          <w:szCs w:val="18"/>
        </w:rPr>
        <w:t>2)</w:t>
      </w:r>
      <w:r w:rsidR="002F29C5">
        <w:rPr>
          <w:rFonts w:ascii="Times New Roman" w:hAnsi="Times New Roman" w:cs="Times New Roman"/>
          <w:color w:val="7030A0"/>
        </w:rPr>
        <w:t>.</w:t>
      </w:r>
      <w:r w:rsidR="002F29C5" w:rsidRPr="00E62656">
        <w:rPr>
          <w:rFonts w:ascii="Times New Roman" w:hAnsi="Times New Roman" w:cs="Times New Roman"/>
          <w:color w:val="7030A0"/>
        </w:rPr>
        <w:t xml:space="preserve"> </w:t>
      </w:r>
      <w:r w:rsidR="002F29C5">
        <w:rPr>
          <w:rFonts w:ascii="Times New Roman" w:hAnsi="Times New Roman" w:cs="Times New Roman"/>
          <w:color w:val="7030A0"/>
        </w:rPr>
        <w:t xml:space="preserve">The majority of the poor are rural dwellers, however the number of the urban poor is </w:t>
      </w:r>
      <w:r w:rsidR="002F29C5" w:rsidRPr="00C7383A">
        <w:rPr>
          <w:rFonts w:ascii="Times New Roman" w:hAnsi="Times New Roman" w:cs="Times New Roman"/>
          <w:color w:val="7030A0"/>
        </w:rPr>
        <w:t>rapidly increas</w:t>
      </w:r>
      <w:r w:rsidR="002F29C5">
        <w:rPr>
          <w:rFonts w:ascii="Times New Roman" w:hAnsi="Times New Roman" w:cs="Times New Roman"/>
          <w:color w:val="7030A0"/>
        </w:rPr>
        <w:t>ing</w:t>
      </w:r>
      <w:r w:rsidR="002F29C5" w:rsidRPr="001112C2">
        <w:rPr>
          <w:rFonts w:ascii="Times New Roman" w:hAnsi="Times New Roman" w:cs="Times New Roman"/>
          <w:color w:val="7030A0"/>
        </w:rPr>
        <w:t xml:space="preserve"> </w:t>
      </w:r>
      <w:r w:rsidR="002F29C5">
        <w:rPr>
          <w:rFonts w:ascii="Times New Roman" w:hAnsi="Times New Roman" w:cs="Times New Roman"/>
          <w:color w:val="7030A0"/>
        </w:rPr>
        <w:t>(15%</w:t>
      </w:r>
      <w:r w:rsidR="002F29C5" w:rsidRPr="001112C2">
        <w:rPr>
          <w:rFonts w:ascii="Times New Roman" w:hAnsi="Times New Roman" w:cs="Times New Roman"/>
          <w:color w:val="7030A0"/>
        </w:rPr>
        <w:t xml:space="preserve"> of the poor reside in Khartoum</w:t>
      </w:r>
      <w:r w:rsidR="002F29C5">
        <w:rPr>
          <w:rFonts w:ascii="Times New Roman" w:hAnsi="Times New Roman" w:cs="Times New Roman"/>
          <w:color w:val="7030A0"/>
        </w:rPr>
        <w:t>)</w:t>
      </w:r>
      <w:r w:rsidR="009C08F2">
        <w:rPr>
          <w:rFonts w:ascii="Times New Roman" w:hAnsi="Times New Roman" w:cs="Times New Roman"/>
          <w:color w:val="7030A0"/>
        </w:rPr>
        <w:t>,</w:t>
      </w:r>
      <w:r w:rsidR="002F29C5">
        <w:rPr>
          <w:rFonts w:ascii="Times New Roman" w:hAnsi="Times New Roman" w:cs="Times New Roman"/>
          <w:color w:val="7030A0"/>
        </w:rPr>
        <w:t xml:space="preserve"> </w:t>
      </w:r>
      <w:r>
        <w:rPr>
          <w:rFonts w:ascii="Times New Roman" w:hAnsi="Times New Roman" w:cs="Times New Roman"/>
          <w:color w:val="7030A0"/>
        </w:rPr>
        <w:t>yet to mention,</w:t>
      </w:r>
      <w:r w:rsidR="002F29C5">
        <w:rPr>
          <w:rFonts w:ascii="Times New Roman" w:hAnsi="Times New Roman" w:cs="Times New Roman"/>
          <w:color w:val="7030A0"/>
        </w:rPr>
        <w:t xml:space="preserve"> h</w:t>
      </w:r>
      <w:r w:rsidR="002F29C5" w:rsidRPr="0018047A">
        <w:rPr>
          <w:rFonts w:ascii="Times New Roman" w:hAnsi="Times New Roman" w:cs="Times New Roman"/>
          <w:color w:val="7030A0"/>
        </w:rPr>
        <w:t>igh incomes in rural areas cover only human basic needs in urban areas</w:t>
      </w:r>
      <w:r w:rsidR="002F29C5">
        <w:rPr>
          <w:rFonts w:ascii="Times New Roman" w:hAnsi="Times New Roman" w:cs="Times New Roman"/>
          <w:color w:val="7030A0"/>
        </w:rPr>
        <w:t>. R</w:t>
      </w:r>
      <w:r w:rsidR="004C0DFD">
        <w:rPr>
          <w:rFonts w:ascii="Times New Roman" w:hAnsi="Times New Roman" w:cs="Times New Roman"/>
          <w:color w:val="7030A0"/>
        </w:rPr>
        <w:t>esidential/ spatial segregation</w:t>
      </w:r>
      <w:r w:rsidR="002F29C5">
        <w:rPr>
          <w:rFonts w:ascii="Times New Roman" w:hAnsi="Times New Roman" w:cs="Times New Roman"/>
          <w:color w:val="7030A0"/>
        </w:rPr>
        <w:t xml:space="preserve"> is one of the main ch</w:t>
      </w:r>
      <w:r w:rsidR="004C0DFD">
        <w:rPr>
          <w:rFonts w:ascii="Times New Roman" w:hAnsi="Times New Roman" w:cs="Times New Roman"/>
          <w:color w:val="7030A0"/>
        </w:rPr>
        <w:t>aracteristics of housing</w:t>
      </w:r>
      <w:r w:rsidR="002F29C5">
        <w:rPr>
          <w:rFonts w:ascii="Times New Roman" w:hAnsi="Times New Roman" w:cs="Times New Roman"/>
          <w:color w:val="7030A0"/>
        </w:rPr>
        <w:t xml:space="preserve"> in rural and urban areas</w:t>
      </w:r>
      <w:r w:rsidR="004C0DFD">
        <w:rPr>
          <w:rFonts w:ascii="Times New Roman" w:hAnsi="Times New Roman" w:cs="Times New Roman"/>
          <w:color w:val="7030A0"/>
        </w:rPr>
        <w:t xml:space="preserve"> in Sudan (settlements in cities and regions are distributed on ethnical basis)</w:t>
      </w:r>
      <w:r w:rsidR="002F29C5">
        <w:rPr>
          <w:rFonts w:ascii="Times New Roman" w:hAnsi="Times New Roman" w:cs="Times New Roman"/>
          <w:color w:val="7030A0"/>
        </w:rPr>
        <w:t xml:space="preserve">, </w:t>
      </w:r>
      <w:r w:rsidR="00250803">
        <w:rPr>
          <w:rFonts w:ascii="Times New Roman" w:hAnsi="Times New Roman" w:cs="Times New Roman"/>
          <w:color w:val="7030A0"/>
        </w:rPr>
        <w:t xml:space="preserve">owing to </w:t>
      </w:r>
      <w:r w:rsidR="002F29C5">
        <w:rPr>
          <w:rFonts w:ascii="Times New Roman" w:hAnsi="Times New Roman" w:cs="Times New Roman"/>
          <w:color w:val="7030A0"/>
        </w:rPr>
        <w:t>continues struggle around resources, unbalanced development polices and political hegemony of the ethnics that settle in the primate regions (</w:t>
      </w:r>
      <w:r w:rsidR="00250803">
        <w:rPr>
          <w:rFonts w:ascii="Times New Roman" w:hAnsi="Times New Roman" w:cs="Times New Roman"/>
          <w:color w:val="7030A0"/>
        </w:rPr>
        <w:t>legacy issues</w:t>
      </w:r>
      <w:r w:rsidR="002F29C5">
        <w:rPr>
          <w:rFonts w:ascii="Times New Roman" w:hAnsi="Times New Roman" w:cs="Times New Roman"/>
          <w:color w:val="7030A0"/>
        </w:rPr>
        <w:t>),</w:t>
      </w:r>
      <w:r w:rsidR="00250803">
        <w:rPr>
          <w:rFonts w:ascii="Times New Roman" w:hAnsi="Times New Roman" w:cs="Times New Roman"/>
          <w:color w:val="7030A0"/>
        </w:rPr>
        <w:t xml:space="preserve"> thereby,</w:t>
      </w:r>
      <w:r w:rsidR="002F29C5">
        <w:rPr>
          <w:rFonts w:ascii="Times New Roman" w:hAnsi="Times New Roman" w:cs="Times New Roman"/>
          <w:color w:val="7030A0"/>
        </w:rPr>
        <w:t xml:space="preserve"> wealth quintiles and </w:t>
      </w:r>
      <w:r w:rsidR="002F29C5" w:rsidRPr="00A517D5">
        <w:rPr>
          <w:rFonts w:ascii="Times New Roman" w:hAnsi="Times New Roman" w:cs="Times New Roman"/>
          <w:color w:val="7030A0"/>
        </w:rPr>
        <w:t>social classes based on ethnical hierarchy</w:t>
      </w:r>
      <w:r w:rsidR="002F29C5">
        <w:rPr>
          <w:rFonts w:ascii="Times New Roman" w:hAnsi="Times New Roman" w:cs="Times New Roman"/>
          <w:color w:val="7030A0"/>
        </w:rPr>
        <w:t xml:space="preserve"> and there is a huge gap between rural and urban areas and between states, owing to marginalization and inequality between dwellers</w:t>
      </w:r>
      <w:r w:rsidR="00DD3CB2" w:rsidRPr="00DD3CB2">
        <w:rPr>
          <w:rFonts w:ascii="Times New Roman" w:hAnsi="Times New Roman" w:cs="Times New Roman"/>
          <w:color w:val="7030A0"/>
          <w:sz w:val="18"/>
          <w:szCs w:val="18"/>
        </w:rPr>
        <w:t>(3)</w:t>
      </w:r>
      <w:r w:rsidR="002F29C5">
        <w:rPr>
          <w:rFonts w:ascii="Times New Roman" w:hAnsi="Times New Roman" w:cs="Times New Roman"/>
          <w:color w:val="7030A0"/>
        </w:rPr>
        <w:t>.</w:t>
      </w:r>
      <w:r w:rsidR="00DD3CB2">
        <w:rPr>
          <w:rFonts w:ascii="Times New Roman" w:hAnsi="Times New Roman" w:cs="Times New Roman"/>
          <w:color w:val="7030A0"/>
        </w:rPr>
        <w:t xml:space="preserve"> </w:t>
      </w:r>
      <w:r w:rsidR="002F29C5">
        <w:rPr>
          <w:rFonts w:ascii="Times New Roman" w:hAnsi="Times New Roman" w:cs="Times New Roman"/>
          <w:color w:val="7030A0"/>
        </w:rPr>
        <w:t>That is noticeable when comparing development indicators, for example; water and sanitation between states (figure1)</w:t>
      </w:r>
      <w:r w:rsidR="004C0DFD">
        <w:rPr>
          <w:rFonts w:ascii="Times New Roman" w:hAnsi="Times New Roman" w:cs="Times New Roman"/>
          <w:color w:val="7030A0"/>
        </w:rPr>
        <w:t>:</w:t>
      </w:r>
    </w:p>
    <w:p w:rsidR="00DD3CB2" w:rsidRDefault="002F29C5" w:rsidP="0044115E">
      <w:pPr>
        <w:ind w:left="720"/>
        <w:jc w:val="center"/>
        <w:rPr>
          <w:rFonts w:ascii="Times New Roman" w:hAnsi="Times New Roman" w:cs="Times New Roman"/>
          <w:color w:val="7030A0"/>
          <w:sz w:val="18"/>
          <w:szCs w:val="18"/>
        </w:rPr>
      </w:pPr>
      <w:r>
        <w:rPr>
          <w:rFonts w:ascii="Times New Roman" w:hAnsi="Times New Roman" w:cs="Times New Roman"/>
          <w:noProof/>
          <w:color w:val="7030A0"/>
          <w:lang w:eastAsia="en-GB"/>
        </w:rPr>
        <w:drawing>
          <wp:inline distT="0" distB="0" distL="0" distR="0">
            <wp:extent cx="5223164" cy="2556164"/>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4115E">
        <w:rPr>
          <w:rFonts w:ascii="Times New Roman" w:hAnsi="Times New Roman" w:cs="Times New Roman"/>
          <w:color w:val="7030A0"/>
          <w:sz w:val="18"/>
          <w:szCs w:val="18"/>
        </w:rPr>
        <w:t>Figure1: (CBS-2014)</w:t>
      </w:r>
    </w:p>
    <w:p w:rsidR="0044115E" w:rsidRPr="002F29C5" w:rsidRDefault="0044115E" w:rsidP="0044115E">
      <w:pPr>
        <w:ind w:left="720"/>
        <w:jc w:val="center"/>
        <w:rPr>
          <w:rFonts w:ascii="Times New Roman" w:hAnsi="Times New Roman" w:cs="Times New Roman"/>
          <w:color w:val="7030A0"/>
        </w:rPr>
      </w:pPr>
    </w:p>
    <w:p w:rsidR="00752D9E" w:rsidRPr="00133C40" w:rsidRDefault="00FD6567" w:rsidP="00FD6567">
      <w:pPr>
        <w:jc w:val="both"/>
        <w:rPr>
          <w:rFonts w:ascii="Times New Roman" w:hAnsi="Times New Roman" w:cs="Times New Roman"/>
          <w:b/>
        </w:rPr>
      </w:pPr>
      <w:r>
        <w:rPr>
          <w:rFonts w:ascii="Times New Roman" w:hAnsi="Times New Roman" w:cs="Times New Roman"/>
          <w:b/>
        </w:rPr>
        <w:lastRenderedPageBreak/>
        <w:t>Jurisprudence, l</w:t>
      </w:r>
      <w:r w:rsidR="000049CD" w:rsidRPr="000049CD">
        <w:rPr>
          <w:rFonts w:ascii="Times New Roman" w:hAnsi="Times New Roman" w:cs="Times New Roman"/>
          <w:b/>
        </w:rPr>
        <w:t xml:space="preserve">egislation and </w:t>
      </w:r>
      <w:r>
        <w:rPr>
          <w:rFonts w:ascii="Times New Roman" w:hAnsi="Times New Roman" w:cs="Times New Roman"/>
          <w:b/>
        </w:rPr>
        <w:t>p</w:t>
      </w:r>
      <w:r w:rsidR="000049CD" w:rsidRPr="000049CD">
        <w:rPr>
          <w:rFonts w:ascii="Times New Roman" w:hAnsi="Times New Roman" w:cs="Times New Roman"/>
          <w:b/>
        </w:rPr>
        <w:t>olicies</w:t>
      </w:r>
    </w:p>
    <w:p w:rsidR="008D562C" w:rsidRDefault="003C7AE8" w:rsidP="00A7346E">
      <w:pPr>
        <w:ind w:left="720"/>
        <w:jc w:val="both"/>
        <w:rPr>
          <w:rFonts w:ascii="Times New Roman" w:hAnsi="Times New Roman" w:cs="Times New Roman"/>
          <w:color w:val="7030A0"/>
        </w:rPr>
      </w:pPr>
      <w:r w:rsidRPr="00975F68">
        <w:rPr>
          <w:rFonts w:ascii="Times New Roman" w:hAnsi="Times New Roman" w:cs="Times New Roman"/>
          <w:color w:val="7030A0"/>
        </w:rPr>
        <w:t>The right to adequate housing and housing issues are low priority in Sudan</w:t>
      </w:r>
      <w:r>
        <w:rPr>
          <w:rFonts w:ascii="Times New Roman" w:hAnsi="Times New Roman" w:cs="Times New Roman"/>
          <w:color w:val="7030A0"/>
        </w:rPr>
        <w:t xml:space="preserve"> and its consequences on the </w:t>
      </w:r>
      <w:r w:rsidR="00A643B4">
        <w:rPr>
          <w:rFonts w:ascii="Times New Roman" w:hAnsi="Times New Roman" w:cs="Times New Roman"/>
          <w:color w:val="7030A0"/>
        </w:rPr>
        <w:t xml:space="preserve">households’ </w:t>
      </w:r>
      <w:r>
        <w:rPr>
          <w:rFonts w:ascii="Times New Roman" w:hAnsi="Times New Roman" w:cs="Times New Roman"/>
          <w:color w:val="7030A0"/>
        </w:rPr>
        <w:t xml:space="preserve">enjoyment of </w:t>
      </w:r>
      <w:r w:rsidR="0040125E">
        <w:rPr>
          <w:rFonts w:ascii="Times New Roman" w:hAnsi="Times New Roman" w:cs="Times New Roman"/>
          <w:color w:val="7030A0"/>
        </w:rPr>
        <w:t>adequate standard</w:t>
      </w:r>
      <w:r w:rsidR="00DC1C7B">
        <w:rPr>
          <w:rFonts w:ascii="Times New Roman" w:hAnsi="Times New Roman" w:cs="Times New Roman"/>
          <w:color w:val="7030A0"/>
        </w:rPr>
        <w:t xml:space="preserve"> of </w:t>
      </w:r>
      <w:r>
        <w:rPr>
          <w:rFonts w:ascii="Times New Roman" w:hAnsi="Times New Roman" w:cs="Times New Roman"/>
          <w:color w:val="7030A0"/>
        </w:rPr>
        <w:t xml:space="preserve">living are not </w:t>
      </w:r>
      <w:r w:rsidR="00A643B4">
        <w:rPr>
          <w:rFonts w:ascii="Times New Roman" w:hAnsi="Times New Roman" w:cs="Times New Roman"/>
          <w:color w:val="7030A0"/>
        </w:rPr>
        <w:t xml:space="preserve">considered when </w:t>
      </w:r>
      <w:r w:rsidR="00DC1C7B">
        <w:rPr>
          <w:rFonts w:ascii="Times New Roman" w:hAnsi="Times New Roman" w:cs="Times New Roman"/>
          <w:color w:val="7030A0"/>
        </w:rPr>
        <w:t>setting</w:t>
      </w:r>
      <w:r>
        <w:rPr>
          <w:rFonts w:ascii="Times New Roman" w:hAnsi="Times New Roman" w:cs="Times New Roman"/>
          <w:color w:val="7030A0"/>
        </w:rPr>
        <w:t xml:space="preserve"> development polices. </w:t>
      </w:r>
      <w:r w:rsidR="00E60856">
        <w:rPr>
          <w:rFonts w:ascii="Times New Roman" w:hAnsi="Times New Roman" w:cs="Times New Roman"/>
          <w:color w:val="7030A0"/>
        </w:rPr>
        <w:t xml:space="preserve">Political instability </w:t>
      </w:r>
      <w:r w:rsidR="00013E87">
        <w:rPr>
          <w:rFonts w:ascii="Times New Roman" w:hAnsi="Times New Roman" w:cs="Times New Roman"/>
          <w:color w:val="7030A0"/>
        </w:rPr>
        <w:t xml:space="preserve">since 70 years ago </w:t>
      </w:r>
      <w:r w:rsidR="00E60856">
        <w:rPr>
          <w:rFonts w:ascii="Times New Roman" w:hAnsi="Times New Roman" w:cs="Times New Roman"/>
          <w:color w:val="7030A0"/>
        </w:rPr>
        <w:t>is the root cause of the lack of j</w:t>
      </w:r>
      <w:r w:rsidR="00E60856" w:rsidRPr="00E60856">
        <w:rPr>
          <w:rFonts w:ascii="Times New Roman" w:hAnsi="Times New Roman" w:cs="Times New Roman"/>
          <w:color w:val="7030A0"/>
        </w:rPr>
        <w:t>urisprudence</w:t>
      </w:r>
      <w:r w:rsidR="00E60856">
        <w:rPr>
          <w:rFonts w:ascii="Times New Roman" w:hAnsi="Times New Roman" w:cs="Times New Roman"/>
          <w:color w:val="7030A0"/>
        </w:rPr>
        <w:t xml:space="preserve"> and l</w:t>
      </w:r>
      <w:r w:rsidR="00E60856" w:rsidRPr="00E60856">
        <w:rPr>
          <w:rFonts w:ascii="Times New Roman" w:hAnsi="Times New Roman" w:cs="Times New Roman"/>
          <w:color w:val="7030A0"/>
        </w:rPr>
        <w:t>egislation</w:t>
      </w:r>
      <w:r w:rsidR="00E60856">
        <w:rPr>
          <w:rFonts w:ascii="Times New Roman" w:hAnsi="Times New Roman" w:cs="Times New Roman"/>
          <w:color w:val="7030A0"/>
        </w:rPr>
        <w:t xml:space="preserve"> of land and housing in Sudan</w:t>
      </w:r>
      <w:r w:rsidR="00674822">
        <w:rPr>
          <w:rFonts w:ascii="Times New Roman" w:hAnsi="Times New Roman" w:cs="Times New Roman"/>
          <w:color w:val="7030A0"/>
        </w:rPr>
        <w:t>, as</w:t>
      </w:r>
      <w:r w:rsidR="0094160E" w:rsidRPr="0094160E">
        <w:rPr>
          <w:rFonts w:ascii="Times New Roman" w:hAnsi="Times New Roman" w:cs="Times New Roman"/>
          <w:color w:val="7030A0"/>
        </w:rPr>
        <w:t xml:space="preserve"> </w:t>
      </w:r>
      <w:r w:rsidR="0094160E">
        <w:rPr>
          <w:rFonts w:ascii="Times New Roman" w:hAnsi="Times New Roman" w:cs="Times New Roman"/>
          <w:color w:val="7030A0"/>
        </w:rPr>
        <w:t>the country had never developed j</w:t>
      </w:r>
      <w:r w:rsidR="0094160E" w:rsidRPr="00E60856">
        <w:rPr>
          <w:rFonts w:ascii="Times New Roman" w:hAnsi="Times New Roman" w:cs="Times New Roman"/>
          <w:color w:val="7030A0"/>
        </w:rPr>
        <w:t>urisprudence</w:t>
      </w:r>
      <w:r w:rsidR="0094160E">
        <w:rPr>
          <w:rFonts w:ascii="Times New Roman" w:hAnsi="Times New Roman" w:cs="Times New Roman"/>
          <w:color w:val="7030A0"/>
        </w:rPr>
        <w:t xml:space="preserve"> or l</w:t>
      </w:r>
      <w:r w:rsidR="0094160E" w:rsidRPr="00E60856">
        <w:rPr>
          <w:rFonts w:ascii="Times New Roman" w:hAnsi="Times New Roman" w:cs="Times New Roman"/>
          <w:color w:val="7030A0"/>
        </w:rPr>
        <w:t>egislation</w:t>
      </w:r>
      <w:r w:rsidR="0094160E">
        <w:rPr>
          <w:rFonts w:ascii="Times New Roman" w:hAnsi="Times New Roman" w:cs="Times New Roman"/>
          <w:color w:val="7030A0"/>
        </w:rPr>
        <w:t xml:space="preserve"> to ensure the right to adequate housing.</w:t>
      </w:r>
      <w:r w:rsidR="007D55C0">
        <w:rPr>
          <w:rFonts w:ascii="Times New Roman" w:hAnsi="Times New Roman" w:cs="Times New Roman"/>
          <w:color w:val="7030A0"/>
        </w:rPr>
        <w:t xml:space="preserve"> The Land Resettlement and </w:t>
      </w:r>
      <w:r w:rsidR="00674822">
        <w:rPr>
          <w:rFonts w:ascii="Times New Roman" w:hAnsi="Times New Roman" w:cs="Times New Roman"/>
          <w:color w:val="7030A0"/>
        </w:rPr>
        <w:t>Registration law</w:t>
      </w:r>
      <w:r w:rsidR="007D55C0">
        <w:rPr>
          <w:rFonts w:ascii="Times New Roman" w:hAnsi="Times New Roman" w:cs="Times New Roman"/>
          <w:color w:val="7030A0"/>
        </w:rPr>
        <w:t xml:space="preserve"> of 1925 </w:t>
      </w:r>
      <w:r w:rsidR="00183AD5" w:rsidRPr="00DD3CB2">
        <w:rPr>
          <w:rFonts w:ascii="Times New Roman" w:hAnsi="Times New Roman" w:cs="Times New Roman"/>
          <w:color w:val="7030A0"/>
          <w:sz w:val="18"/>
          <w:szCs w:val="18"/>
        </w:rPr>
        <w:t>(</w:t>
      </w:r>
      <w:r w:rsidR="00DD3CB2" w:rsidRPr="00DD3CB2">
        <w:rPr>
          <w:rFonts w:ascii="Times New Roman" w:hAnsi="Times New Roman" w:cs="Times New Roman"/>
          <w:color w:val="7030A0"/>
          <w:sz w:val="18"/>
          <w:szCs w:val="18"/>
        </w:rPr>
        <w:t>4</w:t>
      </w:r>
      <w:r w:rsidR="00183AD5" w:rsidRPr="00DD3CB2">
        <w:rPr>
          <w:rFonts w:ascii="Times New Roman" w:hAnsi="Times New Roman" w:cs="Times New Roman"/>
          <w:color w:val="7030A0"/>
          <w:sz w:val="18"/>
          <w:szCs w:val="18"/>
        </w:rPr>
        <w:t>)</w:t>
      </w:r>
      <w:r w:rsidR="00A643B4">
        <w:rPr>
          <w:rFonts w:ascii="Times New Roman" w:hAnsi="Times New Roman" w:cs="Times New Roman"/>
          <w:color w:val="7030A0"/>
          <w:sz w:val="18"/>
          <w:szCs w:val="18"/>
        </w:rPr>
        <w:t xml:space="preserve"> </w:t>
      </w:r>
      <w:r w:rsidR="007D55C0">
        <w:rPr>
          <w:rFonts w:ascii="Times New Roman" w:hAnsi="Times New Roman" w:cs="Times New Roman"/>
          <w:color w:val="7030A0"/>
        </w:rPr>
        <w:t>is the primary legal reference for land rights and r</w:t>
      </w:r>
      <w:r w:rsidR="008A0007">
        <w:rPr>
          <w:rFonts w:ascii="Times New Roman" w:hAnsi="Times New Roman" w:cs="Times New Roman"/>
          <w:color w:val="7030A0"/>
        </w:rPr>
        <w:t>egistration</w:t>
      </w:r>
      <w:r w:rsidR="00362B5D">
        <w:rPr>
          <w:rFonts w:ascii="Times New Roman" w:hAnsi="Times New Roman" w:cs="Times New Roman"/>
          <w:color w:val="7030A0"/>
        </w:rPr>
        <w:t xml:space="preserve">, and The National Fund for Housing and Reconstruction is the </w:t>
      </w:r>
      <w:r w:rsidR="006F1E13">
        <w:rPr>
          <w:rFonts w:ascii="Times New Roman" w:hAnsi="Times New Roman" w:cs="Times New Roman"/>
          <w:color w:val="7030A0"/>
        </w:rPr>
        <w:t xml:space="preserve">primary formal </w:t>
      </w:r>
      <w:r w:rsidR="00F4025E">
        <w:rPr>
          <w:rFonts w:ascii="Times New Roman" w:hAnsi="Times New Roman" w:cs="Times New Roman"/>
          <w:color w:val="7030A0"/>
        </w:rPr>
        <w:t>entity</w:t>
      </w:r>
      <w:r w:rsidR="00362B5D" w:rsidRPr="00362B5D">
        <w:rPr>
          <w:rFonts w:ascii="Times New Roman" w:hAnsi="Times New Roman" w:cs="Times New Roman"/>
          <w:color w:val="7030A0"/>
        </w:rPr>
        <w:t xml:space="preserve"> </w:t>
      </w:r>
      <w:r w:rsidR="00362B5D">
        <w:rPr>
          <w:rFonts w:ascii="Times New Roman" w:hAnsi="Times New Roman" w:cs="Times New Roman"/>
          <w:color w:val="7030A0"/>
        </w:rPr>
        <w:t>deal</w:t>
      </w:r>
      <w:r w:rsidR="006F1E13">
        <w:rPr>
          <w:rFonts w:ascii="Times New Roman" w:hAnsi="Times New Roman" w:cs="Times New Roman"/>
          <w:color w:val="7030A0"/>
        </w:rPr>
        <w:t>ing</w:t>
      </w:r>
      <w:r w:rsidR="00362B5D">
        <w:rPr>
          <w:rFonts w:ascii="Times New Roman" w:hAnsi="Times New Roman" w:cs="Times New Roman"/>
          <w:color w:val="7030A0"/>
        </w:rPr>
        <w:t xml:space="preserve"> with housing</w:t>
      </w:r>
      <w:r w:rsidR="00183AD5">
        <w:rPr>
          <w:rFonts w:ascii="Times New Roman" w:hAnsi="Times New Roman" w:cs="Times New Roman"/>
          <w:color w:val="7030A0"/>
        </w:rPr>
        <w:t xml:space="preserve"> supply</w:t>
      </w:r>
      <w:r w:rsidR="00747DFA">
        <w:rPr>
          <w:rFonts w:ascii="Times New Roman" w:hAnsi="Times New Roman" w:cs="Times New Roman"/>
          <w:color w:val="7030A0"/>
        </w:rPr>
        <w:t xml:space="preserve"> in Sudan</w:t>
      </w:r>
      <w:r w:rsidR="0094160E">
        <w:rPr>
          <w:rFonts w:ascii="Times New Roman" w:hAnsi="Times New Roman" w:cs="Times New Roman"/>
          <w:color w:val="7030A0"/>
        </w:rPr>
        <w:t>,</w:t>
      </w:r>
      <w:r w:rsidR="003E25CA">
        <w:rPr>
          <w:rFonts w:ascii="Times New Roman" w:hAnsi="Times New Roman" w:cs="Times New Roman"/>
          <w:color w:val="7030A0"/>
        </w:rPr>
        <w:t xml:space="preserve"> </w:t>
      </w:r>
      <w:r w:rsidR="00674822">
        <w:rPr>
          <w:rFonts w:ascii="Times New Roman" w:hAnsi="Times New Roman" w:cs="Times New Roman"/>
          <w:color w:val="7030A0"/>
        </w:rPr>
        <w:t>while</w:t>
      </w:r>
      <w:r w:rsidR="003E25CA">
        <w:rPr>
          <w:rFonts w:ascii="Times New Roman" w:hAnsi="Times New Roman" w:cs="Times New Roman"/>
          <w:color w:val="7030A0"/>
        </w:rPr>
        <w:t xml:space="preserve"> the role of public sector or a ministry for housing is </w:t>
      </w:r>
      <w:r w:rsidR="00674822">
        <w:rPr>
          <w:rFonts w:ascii="Times New Roman" w:hAnsi="Times New Roman" w:cs="Times New Roman"/>
          <w:color w:val="7030A0"/>
        </w:rPr>
        <w:t>missing</w:t>
      </w:r>
      <w:r w:rsidR="003E25CA">
        <w:rPr>
          <w:rFonts w:ascii="Times New Roman" w:hAnsi="Times New Roman" w:cs="Times New Roman"/>
          <w:color w:val="7030A0"/>
        </w:rPr>
        <w:t xml:space="preserve"> most of the time</w:t>
      </w:r>
      <w:r w:rsidR="00362B5D">
        <w:rPr>
          <w:rFonts w:ascii="Times New Roman" w:hAnsi="Times New Roman" w:cs="Times New Roman"/>
          <w:color w:val="7030A0"/>
        </w:rPr>
        <w:t>.</w:t>
      </w:r>
      <w:r w:rsidR="004B24FC">
        <w:rPr>
          <w:rFonts w:ascii="Times New Roman" w:hAnsi="Times New Roman" w:cs="Times New Roman"/>
          <w:color w:val="7030A0"/>
        </w:rPr>
        <w:t xml:space="preserve"> </w:t>
      </w:r>
      <w:r w:rsidR="00A7346E">
        <w:rPr>
          <w:rFonts w:ascii="Times New Roman" w:hAnsi="Times New Roman" w:cs="Times New Roman"/>
          <w:color w:val="7030A0"/>
        </w:rPr>
        <w:t>There are several forms of legal land tenure and that widen the scale of informal developments, l</w:t>
      </w:r>
      <w:r w:rsidR="00FD7C43">
        <w:rPr>
          <w:rFonts w:ascii="Times New Roman" w:hAnsi="Times New Roman" w:cs="Times New Roman"/>
          <w:color w:val="7030A0"/>
        </w:rPr>
        <w:t xml:space="preserve">egal disputes between landowners and investors are norm in many areas in Sudan as the </w:t>
      </w:r>
      <w:r w:rsidR="00FD7C43" w:rsidRPr="008D7214">
        <w:rPr>
          <w:rFonts w:ascii="Times New Roman" w:hAnsi="Times New Roman" w:cs="Times New Roman"/>
          <w:color w:val="7030A0"/>
        </w:rPr>
        <w:t>customary land possession and traditional land regulations</w:t>
      </w:r>
      <w:r w:rsidR="00FD7C43">
        <w:rPr>
          <w:rFonts w:ascii="Times New Roman" w:hAnsi="Times New Roman" w:cs="Times New Roman"/>
          <w:color w:val="7030A0"/>
        </w:rPr>
        <w:t xml:space="preserve"> are not usually effective in </w:t>
      </w:r>
      <w:r w:rsidR="00FD7C43" w:rsidRPr="008D7214">
        <w:rPr>
          <w:rFonts w:ascii="Times New Roman" w:hAnsi="Times New Roman" w:cs="Times New Roman"/>
          <w:color w:val="7030A0"/>
        </w:rPr>
        <w:t>mediation and consultation</w:t>
      </w:r>
      <w:r w:rsidR="00FD7C43">
        <w:rPr>
          <w:rFonts w:ascii="Times New Roman" w:hAnsi="Times New Roman" w:cs="Times New Roman"/>
          <w:color w:val="7030A0"/>
        </w:rPr>
        <w:t xml:space="preserve">. </w:t>
      </w:r>
      <w:r w:rsidR="008D562C">
        <w:rPr>
          <w:rFonts w:ascii="Times New Roman" w:hAnsi="Times New Roman" w:cs="Times New Roman"/>
          <w:color w:val="7030A0"/>
        </w:rPr>
        <w:t>Sudanese Building Rental Law 1991</w:t>
      </w:r>
      <w:r w:rsidR="008D562C" w:rsidRPr="001C5192">
        <w:rPr>
          <w:rFonts w:ascii="Times New Roman" w:hAnsi="Times New Roman" w:cs="Times New Roman"/>
          <w:color w:val="7030A0"/>
        </w:rPr>
        <w:t>(5)</w:t>
      </w:r>
      <w:r w:rsidR="008D562C">
        <w:rPr>
          <w:rFonts w:ascii="Times New Roman" w:hAnsi="Times New Roman" w:cs="Times New Roman"/>
          <w:color w:val="7030A0"/>
        </w:rPr>
        <w:t xml:space="preserve"> and Parable Rent jurisprudence are raising a great debate between owners and renters as there is no legal maximum rent value and the courts rely on broker’s evaluation (nearest broker to the property) when deciding the house rent price (conflict of interest), the article No: 11 of the law decide the method of eviction when renters failed to pay the rent price </w:t>
      </w:r>
      <w:r w:rsidR="008D562C" w:rsidRPr="00DD3CB2">
        <w:rPr>
          <w:rFonts w:ascii="Times New Roman" w:hAnsi="Times New Roman" w:cs="Times New Roman"/>
          <w:color w:val="7030A0"/>
          <w:sz w:val="18"/>
          <w:szCs w:val="18"/>
        </w:rPr>
        <w:t>(6)</w:t>
      </w:r>
      <w:r w:rsidR="008D562C">
        <w:rPr>
          <w:rFonts w:ascii="Times New Roman" w:hAnsi="Times New Roman" w:cs="Times New Roman"/>
          <w:color w:val="7030A0"/>
        </w:rPr>
        <w:t xml:space="preserve">. </w:t>
      </w:r>
    </w:p>
    <w:p w:rsidR="008D562C" w:rsidRDefault="008D562C" w:rsidP="006F5F0C">
      <w:pPr>
        <w:ind w:left="720"/>
        <w:jc w:val="both"/>
        <w:rPr>
          <w:rFonts w:ascii="Times New Roman" w:hAnsi="Times New Roman" w:cs="Times New Roman"/>
          <w:color w:val="7030A0"/>
        </w:rPr>
      </w:pPr>
      <w:r>
        <w:rPr>
          <w:rFonts w:ascii="Times New Roman" w:hAnsi="Times New Roman" w:cs="Times New Roman"/>
          <w:color w:val="7030A0"/>
        </w:rPr>
        <w:t xml:space="preserve">Financial </w:t>
      </w:r>
      <w:proofErr w:type="spellStart"/>
      <w:r>
        <w:rPr>
          <w:rFonts w:ascii="Times New Roman" w:hAnsi="Times New Roman" w:cs="Times New Roman"/>
          <w:color w:val="7030A0"/>
        </w:rPr>
        <w:t>polices</w:t>
      </w:r>
      <w:proofErr w:type="spellEnd"/>
      <w:r>
        <w:rPr>
          <w:rFonts w:ascii="Times New Roman" w:hAnsi="Times New Roman" w:cs="Times New Roman"/>
          <w:color w:val="7030A0"/>
        </w:rPr>
        <w:t xml:space="preserve"> and investment legislation prioritize private</w:t>
      </w:r>
      <w:r w:rsidR="0094160E">
        <w:rPr>
          <w:rFonts w:ascii="Times New Roman" w:hAnsi="Times New Roman" w:cs="Times New Roman"/>
          <w:color w:val="7030A0"/>
        </w:rPr>
        <w:t xml:space="preserve"> real-estate developers</w:t>
      </w:r>
      <w:r>
        <w:rPr>
          <w:rFonts w:ascii="Times New Roman" w:hAnsi="Times New Roman" w:cs="Times New Roman"/>
          <w:color w:val="7030A0"/>
        </w:rPr>
        <w:t xml:space="preserve"> and foreign capitals</w:t>
      </w:r>
      <w:r w:rsidR="00FD5CEA">
        <w:rPr>
          <w:rFonts w:ascii="Times New Roman" w:hAnsi="Times New Roman" w:cs="Times New Roman"/>
          <w:color w:val="7030A0"/>
        </w:rPr>
        <w:t xml:space="preserve"> </w:t>
      </w:r>
      <w:r w:rsidR="00FD5CEA" w:rsidRPr="00DD3CB2">
        <w:rPr>
          <w:rFonts w:ascii="Times New Roman" w:hAnsi="Times New Roman" w:cs="Times New Roman"/>
          <w:color w:val="7030A0"/>
          <w:sz w:val="18"/>
          <w:szCs w:val="18"/>
        </w:rPr>
        <w:t>(</w:t>
      </w:r>
      <w:r w:rsidR="00FD5CEA">
        <w:rPr>
          <w:rFonts w:ascii="Times New Roman" w:hAnsi="Times New Roman" w:cs="Times New Roman"/>
          <w:color w:val="7030A0"/>
          <w:sz w:val="18"/>
          <w:szCs w:val="18"/>
        </w:rPr>
        <w:t>7</w:t>
      </w:r>
      <w:r w:rsidR="00FD5CEA" w:rsidRPr="00DD3CB2">
        <w:rPr>
          <w:rFonts w:ascii="Times New Roman" w:hAnsi="Times New Roman" w:cs="Times New Roman"/>
          <w:color w:val="7030A0"/>
          <w:sz w:val="18"/>
          <w:szCs w:val="18"/>
        </w:rPr>
        <w:t>)</w:t>
      </w:r>
      <w:r w:rsidR="006F5F0C">
        <w:rPr>
          <w:rFonts w:ascii="Times New Roman" w:hAnsi="Times New Roman" w:cs="Times New Roman"/>
          <w:color w:val="7030A0"/>
        </w:rPr>
        <w:t>,</w:t>
      </w:r>
      <w:r>
        <w:rPr>
          <w:rFonts w:ascii="Times New Roman" w:hAnsi="Times New Roman" w:cs="Times New Roman"/>
          <w:color w:val="7030A0"/>
        </w:rPr>
        <w:t xml:space="preserve"> the budget allocated for housing of the general budget is less than 3% or zero, </w:t>
      </w:r>
      <w:r w:rsidR="006F5F0C">
        <w:rPr>
          <w:rFonts w:ascii="Times New Roman" w:hAnsi="Times New Roman" w:cs="Times New Roman"/>
          <w:color w:val="7030A0"/>
        </w:rPr>
        <w:t xml:space="preserve">and the government depends most of the time on liquefaction of white lands, </w:t>
      </w:r>
      <w:r>
        <w:rPr>
          <w:rFonts w:ascii="Times New Roman" w:hAnsi="Times New Roman" w:cs="Times New Roman"/>
          <w:color w:val="7030A0"/>
        </w:rPr>
        <w:t xml:space="preserve">hence </w:t>
      </w:r>
      <w:proofErr w:type="spellStart"/>
      <w:r>
        <w:rPr>
          <w:rFonts w:ascii="Times New Roman" w:hAnsi="Times New Roman" w:cs="Times New Roman"/>
          <w:color w:val="7030A0"/>
        </w:rPr>
        <w:t>financialization</w:t>
      </w:r>
      <w:proofErr w:type="spellEnd"/>
      <w:r>
        <w:rPr>
          <w:rFonts w:ascii="Times New Roman" w:hAnsi="Times New Roman" w:cs="Times New Roman"/>
          <w:color w:val="7030A0"/>
        </w:rPr>
        <w:t xml:space="preserve"> of housing is the trend in the country. </w:t>
      </w:r>
      <w:r w:rsidR="00423BB7">
        <w:rPr>
          <w:rFonts w:ascii="Times New Roman" w:hAnsi="Times New Roman" w:cs="Times New Roman"/>
          <w:color w:val="7030A0"/>
        </w:rPr>
        <w:t>The social housing syste</w:t>
      </w:r>
      <w:r w:rsidR="00183AD5">
        <w:rPr>
          <w:rFonts w:ascii="Times New Roman" w:hAnsi="Times New Roman" w:cs="Times New Roman"/>
          <w:color w:val="7030A0"/>
        </w:rPr>
        <w:t>m is not applied in the country</w:t>
      </w:r>
      <w:r w:rsidR="0094160E">
        <w:rPr>
          <w:rFonts w:ascii="Times New Roman" w:hAnsi="Times New Roman" w:cs="Times New Roman"/>
          <w:color w:val="7030A0"/>
        </w:rPr>
        <w:t>.</w:t>
      </w:r>
      <w:r w:rsidR="00423BB7">
        <w:rPr>
          <w:rFonts w:ascii="Times New Roman" w:hAnsi="Times New Roman" w:cs="Times New Roman"/>
          <w:color w:val="7030A0"/>
        </w:rPr>
        <w:t xml:space="preserve"> </w:t>
      </w:r>
      <w:r w:rsidR="001C5192">
        <w:rPr>
          <w:rFonts w:ascii="Times New Roman" w:hAnsi="Times New Roman" w:cs="Times New Roman"/>
          <w:color w:val="7030A0"/>
        </w:rPr>
        <w:t>R</w:t>
      </w:r>
      <w:r w:rsidR="00013E87">
        <w:rPr>
          <w:rFonts w:ascii="Times New Roman" w:hAnsi="Times New Roman" w:cs="Times New Roman"/>
          <w:color w:val="7030A0"/>
        </w:rPr>
        <w:t>eferring to ine</w:t>
      </w:r>
      <w:r w:rsidR="00674822">
        <w:rPr>
          <w:rFonts w:ascii="Times New Roman" w:hAnsi="Times New Roman" w:cs="Times New Roman"/>
          <w:color w:val="7030A0"/>
        </w:rPr>
        <w:t>quality and political hegemony</w:t>
      </w:r>
      <w:r w:rsidR="00802662">
        <w:rPr>
          <w:rFonts w:ascii="Times New Roman" w:hAnsi="Times New Roman" w:cs="Times New Roman"/>
          <w:color w:val="7030A0"/>
        </w:rPr>
        <w:t xml:space="preserve">, </w:t>
      </w:r>
      <w:r w:rsidR="00013E87">
        <w:rPr>
          <w:rFonts w:ascii="Times New Roman" w:hAnsi="Times New Roman" w:cs="Times New Roman"/>
          <w:color w:val="7030A0"/>
        </w:rPr>
        <w:t xml:space="preserve">polices, institution and processes of the government are not designed to improve </w:t>
      </w:r>
      <w:r w:rsidR="0094160E">
        <w:rPr>
          <w:rFonts w:ascii="Times New Roman" w:hAnsi="Times New Roman" w:cs="Times New Roman"/>
          <w:color w:val="7030A0"/>
        </w:rPr>
        <w:t xml:space="preserve">access to land or </w:t>
      </w:r>
      <w:r w:rsidR="00013E87">
        <w:rPr>
          <w:rFonts w:ascii="Times New Roman" w:hAnsi="Times New Roman" w:cs="Times New Roman"/>
          <w:color w:val="7030A0"/>
        </w:rPr>
        <w:t xml:space="preserve">generating incomes as they </w:t>
      </w:r>
      <w:r w:rsidR="00CB6B83" w:rsidRPr="00CB6B83">
        <w:rPr>
          <w:rFonts w:ascii="Times New Roman" w:hAnsi="Times New Roman" w:cs="Times New Roman"/>
          <w:color w:val="7030A0"/>
        </w:rPr>
        <w:t xml:space="preserve">are not relevant to the needs and resources of the </w:t>
      </w:r>
      <w:r w:rsidR="00013E87" w:rsidRPr="00013E87">
        <w:rPr>
          <w:rFonts w:ascii="Times New Roman" w:hAnsi="Times New Roman" w:cs="Times New Roman"/>
          <w:color w:val="7030A0"/>
        </w:rPr>
        <w:t>social protection seekers (</w:t>
      </w:r>
      <w:r w:rsidR="00013E87">
        <w:rPr>
          <w:rFonts w:ascii="Times New Roman" w:hAnsi="Times New Roman" w:cs="Times New Roman"/>
          <w:color w:val="7030A0"/>
        </w:rPr>
        <w:t>poor</w:t>
      </w:r>
      <w:r w:rsidR="00F4025E">
        <w:rPr>
          <w:rFonts w:ascii="Times New Roman" w:hAnsi="Times New Roman" w:cs="Times New Roman"/>
          <w:color w:val="7030A0"/>
        </w:rPr>
        <w:t xml:space="preserve"> and</w:t>
      </w:r>
      <w:r w:rsidR="00013E87">
        <w:rPr>
          <w:rFonts w:ascii="Times New Roman" w:hAnsi="Times New Roman" w:cs="Times New Roman"/>
          <w:color w:val="7030A0"/>
        </w:rPr>
        <w:t xml:space="preserve"> vulnerable</w:t>
      </w:r>
      <w:r w:rsidR="00183AD5">
        <w:rPr>
          <w:rFonts w:ascii="Times New Roman" w:hAnsi="Times New Roman" w:cs="Times New Roman"/>
          <w:color w:val="7030A0"/>
        </w:rPr>
        <w:t xml:space="preserve"> usually depend on aids and </w:t>
      </w:r>
      <w:r w:rsidR="00141085">
        <w:rPr>
          <w:rFonts w:ascii="Times New Roman" w:hAnsi="Times New Roman" w:cs="Times New Roman"/>
          <w:color w:val="7030A0"/>
        </w:rPr>
        <w:t>shelters provided by</w:t>
      </w:r>
      <w:r w:rsidR="00183AD5">
        <w:rPr>
          <w:rFonts w:ascii="Times New Roman" w:hAnsi="Times New Roman" w:cs="Times New Roman"/>
          <w:color w:val="7030A0"/>
        </w:rPr>
        <w:t xml:space="preserve"> the UN entities</w:t>
      </w:r>
      <w:r w:rsidR="00F4025E">
        <w:rPr>
          <w:rFonts w:ascii="Times New Roman" w:hAnsi="Times New Roman" w:cs="Times New Roman"/>
          <w:color w:val="7030A0"/>
        </w:rPr>
        <w:t>, international fu</w:t>
      </w:r>
      <w:r w:rsidR="00DD3CB2">
        <w:rPr>
          <w:rFonts w:ascii="Times New Roman" w:hAnsi="Times New Roman" w:cs="Times New Roman"/>
          <w:color w:val="7030A0"/>
        </w:rPr>
        <w:t>n</w:t>
      </w:r>
      <w:r w:rsidR="00F4025E">
        <w:rPr>
          <w:rFonts w:ascii="Times New Roman" w:hAnsi="Times New Roman" w:cs="Times New Roman"/>
          <w:color w:val="7030A0"/>
        </w:rPr>
        <w:t>d</w:t>
      </w:r>
      <w:r w:rsidR="00183AD5">
        <w:rPr>
          <w:rFonts w:ascii="Times New Roman" w:hAnsi="Times New Roman" w:cs="Times New Roman"/>
          <w:color w:val="7030A0"/>
        </w:rPr>
        <w:t xml:space="preserve"> and NGOs</w:t>
      </w:r>
      <w:r w:rsidR="00F4025E">
        <w:rPr>
          <w:rFonts w:ascii="Times New Roman" w:hAnsi="Times New Roman" w:cs="Times New Roman"/>
          <w:color w:val="7030A0"/>
        </w:rPr>
        <w:t>)</w:t>
      </w:r>
      <w:r w:rsidR="00FD7C43">
        <w:rPr>
          <w:rFonts w:ascii="Times New Roman" w:hAnsi="Times New Roman" w:cs="Times New Roman"/>
          <w:color w:val="7030A0"/>
        </w:rPr>
        <w:t>.</w:t>
      </w:r>
      <w:r w:rsidR="00674822">
        <w:rPr>
          <w:rFonts w:ascii="Times New Roman" w:hAnsi="Times New Roman" w:cs="Times New Roman"/>
          <w:color w:val="7030A0"/>
        </w:rPr>
        <w:t xml:space="preserve"> </w:t>
      </w:r>
    </w:p>
    <w:p w:rsidR="00674822" w:rsidRDefault="001C5192" w:rsidP="00DC1C7B">
      <w:pPr>
        <w:ind w:left="720"/>
        <w:jc w:val="both"/>
        <w:rPr>
          <w:rFonts w:ascii="Times New Roman" w:hAnsi="Times New Roman" w:cs="Times New Roman"/>
          <w:color w:val="7030A0"/>
        </w:rPr>
      </w:pPr>
      <w:proofErr w:type="gramStart"/>
      <w:r>
        <w:rPr>
          <w:rFonts w:ascii="Times New Roman" w:hAnsi="Times New Roman" w:cs="Times New Roman"/>
          <w:color w:val="7030A0"/>
        </w:rPr>
        <w:t>However</w:t>
      </w:r>
      <w:proofErr w:type="gramEnd"/>
      <w:r>
        <w:rPr>
          <w:rFonts w:ascii="Times New Roman" w:hAnsi="Times New Roman" w:cs="Times New Roman"/>
          <w:color w:val="7030A0"/>
        </w:rPr>
        <w:t xml:space="preserve"> the high urbanization rates, urban planning policies are set to re-plan </w:t>
      </w:r>
      <w:r w:rsidR="00DC1C7B">
        <w:rPr>
          <w:rFonts w:ascii="Times New Roman" w:hAnsi="Times New Roman" w:cs="Times New Roman"/>
          <w:color w:val="7030A0"/>
        </w:rPr>
        <w:t xml:space="preserve">or remove </w:t>
      </w:r>
      <w:r>
        <w:rPr>
          <w:rFonts w:ascii="Times New Roman" w:hAnsi="Times New Roman" w:cs="Times New Roman"/>
          <w:color w:val="7030A0"/>
        </w:rPr>
        <w:t xml:space="preserve">slums </w:t>
      </w:r>
      <w:r w:rsidR="008D562C">
        <w:rPr>
          <w:rFonts w:ascii="Times New Roman" w:hAnsi="Times New Roman" w:cs="Times New Roman"/>
          <w:color w:val="7030A0"/>
        </w:rPr>
        <w:t xml:space="preserve">and </w:t>
      </w:r>
      <w:r>
        <w:rPr>
          <w:rFonts w:ascii="Times New Roman" w:hAnsi="Times New Roman" w:cs="Times New Roman"/>
          <w:color w:val="7030A0"/>
        </w:rPr>
        <w:t>informal settlements (reaction) and not to deal with causes &amp; consequences, upgrading or future oriented planning (legacy issue)</w:t>
      </w:r>
      <w:r w:rsidR="008D562C">
        <w:rPr>
          <w:rFonts w:ascii="Times New Roman" w:hAnsi="Times New Roman" w:cs="Times New Roman"/>
          <w:color w:val="7030A0"/>
        </w:rPr>
        <w:t>,</w:t>
      </w:r>
      <w:r>
        <w:rPr>
          <w:rFonts w:ascii="Times New Roman" w:hAnsi="Times New Roman" w:cs="Times New Roman"/>
          <w:color w:val="7030A0"/>
        </w:rPr>
        <w:t xml:space="preserve"> owing to urban sprawl</w:t>
      </w:r>
      <w:r w:rsidR="00FD7C43">
        <w:rPr>
          <w:rFonts w:ascii="Times New Roman" w:hAnsi="Times New Roman" w:cs="Times New Roman"/>
          <w:color w:val="7030A0"/>
        </w:rPr>
        <w:t xml:space="preserve"> under the pressure of poverty.</w:t>
      </w:r>
      <w:r>
        <w:rPr>
          <w:rFonts w:ascii="Times New Roman" w:hAnsi="Times New Roman" w:cs="Times New Roman"/>
          <w:color w:val="7030A0"/>
        </w:rPr>
        <w:t xml:space="preserve"> </w:t>
      </w:r>
      <w:r w:rsidR="00FF2D01">
        <w:rPr>
          <w:rFonts w:ascii="Times New Roman" w:hAnsi="Times New Roman" w:cs="Times New Roman"/>
          <w:color w:val="7030A0"/>
        </w:rPr>
        <w:t>Slums and informal settlements are exposed to eviction according to judicial decision; some cases will be reviewed later in this report</w:t>
      </w:r>
      <w:r w:rsidR="00FD5CEA">
        <w:rPr>
          <w:rFonts w:ascii="Times New Roman" w:hAnsi="Times New Roman" w:cs="Times New Roman"/>
          <w:color w:val="7030A0"/>
        </w:rPr>
        <w:t>.</w:t>
      </w:r>
      <w:r>
        <w:rPr>
          <w:rFonts w:ascii="Times New Roman" w:hAnsi="Times New Roman" w:cs="Times New Roman"/>
          <w:color w:val="7030A0"/>
        </w:rPr>
        <w:t xml:space="preserve"> </w:t>
      </w:r>
      <w:r w:rsidR="00FD5CEA">
        <w:rPr>
          <w:rFonts w:ascii="Times New Roman" w:hAnsi="Times New Roman" w:cs="Times New Roman"/>
          <w:color w:val="7030A0"/>
        </w:rPr>
        <w:t>Dwellers</w:t>
      </w:r>
      <w:r>
        <w:rPr>
          <w:rFonts w:ascii="Times New Roman" w:hAnsi="Times New Roman" w:cs="Times New Roman"/>
          <w:color w:val="7030A0"/>
        </w:rPr>
        <w:t xml:space="preserve"> </w:t>
      </w:r>
      <w:r w:rsidR="00FD5CEA">
        <w:rPr>
          <w:rFonts w:ascii="Times New Roman" w:hAnsi="Times New Roman" w:cs="Times New Roman"/>
          <w:color w:val="7030A0"/>
        </w:rPr>
        <w:t xml:space="preserve">of the informal settlements </w:t>
      </w:r>
      <w:r>
        <w:rPr>
          <w:rFonts w:ascii="Times New Roman" w:hAnsi="Times New Roman" w:cs="Times New Roman"/>
          <w:color w:val="7030A0"/>
        </w:rPr>
        <w:t xml:space="preserve">are usually IDPs who </w:t>
      </w:r>
      <w:r w:rsidRPr="001C5192">
        <w:rPr>
          <w:rFonts w:ascii="Times New Roman" w:hAnsi="Times New Roman" w:cs="Times New Roman"/>
          <w:color w:val="7030A0"/>
        </w:rPr>
        <w:t>forced to flee attacks and</w:t>
      </w:r>
      <w:r>
        <w:rPr>
          <w:rFonts w:ascii="Times New Roman" w:hAnsi="Times New Roman" w:cs="Times New Roman"/>
          <w:color w:val="7030A0"/>
        </w:rPr>
        <w:t xml:space="preserve"> </w:t>
      </w:r>
      <w:r w:rsidR="00DC1C7B">
        <w:rPr>
          <w:rFonts w:ascii="Times New Roman" w:hAnsi="Times New Roman" w:cs="Times New Roman"/>
          <w:color w:val="7030A0"/>
        </w:rPr>
        <w:t>armed</w:t>
      </w:r>
      <w:r w:rsidRPr="001C5192">
        <w:rPr>
          <w:rFonts w:ascii="Times New Roman" w:hAnsi="Times New Roman" w:cs="Times New Roman"/>
          <w:color w:val="7030A0"/>
        </w:rPr>
        <w:t xml:space="preserve"> conflict</w:t>
      </w:r>
      <w:r w:rsidR="00DC1C7B">
        <w:rPr>
          <w:rFonts w:ascii="Times New Roman" w:hAnsi="Times New Roman" w:cs="Times New Roman"/>
          <w:color w:val="7030A0"/>
        </w:rPr>
        <w:t>s</w:t>
      </w:r>
      <w:r>
        <w:rPr>
          <w:rFonts w:ascii="Times New Roman" w:hAnsi="Times New Roman" w:cs="Times New Roman"/>
          <w:color w:val="7030A0"/>
        </w:rPr>
        <w:t xml:space="preserve"> from marginalized states</w:t>
      </w:r>
      <w:r w:rsidR="00DC1C7B">
        <w:rPr>
          <w:rFonts w:ascii="Times New Roman" w:hAnsi="Times New Roman" w:cs="Times New Roman"/>
          <w:color w:val="7030A0"/>
        </w:rPr>
        <w:t xml:space="preserve"> (usually </w:t>
      </w:r>
      <w:r w:rsidR="00FD5CEA">
        <w:rPr>
          <w:rFonts w:ascii="Times New Roman" w:hAnsi="Times New Roman" w:cs="Times New Roman"/>
          <w:color w:val="7030A0"/>
        </w:rPr>
        <w:t>have the same ethnical roots</w:t>
      </w:r>
      <w:r w:rsidR="00DC1C7B">
        <w:rPr>
          <w:rFonts w:ascii="Times New Roman" w:hAnsi="Times New Roman" w:cs="Times New Roman"/>
          <w:color w:val="7030A0"/>
        </w:rPr>
        <w:t>)</w:t>
      </w:r>
      <w:r w:rsidR="00FD5CEA" w:rsidRPr="001C5192">
        <w:rPr>
          <w:rFonts w:ascii="Times New Roman" w:hAnsi="Times New Roman" w:cs="Times New Roman"/>
          <w:color w:val="7030A0"/>
        </w:rPr>
        <w:t>, particularly</w:t>
      </w:r>
      <w:r w:rsidR="00FD5CEA">
        <w:rPr>
          <w:rFonts w:ascii="Times New Roman" w:hAnsi="Times New Roman" w:cs="Times New Roman"/>
          <w:color w:val="7030A0"/>
        </w:rPr>
        <w:t xml:space="preserve"> Darfur, </w:t>
      </w:r>
      <w:proofErr w:type="spellStart"/>
      <w:r w:rsidR="00FD5CEA">
        <w:rPr>
          <w:rFonts w:ascii="Times New Roman" w:hAnsi="Times New Roman" w:cs="Times New Roman"/>
          <w:color w:val="7030A0"/>
        </w:rPr>
        <w:t>Kordofan</w:t>
      </w:r>
      <w:proofErr w:type="spellEnd"/>
      <w:r w:rsidR="00FD5CEA">
        <w:rPr>
          <w:rFonts w:ascii="Times New Roman" w:hAnsi="Times New Roman" w:cs="Times New Roman"/>
          <w:color w:val="7030A0"/>
        </w:rPr>
        <w:t xml:space="preserve"> and Blue Nile, in addition to refugees from Ethiopia, Eritrea and South Sudan.</w:t>
      </w:r>
    </w:p>
    <w:p w:rsidR="00752D9E" w:rsidRPr="009B0DA1" w:rsidRDefault="00752D9E" w:rsidP="00752D9E">
      <w:pPr>
        <w:jc w:val="both"/>
        <w:rPr>
          <w:rFonts w:ascii="Times New Roman" w:hAnsi="Times New Roman" w:cs="Times New Roman"/>
          <w:b/>
        </w:rPr>
      </w:pPr>
      <w:r w:rsidRPr="009B0DA1">
        <w:rPr>
          <w:rFonts w:ascii="Times New Roman" w:hAnsi="Times New Roman" w:cs="Times New Roman"/>
          <w:b/>
        </w:rPr>
        <w:t xml:space="preserve">Data </w:t>
      </w:r>
      <w:r>
        <w:rPr>
          <w:rFonts w:ascii="Times New Roman" w:hAnsi="Times New Roman" w:cs="Times New Roman"/>
          <w:b/>
        </w:rPr>
        <w:t xml:space="preserve">and trends </w:t>
      </w:r>
      <w:r w:rsidRPr="009B0DA1">
        <w:rPr>
          <w:rFonts w:ascii="Times New Roman" w:hAnsi="Times New Roman" w:cs="Times New Roman"/>
          <w:b/>
        </w:rPr>
        <w:t>on housing affordability</w:t>
      </w:r>
    </w:p>
    <w:p w:rsidR="008962B2" w:rsidRDefault="008A40D1" w:rsidP="009932FF">
      <w:pPr>
        <w:ind w:left="720"/>
        <w:jc w:val="both"/>
        <w:rPr>
          <w:rFonts w:ascii="Times New Roman" w:hAnsi="Times New Roman" w:cs="Times New Roman"/>
          <w:color w:val="7030A0"/>
        </w:rPr>
      </w:pPr>
      <w:r w:rsidRPr="0087187D">
        <w:rPr>
          <w:rFonts w:ascii="Times New Roman" w:hAnsi="Times New Roman" w:cs="Times New Roman"/>
          <w:color w:val="7030A0"/>
        </w:rPr>
        <w:t>Housing affordability ha</w:t>
      </w:r>
      <w:r w:rsidR="008F5126" w:rsidRPr="0087187D">
        <w:rPr>
          <w:rFonts w:ascii="Times New Roman" w:hAnsi="Times New Roman" w:cs="Times New Roman"/>
          <w:color w:val="7030A0"/>
        </w:rPr>
        <w:t>d</w:t>
      </w:r>
      <w:r w:rsidRPr="0087187D">
        <w:rPr>
          <w:rFonts w:ascii="Times New Roman" w:hAnsi="Times New Roman" w:cs="Times New Roman"/>
          <w:color w:val="7030A0"/>
        </w:rPr>
        <w:t xml:space="preserve"> never been measured in Sudan and the central bureau of statistics (CBS) never provides housing affordability index (HAI)</w:t>
      </w:r>
      <w:r w:rsidR="0019288B" w:rsidRPr="0087187D">
        <w:rPr>
          <w:rFonts w:ascii="Times New Roman" w:hAnsi="Times New Roman" w:cs="Times New Roman"/>
          <w:color w:val="7030A0"/>
        </w:rPr>
        <w:t xml:space="preserve">. </w:t>
      </w:r>
      <w:proofErr w:type="gramStart"/>
      <w:r w:rsidR="0019288B" w:rsidRPr="0087187D">
        <w:rPr>
          <w:rFonts w:ascii="Times New Roman" w:hAnsi="Times New Roman" w:cs="Times New Roman"/>
          <w:color w:val="7030A0"/>
        </w:rPr>
        <w:t>However</w:t>
      </w:r>
      <w:proofErr w:type="gramEnd"/>
      <w:r w:rsidR="0019288B" w:rsidRPr="0087187D">
        <w:rPr>
          <w:rFonts w:ascii="Times New Roman" w:hAnsi="Times New Roman" w:cs="Times New Roman"/>
          <w:color w:val="7030A0"/>
        </w:rPr>
        <w:t xml:space="preserve"> some indicators of housing characteristics </w:t>
      </w:r>
      <w:r w:rsidR="00D50D30" w:rsidRPr="0087187D">
        <w:rPr>
          <w:rFonts w:ascii="Times New Roman" w:hAnsi="Times New Roman" w:cs="Times New Roman"/>
          <w:color w:val="7030A0"/>
        </w:rPr>
        <w:t xml:space="preserve">is provided by Multiple Indicator Cluster Survey (MICS-2014) which </w:t>
      </w:r>
      <w:r w:rsidR="0019288B" w:rsidRPr="0087187D">
        <w:rPr>
          <w:rFonts w:ascii="Times New Roman" w:hAnsi="Times New Roman" w:cs="Times New Roman"/>
          <w:color w:val="7030A0"/>
        </w:rPr>
        <w:t xml:space="preserve">was carried out by CBS Sudan in collaboration with </w:t>
      </w:r>
      <w:r w:rsidR="00704209" w:rsidRPr="0087187D">
        <w:rPr>
          <w:rFonts w:ascii="Times New Roman" w:hAnsi="Times New Roman" w:cs="Times New Roman"/>
          <w:color w:val="7030A0"/>
        </w:rPr>
        <w:t xml:space="preserve">other official and UN entities as </w:t>
      </w:r>
      <w:r w:rsidR="0019288B" w:rsidRPr="0087187D">
        <w:rPr>
          <w:rFonts w:ascii="Times New Roman" w:hAnsi="Times New Roman" w:cs="Times New Roman"/>
          <w:color w:val="7030A0"/>
        </w:rPr>
        <w:t>part of the global MICS programme, round 5.</w:t>
      </w:r>
      <w:r w:rsidR="00FD7D07" w:rsidRPr="0087187D">
        <w:rPr>
          <w:rFonts w:ascii="Times New Roman" w:hAnsi="Times New Roman" w:cs="Times New Roman"/>
          <w:color w:val="7030A0"/>
        </w:rPr>
        <w:t xml:space="preserve"> The survey </w:t>
      </w:r>
      <w:r w:rsidR="0069225A" w:rsidRPr="0087187D">
        <w:rPr>
          <w:rFonts w:ascii="Times New Roman" w:hAnsi="Times New Roman" w:cs="Times New Roman"/>
          <w:color w:val="7030A0"/>
        </w:rPr>
        <w:t xml:space="preserve">sampled 18,000 </w:t>
      </w:r>
      <w:proofErr w:type="gramStart"/>
      <w:r w:rsidR="0069225A" w:rsidRPr="0087187D">
        <w:rPr>
          <w:rFonts w:ascii="Times New Roman" w:hAnsi="Times New Roman" w:cs="Times New Roman"/>
          <w:color w:val="7030A0"/>
        </w:rPr>
        <w:t>household</w:t>
      </w:r>
      <w:proofErr w:type="gramEnd"/>
      <w:r w:rsidR="0069225A" w:rsidRPr="0087187D">
        <w:rPr>
          <w:rFonts w:ascii="Times New Roman" w:hAnsi="Times New Roman" w:cs="Times New Roman"/>
          <w:color w:val="7030A0"/>
        </w:rPr>
        <w:t>, interviews were successfully completed in 15,801 households all states of Sudan with an overall response rate of 98</w:t>
      </w:r>
      <w:r w:rsidR="004F7B94" w:rsidRPr="0087187D">
        <w:rPr>
          <w:rFonts w:ascii="Times New Roman" w:hAnsi="Times New Roman" w:cs="Times New Roman"/>
          <w:color w:val="7030A0"/>
        </w:rPr>
        <w:t>%</w:t>
      </w:r>
      <w:r w:rsidR="0069225A" w:rsidRPr="0087187D">
        <w:rPr>
          <w:rFonts w:ascii="Times New Roman" w:hAnsi="Times New Roman" w:cs="Times New Roman"/>
          <w:color w:val="7030A0"/>
        </w:rPr>
        <w:t>.</w:t>
      </w:r>
      <w:r w:rsidR="00FD7D07" w:rsidRPr="0087187D">
        <w:rPr>
          <w:rFonts w:ascii="Times New Roman" w:hAnsi="Times New Roman" w:cs="Times New Roman"/>
          <w:color w:val="7030A0"/>
        </w:rPr>
        <w:t xml:space="preserve"> </w:t>
      </w:r>
      <w:r w:rsidR="00985B5D" w:rsidRPr="0087187D">
        <w:rPr>
          <w:rFonts w:ascii="Times New Roman" w:hAnsi="Times New Roman" w:cs="Times New Roman"/>
          <w:color w:val="7030A0"/>
        </w:rPr>
        <w:t>Housing i</w:t>
      </w:r>
      <w:r w:rsidR="00704209" w:rsidRPr="0087187D">
        <w:rPr>
          <w:rFonts w:ascii="Times New Roman" w:hAnsi="Times New Roman" w:cs="Times New Roman"/>
          <w:color w:val="7030A0"/>
        </w:rPr>
        <w:t xml:space="preserve">ndicators comprise data of houses conditions, </w:t>
      </w:r>
      <w:r w:rsidR="001C1285" w:rsidRPr="0087187D">
        <w:rPr>
          <w:rFonts w:ascii="Times New Roman" w:hAnsi="Times New Roman" w:cs="Times New Roman"/>
          <w:color w:val="7030A0"/>
        </w:rPr>
        <w:t xml:space="preserve">ownership of dwelling, services </w:t>
      </w:r>
      <w:r w:rsidR="004F7B94" w:rsidRPr="0087187D">
        <w:rPr>
          <w:rFonts w:ascii="Times New Roman" w:hAnsi="Times New Roman" w:cs="Times New Roman"/>
          <w:color w:val="7030A0"/>
        </w:rPr>
        <w:t>and household</w:t>
      </w:r>
      <w:r w:rsidR="00704209" w:rsidRPr="0087187D">
        <w:rPr>
          <w:rFonts w:ascii="Times New Roman" w:hAnsi="Times New Roman" w:cs="Times New Roman"/>
          <w:color w:val="7030A0"/>
        </w:rPr>
        <w:t xml:space="preserve"> s</w:t>
      </w:r>
      <w:r w:rsidR="000A5451" w:rsidRPr="0087187D">
        <w:rPr>
          <w:rFonts w:ascii="Times New Roman" w:hAnsi="Times New Roman" w:cs="Times New Roman"/>
          <w:color w:val="7030A0"/>
        </w:rPr>
        <w:t>urvey</w:t>
      </w:r>
      <w:r w:rsidR="00704209" w:rsidRPr="0087187D">
        <w:rPr>
          <w:rFonts w:ascii="Times New Roman" w:hAnsi="Times New Roman" w:cs="Times New Roman"/>
          <w:color w:val="7030A0"/>
        </w:rPr>
        <w:t xml:space="preserve"> in relation with wealth quintiles. </w:t>
      </w:r>
      <w:r w:rsidR="001C1285" w:rsidRPr="0087187D">
        <w:rPr>
          <w:rFonts w:ascii="Times New Roman" w:hAnsi="Times New Roman" w:cs="Times New Roman"/>
          <w:color w:val="7030A0"/>
        </w:rPr>
        <w:t xml:space="preserve">Data available on:  </w:t>
      </w:r>
      <w:hyperlink r:id="rId8" w:history="1">
        <w:r w:rsidR="00D020FA" w:rsidRPr="0087187D">
          <w:rPr>
            <w:rStyle w:val="Hyperlink"/>
            <w:rFonts w:ascii="Times New Roman" w:hAnsi="Times New Roman" w:cs="Times New Roman"/>
          </w:rPr>
          <w:t>https://mics.unicef.org</w:t>
        </w:r>
      </w:hyperlink>
      <w:r w:rsidR="00D020FA" w:rsidRPr="0087187D">
        <w:rPr>
          <w:rFonts w:ascii="Times New Roman" w:hAnsi="Times New Roman" w:cs="Times New Roman"/>
          <w:color w:val="7030A0"/>
        </w:rPr>
        <w:t xml:space="preserve"> and CBS.</w:t>
      </w:r>
      <w:r w:rsidR="008F5126" w:rsidRPr="0087187D">
        <w:rPr>
          <w:rFonts w:ascii="Times New Roman" w:hAnsi="Times New Roman" w:cs="Times New Roman"/>
          <w:color w:val="7030A0"/>
        </w:rPr>
        <w:t xml:space="preserve"> </w:t>
      </w:r>
      <w:r w:rsidR="00C91D83">
        <w:rPr>
          <w:rFonts w:ascii="Times New Roman" w:hAnsi="Times New Roman" w:cs="Times New Roman"/>
          <w:color w:val="7030A0"/>
        </w:rPr>
        <w:t>Related e</w:t>
      </w:r>
      <w:r w:rsidR="008F5126" w:rsidRPr="0087187D">
        <w:rPr>
          <w:rFonts w:ascii="Times New Roman" w:hAnsi="Times New Roman" w:cs="Times New Roman"/>
          <w:color w:val="7030A0"/>
        </w:rPr>
        <w:t xml:space="preserve">conomics data are available at World Bank and Central bank of Sudan official websites. </w:t>
      </w:r>
      <w:r w:rsidR="00DC3000" w:rsidRPr="00DC3000">
        <w:rPr>
          <w:rFonts w:ascii="Times New Roman" w:hAnsi="Times New Roman" w:cs="Times New Roman"/>
          <w:color w:val="7030A0"/>
        </w:rPr>
        <w:t>The lack of data</w:t>
      </w:r>
      <w:r w:rsidR="00BE459E">
        <w:rPr>
          <w:rFonts w:ascii="Times New Roman" w:hAnsi="Times New Roman" w:cs="Times New Roman"/>
          <w:color w:val="7030A0"/>
        </w:rPr>
        <w:t xml:space="preserve"> </w:t>
      </w:r>
      <w:r w:rsidR="00167230">
        <w:rPr>
          <w:rFonts w:ascii="Times New Roman" w:hAnsi="Times New Roman" w:cs="Times New Roman"/>
          <w:color w:val="7030A0"/>
        </w:rPr>
        <w:t xml:space="preserve">in Sudan </w:t>
      </w:r>
      <w:r w:rsidR="00BE459E">
        <w:rPr>
          <w:rFonts w:ascii="Times New Roman" w:hAnsi="Times New Roman" w:cs="Times New Roman"/>
          <w:color w:val="7030A0"/>
        </w:rPr>
        <w:t>limits the ability to measure housing affordability</w:t>
      </w:r>
      <w:r w:rsidR="00196F84">
        <w:rPr>
          <w:rFonts w:ascii="Times New Roman" w:hAnsi="Times New Roman" w:cs="Times New Roman"/>
          <w:color w:val="7030A0"/>
        </w:rPr>
        <w:t xml:space="preserve">, thus, </w:t>
      </w:r>
      <w:r w:rsidR="000A5451">
        <w:rPr>
          <w:rFonts w:ascii="Times New Roman" w:hAnsi="Times New Roman" w:cs="Times New Roman"/>
          <w:color w:val="7030A0"/>
        </w:rPr>
        <w:t>this report tracks households living costs,</w:t>
      </w:r>
      <w:r w:rsidR="009932FF" w:rsidRPr="009932FF">
        <w:rPr>
          <w:rFonts w:ascii="Times New Roman" w:hAnsi="Times New Roman" w:cs="Times New Roman"/>
          <w:color w:val="7030A0"/>
        </w:rPr>
        <w:t xml:space="preserve"> </w:t>
      </w:r>
      <w:r w:rsidR="009932FF">
        <w:rPr>
          <w:rFonts w:ascii="Times New Roman" w:hAnsi="Times New Roman" w:cs="Times New Roman"/>
          <w:color w:val="7030A0"/>
        </w:rPr>
        <w:t xml:space="preserve">housing </w:t>
      </w:r>
      <w:r w:rsidR="009932FF">
        <w:rPr>
          <w:rFonts w:ascii="Times New Roman" w:hAnsi="Times New Roman" w:cs="Times New Roman"/>
          <w:color w:val="7030A0"/>
        </w:rPr>
        <w:lastRenderedPageBreak/>
        <w:t xml:space="preserve">indicators, </w:t>
      </w:r>
      <w:r w:rsidR="000A5451">
        <w:rPr>
          <w:rFonts w:ascii="Times New Roman" w:hAnsi="Times New Roman" w:cs="Times New Roman"/>
          <w:color w:val="7030A0"/>
        </w:rPr>
        <w:t>affordability of services</w:t>
      </w:r>
      <w:r w:rsidR="009932FF">
        <w:rPr>
          <w:rFonts w:ascii="Times New Roman" w:hAnsi="Times New Roman" w:cs="Times New Roman"/>
          <w:color w:val="7030A0"/>
        </w:rPr>
        <w:t>,</w:t>
      </w:r>
      <w:r w:rsidR="009932FF" w:rsidRPr="009932FF">
        <w:rPr>
          <w:rFonts w:ascii="Times New Roman" w:hAnsi="Times New Roman" w:cs="Times New Roman"/>
          <w:color w:val="7030A0"/>
        </w:rPr>
        <w:t xml:space="preserve"> </w:t>
      </w:r>
      <w:r w:rsidR="009932FF">
        <w:rPr>
          <w:rFonts w:ascii="Times New Roman" w:hAnsi="Times New Roman" w:cs="Times New Roman"/>
          <w:color w:val="7030A0"/>
        </w:rPr>
        <w:t>housing supply</w:t>
      </w:r>
      <w:r w:rsidR="000A5451">
        <w:rPr>
          <w:rFonts w:ascii="Times New Roman" w:hAnsi="Times New Roman" w:cs="Times New Roman"/>
          <w:color w:val="7030A0"/>
        </w:rPr>
        <w:t xml:space="preserve"> and </w:t>
      </w:r>
      <w:r w:rsidR="0087187D">
        <w:rPr>
          <w:rFonts w:ascii="Times New Roman" w:hAnsi="Times New Roman" w:cs="Times New Roman"/>
          <w:color w:val="7030A0"/>
        </w:rPr>
        <w:t xml:space="preserve">other </w:t>
      </w:r>
      <w:r w:rsidR="008B29F7">
        <w:rPr>
          <w:rFonts w:ascii="Times New Roman" w:hAnsi="Times New Roman" w:cs="Times New Roman"/>
          <w:color w:val="7030A0"/>
        </w:rPr>
        <w:t xml:space="preserve">economic and </w:t>
      </w:r>
      <w:r w:rsidR="000A5451">
        <w:rPr>
          <w:rFonts w:ascii="Times New Roman" w:hAnsi="Times New Roman" w:cs="Times New Roman"/>
          <w:color w:val="7030A0"/>
        </w:rPr>
        <w:t xml:space="preserve">demographic factors in order to </w:t>
      </w:r>
      <w:r w:rsidR="0087187D">
        <w:rPr>
          <w:rFonts w:ascii="Times New Roman" w:hAnsi="Times New Roman" w:cs="Times New Roman"/>
          <w:color w:val="7030A0"/>
        </w:rPr>
        <w:t>assess the state of housing affordability</w:t>
      </w:r>
      <w:r w:rsidR="00AC4ACF">
        <w:rPr>
          <w:rFonts w:ascii="Times New Roman" w:hAnsi="Times New Roman" w:cs="Times New Roman"/>
          <w:color w:val="7030A0"/>
        </w:rPr>
        <w:t xml:space="preserve"> in the country</w:t>
      </w:r>
      <w:r w:rsidR="0087187D">
        <w:rPr>
          <w:rFonts w:ascii="Times New Roman" w:hAnsi="Times New Roman" w:cs="Times New Roman"/>
          <w:color w:val="7030A0"/>
        </w:rPr>
        <w:t>.</w:t>
      </w:r>
      <w:r w:rsidR="000A5451">
        <w:rPr>
          <w:rFonts w:ascii="Times New Roman" w:hAnsi="Times New Roman" w:cs="Times New Roman"/>
          <w:color w:val="7030A0"/>
        </w:rPr>
        <w:t xml:space="preserve"> </w:t>
      </w:r>
    </w:p>
    <w:p w:rsidR="00651721" w:rsidRDefault="0087187D" w:rsidP="00B07102">
      <w:pPr>
        <w:ind w:left="720"/>
        <w:jc w:val="both"/>
        <w:rPr>
          <w:rFonts w:ascii="Times New Roman" w:hAnsi="Times New Roman" w:cs="Times New Roman"/>
          <w:color w:val="7030A0"/>
        </w:rPr>
      </w:pPr>
      <w:r w:rsidRPr="0087187D">
        <w:rPr>
          <w:rFonts w:ascii="Times New Roman" w:hAnsi="Times New Roman" w:cs="Times New Roman"/>
          <w:b/>
          <w:bCs/>
          <w:color w:val="7030A0"/>
        </w:rPr>
        <w:t>Household living costs</w:t>
      </w:r>
      <w:r w:rsidR="00B07102">
        <w:rPr>
          <w:rFonts w:ascii="Times New Roman" w:hAnsi="Times New Roman" w:cs="Times New Roman"/>
          <w:b/>
          <w:bCs/>
          <w:color w:val="7030A0"/>
        </w:rPr>
        <w:t xml:space="preserve"> and</w:t>
      </w:r>
      <w:r w:rsidR="00B07102" w:rsidRPr="00B07102">
        <w:rPr>
          <w:rFonts w:ascii="Times New Roman" w:hAnsi="Times New Roman" w:cs="Times New Roman"/>
          <w:b/>
          <w:bCs/>
          <w:color w:val="7030A0"/>
        </w:rPr>
        <w:t xml:space="preserve"> </w:t>
      </w:r>
      <w:r w:rsidR="00B07102">
        <w:rPr>
          <w:rFonts w:ascii="Times New Roman" w:hAnsi="Times New Roman" w:cs="Times New Roman"/>
          <w:b/>
          <w:bCs/>
          <w:color w:val="7030A0"/>
        </w:rPr>
        <w:t>housing indicators</w:t>
      </w:r>
      <w:r w:rsidR="00B07102" w:rsidRPr="0087187D">
        <w:rPr>
          <w:rFonts w:ascii="Times New Roman" w:hAnsi="Times New Roman" w:cs="Times New Roman"/>
          <w:b/>
          <w:bCs/>
          <w:color w:val="7030A0"/>
        </w:rPr>
        <w:t>:</w:t>
      </w:r>
      <w:r w:rsidR="00B07102">
        <w:rPr>
          <w:rFonts w:ascii="Times New Roman" w:hAnsi="Times New Roman" w:cs="Times New Roman"/>
          <w:color w:val="7030A0"/>
        </w:rPr>
        <w:t xml:space="preserve"> </w:t>
      </w:r>
    </w:p>
    <w:p w:rsidR="00EA7AA3" w:rsidRDefault="00241D52" w:rsidP="00664354">
      <w:pPr>
        <w:ind w:left="720"/>
        <w:jc w:val="both"/>
        <w:rPr>
          <w:rFonts w:ascii="Times New Roman" w:hAnsi="Times New Roman" w:cs="Times New Roman"/>
          <w:color w:val="7030A0"/>
        </w:rPr>
      </w:pPr>
      <w:r>
        <w:rPr>
          <w:rFonts w:ascii="Times New Roman" w:hAnsi="Times New Roman" w:cs="Times New Roman"/>
          <w:color w:val="7030A0"/>
        </w:rPr>
        <w:t>Households in Sudan rely on c</w:t>
      </w:r>
      <w:r w:rsidRPr="008912D7">
        <w:rPr>
          <w:rFonts w:ascii="Times New Roman" w:hAnsi="Times New Roman" w:cs="Times New Roman"/>
          <w:color w:val="7030A0"/>
        </w:rPr>
        <w:t xml:space="preserve">rop farming, </w:t>
      </w:r>
      <w:r>
        <w:rPr>
          <w:rFonts w:ascii="Times New Roman" w:hAnsi="Times New Roman" w:cs="Times New Roman"/>
          <w:color w:val="7030A0"/>
        </w:rPr>
        <w:t>a</w:t>
      </w:r>
      <w:r w:rsidRPr="008912D7">
        <w:rPr>
          <w:rFonts w:ascii="Times New Roman" w:hAnsi="Times New Roman" w:cs="Times New Roman"/>
          <w:color w:val="7030A0"/>
        </w:rPr>
        <w:t xml:space="preserve">nimal husbandry, </w:t>
      </w:r>
      <w:r>
        <w:rPr>
          <w:rFonts w:ascii="Times New Roman" w:hAnsi="Times New Roman" w:cs="Times New Roman"/>
          <w:color w:val="7030A0"/>
        </w:rPr>
        <w:t>w</w:t>
      </w:r>
      <w:r w:rsidRPr="008912D7">
        <w:rPr>
          <w:rFonts w:ascii="Times New Roman" w:hAnsi="Times New Roman" w:cs="Times New Roman"/>
          <w:color w:val="7030A0"/>
        </w:rPr>
        <w:t xml:space="preserve">ages and salaries, </w:t>
      </w:r>
      <w:r>
        <w:rPr>
          <w:rFonts w:ascii="Times New Roman" w:hAnsi="Times New Roman" w:cs="Times New Roman"/>
          <w:color w:val="7030A0"/>
        </w:rPr>
        <w:t>o</w:t>
      </w:r>
      <w:r w:rsidRPr="008912D7">
        <w:rPr>
          <w:rFonts w:ascii="Times New Roman" w:hAnsi="Times New Roman" w:cs="Times New Roman"/>
          <w:color w:val="7030A0"/>
        </w:rPr>
        <w:t xml:space="preserve">wn business enterprise, </w:t>
      </w:r>
      <w:r>
        <w:rPr>
          <w:rFonts w:ascii="Times New Roman" w:hAnsi="Times New Roman" w:cs="Times New Roman"/>
          <w:color w:val="7030A0"/>
        </w:rPr>
        <w:t>p</w:t>
      </w:r>
      <w:r w:rsidRPr="008912D7">
        <w:rPr>
          <w:rFonts w:ascii="Times New Roman" w:hAnsi="Times New Roman" w:cs="Times New Roman"/>
          <w:color w:val="7030A0"/>
        </w:rPr>
        <w:t xml:space="preserve">roperty income, </w:t>
      </w:r>
      <w:r>
        <w:rPr>
          <w:rFonts w:ascii="Times New Roman" w:hAnsi="Times New Roman" w:cs="Times New Roman"/>
          <w:color w:val="7030A0"/>
        </w:rPr>
        <w:t>r</w:t>
      </w:r>
      <w:r w:rsidR="00CA147C">
        <w:rPr>
          <w:rFonts w:ascii="Times New Roman" w:hAnsi="Times New Roman" w:cs="Times New Roman"/>
          <w:color w:val="7030A0"/>
        </w:rPr>
        <w:t>emittances/aid, and</w:t>
      </w:r>
      <w:r w:rsidRPr="008912D7">
        <w:rPr>
          <w:rFonts w:ascii="Times New Roman" w:hAnsi="Times New Roman" w:cs="Times New Roman"/>
          <w:color w:val="7030A0"/>
        </w:rPr>
        <w:t xml:space="preserve"> </w:t>
      </w:r>
      <w:r>
        <w:rPr>
          <w:rFonts w:ascii="Times New Roman" w:hAnsi="Times New Roman" w:cs="Times New Roman"/>
          <w:color w:val="7030A0"/>
        </w:rPr>
        <w:t>p</w:t>
      </w:r>
      <w:r w:rsidRPr="008912D7">
        <w:rPr>
          <w:rFonts w:ascii="Times New Roman" w:hAnsi="Times New Roman" w:cs="Times New Roman"/>
          <w:color w:val="7030A0"/>
        </w:rPr>
        <w:t xml:space="preserve">ension </w:t>
      </w:r>
      <w:r>
        <w:rPr>
          <w:rFonts w:ascii="Times New Roman" w:hAnsi="Times New Roman" w:cs="Times New Roman"/>
          <w:color w:val="7030A0"/>
        </w:rPr>
        <w:t>to secure their living costs.</w:t>
      </w:r>
      <w:r w:rsidRPr="00C51450">
        <w:rPr>
          <w:rFonts w:ascii="Times New Roman" w:hAnsi="Times New Roman" w:cs="Times New Roman"/>
          <w:color w:val="7030A0"/>
        </w:rPr>
        <w:t xml:space="preserve"> </w:t>
      </w:r>
      <w:r w:rsidR="00CA147C">
        <w:rPr>
          <w:rFonts w:ascii="Times New Roman" w:hAnsi="Times New Roman" w:cs="Times New Roman"/>
          <w:color w:val="7030A0"/>
        </w:rPr>
        <w:t>About</w:t>
      </w:r>
      <w:r w:rsidRPr="00C51450">
        <w:rPr>
          <w:rFonts w:ascii="Times New Roman" w:hAnsi="Times New Roman" w:cs="Times New Roman"/>
          <w:color w:val="7030A0"/>
        </w:rPr>
        <w:t xml:space="preserve"> 90</w:t>
      </w:r>
      <w:r w:rsidR="00CA147C">
        <w:rPr>
          <w:rFonts w:ascii="Times New Roman" w:hAnsi="Times New Roman" w:cs="Times New Roman"/>
          <w:color w:val="7030A0"/>
        </w:rPr>
        <w:t>%</w:t>
      </w:r>
      <w:r w:rsidRPr="00C51450">
        <w:rPr>
          <w:rFonts w:ascii="Times New Roman" w:hAnsi="Times New Roman" w:cs="Times New Roman"/>
          <w:color w:val="7030A0"/>
        </w:rPr>
        <w:t xml:space="preserve"> of the agricultural households are rural, </w:t>
      </w:r>
      <w:r w:rsidR="00CA147C">
        <w:rPr>
          <w:rFonts w:ascii="Times New Roman" w:hAnsi="Times New Roman" w:cs="Times New Roman"/>
          <w:color w:val="7030A0"/>
        </w:rPr>
        <w:t>while 70% of urban</w:t>
      </w:r>
      <w:r w:rsidRPr="00C51450">
        <w:rPr>
          <w:rFonts w:ascii="Times New Roman" w:hAnsi="Times New Roman" w:cs="Times New Roman"/>
          <w:color w:val="7030A0"/>
        </w:rPr>
        <w:t xml:space="preserve"> household</w:t>
      </w:r>
      <w:r w:rsidR="00CA147C">
        <w:rPr>
          <w:rFonts w:ascii="Times New Roman" w:hAnsi="Times New Roman" w:cs="Times New Roman"/>
          <w:color w:val="7030A0"/>
        </w:rPr>
        <w:t>s rely</w:t>
      </w:r>
      <w:r w:rsidRPr="00C51450">
        <w:rPr>
          <w:rFonts w:ascii="Times New Roman" w:hAnsi="Times New Roman" w:cs="Times New Roman"/>
          <w:color w:val="7030A0"/>
        </w:rPr>
        <w:t xml:space="preserve"> on either wages and salaries or business income</w:t>
      </w:r>
      <w:r>
        <w:rPr>
          <w:rFonts w:ascii="Times New Roman" w:hAnsi="Times New Roman" w:cs="Times New Roman"/>
          <w:color w:val="7030A0"/>
        </w:rPr>
        <w:t xml:space="preserve"> </w:t>
      </w:r>
      <w:r w:rsidR="00DD3CB2" w:rsidRPr="00DD3CB2">
        <w:rPr>
          <w:rFonts w:ascii="Times New Roman" w:hAnsi="Times New Roman" w:cs="Times New Roman"/>
          <w:color w:val="7030A0"/>
          <w:sz w:val="18"/>
          <w:szCs w:val="18"/>
        </w:rPr>
        <w:t>(</w:t>
      </w:r>
      <w:r w:rsidR="007755FD">
        <w:rPr>
          <w:rFonts w:ascii="Times New Roman" w:hAnsi="Times New Roman" w:cs="Times New Roman"/>
          <w:color w:val="7030A0"/>
          <w:sz w:val="18"/>
          <w:szCs w:val="18"/>
        </w:rPr>
        <w:t>8</w:t>
      </w:r>
      <w:r w:rsidR="00EC26A6">
        <w:rPr>
          <w:rFonts w:ascii="Times New Roman" w:hAnsi="Times New Roman" w:cs="Times New Roman"/>
          <w:color w:val="7030A0"/>
          <w:sz w:val="18"/>
          <w:szCs w:val="18"/>
        </w:rPr>
        <w:t>)</w:t>
      </w:r>
      <w:r w:rsidR="00235269">
        <w:rPr>
          <w:rFonts w:ascii="Times New Roman" w:hAnsi="Times New Roman" w:cs="Times New Roman"/>
          <w:color w:val="7030A0"/>
        </w:rPr>
        <w:t>.</w:t>
      </w:r>
      <w:r w:rsidRPr="0018047A">
        <w:rPr>
          <w:rFonts w:ascii="Times New Roman" w:hAnsi="Times New Roman" w:cs="Times New Roman"/>
          <w:color w:val="7030A0"/>
        </w:rPr>
        <w:t xml:space="preserve"> </w:t>
      </w:r>
      <w:r w:rsidR="00691762">
        <w:rPr>
          <w:rFonts w:ascii="Times New Roman" w:hAnsi="Times New Roman" w:cs="Times New Roman"/>
          <w:color w:val="7030A0"/>
        </w:rPr>
        <w:t>According to the latest household survey</w:t>
      </w:r>
      <w:r w:rsidR="00003173">
        <w:rPr>
          <w:rFonts w:ascii="Times New Roman" w:hAnsi="Times New Roman" w:cs="Times New Roman"/>
          <w:color w:val="7030A0"/>
        </w:rPr>
        <w:t xml:space="preserve"> (</w:t>
      </w:r>
      <w:r w:rsidR="00003173" w:rsidRPr="0087187D">
        <w:rPr>
          <w:rFonts w:ascii="Times New Roman" w:hAnsi="Times New Roman" w:cs="Times New Roman"/>
          <w:color w:val="7030A0"/>
        </w:rPr>
        <w:t>MICS-2014</w:t>
      </w:r>
      <w:r w:rsidR="00003173">
        <w:rPr>
          <w:rFonts w:ascii="Times New Roman" w:hAnsi="Times New Roman" w:cs="Times New Roman"/>
          <w:color w:val="7030A0"/>
        </w:rPr>
        <w:t>)</w:t>
      </w:r>
      <w:r w:rsidR="00691762">
        <w:rPr>
          <w:rFonts w:ascii="Times New Roman" w:hAnsi="Times New Roman" w:cs="Times New Roman"/>
          <w:color w:val="7030A0"/>
        </w:rPr>
        <w:t>, m</w:t>
      </w:r>
      <w:r w:rsidR="004C6C0A">
        <w:rPr>
          <w:rFonts w:ascii="Times New Roman" w:hAnsi="Times New Roman" w:cs="Times New Roman"/>
          <w:color w:val="7030A0"/>
        </w:rPr>
        <w:t>ost of the Sudanese own their homes</w:t>
      </w:r>
      <w:r w:rsidR="00767524">
        <w:rPr>
          <w:rFonts w:ascii="Times New Roman" w:hAnsi="Times New Roman" w:cs="Times New Roman"/>
          <w:color w:val="7030A0"/>
        </w:rPr>
        <w:t>,</w:t>
      </w:r>
      <w:r w:rsidR="00767524" w:rsidRPr="00767524">
        <w:rPr>
          <w:rFonts w:ascii="Times New Roman" w:hAnsi="Times New Roman" w:cs="Times New Roman"/>
          <w:color w:val="7030A0"/>
        </w:rPr>
        <w:t xml:space="preserve"> </w:t>
      </w:r>
      <w:r w:rsidR="00767524">
        <w:rPr>
          <w:rFonts w:ascii="Times New Roman" w:hAnsi="Times New Roman" w:cs="Times New Roman"/>
          <w:color w:val="7030A0"/>
        </w:rPr>
        <w:t>especially in rural areas</w:t>
      </w:r>
      <w:r w:rsidR="004C6C0A">
        <w:rPr>
          <w:rFonts w:ascii="Times New Roman" w:hAnsi="Times New Roman" w:cs="Times New Roman"/>
          <w:color w:val="7030A0"/>
        </w:rPr>
        <w:t xml:space="preserve">, as the </w:t>
      </w:r>
      <w:r w:rsidR="004C6C0A" w:rsidRPr="00B977CA">
        <w:rPr>
          <w:rFonts w:ascii="Times New Roman" w:hAnsi="Times New Roman" w:cs="Times New Roman"/>
          <w:color w:val="7030A0"/>
        </w:rPr>
        <w:t>highest ownership was in households in North Darfur at 94.4% and the lowest was in White Nile at 91.0%</w:t>
      </w:r>
      <w:r w:rsidR="002653AC">
        <w:rPr>
          <w:rFonts w:ascii="Times New Roman" w:hAnsi="Times New Roman" w:cs="Times New Roman"/>
          <w:color w:val="7030A0"/>
        </w:rPr>
        <w:t xml:space="preserve"> (</w:t>
      </w:r>
      <w:r w:rsidR="00A657BA">
        <w:rPr>
          <w:rFonts w:ascii="Times New Roman" w:hAnsi="Times New Roman" w:cs="Times New Roman"/>
          <w:color w:val="7030A0"/>
        </w:rPr>
        <w:t xml:space="preserve">not </w:t>
      </w:r>
      <w:r w:rsidR="002653AC">
        <w:rPr>
          <w:rFonts w:ascii="Times New Roman" w:hAnsi="Times New Roman" w:cs="Times New Roman"/>
          <w:color w:val="7030A0"/>
        </w:rPr>
        <w:t>considering</w:t>
      </w:r>
      <w:r w:rsidR="002653AC" w:rsidRPr="002653AC">
        <w:rPr>
          <w:rFonts w:ascii="Times New Roman" w:hAnsi="Times New Roman" w:cs="Times New Roman"/>
          <w:color w:val="7030A0"/>
        </w:rPr>
        <w:t xml:space="preserve"> </w:t>
      </w:r>
      <w:r w:rsidR="002653AC">
        <w:rPr>
          <w:rFonts w:ascii="Times New Roman" w:hAnsi="Times New Roman" w:cs="Times New Roman"/>
          <w:color w:val="7030A0"/>
        </w:rPr>
        <w:t>the type of tenure</w:t>
      </w:r>
      <w:r w:rsidR="00A657BA">
        <w:rPr>
          <w:rFonts w:ascii="Times New Roman" w:hAnsi="Times New Roman" w:cs="Times New Roman"/>
          <w:color w:val="7030A0"/>
        </w:rPr>
        <w:t>)</w:t>
      </w:r>
      <w:r w:rsidR="00D678B5">
        <w:rPr>
          <w:rFonts w:ascii="Times New Roman" w:hAnsi="Times New Roman" w:cs="Times New Roman"/>
          <w:color w:val="7030A0"/>
        </w:rPr>
        <w:t xml:space="preserve">. </w:t>
      </w:r>
      <w:r w:rsidR="00A95ECE">
        <w:rPr>
          <w:rFonts w:ascii="Times New Roman" w:hAnsi="Times New Roman" w:cs="Times New Roman"/>
          <w:color w:val="7030A0"/>
        </w:rPr>
        <w:t>However, high ownership rate does not indicate affordability as a right to adequate housing,</w:t>
      </w:r>
      <w:r w:rsidR="00A95ECE" w:rsidRPr="00A95ECE">
        <w:rPr>
          <w:rFonts w:ascii="Times New Roman" w:hAnsi="Times New Roman" w:cs="Times New Roman"/>
          <w:color w:val="7030A0"/>
        </w:rPr>
        <w:t xml:space="preserve"> </w:t>
      </w:r>
      <w:r w:rsidR="00A95ECE">
        <w:rPr>
          <w:rFonts w:ascii="Times New Roman" w:hAnsi="Times New Roman" w:cs="Times New Roman"/>
          <w:color w:val="7030A0"/>
        </w:rPr>
        <w:t>because,</w:t>
      </w:r>
      <w:r w:rsidR="00A95ECE" w:rsidRPr="00A95ECE">
        <w:rPr>
          <w:rFonts w:ascii="Times New Roman" w:hAnsi="Times New Roman" w:cs="Times New Roman"/>
          <w:color w:val="7030A0"/>
        </w:rPr>
        <w:t xml:space="preserve"> </w:t>
      </w:r>
      <w:r w:rsidR="00080510">
        <w:rPr>
          <w:rFonts w:ascii="Times New Roman" w:hAnsi="Times New Roman" w:cs="Times New Roman"/>
          <w:color w:val="7030A0"/>
        </w:rPr>
        <w:t xml:space="preserve">50% of the affordable houses constructed with nondurable materials and about 10% of the population (middle income) seeks low-cost durable </w:t>
      </w:r>
      <w:proofErr w:type="gramStart"/>
      <w:r w:rsidR="00080510">
        <w:rPr>
          <w:rFonts w:ascii="Times New Roman" w:hAnsi="Times New Roman" w:cs="Times New Roman"/>
          <w:color w:val="7030A0"/>
        </w:rPr>
        <w:t>houses</w:t>
      </w:r>
      <w:r w:rsidR="00EC26A6" w:rsidRPr="00EC26A6">
        <w:rPr>
          <w:rFonts w:ascii="Times New Roman" w:hAnsi="Times New Roman" w:cs="Times New Roman"/>
          <w:color w:val="7030A0"/>
          <w:sz w:val="18"/>
          <w:szCs w:val="18"/>
        </w:rPr>
        <w:t>(</w:t>
      </w:r>
      <w:proofErr w:type="gramEnd"/>
      <w:r w:rsidR="007755FD">
        <w:rPr>
          <w:rFonts w:ascii="Times New Roman" w:hAnsi="Times New Roman" w:cs="Times New Roman"/>
          <w:color w:val="7030A0"/>
          <w:sz w:val="18"/>
          <w:szCs w:val="18"/>
        </w:rPr>
        <w:t>9</w:t>
      </w:r>
      <w:r w:rsidR="00EC26A6" w:rsidRPr="00EC26A6">
        <w:rPr>
          <w:rFonts w:ascii="Times New Roman" w:hAnsi="Times New Roman" w:cs="Times New Roman"/>
          <w:color w:val="7030A0"/>
          <w:sz w:val="18"/>
          <w:szCs w:val="18"/>
        </w:rPr>
        <w:t>)</w:t>
      </w:r>
      <w:r w:rsidR="00EC26A6">
        <w:rPr>
          <w:rFonts w:ascii="Times New Roman" w:hAnsi="Times New Roman" w:cs="Times New Roman"/>
          <w:color w:val="7030A0"/>
        </w:rPr>
        <w:t>.</w:t>
      </w:r>
      <w:r w:rsidR="00080510">
        <w:rPr>
          <w:rFonts w:ascii="Times New Roman" w:hAnsi="Times New Roman" w:cs="Times New Roman"/>
          <w:color w:val="7030A0"/>
        </w:rPr>
        <w:t xml:space="preserve"> </w:t>
      </w:r>
      <w:r w:rsidR="00080510" w:rsidRPr="00080510">
        <w:rPr>
          <w:rFonts w:ascii="Times New Roman" w:hAnsi="Times New Roman" w:cs="Times New Roman"/>
          <w:color w:val="7030A0"/>
        </w:rPr>
        <w:t>Most definition of poverty cannot be entirely separated from housing conditions, size and location,</w:t>
      </w:r>
      <w:r w:rsidR="00080510">
        <w:rPr>
          <w:rFonts w:ascii="Times New Roman" w:hAnsi="Times New Roman" w:cs="Times New Roman"/>
          <w:color w:val="7030A0"/>
        </w:rPr>
        <w:t xml:space="preserve"> </w:t>
      </w:r>
      <w:r w:rsidR="00A95ECE" w:rsidRPr="00266F32">
        <w:rPr>
          <w:rFonts w:ascii="Times New Roman" w:hAnsi="Times New Roman" w:cs="Times New Roman"/>
          <w:color w:val="7030A0"/>
        </w:rPr>
        <w:t>a housing characteristics (formal and informal units) survey result of a sample of 5000 households in</w:t>
      </w:r>
      <w:r w:rsidR="00A95ECE">
        <w:rPr>
          <w:rFonts w:ascii="Times New Roman" w:hAnsi="Times New Roman" w:cs="Times New Roman"/>
          <w:color w:val="7030A0"/>
        </w:rPr>
        <w:t xml:space="preserve"> </w:t>
      </w:r>
      <w:r w:rsidR="00A95ECE" w:rsidRPr="00266F32">
        <w:rPr>
          <w:rFonts w:ascii="Times New Roman" w:hAnsi="Times New Roman" w:cs="Times New Roman"/>
          <w:color w:val="7030A0"/>
        </w:rPr>
        <w:t>urban areas shows that only 30.2% have finished floors, 50.8% have finished walls and 50.5% have</w:t>
      </w:r>
      <w:r w:rsidR="00A95ECE">
        <w:rPr>
          <w:rFonts w:ascii="Times New Roman" w:hAnsi="Times New Roman" w:cs="Times New Roman"/>
          <w:color w:val="7030A0"/>
        </w:rPr>
        <w:t xml:space="preserve"> </w:t>
      </w:r>
      <w:r w:rsidR="00080510">
        <w:rPr>
          <w:rFonts w:ascii="Times New Roman" w:hAnsi="Times New Roman" w:cs="Times New Roman"/>
          <w:color w:val="7030A0"/>
        </w:rPr>
        <w:t xml:space="preserve">finished roof (MICS- 2014). Moreover, </w:t>
      </w:r>
      <w:r w:rsidR="00A95ECE" w:rsidRPr="004C6C0A">
        <w:rPr>
          <w:rFonts w:ascii="Times New Roman" w:hAnsi="Times New Roman" w:cs="Times New Roman"/>
          <w:color w:val="7030A0"/>
        </w:rPr>
        <w:t xml:space="preserve">the size of the house does not meet the adequate area </w:t>
      </w:r>
      <w:r w:rsidR="00A95ECE">
        <w:rPr>
          <w:rFonts w:ascii="Times New Roman" w:hAnsi="Times New Roman" w:cs="Times New Roman"/>
          <w:color w:val="7030A0"/>
        </w:rPr>
        <w:t>that matches the needs of all dwellers, as the average</w:t>
      </w:r>
      <w:r w:rsidR="00A95ECE" w:rsidRPr="004C6C0A">
        <w:rPr>
          <w:rFonts w:ascii="Times New Roman" w:hAnsi="Times New Roman" w:cs="Times New Roman"/>
          <w:color w:val="7030A0"/>
        </w:rPr>
        <w:t xml:space="preserve"> household size is 5.68 persons</w:t>
      </w:r>
      <w:r w:rsidR="00A95ECE">
        <w:rPr>
          <w:rFonts w:ascii="Times New Roman" w:hAnsi="Times New Roman" w:cs="Times New Roman"/>
          <w:color w:val="7030A0"/>
        </w:rPr>
        <w:t>, while the m</w:t>
      </w:r>
      <w:r w:rsidR="00A95ECE" w:rsidRPr="00691762">
        <w:rPr>
          <w:rFonts w:ascii="Times New Roman" w:hAnsi="Times New Roman" w:cs="Times New Roman"/>
          <w:color w:val="7030A0"/>
        </w:rPr>
        <w:t>ean number of persons per room is 3.06</w:t>
      </w:r>
      <w:r w:rsidR="00A95ECE">
        <w:rPr>
          <w:rFonts w:ascii="Times New Roman" w:hAnsi="Times New Roman" w:cs="Times New Roman"/>
          <w:color w:val="7030A0"/>
        </w:rPr>
        <w:t xml:space="preserve">, which means habitability is unaffordable for the majority (health &amp; privacy). For example; only </w:t>
      </w:r>
      <w:r w:rsidR="00A95ECE" w:rsidRPr="00691762">
        <w:rPr>
          <w:rFonts w:ascii="Times New Roman" w:hAnsi="Times New Roman" w:cs="Times New Roman"/>
          <w:color w:val="7030A0"/>
        </w:rPr>
        <w:t>40.5% have 2 bedrooms for sleeping, 36.5% 3 bedrooms for sleeping and 22.3% have</w:t>
      </w:r>
      <w:r w:rsidR="00A95ECE">
        <w:rPr>
          <w:rFonts w:ascii="Times New Roman" w:hAnsi="Times New Roman" w:cs="Times New Roman"/>
          <w:color w:val="7030A0"/>
        </w:rPr>
        <w:t xml:space="preserve"> </w:t>
      </w:r>
      <w:r w:rsidR="00A95ECE" w:rsidRPr="00691762">
        <w:rPr>
          <w:rFonts w:ascii="Times New Roman" w:hAnsi="Times New Roman" w:cs="Times New Roman"/>
          <w:color w:val="7030A0"/>
        </w:rPr>
        <w:t>one bedroom for sleeping</w:t>
      </w:r>
      <w:r w:rsidR="00A95ECE">
        <w:rPr>
          <w:rFonts w:ascii="Times New Roman" w:hAnsi="Times New Roman" w:cs="Times New Roman"/>
          <w:color w:val="7030A0"/>
        </w:rPr>
        <w:t xml:space="preserve"> in urban areas, on the other hand, open spaces and yards are common to be used for sleeping and cooking in rural area, according to statistics,</w:t>
      </w:r>
      <w:r w:rsidR="00A95ECE" w:rsidRPr="005244D3">
        <w:rPr>
          <w:rFonts w:ascii="Times New Roman" w:hAnsi="Times New Roman" w:cs="Times New Roman"/>
          <w:color w:val="7030A0"/>
        </w:rPr>
        <w:t xml:space="preserve"> </w:t>
      </w:r>
      <w:r w:rsidR="00A95ECE">
        <w:rPr>
          <w:rFonts w:ascii="Times New Roman" w:hAnsi="Times New Roman" w:cs="Times New Roman"/>
          <w:color w:val="7030A0"/>
        </w:rPr>
        <w:t xml:space="preserve">14.9% </w:t>
      </w:r>
      <w:r w:rsidR="00A95ECE" w:rsidRPr="005244D3">
        <w:rPr>
          <w:rFonts w:ascii="Times New Roman" w:hAnsi="Times New Roman" w:cs="Times New Roman"/>
          <w:color w:val="7030A0"/>
        </w:rPr>
        <w:t xml:space="preserve">of </w:t>
      </w:r>
      <w:r w:rsidR="00A95ECE">
        <w:rPr>
          <w:rFonts w:ascii="Times New Roman" w:hAnsi="Times New Roman" w:cs="Times New Roman"/>
          <w:color w:val="7030A0"/>
        </w:rPr>
        <w:t>houses is Sudan</w:t>
      </w:r>
      <w:r w:rsidR="00A95ECE" w:rsidRPr="005244D3">
        <w:rPr>
          <w:rFonts w:ascii="Times New Roman" w:hAnsi="Times New Roman" w:cs="Times New Roman"/>
          <w:color w:val="7030A0"/>
        </w:rPr>
        <w:t xml:space="preserve"> </w:t>
      </w:r>
      <w:r w:rsidR="00A95ECE">
        <w:rPr>
          <w:rFonts w:ascii="Times New Roman" w:hAnsi="Times New Roman" w:cs="Times New Roman"/>
          <w:color w:val="7030A0"/>
        </w:rPr>
        <w:t>have</w:t>
      </w:r>
      <w:r w:rsidR="00A95ECE" w:rsidRPr="005244D3">
        <w:rPr>
          <w:rFonts w:ascii="Times New Roman" w:hAnsi="Times New Roman" w:cs="Times New Roman"/>
          <w:color w:val="7030A0"/>
        </w:rPr>
        <w:t xml:space="preserve"> no </w:t>
      </w:r>
      <w:r w:rsidR="00EA7AA3" w:rsidRPr="005244D3">
        <w:rPr>
          <w:rFonts w:ascii="Times New Roman" w:hAnsi="Times New Roman" w:cs="Times New Roman"/>
          <w:color w:val="7030A0"/>
        </w:rPr>
        <w:t>kitchen</w:t>
      </w:r>
      <w:r w:rsidR="00EA7AA3">
        <w:rPr>
          <w:rFonts w:ascii="Times New Roman" w:hAnsi="Times New Roman" w:cs="Times New Roman"/>
          <w:color w:val="7030A0"/>
        </w:rPr>
        <w:t xml:space="preserve">. </w:t>
      </w:r>
      <w:r w:rsidR="002653AC">
        <w:rPr>
          <w:rFonts w:ascii="Times New Roman" w:hAnsi="Times New Roman" w:cs="Times New Roman"/>
          <w:color w:val="7030A0"/>
        </w:rPr>
        <w:t xml:space="preserve">Considering gender inequality, due to </w:t>
      </w:r>
      <w:r w:rsidR="002653AC" w:rsidRPr="00986386">
        <w:rPr>
          <w:rFonts w:ascii="Times New Roman" w:hAnsi="Times New Roman" w:cs="Times New Roman"/>
          <w:color w:val="7030A0"/>
        </w:rPr>
        <w:t>religious</w:t>
      </w:r>
      <w:r w:rsidR="002653AC">
        <w:rPr>
          <w:rFonts w:ascii="Times New Roman" w:hAnsi="Times New Roman" w:cs="Times New Roman"/>
          <w:color w:val="7030A0"/>
        </w:rPr>
        <w:t xml:space="preserve"> and cultural factors, women in Sudan are deprived from their cultural, </w:t>
      </w:r>
      <w:proofErr w:type="spellStart"/>
      <w:r w:rsidR="002653AC">
        <w:rPr>
          <w:rFonts w:ascii="Times New Roman" w:hAnsi="Times New Roman" w:cs="Times New Roman"/>
          <w:color w:val="7030A0"/>
        </w:rPr>
        <w:t>economical</w:t>
      </w:r>
      <w:proofErr w:type="spellEnd"/>
      <w:r w:rsidR="002653AC">
        <w:rPr>
          <w:rFonts w:ascii="Times New Roman" w:hAnsi="Times New Roman" w:cs="Times New Roman"/>
          <w:color w:val="7030A0"/>
        </w:rPr>
        <w:t>, social and political rights, and customary practices</w:t>
      </w:r>
      <w:r w:rsidR="002653AC" w:rsidRPr="00986386">
        <w:rPr>
          <w:rFonts w:ascii="Times New Roman" w:hAnsi="Times New Roman" w:cs="Times New Roman"/>
          <w:color w:val="7030A0"/>
        </w:rPr>
        <w:t xml:space="preserve"> restrain women from owning</w:t>
      </w:r>
      <w:r w:rsidR="002653AC">
        <w:rPr>
          <w:rFonts w:ascii="Times New Roman" w:hAnsi="Times New Roman" w:cs="Times New Roman"/>
          <w:color w:val="7030A0"/>
        </w:rPr>
        <w:t xml:space="preserve"> land or even live in a separate house without men (relatives). </w:t>
      </w:r>
      <w:r w:rsidR="00EA7AA3">
        <w:rPr>
          <w:rFonts w:ascii="Times New Roman" w:hAnsi="Times New Roman" w:cs="Times New Roman"/>
          <w:color w:val="7030A0"/>
        </w:rPr>
        <w:t>Slums</w:t>
      </w:r>
      <w:r w:rsidR="00F05CA5">
        <w:rPr>
          <w:rFonts w:ascii="Times New Roman" w:hAnsi="Times New Roman" w:cs="Times New Roman"/>
          <w:color w:val="7030A0"/>
        </w:rPr>
        <w:t xml:space="preserve"> are very noticeable around the country in urban and rural </w:t>
      </w:r>
      <w:r w:rsidR="004E6607">
        <w:rPr>
          <w:rFonts w:ascii="Times New Roman" w:hAnsi="Times New Roman" w:cs="Times New Roman"/>
          <w:color w:val="7030A0"/>
        </w:rPr>
        <w:t>areas;</w:t>
      </w:r>
      <w:r w:rsidR="00F05CA5">
        <w:rPr>
          <w:rFonts w:ascii="Times New Roman" w:hAnsi="Times New Roman" w:cs="Times New Roman"/>
          <w:color w:val="7030A0"/>
        </w:rPr>
        <w:t xml:space="preserve"> </w:t>
      </w:r>
      <w:r w:rsidR="004E6607">
        <w:rPr>
          <w:rFonts w:ascii="Times New Roman" w:hAnsi="Times New Roman" w:cs="Times New Roman"/>
          <w:color w:val="7030A0"/>
        </w:rPr>
        <w:t>about 12 million live in slums in urban areas in 2014 according to SDG indicators and UN statistics</w:t>
      </w:r>
      <w:r w:rsidR="00123A88">
        <w:rPr>
          <w:rFonts w:ascii="Times New Roman" w:hAnsi="Times New Roman" w:cs="Times New Roman"/>
          <w:color w:val="7030A0"/>
        </w:rPr>
        <w:t>, and a</w:t>
      </w:r>
      <w:r w:rsidR="00C46E3A">
        <w:rPr>
          <w:rFonts w:ascii="Times New Roman" w:hAnsi="Times New Roman" w:cs="Times New Roman"/>
          <w:color w:val="7030A0"/>
        </w:rPr>
        <w:t xml:space="preserve"> wide </w:t>
      </w:r>
      <w:r w:rsidR="00CE6FBB">
        <w:rPr>
          <w:rFonts w:ascii="Times New Roman" w:hAnsi="Times New Roman" w:cs="Times New Roman"/>
          <w:color w:val="7030A0"/>
        </w:rPr>
        <w:t>range</w:t>
      </w:r>
      <w:r w:rsidR="00C46E3A">
        <w:rPr>
          <w:rFonts w:ascii="Times New Roman" w:hAnsi="Times New Roman" w:cs="Times New Roman"/>
          <w:color w:val="7030A0"/>
        </w:rPr>
        <w:t xml:space="preserve"> of urban poor </w:t>
      </w:r>
      <w:r w:rsidR="00CE6FBB">
        <w:rPr>
          <w:rFonts w:ascii="Times New Roman" w:hAnsi="Times New Roman" w:cs="Times New Roman"/>
          <w:color w:val="7030A0"/>
        </w:rPr>
        <w:t>are living</w:t>
      </w:r>
      <w:r w:rsidR="00C46E3A">
        <w:rPr>
          <w:rFonts w:ascii="Times New Roman" w:hAnsi="Times New Roman" w:cs="Times New Roman"/>
          <w:color w:val="7030A0"/>
        </w:rPr>
        <w:t xml:space="preserve"> in </w:t>
      </w:r>
      <w:r w:rsidR="00CE6FBB">
        <w:rPr>
          <w:rFonts w:ascii="Times New Roman" w:hAnsi="Times New Roman" w:cs="Times New Roman"/>
          <w:color w:val="7030A0"/>
        </w:rPr>
        <w:t>under construction</w:t>
      </w:r>
      <w:r w:rsidR="00C46E3A">
        <w:rPr>
          <w:rFonts w:ascii="Times New Roman" w:hAnsi="Times New Roman" w:cs="Times New Roman"/>
          <w:color w:val="7030A0"/>
        </w:rPr>
        <w:t xml:space="preserve"> buildings or empty plots. </w:t>
      </w:r>
      <w:r w:rsidR="004E6607">
        <w:rPr>
          <w:rFonts w:ascii="Times New Roman" w:hAnsi="Times New Roman" w:cs="Times New Roman"/>
          <w:color w:val="7030A0"/>
        </w:rPr>
        <w:t>S</w:t>
      </w:r>
      <w:r w:rsidR="009F74E7" w:rsidRPr="005244D3">
        <w:rPr>
          <w:rFonts w:ascii="Times New Roman" w:hAnsi="Times New Roman" w:cs="Times New Roman"/>
          <w:color w:val="7030A0"/>
        </w:rPr>
        <w:t>lum attributes could be realized in some old quartets of the cities</w:t>
      </w:r>
      <w:r w:rsidR="00F05CA5" w:rsidRPr="005244D3">
        <w:rPr>
          <w:rFonts w:ascii="Times New Roman" w:hAnsi="Times New Roman" w:cs="Times New Roman"/>
          <w:color w:val="7030A0"/>
        </w:rPr>
        <w:t xml:space="preserve"> </w:t>
      </w:r>
      <w:r w:rsidR="00664354">
        <w:rPr>
          <w:rFonts w:ascii="Times New Roman" w:hAnsi="Times New Roman" w:cs="Times New Roman"/>
          <w:color w:val="7030A0"/>
        </w:rPr>
        <w:t>as the</w:t>
      </w:r>
      <w:r w:rsidR="009F74E7" w:rsidRPr="005244D3">
        <w:rPr>
          <w:rFonts w:ascii="Times New Roman" w:hAnsi="Times New Roman" w:cs="Times New Roman"/>
          <w:color w:val="7030A0"/>
        </w:rPr>
        <w:t xml:space="preserve"> low standards of built</w:t>
      </w:r>
      <w:r w:rsidR="005244D3">
        <w:rPr>
          <w:rFonts w:ascii="Times New Roman" w:hAnsi="Times New Roman" w:cs="Times New Roman"/>
          <w:color w:val="7030A0"/>
        </w:rPr>
        <w:t xml:space="preserve"> </w:t>
      </w:r>
      <w:r w:rsidR="00F05CA5" w:rsidRPr="005244D3">
        <w:rPr>
          <w:rFonts w:ascii="Times New Roman" w:hAnsi="Times New Roman" w:cs="Times New Roman"/>
          <w:color w:val="7030A0"/>
        </w:rPr>
        <w:t xml:space="preserve">environment, </w:t>
      </w:r>
      <w:r w:rsidR="009F74E7" w:rsidRPr="005244D3">
        <w:rPr>
          <w:rFonts w:ascii="Times New Roman" w:hAnsi="Times New Roman" w:cs="Times New Roman"/>
          <w:color w:val="7030A0"/>
        </w:rPr>
        <w:t>high density, irregular roads and plots, ru</w:t>
      </w:r>
      <w:r w:rsidR="005244D3">
        <w:rPr>
          <w:rFonts w:ascii="Times New Roman" w:hAnsi="Times New Roman" w:cs="Times New Roman"/>
          <w:color w:val="7030A0"/>
        </w:rPr>
        <w:t xml:space="preserve">dimental building materials and </w:t>
      </w:r>
      <w:r w:rsidR="005244D3" w:rsidRPr="005244D3">
        <w:rPr>
          <w:rFonts w:ascii="Times New Roman" w:hAnsi="Times New Roman" w:cs="Times New Roman"/>
          <w:color w:val="7030A0"/>
        </w:rPr>
        <w:t>structures, unimproved</w:t>
      </w:r>
      <w:r w:rsidR="009F74E7" w:rsidRPr="005244D3">
        <w:rPr>
          <w:rFonts w:ascii="Times New Roman" w:hAnsi="Times New Roman" w:cs="Times New Roman"/>
          <w:color w:val="7030A0"/>
        </w:rPr>
        <w:t xml:space="preserve"> sanitation facilities like pit latrines and open manholes...</w:t>
      </w:r>
      <w:proofErr w:type="spellStart"/>
      <w:r w:rsidR="009F74E7" w:rsidRPr="005244D3">
        <w:rPr>
          <w:rFonts w:ascii="Times New Roman" w:hAnsi="Times New Roman" w:cs="Times New Roman"/>
          <w:color w:val="7030A0"/>
        </w:rPr>
        <w:t>etc</w:t>
      </w:r>
      <w:proofErr w:type="spellEnd"/>
      <w:r w:rsidR="009F74E7" w:rsidRPr="005244D3">
        <w:rPr>
          <w:rFonts w:ascii="Times New Roman" w:hAnsi="Times New Roman" w:cs="Times New Roman"/>
          <w:color w:val="7030A0"/>
        </w:rPr>
        <w:t xml:space="preserve"> are norm </w:t>
      </w:r>
      <w:r w:rsidR="004E6607">
        <w:rPr>
          <w:rFonts w:ascii="Times New Roman" w:hAnsi="Times New Roman" w:cs="Times New Roman"/>
          <w:color w:val="7030A0"/>
        </w:rPr>
        <w:t xml:space="preserve">in the cities </w:t>
      </w:r>
      <w:r w:rsidR="009F74E7" w:rsidRPr="005244D3">
        <w:rPr>
          <w:rFonts w:ascii="Times New Roman" w:hAnsi="Times New Roman" w:cs="Times New Roman"/>
          <w:color w:val="7030A0"/>
        </w:rPr>
        <w:t xml:space="preserve">and they are still </w:t>
      </w:r>
      <w:r w:rsidR="00F05CA5" w:rsidRPr="005244D3">
        <w:rPr>
          <w:rFonts w:ascii="Times New Roman" w:hAnsi="Times New Roman" w:cs="Times New Roman"/>
          <w:color w:val="7030A0"/>
        </w:rPr>
        <w:t>remained</w:t>
      </w:r>
      <w:r w:rsidR="009F74E7" w:rsidRPr="005244D3">
        <w:rPr>
          <w:rFonts w:ascii="Times New Roman" w:hAnsi="Times New Roman" w:cs="Times New Roman"/>
          <w:color w:val="7030A0"/>
        </w:rPr>
        <w:t xml:space="preserve"> as formal</w:t>
      </w:r>
      <w:r w:rsidR="00664354">
        <w:rPr>
          <w:rFonts w:ascii="Times New Roman" w:hAnsi="Times New Roman" w:cs="Times New Roman"/>
          <w:color w:val="7030A0"/>
        </w:rPr>
        <w:t>/legal</w:t>
      </w:r>
      <w:r w:rsidR="009F74E7" w:rsidRPr="005244D3">
        <w:rPr>
          <w:rFonts w:ascii="Times New Roman" w:hAnsi="Times New Roman" w:cs="Times New Roman"/>
          <w:color w:val="7030A0"/>
        </w:rPr>
        <w:t xml:space="preserve"> settlements</w:t>
      </w:r>
      <w:r w:rsidR="00266F32">
        <w:rPr>
          <w:rFonts w:ascii="Times New Roman" w:hAnsi="Times New Roman" w:cs="Times New Roman"/>
          <w:color w:val="7030A0"/>
        </w:rPr>
        <w:t>.</w:t>
      </w:r>
      <w:r w:rsidR="00266F32" w:rsidRPr="00266F32">
        <w:rPr>
          <w:rFonts w:ascii="Times New Roman" w:hAnsi="Times New Roman" w:cs="Times New Roman"/>
          <w:color w:val="7030A0"/>
        </w:rPr>
        <w:t xml:space="preserve"> Which means the majority of dwellers are under risk of</w:t>
      </w:r>
      <w:r w:rsidR="00266F32">
        <w:rPr>
          <w:rFonts w:ascii="Times New Roman" w:hAnsi="Times New Roman" w:cs="Times New Roman"/>
          <w:color w:val="7030A0"/>
        </w:rPr>
        <w:t xml:space="preserve"> </w:t>
      </w:r>
      <w:r w:rsidR="00266F32" w:rsidRPr="00266F32">
        <w:rPr>
          <w:rFonts w:ascii="Times New Roman" w:hAnsi="Times New Roman" w:cs="Times New Roman"/>
          <w:color w:val="7030A0"/>
        </w:rPr>
        <w:t>natural disasters and climate conditions (heat, cold, rain</w:t>
      </w:r>
      <w:r w:rsidR="00266F32" w:rsidRPr="00266F32">
        <w:rPr>
          <w:rFonts w:ascii="Times New Roman" w:hAnsi="Times New Roman" w:cs="Times New Roman" w:hint="cs"/>
          <w:color w:val="7030A0"/>
        </w:rPr>
        <w:t>…</w:t>
      </w:r>
      <w:proofErr w:type="spellStart"/>
      <w:r w:rsidR="00266F32" w:rsidRPr="00266F32">
        <w:rPr>
          <w:rFonts w:ascii="Times New Roman" w:hAnsi="Times New Roman" w:cs="Times New Roman"/>
          <w:color w:val="7030A0"/>
        </w:rPr>
        <w:t>etc</w:t>
      </w:r>
      <w:proofErr w:type="spellEnd"/>
      <w:r w:rsidR="00266F32" w:rsidRPr="00266F32">
        <w:rPr>
          <w:rFonts w:ascii="Times New Roman" w:hAnsi="Times New Roman" w:cs="Times New Roman"/>
          <w:color w:val="7030A0"/>
        </w:rPr>
        <w:t>).</w:t>
      </w:r>
      <w:r w:rsidR="00C4109B" w:rsidRPr="00C4109B">
        <w:rPr>
          <w:rFonts w:ascii="Times New Roman" w:hAnsi="Times New Roman" w:cs="Times New Roman"/>
          <w:color w:val="7030A0"/>
        </w:rPr>
        <w:t xml:space="preserve"> </w:t>
      </w:r>
      <w:r w:rsidR="00DB1BB9">
        <w:rPr>
          <w:rFonts w:ascii="Times New Roman" w:hAnsi="Times New Roman" w:cs="Times New Roman"/>
          <w:color w:val="7030A0"/>
        </w:rPr>
        <w:t>T</w:t>
      </w:r>
      <w:r w:rsidR="00C4109B" w:rsidRPr="00C4109B">
        <w:rPr>
          <w:rFonts w:ascii="Times New Roman" w:hAnsi="Times New Roman" w:cs="Times New Roman"/>
          <w:color w:val="7030A0"/>
        </w:rPr>
        <w:t>he number of flood-affected people increased by 54% compared with 2015-2019 average</w:t>
      </w:r>
      <w:r w:rsidR="00C4109B">
        <w:rPr>
          <w:rFonts w:ascii="Times New Roman" w:hAnsi="Times New Roman" w:cs="Times New Roman"/>
          <w:color w:val="7030A0"/>
        </w:rPr>
        <w:t>,</w:t>
      </w:r>
      <w:r w:rsidR="00C4109B" w:rsidRPr="00C4109B">
        <w:rPr>
          <w:rFonts w:ascii="Times New Roman" w:hAnsi="Times New Roman" w:cs="Times New Roman"/>
          <w:color w:val="7030A0"/>
        </w:rPr>
        <w:t xml:space="preserve"> </w:t>
      </w:r>
      <w:r w:rsidR="00C4109B">
        <w:rPr>
          <w:rFonts w:ascii="Times New Roman" w:hAnsi="Times New Roman" w:cs="Times New Roman"/>
          <w:color w:val="7030A0"/>
        </w:rPr>
        <w:t>about</w:t>
      </w:r>
      <w:r w:rsidR="00C4109B" w:rsidRPr="00C4109B">
        <w:rPr>
          <w:rFonts w:ascii="Times New Roman" w:hAnsi="Times New Roman" w:cs="Times New Roman"/>
          <w:color w:val="7030A0"/>
        </w:rPr>
        <w:t xml:space="preserve"> 1</w:t>
      </w:r>
      <w:r w:rsidR="00C4109B">
        <w:rPr>
          <w:rFonts w:ascii="Times New Roman" w:hAnsi="Times New Roman" w:cs="Times New Roman"/>
          <w:color w:val="7030A0"/>
        </w:rPr>
        <w:t>4</w:t>
      </w:r>
      <w:r w:rsidR="00C4109B" w:rsidRPr="00C4109B">
        <w:rPr>
          <w:rFonts w:ascii="Times New Roman" w:hAnsi="Times New Roman" w:cs="Times New Roman"/>
          <w:color w:val="7030A0"/>
        </w:rPr>
        <w:t xml:space="preserve">.6 million dwellers (1.16 refugees) </w:t>
      </w:r>
      <w:r w:rsidR="007C31F9">
        <w:rPr>
          <w:rFonts w:ascii="Times New Roman" w:hAnsi="Times New Roman" w:cs="Times New Roman"/>
          <w:color w:val="7030A0"/>
        </w:rPr>
        <w:t>wer</w:t>
      </w:r>
      <w:r w:rsidR="00C4109B" w:rsidRPr="00C4109B">
        <w:rPr>
          <w:rFonts w:ascii="Times New Roman" w:hAnsi="Times New Roman" w:cs="Times New Roman"/>
          <w:color w:val="7030A0"/>
        </w:rPr>
        <w:t>e pro</w:t>
      </w:r>
      <w:r w:rsidR="00080510">
        <w:rPr>
          <w:rFonts w:ascii="Times New Roman" w:hAnsi="Times New Roman" w:cs="Times New Roman"/>
          <w:color w:val="7030A0"/>
        </w:rPr>
        <w:t>jec</w:t>
      </w:r>
      <w:r w:rsidR="00C4109B" w:rsidRPr="00C4109B">
        <w:rPr>
          <w:rFonts w:ascii="Times New Roman" w:hAnsi="Times New Roman" w:cs="Times New Roman"/>
          <w:color w:val="7030A0"/>
        </w:rPr>
        <w:t>ted to be in need in 2022, which is the</w:t>
      </w:r>
      <w:r w:rsidR="00DB1BB9">
        <w:rPr>
          <w:rFonts w:ascii="Times New Roman" w:hAnsi="Times New Roman" w:cs="Times New Roman"/>
          <w:color w:val="7030A0"/>
        </w:rPr>
        <w:t xml:space="preserve"> highest in ten years </w:t>
      </w:r>
      <w:r w:rsidR="00DB1BB9" w:rsidRPr="00DB1BB9">
        <w:rPr>
          <w:rFonts w:ascii="Times New Roman" w:hAnsi="Times New Roman" w:cs="Times New Roman"/>
          <w:color w:val="7030A0"/>
          <w:sz w:val="18"/>
          <w:szCs w:val="18"/>
        </w:rPr>
        <w:t>(</w:t>
      </w:r>
      <w:r w:rsidR="007755FD">
        <w:rPr>
          <w:rFonts w:ascii="Times New Roman" w:hAnsi="Times New Roman" w:cs="Times New Roman"/>
          <w:color w:val="7030A0"/>
          <w:sz w:val="18"/>
          <w:szCs w:val="18"/>
        </w:rPr>
        <w:t>10</w:t>
      </w:r>
      <w:r w:rsidR="00DB1BB9" w:rsidRPr="00DB1BB9">
        <w:rPr>
          <w:rFonts w:ascii="Times New Roman" w:hAnsi="Times New Roman" w:cs="Times New Roman"/>
          <w:color w:val="7030A0"/>
          <w:sz w:val="18"/>
          <w:szCs w:val="18"/>
        </w:rPr>
        <w:t>)</w:t>
      </w:r>
      <w:r w:rsidR="004475DA">
        <w:rPr>
          <w:rFonts w:ascii="Times New Roman" w:hAnsi="Times New Roman" w:cs="Times New Roman"/>
          <w:color w:val="7030A0"/>
        </w:rPr>
        <w:t>.</w:t>
      </w:r>
      <w:r w:rsidR="001F16AE">
        <w:rPr>
          <w:rFonts w:ascii="Times New Roman" w:hAnsi="Times New Roman" w:cs="Times New Roman"/>
          <w:color w:val="7030A0"/>
        </w:rPr>
        <w:t xml:space="preserve"> Photos below show example of </w:t>
      </w:r>
      <w:r w:rsidR="00664354">
        <w:rPr>
          <w:rFonts w:ascii="Times New Roman" w:hAnsi="Times New Roman" w:cs="Times New Roman"/>
          <w:color w:val="7030A0"/>
        </w:rPr>
        <w:t>legal/formal owned</w:t>
      </w:r>
      <w:r w:rsidR="001F16AE">
        <w:rPr>
          <w:rFonts w:ascii="Times New Roman" w:hAnsi="Times New Roman" w:cs="Times New Roman"/>
          <w:color w:val="7030A0"/>
        </w:rPr>
        <w:t xml:space="preserve"> houses in Sudan, captured by Adequate Housing Organization team.</w:t>
      </w:r>
    </w:p>
    <w:p w:rsidR="001F16AE" w:rsidRDefault="001F16AE" w:rsidP="007755FD">
      <w:pPr>
        <w:ind w:left="720"/>
        <w:jc w:val="both"/>
        <w:rPr>
          <w:rFonts w:ascii="Times New Roman" w:hAnsi="Times New Roman" w:cs="Times New Roman"/>
          <w:color w:val="7030A0"/>
        </w:rPr>
      </w:pPr>
      <w:r>
        <w:rPr>
          <w:rFonts w:ascii="Times New Roman" w:hAnsi="Times New Roman" w:cs="Times New Roman"/>
          <w:noProof/>
          <w:color w:val="7030A0"/>
          <w:lang w:eastAsia="en-GB"/>
        </w:rPr>
        <w:drawing>
          <wp:anchor distT="0" distB="0" distL="114300" distR="114300" simplePos="0" relativeHeight="251663360" behindDoc="0" locked="0" layoutInCell="1" allowOverlap="1">
            <wp:simplePos x="0" y="0"/>
            <wp:positionH relativeFrom="column">
              <wp:posOffset>471805</wp:posOffset>
            </wp:positionH>
            <wp:positionV relativeFrom="paragraph">
              <wp:posOffset>50165</wp:posOffset>
            </wp:positionV>
            <wp:extent cx="2594610" cy="1213485"/>
            <wp:effectExtent l="19050" t="0" r="0" b="0"/>
            <wp:wrapSquare wrapText="bothSides"/>
            <wp:docPr id="2" name="Picture 1" descr="C:\Users\USER\Desktop\IMG-20230405-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30405-WA0021.jpg"/>
                    <pic:cNvPicPr>
                      <a:picLocks noChangeAspect="1" noChangeArrowheads="1"/>
                    </pic:cNvPicPr>
                  </pic:nvPicPr>
                  <pic:blipFill>
                    <a:blip r:embed="rId9"/>
                    <a:srcRect l="3842"/>
                    <a:stretch>
                      <a:fillRect/>
                    </a:stretch>
                  </pic:blipFill>
                  <pic:spPr bwMode="auto">
                    <a:xfrm>
                      <a:off x="0" y="0"/>
                      <a:ext cx="2594610" cy="1213485"/>
                    </a:xfrm>
                    <a:prstGeom prst="rect">
                      <a:avLst/>
                    </a:prstGeom>
                    <a:noFill/>
                    <a:ln w="9525">
                      <a:noFill/>
                      <a:miter lim="800000"/>
                      <a:headEnd/>
                      <a:tailEnd/>
                    </a:ln>
                  </pic:spPr>
                </pic:pic>
              </a:graphicData>
            </a:graphic>
          </wp:anchor>
        </w:drawing>
      </w:r>
      <w:r>
        <w:rPr>
          <w:rFonts w:ascii="Times New Roman" w:hAnsi="Times New Roman" w:cs="Times New Roman"/>
          <w:noProof/>
          <w:color w:val="7030A0"/>
          <w:lang w:eastAsia="en-GB"/>
        </w:rPr>
        <w:drawing>
          <wp:anchor distT="0" distB="0" distL="114300" distR="114300" simplePos="0" relativeHeight="251669504" behindDoc="0" locked="0" layoutInCell="1" allowOverlap="1">
            <wp:simplePos x="0" y="0"/>
            <wp:positionH relativeFrom="column">
              <wp:posOffset>3101975</wp:posOffset>
            </wp:positionH>
            <wp:positionV relativeFrom="paragraph">
              <wp:posOffset>50165</wp:posOffset>
            </wp:positionV>
            <wp:extent cx="2634615" cy="1213485"/>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rcRect l="5150" t="5658" r="6974" b="22153"/>
                    <a:stretch>
                      <a:fillRect/>
                    </a:stretch>
                  </pic:blipFill>
                  <pic:spPr>
                    <a:xfrm>
                      <a:off x="0" y="0"/>
                      <a:ext cx="2634615" cy="1213485"/>
                    </a:xfrm>
                    <a:prstGeom prst="rect">
                      <a:avLst/>
                    </a:prstGeom>
                  </pic:spPr>
                </pic:pic>
              </a:graphicData>
            </a:graphic>
          </wp:anchor>
        </w:drawing>
      </w:r>
    </w:p>
    <w:p w:rsidR="004475DA" w:rsidRDefault="004475DA" w:rsidP="007755FD">
      <w:pPr>
        <w:ind w:left="720"/>
        <w:jc w:val="both"/>
        <w:rPr>
          <w:rFonts w:ascii="Times New Roman" w:hAnsi="Times New Roman" w:cs="Times New Roman"/>
          <w:color w:val="7030A0"/>
        </w:rPr>
      </w:pPr>
    </w:p>
    <w:p w:rsidR="005602F2" w:rsidRDefault="005602F2" w:rsidP="007755FD">
      <w:pPr>
        <w:ind w:left="720"/>
        <w:jc w:val="both"/>
        <w:rPr>
          <w:rFonts w:ascii="Times New Roman" w:hAnsi="Times New Roman" w:cs="Times New Roman"/>
          <w:color w:val="7030A0"/>
        </w:rPr>
      </w:pPr>
    </w:p>
    <w:p w:rsidR="00AD2D93" w:rsidRDefault="00AD2D93" w:rsidP="007755FD">
      <w:pPr>
        <w:ind w:left="720"/>
        <w:jc w:val="both"/>
        <w:rPr>
          <w:rFonts w:ascii="Times New Roman" w:hAnsi="Times New Roman" w:cs="Times New Roman"/>
          <w:color w:val="7030A0"/>
        </w:rPr>
      </w:pPr>
    </w:p>
    <w:p w:rsidR="001F16AE" w:rsidRDefault="00F06A3F" w:rsidP="001F16AE">
      <w:pPr>
        <w:ind w:left="720"/>
        <w:jc w:val="both"/>
        <w:rPr>
          <w:rFonts w:ascii="Times New Roman" w:hAnsi="Times New Roman" w:cs="Times New Roman"/>
          <w:color w:val="7030A0"/>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3191510</wp:posOffset>
                </wp:positionH>
                <wp:positionV relativeFrom="paragraph">
                  <wp:posOffset>245110</wp:posOffset>
                </wp:positionV>
                <wp:extent cx="2536825" cy="243205"/>
                <wp:effectExtent l="635" t="1270" r="0" b="3175"/>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05B" w:rsidRPr="00AD3894" w:rsidRDefault="00B5505B" w:rsidP="00AD3894">
                            <w:pPr>
                              <w:jc w:val="center"/>
                              <w:rPr>
                                <w:rFonts w:ascii="Times New Roman" w:hAnsi="Times New Roman" w:cs="Times New Roman"/>
                                <w:color w:val="7030A0"/>
                                <w:sz w:val="18"/>
                                <w:szCs w:val="18"/>
                              </w:rPr>
                            </w:pPr>
                            <w:proofErr w:type="spellStart"/>
                            <w:r w:rsidRPr="00AD3894">
                              <w:rPr>
                                <w:rFonts w:ascii="Times New Roman" w:hAnsi="Times New Roman" w:cs="Times New Roman"/>
                                <w:color w:val="7030A0"/>
                                <w:sz w:val="18"/>
                                <w:szCs w:val="18"/>
                              </w:rPr>
                              <w:t>Aldaraot</w:t>
                            </w:r>
                            <w:proofErr w:type="spellEnd"/>
                            <w:r w:rsidRPr="00AD3894">
                              <w:rPr>
                                <w:rFonts w:ascii="Times New Roman" w:hAnsi="Times New Roman" w:cs="Times New Roman"/>
                                <w:color w:val="7030A0"/>
                                <w:sz w:val="18"/>
                                <w:szCs w:val="18"/>
                              </w:rPr>
                              <w:t xml:space="preserve"> village- </w:t>
                            </w:r>
                            <w:proofErr w:type="spellStart"/>
                            <w:r w:rsidR="001F16AE" w:rsidRPr="00AD3894">
                              <w:rPr>
                                <w:rFonts w:ascii="Times New Roman" w:hAnsi="Times New Roman" w:cs="Times New Roman"/>
                                <w:color w:val="7030A0"/>
                                <w:sz w:val="18"/>
                                <w:szCs w:val="18"/>
                              </w:rPr>
                              <w:t>Ga</w:t>
                            </w:r>
                            <w:r w:rsidRPr="00AD3894">
                              <w:rPr>
                                <w:rFonts w:ascii="Times New Roman" w:hAnsi="Times New Roman" w:cs="Times New Roman"/>
                                <w:color w:val="7030A0"/>
                                <w:sz w:val="18"/>
                                <w:szCs w:val="18"/>
                              </w:rPr>
                              <w:t>darif</w:t>
                            </w:r>
                            <w:proofErr w:type="spellEnd"/>
                            <w:r w:rsidRPr="00AD3894">
                              <w:rPr>
                                <w:rFonts w:ascii="Times New Roman" w:hAnsi="Times New Roman" w:cs="Times New Roman"/>
                                <w:color w:val="7030A0"/>
                                <w:sz w:val="18"/>
                                <w:szCs w:val="18"/>
                              </w:rPr>
                              <w:t xml:space="preserve"> state- February 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1.3pt;margin-top:19.3pt;width:199.75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" stroked="f">
                <v:textbox style="mso-fit-shape-to-text:t" inset="0,0,0,0">
                  <w:txbxContent>
                    <w:p w:rsidR="00B5505B" w:rsidRPr="00AD3894" w:rsidRDefault="00B5505B" w:rsidP="00AD3894">
                      <w:pPr>
                        <w:jc w:val="center"/>
                        <w:rPr>
                          <w:rFonts w:ascii="Times New Roman" w:hAnsi="Times New Roman" w:cs="Times New Roman"/>
                          <w:color w:val="7030A0"/>
                          <w:sz w:val="18"/>
                          <w:szCs w:val="18"/>
                        </w:rPr>
                      </w:pPr>
                      <w:proofErr w:type="spellStart"/>
                      <w:r w:rsidRPr="00AD3894">
                        <w:rPr>
                          <w:rFonts w:ascii="Times New Roman" w:hAnsi="Times New Roman" w:cs="Times New Roman"/>
                          <w:color w:val="7030A0"/>
                          <w:sz w:val="18"/>
                          <w:szCs w:val="18"/>
                        </w:rPr>
                        <w:t>Aldaraot</w:t>
                      </w:r>
                      <w:proofErr w:type="spellEnd"/>
                      <w:r w:rsidRPr="00AD3894">
                        <w:rPr>
                          <w:rFonts w:ascii="Times New Roman" w:hAnsi="Times New Roman" w:cs="Times New Roman"/>
                          <w:color w:val="7030A0"/>
                          <w:sz w:val="18"/>
                          <w:szCs w:val="18"/>
                        </w:rPr>
                        <w:t xml:space="preserve"> village- </w:t>
                      </w:r>
                      <w:proofErr w:type="spellStart"/>
                      <w:r w:rsidR="001F16AE" w:rsidRPr="00AD3894">
                        <w:rPr>
                          <w:rFonts w:ascii="Times New Roman" w:hAnsi="Times New Roman" w:cs="Times New Roman"/>
                          <w:color w:val="7030A0"/>
                          <w:sz w:val="18"/>
                          <w:szCs w:val="18"/>
                        </w:rPr>
                        <w:t>Ga</w:t>
                      </w:r>
                      <w:r w:rsidRPr="00AD3894">
                        <w:rPr>
                          <w:rFonts w:ascii="Times New Roman" w:hAnsi="Times New Roman" w:cs="Times New Roman"/>
                          <w:color w:val="7030A0"/>
                          <w:sz w:val="18"/>
                          <w:szCs w:val="18"/>
                        </w:rPr>
                        <w:t>darif</w:t>
                      </w:r>
                      <w:proofErr w:type="spellEnd"/>
                      <w:r w:rsidRPr="00AD3894">
                        <w:rPr>
                          <w:rFonts w:ascii="Times New Roman" w:hAnsi="Times New Roman" w:cs="Times New Roman"/>
                          <w:color w:val="7030A0"/>
                          <w:sz w:val="18"/>
                          <w:szCs w:val="18"/>
                        </w:rPr>
                        <w:t xml:space="preserve"> state- February 2023</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264160</wp:posOffset>
                </wp:positionV>
                <wp:extent cx="2600325" cy="207645"/>
                <wp:effectExtent l="635" t="1270" r="0" b="6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5DA" w:rsidRPr="00AD3894" w:rsidRDefault="004475DA" w:rsidP="00AD3894">
                            <w:pPr>
                              <w:jc w:val="center"/>
                              <w:rPr>
                                <w:rFonts w:ascii="Times New Roman" w:hAnsi="Times New Roman" w:cs="Times New Roman"/>
                                <w:color w:val="7030A0"/>
                                <w:sz w:val="18"/>
                                <w:szCs w:val="18"/>
                              </w:rPr>
                            </w:pPr>
                            <w:proofErr w:type="spellStart"/>
                            <w:r w:rsidRPr="00AD3894">
                              <w:rPr>
                                <w:rFonts w:ascii="Times New Roman" w:hAnsi="Times New Roman" w:cs="Times New Roman"/>
                                <w:color w:val="7030A0"/>
                                <w:sz w:val="18"/>
                                <w:szCs w:val="18"/>
                              </w:rPr>
                              <w:t>Ginaina</w:t>
                            </w:r>
                            <w:proofErr w:type="spellEnd"/>
                            <w:r w:rsidRPr="00AD3894">
                              <w:rPr>
                                <w:rFonts w:ascii="Times New Roman" w:hAnsi="Times New Roman" w:cs="Times New Roman"/>
                                <w:color w:val="7030A0"/>
                                <w:sz w:val="18"/>
                                <w:szCs w:val="18"/>
                              </w:rPr>
                              <w:t xml:space="preserve"> city- West Darfur state</w:t>
                            </w:r>
                            <w:r w:rsidR="001F16AE" w:rsidRPr="00AD3894">
                              <w:rPr>
                                <w:rFonts w:ascii="Times New Roman" w:hAnsi="Times New Roman" w:cs="Times New Roman"/>
                                <w:color w:val="7030A0"/>
                                <w:sz w:val="18"/>
                                <w:szCs w:val="18"/>
                              </w:rPr>
                              <w:t xml:space="preserve">- </w:t>
                            </w:r>
                            <w:r w:rsidRPr="00AD3894">
                              <w:rPr>
                                <w:rFonts w:ascii="Times New Roman" w:hAnsi="Times New Roman" w:cs="Times New Roman"/>
                                <w:color w:val="7030A0"/>
                                <w:sz w:val="18"/>
                                <w:szCs w:val="18"/>
                              </w:rPr>
                              <w:t>August</w:t>
                            </w:r>
                            <w:r w:rsidR="001F16AE" w:rsidRPr="00AD3894">
                              <w:rPr>
                                <w:rFonts w:ascii="Times New Roman" w:hAnsi="Times New Roman" w:cs="Times New Roman"/>
                                <w:color w:val="7030A0"/>
                                <w:sz w:val="18"/>
                                <w:szCs w:val="18"/>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7.55pt;margin-top:20.8pt;width:204.75pt;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TAfAIAAAcF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" stroked="f">
                <v:textbox inset="0,0,0,0">
                  <w:txbxContent>
                    <w:p w:rsidR="004475DA" w:rsidRPr="00AD3894" w:rsidRDefault="004475DA" w:rsidP="00AD3894">
                      <w:pPr>
                        <w:jc w:val="center"/>
                        <w:rPr>
                          <w:rFonts w:ascii="Times New Roman" w:hAnsi="Times New Roman" w:cs="Times New Roman"/>
                          <w:color w:val="7030A0"/>
                          <w:sz w:val="18"/>
                          <w:szCs w:val="18"/>
                        </w:rPr>
                      </w:pPr>
                      <w:proofErr w:type="spellStart"/>
                      <w:r w:rsidRPr="00AD3894">
                        <w:rPr>
                          <w:rFonts w:ascii="Times New Roman" w:hAnsi="Times New Roman" w:cs="Times New Roman"/>
                          <w:color w:val="7030A0"/>
                          <w:sz w:val="18"/>
                          <w:szCs w:val="18"/>
                        </w:rPr>
                        <w:t>Ginaina</w:t>
                      </w:r>
                      <w:proofErr w:type="spellEnd"/>
                      <w:r w:rsidRPr="00AD3894">
                        <w:rPr>
                          <w:rFonts w:ascii="Times New Roman" w:hAnsi="Times New Roman" w:cs="Times New Roman"/>
                          <w:color w:val="7030A0"/>
                          <w:sz w:val="18"/>
                          <w:szCs w:val="18"/>
                        </w:rPr>
                        <w:t xml:space="preserve"> city- West Darfur state</w:t>
                      </w:r>
                      <w:r w:rsidR="001F16AE" w:rsidRPr="00AD3894">
                        <w:rPr>
                          <w:rFonts w:ascii="Times New Roman" w:hAnsi="Times New Roman" w:cs="Times New Roman"/>
                          <w:color w:val="7030A0"/>
                          <w:sz w:val="18"/>
                          <w:szCs w:val="18"/>
                        </w:rPr>
                        <w:t xml:space="preserve">- </w:t>
                      </w:r>
                      <w:r w:rsidRPr="00AD3894">
                        <w:rPr>
                          <w:rFonts w:ascii="Times New Roman" w:hAnsi="Times New Roman" w:cs="Times New Roman"/>
                          <w:color w:val="7030A0"/>
                          <w:sz w:val="18"/>
                          <w:szCs w:val="18"/>
                        </w:rPr>
                        <w:t>August</w:t>
                      </w:r>
                      <w:r w:rsidR="001F16AE" w:rsidRPr="00AD3894">
                        <w:rPr>
                          <w:rFonts w:ascii="Times New Roman" w:hAnsi="Times New Roman" w:cs="Times New Roman"/>
                          <w:color w:val="7030A0"/>
                          <w:sz w:val="18"/>
                          <w:szCs w:val="18"/>
                        </w:rPr>
                        <w:t xml:space="preserve"> 2022</w:t>
                      </w:r>
                    </w:p>
                  </w:txbxContent>
                </v:textbox>
                <w10:wrap type="square"/>
              </v:shape>
            </w:pict>
          </mc:Fallback>
        </mc:AlternateContent>
      </w:r>
    </w:p>
    <w:p w:rsidR="001F16AE" w:rsidRDefault="001F16AE" w:rsidP="001F16AE">
      <w:pPr>
        <w:ind w:left="720"/>
        <w:jc w:val="both"/>
        <w:rPr>
          <w:rFonts w:ascii="Times New Roman" w:hAnsi="Times New Roman" w:cs="Times New Roman"/>
          <w:color w:val="7030A0"/>
        </w:rPr>
      </w:pPr>
    </w:p>
    <w:p w:rsidR="00805471" w:rsidRDefault="0039187C" w:rsidP="00664354">
      <w:pPr>
        <w:ind w:left="720"/>
        <w:jc w:val="both"/>
        <w:rPr>
          <w:rFonts w:ascii="Times New Roman" w:hAnsi="Times New Roman" w:cs="Times New Roman"/>
          <w:color w:val="7030A0"/>
        </w:rPr>
      </w:pPr>
      <w:r>
        <w:rPr>
          <w:rFonts w:ascii="Times New Roman" w:hAnsi="Times New Roman" w:cs="Times New Roman"/>
          <w:color w:val="7030A0"/>
        </w:rPr>
        <w:t>T</w:t>
      </w:r>
      <w:r w:rsidR="00861CC9">
        <w:rPr>
          <w:rFonts w:ascii="Times New Roman" w:hAnsi="Times New Roman" w:cs="Times New Roman"/>
          <w:color w:val="7030A0"/>
        </w:rPr>
        <w:t xml:space="preserve">he demand of renting units is increasing in urban </w:t>
      </w:r>
      <w:r w:rsidR="00B977CA">
        <w:rPr>
          <w:rFonts w:ascii="Times New Roman" w:hAnsi="Times New Roman" w:cs="Times New Roman"/>
          <w:color w:val="7030A0"/>
        </w:rPr>
        <w:t>areas</w:t>
      </w:r>
      <w:r>
        <w:rPr>
          <w:rFonts w:ascii="Times New Roman" w:hAnsi="Times New Roman" w:cs="Times New Roman"/>
          <w:color w:val="7030A0"/>
        </w:rPr>
        <w:t xml:space="preserve"> especially among the poor as ownership ratio declined from </w:t>
      </w:r>
      <w:r w:rsidRPr="0039187C">
        <w:rPr>
          <w:rFonts w:ascii="Times New Roman" w:hAnsi="Times New Roman" w:cs="Times New Roman"/>
          <w:color w:val="7030A0"/>
        </w:rPr>
        <w:t>88 % in 2009</w:t>
      </w:r>
      <w:r>
        <w:rPr>
          <w:rFonts w:ascii="Times New Roman" w:hAnsi="Times New Roman" w:cs="Times New Roman"/>
          <w:color w:val="7030A0"/>
        </w:rPr>
        <w:t xml:space="preserve"> </w:t>
      </w:r>
      <w:r w:rsidR="00DB1BB9">
        <w:rPr>
          <w:rFonts w:ascii="Times New Roman" w:hAnsi="Times New Roman" w:cs="Times New Roman"/>
          <w:color w:val="7030A0"/>
        </w:rPr>
        <w:t>to 82% in 2014</w:t>
      </w:r>
      <w:r w:rsidR="00DB1BB9" w:rsidRPr="00DB1BB9">
        <w:rPr>
          <w:rFonts w:ascii="Times New Roman" w:hAnsi="Times New Roman" w:cs="Times New Roman"/>
          <w:color w:val="7030A0"/>
          <w:sz w:val="18"/>
          <w:szCs w:val="18"/>
        </w:rPr>
        <w:t>(1</w:t>
      </w:r>
      <w:r w:rsidR="007755FD">
        <w:rPr>
          <w:rFonts w:ascii="Times New Roman" w:hAnsi="Times New Roman" w:cs="Times New Roman"/>
          <w:color w:val="7030A0"/>
          <w:sz w:val="18"/>
          <w:szCs w:val="18"/>
        </w:rPr>
        <w:t>1</w:t>
      </w:r>
      <w:r w:rsidR="00DB1BB9" w:rsidRPr="00DB1BB9">
        <w:rPr>
          <w:rFonts w:ascii="Times New Roman" w:hAnsi="Times New Roman" w:cs="Times New Roman"/>
          <w:color w:val="7030A0"/>
          <w:sz w:val="18"/>
          <w:szCs w:val="18"/>
        </w:rPr>
        <w:t>)</w:t>
      </w:r>
      <w:r w:rsidR="0043171D">
        <w:rPr>
          <w:rFonts w:ascii="Times New Roman" w:hAnsi="Times New Roman" w:cs="Times New Roman"/>
          <w:color w:val="7030A0"/>
        </w:rPr>
        <w:t>.</w:t>
      </w:r>
      <w:r w:rsidRPr="0039187C">
        <w:rPr>
          <w:rFonts w:ascii="Times New Roman" w:hAnsi="Times New Roman" w:cs="Times New Roman"/>
          <w:color w:val="7030A0"/>
        </w:rPr>
        <w:t xml:space="preserve"> </w:t>
      </w:r>
      <w:r w:rsidR="005C6083">
        <w:rPr>
          <w:rFonts w:ascii="Times New Roman" w:hAnsi="Times New Roman" w:cs="Times New Roman"/>
          <w:color w:val="7030A0"/>
        </w:rPr>
        <w:t>Relying on o</w:t>
      </w:r>
      <w:r w:rsidR="005C6083" w:rsidRPr="005C6083">
        <w:rPr>
          <w:rFonts w:ascii="Times New Roman" w:hAnsi="Times New Roman" w:cs="Times New Roman"/>
          <w:color w:val="7030A0"/>
        </w:rPr>
        <w:t>wn calculations based on</w:t>
      </w:r>
      <w:r w:rsidR="005C6083">
        <w:rPr>
          <w:rFonts w:ascii="Times New Roman" w:hAnsi="Times New Roman" w:cs="Times New Roman"/>
          <w:color w:val="7030A0"/>
        </w:rPr>
        <w:t xml:space="preserve"> real estate brokers survey</w:t>
      </w:r>
      <w:r w:rsidR="0043171D">
        <w:rPr>
          <w:rFonts w:ascii="Times New Roman" w:hAnsi="Times New Roman" w:cs="Times New Roman"/>
          <w:color w:val="7030A0"/>
        </w:rPr>
        <w:t>,</w:t>
      </w:r>
      <w:r w:rsidR="005C6083">
        <w:rPr>
          <w:rFonts w:ascii="Times New Roman" w:hAnsi="Times New Roman" w:cs="Times New Roman"/>
          <w:color w:val="7030A0"/>
        </w:rPr>
        <w:t xml:space="preserve"> </w:t>
      </w:r>
      <w:r w:rsidR="00CA147C">
        <w:rPr>
          <w:rFonts w:ascii="Times New Roman" w:hAnsi="Times New Roman" w:cs="Times New Roman"/>
          <w:color w:val="7030A0"/>
        </w:rPr>
        <w:t>legal claims</w:t>
      </w:r>
      <w:r w:rsidR="005C6083">
        <w:rPr>
          <w:rFonts w:ascii="Times New Roman" w:hAnsi="Times New Roman" w:cs="Times New Roman"/>
          <w:color w:val="7030A0"/>
        </w:rPr>
        <w:t xml:space="preserve"> </w:t>
      </w:r>
      <w:r w:rsidR="0043171D">
        <w:rPr>
          <w:rFonts w:ascii="Times New Roman" w:hAnsi="Times New Roman" w:cs="Times New Roman"/>
          <w:color w:val="7030A0"/>
        </w:rPr>
        <w:t>and eviction cases,</w:t>
      </w:r>
      <w:r w:rsidR="005C6083">
        <w:rPr>
          <w:rFonts w:ascii="Times New Roman" w:hAnsi="Times New Roman" w:cs="Times New Roman"/>
          <w:color w:val="7030A0"/>
        </w:rPr>
        <w:t xml:space="preserve"> i</w:t>
      </w:r>
      <w:r w:rsidR="00775849">
        <w:rPr>
          <w:rFonts w:ascii="Times New Roman" w:hAnsi="Times New Roman" w:cs="Times New Roman"/>
          <w:color w:val="7030A0"/>
        </w:rPr>
        <w:t>n 2011 rent price</w:t>
      </w:r>
      <w:r w:rsidR="00033036">
        <w:rPr>
          <w:rFonts w:ascii="Times New Roman" w:hAnsi="Times New Roman" w:cs="Times New Roman"/>
          <w:color w:val="7030A0"/>
        </w:rPr>
        <w:t xml:space="preserve"> was between 400-600 SDG for </w:t>
      </w:r>
      <w:r w:rsidR="00A2712F">
        <w:rPr>
          <w:rFonts w:ascii="Times New Roman" w:hAnsi="Times New Roman" w:cs="Times New Roman"/>
          <w:color w:val="7030A0"/>
        </w:rPr>
        <w:t xml:space="preserve">local </w:t>
      </w:r>
      <w:r w:rsidR="00033036">
        <w:rPr>
          <w:rFonts w:ascii="Times New Roman" w:hAnsi="Times New Roman" w:cs="Times New Roman"/>
          <w:color w:val="7030A0"/>
        </w:rPr>
        <w:t>houses and 800-1200 SDG for</w:t>
      </w:r>
      <w:r>
        <w:rPr>
          <w:rFonts w:ascii="Times New Roman" w:hAnsi="Times New Roman" w:cs="Times New Roman"/>
          <w:color w:val="7030A0"/>
        </w:rPr>
        <w:t xml:space="preserve"> </w:t>
      </w:r>
      <w:r w:rsidR="00033036">
        <w:rPr>
          <w:rFonts w:ascii="Times New Roman" w:hAnsi="Times New Roman" w:cs="Times New Roman"/>
          <w:color w:val="7030A0"/>
        </w:rPr>
        <w:t xml:space="preserve">apartments (at the edge of cities and near small markets), and was </w:t>
      </w:r>
      <w:r w:rsidR="00A2712F">
        <w:rPr>
          <w:rFonts w:ascii="Times New Roman" w:hAnsi="Times New Roman" w:cs="Times New Roman"/>
          <w:color w:val="7030A0"/>
        </w:rPr>
        <w:t xml:space="preserve">between 2000- 2500 for the </w:t>
      </w:r>
      <w:r w:rsidR="00D00FA5">
        <w:rPr>
          <w:rFonts w:ascii="Times New Roman" w:hAnsi="Times New Roman" w:cs="Times New Roman"/>
          <w:color w:val="7030A0"/>
        </w:rPr>
        <w:t>higher</w:t>
      </w:r>
      <w:r w:rsidR="00033036">
        <w:rPr>
          <w:rFonts w:ascii="Times New Roman" w:hAnsi="Times New Roman" w:cs="Times New Roman"/>
          <w:color w:val="7030A0"/>
        </w:rPr>
        <w:t xml:space="preserve"> class</w:t>
      </w:r>
      <w:r w:rsidR="00A2712F">
        <w:rPr>
          <w:rFonts w:ascii="Times New Roman" w:hAnsi="Times New Roman" w:cs="Times New Roman"/>
          <w:color w:val="7030A0"/>
        </w:rPr>
        <w:t xml:space="preserve"> (near to city centre and better services). The rent </w:t>
      </w:r>
      <w:r w:rsidR="00800618">
        <w:rPr>
          <w:rFonts w:ascii="Times New Roman" w:hAnsi="Times New Roman" w:cs="Times New Roman"/>
          <w:color w:val="7030A0"/>
        </w:rPr>
        <w:t>price</w:t>
      </w:r>
      <w:r w:rsidR="00A2712F">
        <w:rPr>
          <w:rFonts w:ascii="Times New Roman" w:hAnsi="Times New Roman" w:cs="Times New Roman"/>
          <w:color w:val="7030A0"/>
        </w:rPr>
        <w:t xml:space="preserve"> was more than doubled between 2014-2017</w:t>
      </w:r>
      <w:r w:rsidR="00B21EB1">
        <w:rPr>
          <w:rFonts w:ascii="Times New Roman" w:hAnsi="Times New Roman" w:cs="Times New Roman"/>
          <w:color w:val="7030A0"/>
        </w:rPr>
        <w:t>, and reached 10.000-20.000SDG and 40.000-50.000SDG respectively in 2019. During and after Covid-19 pandemic and due to the high rates of inflation</w:t>
      </w:r>
      <w:r w:rsidR="0043171D">
        <w:rPr>
          <w:rFonts w:ascii="Times New Roman" w:hAnsi="Times New Roman" w:cs="Times New Roman"/>
          <w:color w:val="7030A0"/>
        </w:rPr>
        <w:t xml:space="preserve"> and shocks,</w:t>
      </w:r>
      <w:r w:rsidR="00B21EB1">
        <w:rPr>
          <w:rFonts w:ascii="Times New Roman" w:hAnsi="Times New Roman" w:cs="Times New Roman"/>
          <w:color w:val="7030A0"/>
        </w:rPr>
        <w:t xml:space="preserve"> the rents </w:t>
      </w:r>
      <w:r w:rsidR="00800618">
        <w:rPr>
          <w:rFonts w:ascii="Times New Roman" w:hAnsi="Times New Roman" w:cs="Times New Roman"/>
          <w:color w:val="7030A0"/>
        </w:rPr>
        <w:t>price</w:t>
      </w:r>
      <w:r w:rsidR="00B21EB1">
        <w:rPr>
          <w:rFonts w:ascii="Times New Roman" w:hAnsi="Times New Roman" w:cs="Times New Roman"/>
          <w:color w:val="7030A0"/>
        </w:rPr>
        <w:t xml:space="preserve"> jumped to 100.000-150.000</w:t>
      </w:r>
      <w:r w:rsidR="003558A9">
        <w:rPr>
          <w:rFonts w:ascii="Times New Roman" w:hAnsi="Times New Roman" w:cs="Times New Roman"/>
          <w:color w:val="7030A0"/>
        </w:rPr>
        <w:t xml:space="preserve"> </w:t>
      </w:r>
      <w:r w:rsidR="00B21EB1">
        <w:rPr>
          <w:rFonts w:ascii="Times New Roman" w:hAnsi="Times New Roman" w:cs="Times New Roman"/>
          <w:color w:val="7030A0"/>
        </w:rPr>
        <w:t>SDG (</w:t>
      </w:r>
      <w:r w:rsidR="00D00FA5">
        <w:rPr>
          <w:rFonts w:ascii="Times New Roman" w:hAnsi="Times New Roman" w:cs="Times New Roman"/>
          <w:color w:val="7030A0"/>
        </w:rPr>
        <w:t>at the edge of cities and near small markets</w:t>
      </w:r>
      <w:r w:rsidR="00B21EB1">
        <w:rPr>
          <w:rFonts w:ascii="Times New Roman" w:hAnsi="Times New Roman" w:cs="Times New Roman"/>
          <w:color w:val="7030A0"/>
        </w:rPr>
        <w:t>) to 200.000-350.000</w:t>
      </w:r>
      <w:r w:rsidR="003558A9">
        <w:rPr>
          <w:rFonts w:ascii="Times New Roman" w:hAnsi="Times New Roman" w:cs="Times New Roman"/>
          <w:color w:val="7030A0"/>
        </w:rPr>
        <w:t xml:space="preserve"> </w:t>
      </w:r>
      <w:r w:rsidR="00B21EB1">
        <w:rPr>
          <w:rFonts w:ascii="Times New Roman" w:hAnsi="Times New Roman" w:cs="Times New Roman"/>
          <w:color w:val="7030A0"/>
        </w:rPr>
        <w:t>SDG (</w:t>
      </w:r>
      <w:r w:rsidR="00D00FA5">
        <w:rPr>
          <w:rFonts w:ascii="Times New Roman" w:hAnsi="Times New Roman" w:cs="Times New Roman"/>
          <w:color w:val="7030A0"/>
        </w:rPr>
        <w:t>higher class</w:t>
      </w:r>
      <w:r w:rsidR="00B21EB1">
        <w:rPr>
          <w:rFonts w:ascii="Times New Roman" w:hAnsi="Times New Roman" w:cs="Times New Roman"/>
          <w:color w:val="7030A0"/>
        </w:rPr>
        <w:t>)</w:t>
      </w:r>
      <w:r w:rsidR="003558A9">
        <w:rPr>
          <w:rFonts w:ascii="Times New Roman" w:hAnsi="Times New Roman" w:cs="Times New Roman"/>
          <w:color w:val="7030A0"/>
        </w:rPr>
        <w:t xml:space="preserve"> in 2023</w:t>
      </w:r>
      <w:r w:rsidR="00B21EB1">
        <w:rPr>
          <w:rFonts w:ascii="Times New Roman" w:hAnsi="Times New Roman" w:cs="Times New Roman"/>
          <w:color w:val="7030A0"/>
        </w:rPr>
        <w:t xml:space="preserve">. </w:t>
      </w:r>
      <w:r w:rsidR="00664354">
        <w:rPr>
          <w:rFonts w:ascii="Times New Roman" w:hAnsi="Times New Roman" w:cs="Times New Roman"/>
          <w:color w:val="7030A0"/>
        </w:rPr>
        <w:t>According to ministry of finance, t</w:t>
      </w:r>
      <w:r w:rsidR="00B21EB1">
        <w:rPr>
          <w:rFonts w:ascii="Times New Roman" w:hAnsi="Times New Roman" w:cs="Times New Roman"/>
          <w:color w:val="7030A0"/>
        </w:rPr>
        <w:t>he</w:t>
      </w:r>
      <w:r w:rsidR="00AD0A5C">
        <w:rPr>
          <w:rFonts w:ascii="Times New Roman" w:hAnsi="Times New Roman" w:cs="Times New Roman"/>
          <w:color w:val="7030A0"/>
        </w:rPr>
        <w:t xml:space="preserve"> value of the Sudanese pound deteriorated from 2.8</w:t>
      </w:r>
      <w:r w:rsidR="003558A9">
        <w:rPr>
          <w:rFonts w:ascii="Times New Roman" w:hAnsi="Times New Roman" w:cs="Times New Roman"/>
          <w:color w:val="7030A0"/>
        </w:rPr>
        <w:t xml:space="preserve"> SDG</w:t>
      </w:r>
      <w:r w:rsidR="00AD0A5C">
        <w:rPr>
          <w:rFonts w:ascii="Times New Roman" w:hAnsi="Times New Roman" w:cs="Times New Roman"/>
          <w:color w:val="7030A0"/>
        </w:rPr>
        <w:t xml:space="preserve"> in 2011 to 445</w:t>
      </w:r>
      <w:r w:rsidR="003558A9">
        <w:rPr>
          <w:rFonts w:ascii="Times New Roman" w:hAnsi="Times New Roman" w:cs="Times New Roman"/>
          <w:color w:val="7030A0"/>
        </w:rPr>
        <w:t xml:space="preserve"> SDG</w:t>
      </w:r>
      <w:r w:rsidR="00AD0A5C">
        <w:rPr>
          <w:rFonts w:ascii="Times New Roman" w:hAnsi="Times New Roman" w:cs="Times New Roman"/>
          <w:color w:val="7030A0"/>
        </w:rPr>
        <w:t xml:space="preserve"> in 2021 and 600</w:t>
      </w:r>
      <w:r w:rsidR="003558A9">
        <w:rPr>
          <w:rFonts w:ascii="Times New Roman" w:hAnsi="Times New Roman" w:cs="Times New Roman"/>
          <w:color w:val="7030A0"/>
        </w:rPr>
        <w:t xml:space="preserve"> SDG</w:t>
      </w:r>
      <w:r w:rsidR="00AD0A5C">
        <w:rPr>
          <w:rFonts w:ascii="Times New Roman" w:hAnsi="Times New Roman" w:cs="Times New Roman"/>
          <w:color w:val="7030A0"/>
        </w:rPr>
        <w:t xml:space="preserve"> in March 2023</w:t>
      </w:r>
      <w:r w:rsidR="00B21EB1">
        <w:rPr>
          <w:rFonts w:ascii="Times New Roman" w:hAnsi="Times New Roman" w:cs="Times New Roman"/>
          <w:color w:val="7030A0"/>
        </w:rPr>
        <w:t xml:space="preserve"> according to the</w:t>
      </w:r>
      <w:r w:rsidR="00C8181E">
        <w:rPr>
          <w:rFonts w:ascii="Times New Roman" w:hAnsi="Times New Roman" w:cs="Times New Roman"/>
          <w:color w:val="7030A0"/>
        </w:rPr>
        <w:t xml:space="preserve"> Central Bank of </w:t>
      </w:r>
      <w:r w:rsidR="00725167">
        <w:rPr>
          <w:rFonts w:ascii="Times New Roman" w:hAnsi="Times New Roman" w:cs="Times New Roman"/>
          <w:color w:val="7030A0"/>
        </w:rPr>
        <w:t>Sudan</w:t>
      </w:r>
      <w:r w:rsidR="00664354">
        <w:rPr>
          <w:rFonts w:ascii="Times New Roman" w:hAnsi="Times New Roman" w:cs="Times New Roman"/>
          <w:color w:val="7030A0"/>
        </w:rPr>
        <w:t>, while the minimum wage according to the ministry of finance is 7130 SDG in 2023</w:t>
      </w:r>
      <w:r w:rsidR="00725167">
        <w:rPr>
          <w:rFonts w:ascii="Times New Roman" w:hAnsi="Times New Roman" w:cs="Times New Roman"/>
          <w:color w:val="7030A0"/>
        </w:rPr>
        <w:t xml:space="preserve">. </w:t>
      </w:r>
    </w:p>
    <w:p w:rsidR="00106579" w:rsidRPr="005625BC" w:rsidRDefault="006969B7" w:rsidP="006969B7">
      <w:pPr>
        <w:ind w:left="720"/>
        <w:jc w:val="both"/>
        <w:rPr>
          <w:rFonts w:ascii="Times New Roman" w:hAnsi="Times New Roman" w:cs="Times New Roman"/>
          <w:color w:val="7030A0"/>
        </w:rPr>
      </w:pPr>
      <w:r>
        <w:rPr>
          <w:rFonts w:ascii="Times New Roman" w:hAnsi="Times New Roman" w:cs="Times New Roman"/>
          <w:color w:val="7030A0"/>
        </w:rPr>
        <w:t>According to National Students Welfare Fund press release and declarations, t</w:t>
      </w:r>
      <w:r w:rsidR="005625BC">
        <w:rPr>
          <w:rFonts w:ascii="Times New Roman" w:hAnsi="Times New Roman" w:cs="Times New Roman"/>
          <w:color w:val="7030A0"/>
        </w:rPr>
        <w:t>he number of dormitories in Sudan is 169 dorms as following; 1) public housing of capacity averaged 5persons per room and the housing fee is 10% of the operational cost for each student, 2) shared housing of capacity averaged 4persons per room and housing fee between 50% to 70% of the operational cost and 3) economical cost (investment) 1-2 persons per room. In 2022 the housing fee for Khartoum university students raised to 60.000SDG while it was 5000SDG in the past years.</w:t>
      </w:r>
    </w:p>
    <w:p w:rsidR="00A474BA" w:rsidRDefault="00A474BA" w:rsidP="00A474BA">
      <w:pPr>
        <w:ind w:left="720"/>
        <w:jc w:val="both"/>
        <w:rPr>
          <w:rFonts w:ascii="Times New Roman" w:hAnsi="Times New Roman" w:cs="Times New Roman"/>
          <w:b/>
          <w:bCs/>
          <w:color w:val="7030A0"/>
        </w:rPr>
      </w:pPr>
      <w:r>
        <w:rPr>
          <w:rFonts w:ascii="Times New Roman" w:hAnsi="Times New Roman" w:cs="Times New Roman"/>
          <w:b/>
          <w:bCs/>
          <w:color w:val="7030A0"/>
        </w:rPr>
        <w:t>Affordability of services:</w:t>
      </w:r>
    </w:p>
    <w:p w:rsidR="00FE78E2" w:rsidRDefault="006E2466" w:rsidP="000F63C3">
      <w:pPr>
        <w:ind w:left="720"/>
        <w:jc w:val="both"/>
        <w:rPr>
          <w:rFonts w:ascii="Times New Roman" w:hAnsi="Times New Roman" w:cs="Times New Roman"/>
          <w:color w:val="7030A0"/>
        </w:rPr>
      </w:pPr>
      <w:r>
        <w:rPr>
          <w:rFonts w:ascii="Times New Roman" w:hAnsi="Times New Roman" w:cs="Times New Roman"/>
          <w:color w:val="7030A0"/>
        </w:rPr>
        <w:t>D</w:t>
      </w:r>
      <w:r w:rsidRPr="00993860">
        <w:rPr>
          <w:rFonts w:ascii="Times New Roman" w:hAnsi="Times New Roman" w:cs="Times New Roman"/>
          <w:color w:val="7030A0"/>
        </w:rPr>
        <w:t>wellers have to pay almost 100%</w:t>
      </w:r>
      <w:r>
        <w:rPr>
          <w:rFonts w:ascii="Times New Roman" w:hAnsi="Times New Roman" w:cs="Times New Roman"/>
          <w:color w:val="7030A0"/>
        </w:rPr>
        <w:t xml:space="preserve"> </w:t>
      </w:r>
      <w:r w:rsidRPr="00993860">
        <w:rPr>
          <w:rFonts w:ascii="Times New Roman" w:hAnsi="Times New Roman" w:cs="Times New Roman"/>
          <w:color w:val="7030A0"/>
        </w:rPr>
        <w:t xml:space="preserve">of services cost, </w:t>
      </w:r>
      <w:r>
        <w:rPr>
          <w:rFonts w:ascii="Times New Roman" w:hAnsi="Times New Roman" w:cs="Times New Roman"/>
          <w:color w:val="7030A0"/>
        </w:rPr>
        <w:t>that comprise the construction of the system and monthly fees.</w:t>
      </w:r>
      <w:r w:rsidR="00B67197" w:rsidRPr="00B67197">
        <w:rPr>
          <w:rFonts w:ascii="Times New Roman" w:hAnsi="Times New Roman" w:cs="Times New Roman"/>
          <w:color w:val="7030A0"/>
        </w:rPr>
        <w:t xml:space="preserve"> </w:t>
      </w:r>
      <w:r w:rsidR="00B67197">
        <w:rPr>
          <w:rFonts w:ascii="Times New Roman" w:hAnsi="Times New Roman" w:cs="Times New Roman"/>
          <w:color w:val="7030A0"/>
        </w:rPr>
        <w:t>Following inflation and shocks, there is an annual increase in services tariff and the local authorities usually refer this to the high cost of operation and production. However, only</w:t>
      </w:r>
      <w:r w:rsidR="00B67197" w:rsidRPr="00993860">
        <w:rPr>
          <w:rFonts w:ascii="Times New Roman" w:hAnsi="Times New Roman" w:cs="Times New Roman"/>
          <w:color w:val="7030A0"/>
        </w:rPr>
        <w:t xml:space="preserve"> rich people could afford</w:t>
      </w:r>
      <w:r w:rsidR="00B67197">
        <w:rPr>
          <w:rFonts w:ascii="Times New Roman" w:hAnsi="Times New Roman" w:cs="Times New Roman"/>
          <w:color w:val="7030A0"/>
        </w:rPr>
        <w:t xml:space="preserve"> </w:t>
      </w:r>
      <w:r w:rsidR="00B67197" w:rsidRPr="00993860">
        <w:rPr>
          <w:rFonts w:ascii="Times New Roman" w:hAnsi="Times New Roman" w:cs="Times New Roman"/>
          <w:color w:val="7030A0"/>
        </w:rPr>
        <w:t>a secure acce</w:t>
      </w:r>
      <w:r w:rsidR="00B67197">
        <w:rPr>
          <w:rFonts w:ascii="Times New Roman" w:hAnsi="Times New Roman" w:cs="Times New Roman"/>
          <w:color w:val="7030A0"/>
        </w:rPr>
        <w:t xml:space="preserve">ss to clean water, improved sanitation facilities and electricity, and the service is unaffordable for the vast majority of Sudanese dwellers. </w:t>
      </w:r>
      <w:r w:rsidR="00BB4F30" w:rsidRPr="00BB4F30">
        <w:rPr>
          <w:rFonts w:ascii="Times New Roman" w:hAnsi="Times New Roman" w:cs="Times New Roman"/>
          <w:color w:val="7030A0"/>
        </w:rPr>
        <w:t>The table below shows the availability of the services (MICS-2014)</w:t>
      </w:r>
      <w:r w:rsidR="00BB4F30">
        <w:rPr>
          <w:rFonts w:ascii="Times New Roman" w:hAnsi="Times New Roman" w:cs="Times New Roman"/>
          <w:color w:val="7030A0"/>
        </w:rPr>
        <w:t>:</w:t>
      </w:r>
    </w:p>
    <w:tbl>
      <w:tblPr>
        <w:tblStyle w:val="TableGrid"/>
        <w:tblW w:w="0" w:type="auto"/>
        <w:jc w:val="center"/>
        <w:tblLook w:val="04A0" w:firstRow="1" w:lastRow="0" w:firstColumn="1" w:lastColumn="0" w:noHBand="0" w:noVBand="1"/>
      </w:tblPr>
      <w:tblGrid>
        <w:gridCol w:w="1141"/>
        <w:gridCol w:w="1151"/>
        <w:gridCol w:w="1354"/>
        <w:gridCol w:w="1324"/>
      </w:tblGrid>
      <w:tr w:rsidR="00BB4F30" w:rsidTr="00A7346E">
        <w:trPr>
          <w:trHeight w:val="137"/>
          <w:jc w:val="center"/>
        </w:trPr>
        <w:tc>
          <w:tcPr>
            <w:tcW w:w="114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Area</w:t>
            </w:r>
          </w:p>
        </w:tc>
        <w:tc>
          <w:tcPr>
            <w:tcW w:w="115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Water</w:t>
            </w:r>
          </w:p>
        </w:tc>
        <w:tc>
          <w:tcPr>
            <w:tcW w:w="135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Electricity</w:t>
            </w:r>
          </w:p>
        </w:tc>
        <w:tc>
          <w:tcPr>
            <w:tcW w:w="132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Sanitation</w:t>
            </w:r>
          </w:p>
        </w:tc>
      </w:tr>
      <w:tr w:rsidR="00BB4F30" w:rsidTr="00A7346E">
        <w:trPr>
          <w:trHeight w:val="137"/>
          <w:jc w:val="center"/>
        </w:trPr>
        <w:tc>
          <w:tcPr>
            <w:tcW w:w="114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Urban</w:t>
            </w:r>
          </w:p>
        </w:tc>
        <w:tc>
          <w:tcPr>
            <w:tcW w:w="115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78.3%</w:t>
            </w:r>
          </w:p>
        </w:tc>
        <w:tc>
          <w:tcPr>
            <w:tcW w:w="135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76%</w:t>
            </w:r>
          </w:p>
        </w:tc>
        <w:tc>
          <w:tcPr>
            <w:tcW w:w="132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69%</w:t>
            </w:r>
          </w:p>
        </w:tc>
      </w:tr>
      <w:tr w:rsidR="00BB4F30" w:rsidTr="00A7346E">
        <w:trPr>
          <w:trHeight w:val="137"/>
          <w:jc w:val="center"/>
        </w:trPr>
        <w:tc>
          <w:tcPr>
            <w:tcW w:w="114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Rural</w:t>
            </w:r>
          </w:p>
        </w:tc>
        <w:tc>
          <w:tcPr>
            <w:tcW w:w="115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63.5%</w:t>
            </w:r>
          </w:p>
        </w:tc>
        <w:tc>
          <w:tcPr>
            <w:tcW w:w="135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31.7%</w:t>
            </w:r>
          </w:p>
        </w:tc>
        <w:tc>
          <w:tcPr>
            <w:tcW w:w="132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28%</w:t>
            </w:r>
          </w:p>
        </w:tc>
      </w:tr>
      <w:tr w:rsidR="00BB4F30" w:rsidTr="00A7346E">
        <w:trPr>
          <w:trHeight w:val="137"/>
          <w:jc w:val="center"/>
        </w:trPr>
        <w:tc>
          <w:tcPr>
            <w:tcW w:w="114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Nomad</w:t>
            </w:r>
          </w:p>
        </w:tc>
        <w:tc>
          <w:tcPr>
            <w:tcW w:w="115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w:t>
            </w:r>
          </w:p>
        </w:tc>
        <w:tc>
          <w:tcPr>
            <w:tcW w:w="135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w:t>
            </w:r>
          </w:p>
        </w:tc>
        <w:tc>
          <w:tcPr>
            <w:tcW w:w="132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w:t>
            </w:r>
          </w:p>
        </w:tc>
      </w:tr>
      <w:tr w:rsidR="00BB4F30" w:rsidTr="00A7346E">
        <w:trPr>
          <w:trHeight w:val="98"/>
          <w:jc w:val="center"/>
        </w:trPr>
        <w:tc>
          <w:tcPr>
            <w:tcW w:w="114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Total</w:t>
            </w:r>
          </w:p>
        </w:tc>
        <w:tc>
          <w:tcPr>
            <w:tcW w:w="1151"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68%</w:t>
            </w:r>
          </w:p>
        </w:tc>
        <w:tc>
          <w:tcPr>
            <w:tcW w:w="135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45%</w:t>
            </w:r>
          </w:p>
        </w:tc>
        <w:tc>
          <w:tcPr>
            <w:tcW w:w="1324" w:type="dxa"/>
          </w:tcPr>
          <w:p w:rsidR="00BB4F30" w:rsidRDefault="00BB4F30" w:rsidP="00BB4F30">
            <w:pPr>
              <w:spacing w:line="276" w:lineRule="auto"/>
              <w:jc w:val="center"/>
              <w:rPr>
                <w:rFonts w:ascii="Times New Roman" w:hAnsi="Times New Roman" w:cs="Times New Roman"/>
                <w:color w:val="7030A0"/>
              </w:rPr>
            </w:pPr>
            <w:r>
              <w:rPr>
                <w:rFonts w:ascii="Times New Roman" w:hAnsi="Times New Roman" w:cs="Times New Roman"/>
                <w:color w:val="7030A0"/>
              </w:rPr>
              <w:t>40.9%</w:t>
            </w:r>
          </w:p>
        </w:tc>
      </w:tr>
    </w:tbl>
    <w:p w:rsidR="005A59D9" w:rsidRDefault="005A59D9" w:rsidP="00B67197">
      <w:pPr>
        <w:ind w:left="720"/>
        <w:jc w:val="both"/>
        <w:rPr>
          <w:rFonts w:ascii="Times New Roman" w:hAnsi="Times New Roman" w:cs="Times New Roman"/>
          <w:color w:val="7030A0"/>
        </w:rPr>
      </w:pPr>
      <w:r>
        <w:rPr>
          <w:rFonts w:ascii="Times New Roman" w:hAnsi="Times New Roman" w:cs="Times New Roman"/>
          <w:color w:val="7030A0"/>
        </w:rPr>
        <w:t xml:space="preserve">According to MICS-2014, </w:t>
      </w:r>
      <w:r w:rsidR="006E2466">
        <w:rPr>
          <w:rFonts w:ascii="Times New Roman" w:hAnsi="Times New Roman" w:cs="Times New Roman"/>
          <w:color w:val="7030A0"/>
        </w:rPr>
        <w:t>58</w:t>
      </w:r>
      <w:r w:rsidRPr="00815E8C">
        <w:rPr>
          <w:rFonts w:ascii="Times New Roman" w:hAnsi="Times New Roman" w:cs="Times New Roman"/>
          <w:color w:val="7030A0"/>
        </w:rPr>
        <w:t>.</w:t>
      </w:r>
      <w:r w:rsidR="006E2466">
        <w:rPr>
          <w:rFonts w:ascii="Times New Roman" w:hAnsi="Times New Roman" w:cs="Times New Roman"/>
          <w:color w:val="7030A0"/>
        </w:rPr>
        <w:t>2</w:t>
      </w:r>
      <w:r w:rsidRPr="00815E8C">
        <w:rPr>
          <w:rFonts w:ascii="Times New Roman" w:hAnsi="Times New Roman" w:cs="Times New Roman"/>
          <w:color w:val="7030A0"/>
        </w:rPr>
        <w:t xml:space="preserve">% of </w:t>
      </w:r>
      <w:r w:rsidR="006E2466">
        <w:rPr>
          <w:rFonts w:ascii="Times New Roman" w:hAnsi="Times New Roman" w:cs="Times New Roman"/>
          <w:color w:val="7030A0"/>
        </w:rPr>
        <w:t>Sudanese dwellers</w:t>
      </w:r>
      <w:r w:rsidRPr="00815E8C">
        <w:rPr>
          <w:rFonts w:ascii="Times New Roman" w:hAnsi="Times New Roman" w:cs="Times New Roman"/>
          <w:color w:val="7030A0"/>
        </w:rPr>
        <w:t xml:space="preserve"> use solid fuels </w:t>
      </w:r>
      <w:r w:rsidR="006E2466" w:rsidRPr="006E2466">
        <w:rPr>
          <w:rFonts w:ascii="Times New Roman" w:hAnsi="Times New Roman" w:cs="Times New Roman"/>
          <w:color w:val="7030A0"/>
        </w:rPr>
        <w:t>as the primary so</w:t>
      </w:r>
      <w:r w:rsidR="006E2466">
        <w:rPr>
          <w:rFonts w:ascii="Times New Roman" w:hAnsi="Times New Roman" w:cs="Times New Roman"/>
          <w:color w:val="7030A0"/>
        </w:rPr>
        <w:t>urce of domestic energy to cook</w:t>
      </w:r>
      <w:r>
        <w:rPr>
          <w:rFonts w:ascii="Times New Roman" w:hAnsi="Times New Roman" w:cs="Times New Roman"/>
          <w:color w:val="7030A0"/>
        </w:rPr>
        <w:t>.</w:t>
      </w:r>
      <w:r w:rsidRPr="00815E8C">
        <w:rPr>
          <w:rFonts w:ascii="Times New Roman" w:hAnsi="Times New Roman" w:cs="Times New Roman"/>
          <w:color w:val="7030A0"/>
        </w:rPr>
        <w:t xml:space="preserve"> Liquefied Petroleum Gas (LPG) is not</w:t>
      </w:r>
      <w:r>
        <w:rPr>
          <w:rFonts w:ascii="Times New Roman" w:hAnsi="Times New Roman" w:cs="Times New Roman"/>
          <w:color w:val="7030A0"/>
        </w:rPr>
        <w:t xml:space="preserve"> </w:t>
      </w:r>
      <w:r w:rsidRPr="00815E8C">
        <w:rPr>
          <w:rFonts w:ascii="Times New Roman" w:hAnsi="Times New Roman" w:cs="Times New Roman"/>
          <w:color w:val="7030A0"/>
        </w:rPr>
        <w:t>offered as a public service and not available through a pipe network system, people had to buy and</w:t>
      </w:r>
      <w:r>
        <w:rPr>
          <w:rFonts w:ascii="Times New Roman" w:hAnsi="Times New Roman" w:cs="Times New Roman"/>
          <w:color w:val="7030A0"/>
        </w:rPr>
        <w:t xml:space="preserve"> </w:t>
      </w:r>
      <w:r w:rsidRPr="00815E8C">
        <w:rPr>
          <w:rFonts w:ascii="Times New Roman" w:hAnsi="Times New Roman" w:cs="Times New Roman"/>
          <w:color w:val="7030A0"/>
        </w:rPr>
        <w:t>refill their own gas tubes (cylinders), and only 58.8 of urba</w:t>
      </w:r>
      <w:r>
        <w:rPr>
          <w:rFonts w:ascii="Times New Roman" w:hAnsi="Times New Roman" w:cs="Times New Roman"/>
          <w:color w:val="7030A0"/>
        </w:rPr>
        <w:t>n dweller have access to (LPG), the cost of refill is 3500SDG and the new cylinder is 10.000SDG in Khartoum markets in March 2023, the cost is higher in the other regions.</w:t>
      </w:r>
      <w:r w:rsidR="0044115E">
        <w:rPr>
          <w:rFonts w:ascii="Times New Roman" w:hAnsi="Times New Roman" w:cs="Times New Roman"/>
          <w:color w:val="7030A0"/>
        </w:rPr>
        <w:t xml:space="preserve"> Figure2 shows household members using LPG</w:t>
      </w:r>
      <w:r w:rsidR="000F63C3">
        <w:rPr>
          <w:rFonts w:ascii="Times New Roman" w:hAnsi="Times New Roman" w:cs="Times New Roman"/>
          <w:color w:val="7030A0"/>
        </w:rPr>
        <w:t>, according to MICS-2014:</w:t>
      </w:r>
    </w:p>
    <w:p w:rsidR="00152C9E" w:rsidRDefault="00152C9E" w:rsidP="00152C9E">
      <w:pPr>
        <w:ind w:left="720"/>
        <w:jc w:val="both"/>
        <w:rPr>
          <w:rFonts w:ascii="Times New Roman" w:hAnsi="Times New Roman" w:cs="Times New Roman"/>
          <w:color w:val="7030A0"/>
        </w:rPr>
      </w:pPr>
      <w:r>
        <w:rPr>
          <w:rFonts w:ascii="Times New Roman" w:hAnsi="Times New Roman" w:cs="Times New Roman"/>
          <w:noProof/>
          <w:color w:val="7030A0"/>
          <w:lang w:eastAsia="en-GB"/>
        </w:rPr>
        <w:drawing>
          <wp:anchor distT="0" distB="0" distL="114300" distR="114300" simplePos="0" relativeHeight="251662336" behindDoc="0" locked="0" layoutInCell="1" allowOverlap="1">
            <wp:simplePos x="0" y="0"/>
            <wp:positionH relativeFrom="column">
              <wp:posOffset>1172210</wp:posOffset>
            </wp:positionH>
            <wp:positionV relativeFrom="paragraph">
              <wp:posOffset>19050</wp:posOffset>
            </wp:positionV>
            <wp:extent cx="3598545" cy="1607185"/>
            <wp:effectExtent l="0" t="0" r="0" b="0"/>
            <wp:wrapSquare wrapText="bothSides"/>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52C9E" w:rsidRDefault="00152C9E" w:rsidP="005A59D9">
      <w:pPr>
        <w:ind w:left="720"/>
        <w:jc w:val="both"/>
        <w:rPr>
          <w:rFonts w:ascii="Times New Roman" w:hAnsi="Times New Roman" w:cs="Times New Roman"/>
          <w:color w:val="7030A0"/>
        </w:rPr>
      </w:pPr>
    </w:p>
    <w:p w:rsidR="00152C9E" w:rsidRDefault="00152C9E" w:rsidP="005A59D9">
      <w:pPr>
        <w:ind w:left="720"/>
        <w:jc w:val="both"/>
        <w:rPr>
          <w:rFonts w:ascii="Times New Roman" w:hAnsi="Times New Roman" w:cs="Times New Roman"/>
          <w:color w:val="7030A0"/>
        </w:rPr>
      </w:pPr>
    </w:p>
    <w:p w:rsidR="000F63C3" w:rsidRDefault="000F63C3" w:rsidP="000F63C3">
      <w:pPr>
        <w:rPr>
          <w:rFonts w:ascii="Times New Roman" w:hAnsi="Times New Roman" w:cs="Times New Roman"/>
          <w:color w:val="7030A0"/>
        </w:rPr>
      </w:pPr>
    </w:p>
    <w:p w:rsidR="0044115E" w:rsidRDefault="0044115E" w:rsidP="000F63C3">
      <w:pPr>
        <w:ind w:firstLine="720"/>
        <w:rPr>
          <w:rFonts w:ascii="Times New Roman" w:hAnsi="Times New Roman" w:cs="Times New Roman"/>
          <w:color w:val="7030A0"/>
        </w:rPr>
      </w:pPr>
      <w:r w:rsidRPr="0044115E">
        <w:rPr>
          <w:rFonts w:ascii="Times New Roman" w:hAnsi="Times New Roman" w:cs="Times New Roman"/>
          <w:color w:val="7030A0"/>
          <w:sz w:val="18"/>
          <w:szCs w:val="18"/>
        </w:rPr>
        <w:t>Figure</w:t>
      </w:r>
      <w:r>
        <w:rPr>
          <w:rFonts w:ascii="Times New Roman" w:hAnsi="Times New Roman" w:cs="Times New Roman"/>
          <w:color w:val="7030A0"/>
          <w:sz w:val="18"/>
          <w:szCs w:val="18"/>
        </w:rPr>
        <w:t>2</w:t>
      </w:r>
    </w:p>
    <w:p w:rsidR="00BB4F30" w:rsidRDefault="00851FA1" w:rsidP="0044115E">
      <w:pPr>
        <w:ind w:left="720"/>
        <w:jc w:val="both"/>
        <w:rPr>
          <w:rFonts w:ascii="Times New Roman" w:hAnsi="Times New Roman" w:cs="Times New Roman"/>
          <w:color w:val="7030A0"/>
        </w:rPr>
      </w:pPr>
      <w:r>
        <w:rPr>
          <w:rFonts w:ascii="Times New Roman" w:hAnsi="Times New Roman" w:cs="Times New Roman"/>
          <w:color w:val="7030A0"/>
        </w:rPr>
        <w:t>Pit</w:t>
      </w:r>
      <w:r w:rsidR="00301854">
        <w:rPr>
          <w:rFonts w:ascii="Times New Roman" w:hAnsi="Times New Roman" w:cs="Times New Roman"/>
          <w:color w:val="7030A0"/>
        </w:rPr>
        <w:t xml:space="preserve"> latrine</w:t>
      </w:r>
      <w:r>
        <w:rPr>
          <w:rFonts w:ascii="Times New Roman" w:hAnsi="Times New Roman" w:cs="Times New Roman"/>
          <w:color w:val="7030A0"/>
        </w:rPr>
        <w:t xml:space="preserve"> </w:t>
      </w:r>
      <w:r w:rsidRPr="00851FA1">
        <w:rPr>
          <w:rFonts w:ascii="Times New Roman" w:hAnsi="Times New Roman" w:cs="Times New Roman"/>
          <w:color w:val="7030A0"/>
        </w:rPr>
        <w:t>and septic tank systems are the most</w:t>
      </w:r>
      <w:r>
        <w:rPr>
          <w:rFonts w:ascii="Times New Roman" w:hAnsi="Times New Roman" w:cs="Times New Roman"/>
          <w:color w:val="7030A0"/>
        </w:rPr>
        <w:t xml:space="preserve"> </w:t>
      </w:r>
      <w:r w:rsidRPr="00851FA1">
        <w:rPr>
          <w:rFonts w:ascii="Times New Roman" w:hAnsi="Times New Roman" w:cs="Times New Roman"/>
          <w:color w:val="7030A0"/>
        </w:rPr>
        <w:t>common forms of waste</w:t>
      </w:r>
      <w:r w:rsidR="00301854">
        <w:rPr>
          <w:rFonts w:ascii="Times New Roman" w:hAnsi="Times New Roman" w:cs="Times New Roman"/>
          <w:color w:val="7030A0"/>
        </w:rPr>
        <w:t xml:space="preserve"> </w:t>
      </w:r>
      <w:r w:rsidR="00301854" w:rsidRPr="00851FA1">
        <w:rPr>
          <w:rFonts w:ascii="Times New Roman" w:hAnsi="Times New Roman" w:cs="Times New Roman"/>
          <w:color w:val="7030A0"/>
        </w:rPr>
        <w:t>water</w:t>
      </w:r>
      <w:r w:rsidR="00301854">
        <w:rPr>
          <w:rFonts w:ascii="Times New Roman" w:hAnsi="Times New Roman" w:cs="Times New Roman"/>
          <w:color w:val="7030A0"/>
        </w:rPr>
        <w:t xml:space="preserve"> </w:t>
      </w:r>
      <w:r w:rsidR="00301854" w:rsidRPr="00851FA1">
        <w:rPr>
          <w:rFonts w:ascii="Times New Roman" w:hAnsi="Times New Roman" w:cs="Times New Roman"/>
          <w:color w:val="7030A0"/>
        </w:rPr>
        <w:t>treatment</w:t>
      </w:r>
      <w:r w:rsidR="00301854">
        <w:rPr>
          <w:rFonts w:ascii="Times New Roman" w:hAnsi="Times New Roman" w:cs="Times New Roman"/>
          <w:color w:val="7030A0"/>
        </w:rPr>
        <w:t xml:space="preserve"> in Sudan and </w:t>
      </w:r>
      <w:r w:rsidRPr="00851FA1">
        <w:rPr>
          <w:rFonts w:ascii="Times New Roman" w:hAnsi="Times New Roman" w:cs="Times New Roman"/>
          <w:color w:val="7030A0"/>
        </w:rPr>
        <w:t>about 5% of</w:t>
      </w:r>
      <w:r>
        <w:rPr>
          <w:rFonts w:ascii="Times New Roman" w:hAnsi="Times New Roman" w:cs="Times New Roman"/>
          <w:color w:val="7030A0"/>
        </w:rPr>
        <w:t xml:space="preserve"> </w:t>
      </w:r>
      <w:r w:rsidRPr="00851FA1">
        <w:rPr>
          <w:rFonts w:ascii="Times New Roman" w:hAnsi="Times New Roman" w:cs="Times New Roman"/>
          <w:color w:val="7030A0"/>
        </w:rPr>
        <w:t>urban households depend on open defecation</w:t>
      </w:r>
      <w:r w:rsidR="004A1ED4">
        <w:rPr>
          <w:rFonts w:ascii="Times New Roman" w:hAnsi="Times New Roman" w:cs="Times New Roman"/>
          <w:color w:val="7030A0"/>
        </w:rPr>
        <w:t xml:space="preserve"> (CBS-2014)</w:t>
      </w:r>
      <w:r>
        <w:rPr>
          <w:rFonts w:ascii="Times New Roman" w:hAnsi="Times New Roman" w:cs="Times New Roman"/>
          <w:color w:val="7030A0"/>
        </w:rPr>
        <w:t xml:space="preserve">. </w:t>
      </w:r>
      <w:r w:rsidR="00301854">
        <w:rPr>
          <w:rFonts w:ascii="Times New Roman" w:hAnsi="Times New Roman" w:cs="Times New Roman"/>
          <w:color w:val="7030A0"/>
        </w:rPr>
        <w:t>The cost of the septic tank (not the whole system) is around 800$</w:t>
      </w:r>
      <w:r w:rsidR="004A1ED4">
        <w:rPr>
          <w:rFonts w:ascii="Times New Roman" w:hAnsi="Times New Roman" w:cs="Times New Roman"/>
          <w:color w:val="7030A0"/>
        </w:rPr>
        <w:t xml:space="preserve"> in Khartoum in</w:t>
      </w:r>
      <w:r w:rsidR="00301854">
        <w:rPr>
          <w:rFonts w:ascii="Times New Roman" w:hAnsi="Times New Roman" w:cs="Times New Roman"/>
          <w:color w:val="7030A0"/>
        </w:rPr>
        <w:t xml:space="preserve"> March 2023. </w:t>
      </w:r>
      <w:r w:rsidR="00BF0821">
        <w:rPr>
          <w:rFonts w:ascii="Times New Roman" w:hAnsi="Times New Roman" w:cs="Times New Roman"/>
          <w:color w:val="7030A0"/>
        </w:rPr>
        <w:t>In</w:t>
      </w:r>
      <w:r>
        <w:rPr>
          <w:rFonts w:ascii="Times New Roman" w:hAnsi="Times New Roman" w:cs="Times New Roman"/>
          <w:color w:val="7030A0"/>
        </w:rPr>
        <w:t xml:space="preserve"> 2015 water tariff increased by 100% for housing sector</w:t>
      </w:r>
      <w:r w:rsidR="00BF0821">
        <w:rPr>
          <w:rFonts w:ascii="Times New Roman" w:hAnsi="Times New Roman" w:cs="Times New Roman"/>
          <w:color w:val="7030A0"/>
        </w:rPr>
        <w:t xml:space="preserve"> and increased by 300% in 2023 </w:t>
      </w:r>
      <w:r w:rsidR="00DE364A">
        <w:rPr>
          <w:rFonts w:ascii="Times New Roman" w:hAnsi="Times New Roman" w:cs="Times New Roman"/>
          <w:color w:val="7030A0"/>
        </w:rPr>
        <w:t xml:space="preserve">than 2022, </w:t>
      </w:r>
      <w:r w:rsidR="00BF0821">
        <w:rPr>
          <w:rFonts w:ascii="Times New Roman" w:hAnsi="Times New Roman" w:cs="Times New Roman"/>
          <w:color w:val="7030A0"/>
        </w:rPr>
        <w:t>according to the local authorities.</w:t>
      </w:r>
      <w:r w:rsidR="003E5E9B">
        <w:rPr>
          <w:rFonts w:ascii="Times New Roman" w:hAnsi="Times New Roman" w:cs="Times New Roman"/>
          <w:color w:val="7030A0"/>
        </w:rPr>
        <w:t xml:space="preserve"> Only 31.3% rural household members </w:t>
      </w:r>
      <w:r w:rsidR="00947AFF">
        <w:rPr>
          <w:rFonts w:ascii="Times New Roman" w:hAnsi="Times New Roman" w:cs="Times New Roman"/>
          <w:color w:val="7030A0"/>
        </w:rPr>
        <w:t>have</w:t>
      </w:r>
      <w:r w:rsidR="003E5E9B">
        <w:rPr>
          <w:rFonts w:ascii="Times New Roman" w:hAnsi="Times New Roman" w:cs="Times New Roman"/>
          <w:color w:val="7030A0"/>
        </w:rPr>
        <w:t xml:space="preserve"> access to improved water source, versus 63</w:t>
      </w:r>
      <w:r w:rsidR="003E5E9B" w:rsidRPr="003E5E9B">
        <w:rPr>
          <w:rFonts w:ascii="Times New Roman" w:hAnsi="Times New Roman" w:cs="Times New Roman"/>
          <w:color w:val="7030A0"/>
        </w:rPr>
        <w:t>%of members in urban households</w:t>
      </w:r>
      <w:r w:rsidR="003E5E9B">
        <w:rPr>
          <w:rFonts w:ascii="Times New Roman" w:hAnsi="Times New Roman" w:cs="Times New Roman"/>
          <w:color w:val="7030A0"/>
        </w:rPr>
        <w:t>.</w:t>
      </w:r>
      <w:r w:rsidR="00BF0821">
        <w:rPr>
          <w:rFonts w:ascii="Times New Roman" w:hAnsi="Times New Roman" w:cs="Times New Roman"/>
          <w:color w:val="7030A0"/>
        </w:rPr>
        <w:t xml:space="preserve"> </w:t>
      </w:r>
      <w:r w:rsidR="003E5E9B" w:rsidRPr="003E5E9B">
        <w:rPr>
          <w:rFonts w:ascii="Times New Roman" w:hAnsi="Times New Roman" w:cs="Times New Roman"/>
          <w:color w:val="7030A0"/>
        </w:rPr>
        <w:t>25.5</w:t>
      </w:r>
      <w:r w:rsidR="003E5E9B">
        <w:rPr>
          <w:rFonts w:ascii="Times New Roman" w:hAnsi="Times New Roman" w:cs="Times New Roman"/>
          <w:color w:val="7030A0"/>
        </w:rPr>
        <w:t>%</w:t>
      </w:r>
      <w:r w:rsidR="003E5E9B" w:rsidRPr="003E5E9B">
        <w:rPr>
          <w:rFonts w:ascii="Times New Roman" w:hAnsi="Times New Roman" w:cs="Times New Roman"/>
          <w:color w:val="7030A0"/>
        </w:rPr>
        <w:t xml:space="preserve"> </w:t>
      </w:r>
      <w:r w:rsidR="003E5E9B">
        <w:rPr>
          <w:rFonts w:ascii="Times New Roman" w:hAnsi="Times New Roman" w:cs="Times New Roman"/>
          <w:color w:val="7030A0"/>
        </w:rPr>
        <w:t>of uneducated h</w:t>
      </w:r>
      <w:r w:rsidR="003E5E9B" w:rsidRPr="003E5E9B">
        <w:rPr>
          <w:rFonts w:ascii="Times New Roman" w:hAnsi="Times New Roman" w:cs="Times New Roman"/>
          <w:color w:val="7030A0"/>
        </w:rPr>
        <w:t xml:space="preserve">ousehold heads have improved water </w:t>
      </w:r>
      <w:r w:rsidR="003E5E9B">
        <w:rPr>
          <w:rFonts w:ascii="Times New Roman" w:hAnsi="Times New Roman" w:cs="Times New Roman"/>
          <w:color w:val="7030A0"/>
        </w:rPr>
        <w:t xml:space="preserve">source </w:t>
      </w:r>
      <w:r w:rsidR="003E5E9B" w:rsidRPr="003E5E9B">
        <w:rPr>
          <w:rFonts w:ascii="Times New Roman" w:hAnsi="Times New Roman" w:cs="Times New Roman"/>
          <w:color w:val="7030A0"/>
        </w:rPr>
        <w:t xml:space="preserve">on premises </w:t>
      </w:r>
      <w:r w:rsidR="00947AFF">
        <w:rPr>
          <w:rFonts w:ascii="Times New Roman" w:hAnsi="Times New Roman" w:cs="Times New Roman"/>
          <w:color w:val="7030A0"/>
        </w:rPr>
        <w:t>while</w:t>
      </w:r>
      <w:r w:rsidR="003E5E9B" w:rsidRPr="003E5E9B">
        <w:rPr>
          <w:rFonts w:ascii="Times New Roman" w:hAnsi="Times New Roman" w:cs="Times New Roman"/>
          <w:color w:val="7030A0"/>
        </w:rPr>
        <w:t xml:space="preserve"> 77.5 </w:t>
      </w:r>
      <w:r w:rsidR="00947AFF">
        <w:rPr>
          <w:rFonts w:ascii="Times New Roman" w:hAnsi="Times New Roman" w:cs="Times New Roman"/>
          <w:color w:val="7030A0"/>
        </w:rPr>
        <w:t>%</w:t>
      </w:r>
      <w:r w:rsidR="003E5E9B" w:rsidRPr="003E5E9B">
        <w:rPr>
          <w:rFonts w:ascii="Times New Roman" w:hAnsi="Times New Roman" w:cs="Times New Roman"/>
          <w:color w:val="7030A0"/>
        </w:rPr>
        <w:t xml:space="preserve"> for house</w:t>
      </w:r>
      <w:r w:rsidR="003E5E9B">
        <w:rPr>
          <w:rFonts w:ascii="Times New Roman" w:hAnsi="Times New Roman" w:cs="Times New Roman"/>
          <w:color w:val="7030A0"/>
        </w:rPr>
        <w:t>hold head with higher education,</w:t>
      </w:r>
      <w:r w:rsidR="003E5E9B" w:rsidRPr="003E5E9B">
        <w:rPr>
          <w:rFonts w:ascii="Times New Roman" w:hAnsi="Times New Roman" w:cs="Times New Roman"/>
          <w:color w:val="7030A0"/>
        </w:rPr>
        <w:t xml:space="preserve"> </w:t>
      </w:r>
      <w:r w:rsidR="003E5E9B">
        <w:rPr>
          <w:rFonts w:ascii="Times New Roman" w:hAnsi="Times New Roman" w:cs="Times New Roman"/>
          <w:color w:val="7030A0"/>
        </w:rPr>
        <w:t>f</w:t>
      </w:r>
      <w:r>
        <w:rPr>
          <w:rFonts w:ascii="Times New Roman" w:hAnsi="Times New Roman" w:cs="Times New Roman"/>
          <w:color w:val="7030A0"/>
        </w:rPr>
        <w:t>igure</w:t>
      </w:r>
      <w:r w:rsidR="00A27DC8">
        <w:rPr>
          <w:rFonts w:ascii="Times New Roman" w:hAnsi="Times New Roman" w:cs="Times New Roman"/>
          <w:color w:val="7030A0"/>
        </w:rPr>
        <w:t>-</w:t>
      </w:r>
      <w:r w:rsidR="0044115E">
        <w:rPr>
          <w:rFonts w:ascii="Times New Roman" w:hAnsi="Times New Roman" w:cs="Times New Roman"/>
          <w:color w:val="7030A0"/>
        </w:rPr>
        <w:t>3</w:t>
      </w:r>
      <w:r w:rsidR="00311B10">
        <w:rPr>
          <w:rFonts w:ascii="Times New Roman" w:hAnsi="Times New Roman" w:cs="Times New Roman"/>
          <w:color w:val="7030A0"/>
        </w:rPr>
        <w:t xml:space="preserve"> </w:t>
      </w:r>
      <w:r>
        <w:rPr>
          <w:rFonts w:ascii="Times New Roman" w:hAnsi="Times New Roman" w:cs="Times New Roman"/>
          <w:color w:val="7030A0"/>
        </w:rPr>
        <w:t>shows</w:t>
      </w:r>
      <w:r w:rsidR="00A657BA">
        <w:rPr>
          <w:rFonts w:ascii="Times New Roman" w:hAnsi="Times New Roman" w:cs="Times New Roman"/>
          <w:color w:val="7030A0"/>
        </w:rPr>
        <w:t xml:space="preserve"> </w:t>
      </w:r>
      <w:r w:rsidR="00A657BA" w:rsidRPr="00993860">
        <w:rPr>
          <w:rFonts w:ascii="Times New Roman" w:hAnsi="Times New Roman" w:cs="Times New Roman"/>
          <w:color w:val="7030A0"/>
        </w:rPr>
        <w:t>drinking water availability versus</w:t>
      </w:r>
      <w:r w:rsidR="00A657BA">
        <w:rPr>
          <w:rFonts w:ascii="Times New Roman" w:hAnsi="Times New Roman" w:cs="Times New Roman"/>
          <w:color w:val="7030A0"/>
        </w:rPr>
        <w:t xml:space="preserve"> </w:t>
      </w:r>
      <w:r w:rsidR="00A657BA" w:rsidRPr="00993860">
        <w:rPr>
          <w:rFonts w:ascii="Times New Roman" w:hAnsi="Times New Roman" w:cs="Times New Roman"/>
          <w:color w:val="7030A0"/>
        </w:rPr>
        <w:t>wealth index</w:t>
      </w:r>
      <w:r w:rsidR="00A27DC8">
        <w:rPr>
          <w:rFonts w:ascii="Times New Roman" w:hAnsi="Times New Roman" w:cs="Times New Roman"/>
          <w:color w:val="7030A0"/>
        </w:rPr>
        <w:t xml:space="preserve"> </w:t>
      </w:r>
      <w:r w:rsidR="00311B10">
        <w:rPr>
          <w:rFonts w:ascii="Times New Roman" w:hAnsi="Times New Roman" w:cs="Times New Roman"/>
          <w:color w:val="7030A0"/>
        </w:rPr>
        <w:t>&amp; Figure-</w:t>
      </w:r>
      <w:r w:rsidR="0044115E">
        <w:rPr>
          <w:rFonts w:ascii="Times New Roman" w:hAnsi="Times New Roman" w:cs="Times New Roman"/>
          <w:color w:val="7030A0"/>
        </w:rPr>
        <w:t>4</w:t>
      </w:r>
      <w:r w:rsidR="00311B10">
        <w:rPr>
          <w:rFonts w:ascii="Times New Roman" w:hAnsi="Times New Roman" w:cs="Times New Roman"/>
          <w:color w:val="7030A0"/>
        </w:rPr>
        <w:t xml:space="preserve"> shows sanitation facilities </w:t>
      </w:r>
      <w:r w:rsidR="00A27DC8">
        <w:rPr>
          <w:rFonts w:ascii="Times New Roman" w:hAnsi="Times New Roman" w:cs="Times New Roman"/>
          <w:color w:val="7030A0"/>
        </w:rPr>
        <w:t>according to MICS-2014.</w:t>
      </w:r>
    </w:p>
    <w:p w:rsidR="0044115E" w:rsidRDefault="0044115E" w:rsidP="0044115E">
      <w:pPr>
        <w:jc w:val="center"/>
        <w:rPr>
          <w:rFonts w:ascii="Times New Roman" w:hAnsi="Times New Roman" w:cs="Times New Roman"/>
          <w:color w:val="7030A0"/>
        </w:rPr>
      </w:pPr>
      <w:r>
        <w:rPr>
          <w:rFonts w:ascii="Times New Roman" w:hAnsi="Times New Roman" w:cs="Times New Roman"/>
          <w:noProof/>
          <w:color w:val="7030A0"/>
          <w:lang w:eastAsia="en-GB"/>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61595</wp:posOffset>
            </wp:positionV>
            <wp:extent cx="2865120" cy="1698625"/>
            <wp:effectExtent l="0" t="0" r="0" b="0"/>
            <wp:wrapSquare wrapText="bothSides"/>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4478D">
        <w:rPr>
          <w:rFonts w:ascii="Times New Roman" w:hAnsi="Times New Roman" w:cs="Times New Roman"/>
          <w:noProof/>
          <w:color w:val="7030A0"/>
          <w:lang w:eastAsia="en-GB"/>
        </w:rPr>
        <w:drawing>
          <wp:anchor distT="0" distB="0" distL="114300" distR="114300" simplePos="0" relativeHeight="251658240" behindDoc="0" locked="0" layoutInCell="1" allowOverlap="1">
            <wp:simplePos x="0" y="0"/>
            <wp:positionH relativeFrom="column">
              <wp:posOffset>381000</wp:posOffset>
            </wp:positionH>
            <wp:positionV relativeFrom="paragraph">
              <wp:posOffset>20955</wp:posOffset>
            </wp:positionV>
            <wp:extent cx="2901950" cy="1827530"/>
            <wp:effectExtent l="0" t="0" r="0" b="0"/>
            <wp:wrapSquare wrapText="bothSides"/>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4115E" w:rsidRDefault="0044115E" w:rsidP="0044115E">
      <w:pPr>
        <w:jc w:val="center"/>
        <w:rPr>
          <w:rFonts w:ascii="Times New Roman" w:hAnsi="Times New Roman" w:cs="Times New Roman"/>
          <w:color w:val="7030A0"/>
        </w:rPr>
      </w:pPr>
    </w:p>
    <w:p w:rsidR="0044115E" w:rsidRDefault="0044115E" w:rsidP="0044115E">
      <w:pPr>
        <w:jc w:val="center"/>
        <w:rPr>
          <w:rFonts w:ascii="Times New Roman" w:hAnsi="Times New Roman" w:cs="Times New Roman"/>
          <w:color w:val="7030A0"/>
        </w:rPr>
      </w:pPr>
    </w:p>
    <w:p w:rsidR="0044115E" w:rsidRDefault="0044115E" w:rsidP="0044115E">
      <w:pPr>
        <w:jc w:val="center"/>
        <w:rPr>
          <w:rFonts w:ascii="Times New Roman" w:hAnsi="Times New Roman" w:cs="Times New Roman"/>
          <w:color w:val="7030A0"/>
        </w:rPr>
      </w:pPr>
    </w:p>
    <w:p w:rsidR="0044115E" w:rsidRDefault="0044115E" w:rsidP="0044115E">
      <w:pPr>
        <w:jc w:val="center"/>
        <w:rPr>
          <w:rFonts w:ascii="Times New Roman" w:hAnsi="Times New Roman" w:cs="Times New Roman"/>
          <w:color w:val="7030A0"/>
        </w:rPr>
      </w:pPr>
    </w:p>
    <w:p w:rsidR="0044115E" w:rsidRDefault="0044115E" w:rsidP="0044115E">
      <w:pPr>
        <w:jc w:val="center"/>
        <w:rPr>
          <w:rFonts w:ascii="Times New Roman" w:hAnsi="Times New Roman" w:cs="Times New Roman"/>
          <w:color w:val="7030A0"/>
        </w:rPr>
      </w:pPr>
    </w:p>
    <w:p w:rsidR="0044115E" w:rsidRDefault="0044115E" w:rsidP="0044115E">
      <w:pPr>
        <w:rPr>
          <w:rFonts w:ascii="Times New Roman" w:hAnsi="Times New Roman" w:cs="Times New Roman"/>
          <w:color w:val="7030A0"/>
        </w:rPr>
      </w:pPr>
    </w:p>
    <w:p w:rsidR="0044115E" w:rsidRDefault="000F63C3" w:rsidP="000F63C3">
      <w:pPr>
        <w:jc w:val="center"/>
        <w:rPr>
          <w:rFonts w:ascii="Times New Roman" w:hAnsi="Times New Roman" w:cs="Times New Roman"/>
          <w:color w:val="7030A0"/>
        </w:rPr>
      </w:pPr>
      <w:r>
        <w:rPr>
          <w:rFonts w:ascii="Times New Roman" w:hAnsi="Times New Roman" w:cs="Times New Roman"/>
          <w:color w:val="7030A0"/>
          <w:sz w:val="18"/>
          <w:szCs w:val="18"/>
        </w:rPr>
        <w:t xml:space="preserve">                          </w:t>
      </w:r>
      <w:r w:rsidR="0044115E">
        <w:rPr>
          <w:rFonts w:ascii="Times New Roman" w:hAnsi="Times New Roman" w:cs="Times New Roman"/>
          <w:color w:val="7030A0"/>
          <w:sz w:val="18"/>
          <w:szCs w:val="18"/>
        </w:rPr>
        <w:t xml:space="preserve"> </w:t>
      </w:r>
      <w:r w:rsidR="0044115E" w:rsidRPr="0044115E">
        <w:rPr>
          <w:rFonts w:ascii="Times New Roman" w:hAnsi="Times New Roman" w:cs="Times New Roman"/>
          <w:color w:val="7030A0"/>
          <w:sz w:val="18"/>
          <w:szCs w:val="18"/>
        </w:rPr>
        <w:t>Figure</w:t>
      </w:r>
      <w:r w:rsidR="0044115E">
        <w:rPr>
          <w:rFonts w:ascii="Times New Roman" w:hAnsi="Times New Roman" w:cs="Times New Roman"/>
          <w:color w:val="7030A0"/>
          <w:sz w:val="18"/>
          <w:szCs w:val="18"/>
        </w:rPr>
        <w:t>3</w:t>
      </w:r>
      <w:r>
        <w:rPr>
          <w:rFonts w:ascii="Times New Roman" w:hAnsi="Times New Roman" w:cs="Times New Roman"/>
          <w:color w:val="7030A0"/>
          <w:sz w:val="18"/>
          <w:szCs w:val="18"/>
        </w:rPr>
        <w:t xml:space="preserve">             </w:t>
      </w:r>
      <w:r w:rsidR="0044115E">
        <w:rPr>
          <w:rFonts w:ascii="Times New Roman" w:hAnsi="Times New Roman" w:cs="Times New Roman"/>
          <w:color w:val="7030A0"/>
          <w:sz w:val="18"/>
          <w:szCs w:val="18"/>
        </w:rPr>
        <w:t xml:space="preserve">        </w:t>
      </w:r>
      <w:r>
        <w:rPr>
          <w:rFonts w:ascii="Times New Roman" w:hAnsi="Times New Roman" w:cs="Times New Roman"/>
          <w:color w:val="7030A0"/>
          <w:sz w:val="18"/>
          <w:szCs w:val="18"/>
        </w:rPr>
        <w:t xml:space="preserve"> </w:t>
      </w:r>
      <w:r w:rsidR="0044115E">
        <w:rPr>
          <w:rFonts w:ascii="Times New Roman" w:hAnsi="Times New Roman" w:cs="Times New Roman"/>
          <w:color w:val="7030A0"/>
          <w:sz w:val="18"/>
          <w:szCs w:val="18"/>
        </w:rPr>
        <w:t xml:space="preserve">                                                </w:t>
      </w:r>
      <w:r>
        <w:rPr>
          <w:rFonts w:ascii="Times New Roman" w:hAnsi="Times New Roman" w:cs="Times New Roman"/>
          <w:color w:val="7030A0"/>
          <w:sz w:val="18"/>
          <w:szCs w:val="18"/>
        </w:rPr>
        <w:t xml:space="preserve">         </w:t>
      </w:r>
      <w:r w:rsidR="0044115E">
        <w:rPr>
          <w:rFonts w:ascii="Times New Roman" w:hAnsi="Times New Roman" w:cs="Times New Roman"/>
          <w:color w:val="7030A0"/>
          <w:sz w:val="18"/>
          <w:szCs w:val="18"/>
        </w:rPr>
        <w:t xml:space="preserve">  </w:t>
      </w:r>
      <w:r w:rsidR="0044115E" w:rsidRPr="0044115E">
        <w:rPr>
          <w:rFonts w:ascii="Times New Roman" w:hAnsi="Times New Roman" w:cs="Times New Roman"/>
          <w:color w:val="7030A0"/>
          <w:sz w:val="18"/>
          <w:szCs w:val="18"/>
        </w:rPr>
        <w:t>Figure</w:t>
      </w:r>
      <w:r w:rsidR="0044115E">
        <w:rPr>
          <w:rFonts w:ascii="Times New Roman" w:hAnsi="Times New Roman" w:cs="Times New Roman"/>
          <w:color w:val="7030A0"/>
          <w:sz w:val="18"/>
          <w:szCs w:val="18"/>
        </w:rPr>
        <w:t>4</w:t>
      </w:r>
    </w:p>
    <w:p w:rsidR="00A27DC8" w:rsidRDefault="00764344" w:rsidP="007755FD">
      <w:pPr>
        <w:ind w:left="720"/>
        <w:jc w:val="both"/>
        <w:rPr>
          <w:rFonts w:ascii="Times New Roman" w:hAnsi="Times New Roman" w:cs="Times New Roman"/>
          <w:color w:val="7030A0"/>
        </w:rPr>
      </w:pPr>
      <w:r w:rsidRPr="00A22A26">
        <w:rPr>
          <w:rFonts w:ascii="Times New Roman" w:hAnsi="Times New Roman" w:cs="Times New Roman"/>
          <w:color w:val="7030A0"/>
        </w:rPr>
        <w:t xml:space="preserve">Only about 45% </w:t>
      </w:r>
      <w:r w:rsidR="001675D5" w:rsidRPr="00A22A26">
        <w:rPr>
          <w:rFonts w:ascii="Times New Roman" w:hAnsi="Times New Roman" w:cs="Times New Roman"/>
          <w:color w:val="7030A0"/>
        </w:rPr>
        <w:t>of the households in Sudan have access to electricity</w:t>
      </w:r>
      <w:r w:rsidRPr="00A22A26">
        <w:rPr>
          <w:rFonts w:ascii="Times New Roman" w:hAnsi="Times New Roman" w:cs="Times New Roman"/>
          <w:color w:val="7030A0"/>
        </w:rPr>
        <w:t xml:space="preserve"> according to CBS-2015, wh</w:t>
      </w:r>
      <w:r w:rsidR="00A73D58" w:rsidRPr="00A22A26">
        <w:rPr>
          <w:rFonts w:ascii="Times New Roman" w:hAnsi="Times New Roman" w:cs="Times New Roman"/>
          <w:color w:val="7030A0"/>
        </w:rPr>
        <w:t>ich is higher than the number of</w:t>
      </w:r>
      <w:r w:rsidR="001675D5" w:rsidRPr="00A22A26">
        <w:rPr>
          <w:rFonts w:ascii="Times New Roman" w:hAnsi="Times New Roman" w:cs="Times New Roman"/>
          <w:color w:val="7030A0"/>
        </w:rPr>
        <w:t xml:space="preserve"> </w:t>
      </w:r>
      <w:r w:rsidR="00A73D58" w:rsidRPr="00A22A26">
        <w:rPr>
          <w:rFonts w:ascii="Times New Roman" w:hAnsi="Times New Roman" w:cs="Times New Roman"/>
          <w:color w:val="7030A0"/>
        </w:rPr>
        <w:t>premises with electricity meter connection is 2.2 million people (32% of the households) according to Sudanese Electricity Distribution Company Ltd (SEDC) (</w:t>
      </w:r>
      <w:r w:rsidR="00F33877">
        <w:rPr>
          <w:rFonts w:ascii="Times New Roman" w:hAnsi="Times New Roman" w:cs="Times New Roman"/>
          <w:color w:val="7030A0"/>
        </w:rPr>
        <w:t>illegal connections</w:t>
      </w:r>
      <w:r w:rsidR="00F33877" w:rsidRPr="00A22A26">
        <w:rPr>
          <w:rFonts w:ascii="Times New Roman" w:hAnsi="Times New Roman" w:cs="Times New Roman"/>
          <w:color w:val="7030A0"/>
        </w:rPr>
        <w:t xml:space="preserve"> </w:t>
      </w:r>
      <w:r w:rsidR="00F33877">
        <w:rPr>
          <w:rFonts w:ascii="Times New Roman" w:hAnsi="Times New Roman" w:cs="Times New Roman"/>
          <w:color w:val="7030A0"/>
        </w:rPr>
        <w:t xml:space="preserve">(not registered) or </w:t>
      </w:r>
      <w:r w:rsidR="00A73D58" w:rsidRPr="00A22A26">
        <w:rPr>
          <w:rFonts w:ascii="Times New Roman" w:hAnsi="Times New Roman" w:cs="Times New Roman"/>
          <w:color w:val="7030A0"/>
        </w:rPr>
        <w:t>more than on household could use the same meter connection).</w:t>
      </w:r>
      <w:r w:rsidR="00AE5D36" w:rsidRPr="00A22A26">
        <w:rPr>
          <w:rFonts w:ascii="Times New Roman" w:hAnsi="Times New Roman" w:cs="Times New Roman"/>
          <w:color w:val="7030A0"/>
        </w:rPr>
        <w:t xml:space="preserve"> </w:t>
      </w:r>
      <w:r w:rsidR="0001765A" w:rsidRPr="00A22A26">
        <w:rPr>
          <w:rFonts w:ascii="Times New Roman" w:hAnsi="Times New Roman" w:cs="Times New Roman"/>
          <w:color w:val="7030A0"/>
        </w:rPr>
        <w:t>Accessibility of electrical coverage is 67% among t</w:t>
      </w:r>
      <w:r w:rsidR="00AE5D36" w:rsidRPr="00A22A26">
        <w:rPr>
          <w:rFonts w:ascii="Times New Roman" w:hAnsi="Times New Roman" w:cs="Times New Roman"/>
          <w:color w:val="7030A0"/>
        </w:rPr>
        <w:t xml:space="preserve">he forth rich and the richest quintiles </w:t>
      </w:r>
      <w:r w:rsidR="0001765A" w:rsidRPr="00A22A26">
        <w:rPr>
          <w:rFonts w:ascii="Times New Roman" w:hAnsi="Times New Roman" w:cs="Times New Roman"/>
          <w:color w:val="7030A0"/>
        </w:rPr>
        <w:t>of the households, and is</w:t>
      </w:r>
      <w:r w:rsidR="001675D5" w:rsidRPr="00A22A26">
        <w:rPr>
          <w:rFonts w:ascii="Times New Roman" w:hAnsi="Times New Roman" w:cs="Times New Roman"/>
          <w:color w:val="7030A0"/>
        </w:rPr>
        <w:t xml:space="preserve"> widely varies among the States</w:t>
      </w:r>
      <w:r w:rsidR="0001765A" w:rsidRPr="00A22A26">
        <w:rPr>
          <w:rFonts w:ascii="Times New Roman" w:hAnsi="Times New Roman" w:cs="Times New Roman"/>
          <w:color w:val="7030A0"/>
        </w:rPr>
        <w:t xml:space="preserve"> (</w:t>
      </w:r>
      <w:r w:rsidR="002C3B2E">
        <w:rPr>
          <w:rFonts w:ascii="Times New Roman" w:hAnsi="Times New Roman" w:cs="Times New Roman"/>
          <w:color w:val="7030A0"/>
        </w:rPr>
        <w:t xml:space="preserve">Northern, </w:t>
      </w:r>
      <w:r w:rsidR="0001765A" w:rsidRPr="00A22A26">
        <w:rPr>
          <w:rFonts w:ascii="Times New Roman" w:hAnsi="Times New Roman" w:cs="Times New Roman"/>
          <w:color w:val="7030A0"/>
        </w:rPr>
        <w:t xml:space="preserve">Khartoum and Gezira </w:t>
      </w:r>
      <w:r w:rsidR="002C3B2E">
        <w:rPr>
          <w:rFonts w:ascii="Times New Roman" w:hAnsi="Times New Roman" w:cs="Times New Roman"/>
          <w:color w:val="7030A0"/>
        </w:rPr>
        <w:t xml:space="preserve">states </w:t>
      </w:r>
      <w:r w:rsidR="0001765A" w:rsidRPr="00A22A26">
        <w:rPr>
          <w:rFonts w:ascii="Times New Roman" w:hAnsi="Times New Roman" w:cs="Times New Roman"/>
          <w:color w:val="7030A0"/>
        </w:rPr>
        <w:t xml:space="preserve">are the richest) </w:t>
      </w:r>
      <w:r w:rsidR="00DB1BB9" w:rsidRPr="00DB1BB9">
        <w:rPr>
          <w:rFonts w:ascii="Times New Roman" w:hAnsi="Times New Roman" w:cs="Times New Roman"/>
          <w:color w:val="7030A0"/>
          <w:sz w:val="18"/>
          <w:szCs w:val="18"/>
        </w:rPr>
        <w:t>(1</w:t>
      </w:r>
      <w:r w:rsidR="007755FD">
        <w:rPr>
          <w:rFonts w:ascii="Times New Roman" w:hAnsi="Times New Roman" w:cs="Times New Roman"/>
          <w:color w:val="7030A0"/>
          <w:sz w:val="18"/>
          <w:szCs w:val="18"/>
        </w:rPr>
        <w:t>2</w:t>
      </w:r>
      <w:r w:rsidR="00DB1BB9" w:rsidRPr="00DB1BB9">
        <w:rPr>
          <w:rFonts w:ascii="Times New Roman" w:hAnsi="Times New Roman" w:cs="Times New Roman"/>
          <w:color w:val="7030A0"/>
          <w:sz w:val="18"/>
          <w:szCs w:val="18"/>
        </w:rPr>
        <w:t>)</w:t>
      </w:r>
      <w:r w:rsidR="00AC1067">
        <w:rPr>
          <w:rFonts w:ascii="Times New Roman" w:hAnsi="Times New Roman" w:cs="Times New Roman"/>
          <w:color w:val="7030A0"/>
        </w:rPr>
        <w:t>, and</w:t>
      </w:r>
      <w:r w:rsidR="00DB1BB9">
        <w:rPr>
          <w:rFonts w:ascii="Times New Roman" w:hAnsi="Times New Roman" w:cs="Times New Roman"/>
          <w:color w:val="7030A0"/>
        </w:rPr>
        <w:t xml:space="preserve"> </w:t>
      </w:r>
      <w:r w:rsidR="00AC1067">
        <w:rPr>
          <w:rFonts w:ascii="Times New Roman" w:hAnsi="Times New Roman" w:cs="Times New Roman"/>
          <w:color w:val="7030A0"/>
        </w:rPr>
        <w:t xml:space="preserve">tariff average is 1%-3% of households living costs while the affordability rang is 5% according to World Bank and the International Energy </w:t>
      </w:r>
      <w:proofErr w:type="gramStart"/>
      <w:r w:rsidR="00AC1067">
        <w:rPr>
          <w:rFonts w:ascii="Times New Roman" w:hAnsi="Times New Roman" w:cs="Times New Roman"/>
          <w:color w:val="7030A0"/>
        </w:rPr>
        <w:t>agency</w:t>
      </w:r>
      <w:r w:rsidR="002C3591" w:rsidRPr="00DB1BB9">
        <w:rPr>
          <w:rFonts w:ascii="Times New Roman" w:hAnsi="Times New Roman" w:cs="Times New Roman"/>
          <w:color w:val="7030A0"/>
          <w:sz w:val="18"/>
          <w:szCs w:val="18"/>
        </w:rPr>
        <w:t>(</w:t>
      </w:r>
      <w:proofErr w:type="gramEnd"/>
      <w:r w:rsidR="002C3591" w:rsidRPr="00DB1BB9">
        <w:rPr>
          <w:rFonts w:ascii="Times New Roman" w:hAnsi="Times New Roman" w:cs="Times New Roman"/>
          <w:color w:val="7030A0"/>
          <w:sz w:val="18"/>
          <w:szCs w:val="18"/>
        </w:rPr>
        <w:t>1</w:t>
      </w:r>
      <w:r w:rsidR="007755FD">
        <w:rPr>
          <w:rFonts w:ascii="Times New Roman" w:hAnsi="Times New Roman" w:cs="Times New Roman"/>
          <w:color w:val="7030A0"/>
          <w:sz w:val="18"/>
          <w:szCs w:val="18"/>
        </w:rPr>
        <w:t>3</w:t>
      </w:r>
      <w:r w:rsidR="002C3591" w:rsidRPr="00DB1BB9">
        <w:rPr>
          <w:rFonts w:ascii="Times New Roman" w:hAnsi="Times New Roman" w:cs="Times New Roman"/>
          <w:color w:val="7030A0"/>
          <w:sz w:val="18"/>
          <w:szCs w:val="18"/>
        </w:rPr>
        <w:t>)</w:t>
      </w:r>
      <w:r w:rsidR="00AC1067">
        <w:rPr>
          <w:rFonts w:ascii="Times New Roman" w:hAnsi="Times New Roman" w:cs="Times New Roman"/>
          <w:color w:val="7030A0"/>
        </w:rPr>
        <w:t xml:space="preserve">. In 2012 the tariff increased by 250% from 2011 and </w:t>
      </w:r>
      <w:r w:rsidR="0024478D">
        <w:rPr>
          <w:rFonts w:ascii="Times New Roman" w:hAnsi="Times New Roman" w:cs="Times New Roman"/>
          <w:color w:val="7030A0"/>
        </w:rPr>
        <w:t xml:space="preserve">in 2023 the tariff </w:t>
      </w:r>
      <w:r w:rsidR="00AC1067">
        <w:rPr>
          <w:rFonts w:ascii="Times New Roman" w:hAnsi="Times New Roman" w:cs="Times New Roman"/>
          <w:color w:val="7030A0"/>
        </w:rPr>
        <w:t>increased by 600% from 2022</w:t>
      </w:r>
      <w:r w:rsidR="0024478D">
        <w:rPr>
          <w:rFonts w:ascii="Times New Roman" w:hAnsi="Times New Roman" w:cs="Times New Roman"/>
          <w:color w:val="7030A0"/>
        </w:rPr>
        <w:t xml:space="preserve"> for the h</w:t>
      </w:r>
      <w:r w:rsidR="00BB7614">
        <w:rPr>
          <w:rFonts w:ascii="Times New Roman" w:hAnsi="Times New Roman" w:cs="Times New Roman"/>
          <w:color w:val="7030A0"/>
        </w:rPr>
        <w:t>ousing sector</w:t>
      </w:r>
      <w:r w:rsidR="002C3591">
        <w:rPr>
          <w:rFonts w:ascii="Times New Roman" w:hAnsi="Times New Roman" w:cs="Times New Roman"/>
          <w:color w:val="7030A0"/>
        </w:rPr>
        <w:t xml:space="preserve"> according to local authorities</w:t>
      </w:r>
      <w:r w:rsidR="00BB7614">
        <w:rPr>
          <w:rFonts w:ascii="Times New Roman" w:hAnsi="Times New Roman" w:cs="Times New Roman"/>
          <w:color w:val="7030A0"/>
        </w:rPr>
        <w:t xml:space="preserve">. </w:t>
      </w:r>
    </w:p>
    <w:p w:rsidR="00333E89" w:rsidRDefault="00333E89" w:rsidP="00100D98">
      <w:pPr>
        <w:ind w:left="720"/>
        <w:jc w:val="both"/>
        <w:rPr>
          <w:rFonts w:ascii="Times New Roman" w:hAnsi="Times New Roman" w:cs="Times New Roman"/>
          <w:color w:val="7030A0"/>
        </w:rPr>
      </w:pPr>
      <w:r w:rsidRPr="0087187D">
        <w:rPr>
          <w:rFonts w:ascii="Times New Roman" w:hAnsi="Times New Roman" w:cs="Times New Roman"/>
          <w:b/>
          <w:bCs/>
          <w:color w:val="7030A0"/>
        </w:rPr>
        <w:t>Hous</w:t>
      </w:r>
      <w:r w:rsidR="00100D98">
        <w:rPr>
          <w:rFonts w:ascii="Times New Roman" w:hAnsi="Times New Roman" w:cs="Times New Roman"/>
          <w:b/>
          <w:bCs/>
          <w:color w:val="7030A0"/>
        </w:rPr>
        <w:t>ing</w:t>
      </w:r>
      <w:r w:rsidRPr="0087187D">
        <w:rPr>
          <w:rFonts w:ascii="Times New Roman" w:hAnsi="Times New Roman" w:cs="Times New Roman"/>
          <w:b/>
          <w:bCs/>
          <w:color w:val="7030A0"/>
        </w:rPr>
        <w:t xml:space="preserve"> </w:t>
      </w:r>
      <w:r>
        <w:rPr>
          <w:rFonts w:ascii="Times New Roman" w:hAnsi="Times New Roman" w:cs="Times New Roman"/>
          <w:b/>
          <w:bCs/>
          <w:color w:val="7030A0"/>
        </w:rPr>
        <w:t>supply</w:t>
      </w:r>
      <w:r w:rsidRPr="0087187D">
        <w:rPr>
          <w:rFonts w:ascii="Times New Roman" w:hAnsi="Times New Roman" w:cs="Times New Roman"/>
          <w:b/>
          <w:bCs/>
          <w:color w:val="7030A0"/>
        </w:rPr>
        <w:t>:</w:t>
      </w:r>
      <w:r>
        <w:rPr>
          <w:rFonts w:ascii="Times New Roman" w:hAnsi="Times New Roman" w:cs="Times New Roman"/>
          <w:color w:val="7030A0"/>
        </w:rPr>
        <w:t xml:space="preserve"> </w:t>
      </w:r>
    </w:p>
    <w:p w:rsidR="00603867" w:rsidRDefault="00742A12" w:rsidP="00DF58E9">
      <w:pPr>
        <w:ind w:left="720"/>
        <w:jc w:val="both"/>
        <w:rPr>
          <w:rFonts w:ascii="Times New Roman" w:hAnsi="Times New Roman" w:cs="Times New Roman"/>
          <w:color w:val="7030A0"/>
        </w:rPr>
      </w:pPr>
      <w:r>
        <w:rPr>
          <w:rFonts w:ascii="Times New Roman" w:hAnsi="Times New Roman" w:cs="Times New Roman"/>
          <w:color w:val="7030A0"/>
        </w:rPr>
        <w:t>The key players in housing industry in Sudan are; the National Fund for Housing and Reconstruction, the states funds</w:t>
      </w:r>
      <w:r w:rsidR="00DF58E9">
        <w:rPr>
          <w:rFonts w:ascii="Times New Roman" w:hAnsi="Times New Roman" w:cs="Times New Roman"/>
          <w:color w:val="7030A0"/>
        </w:rPr>
        <w:t xml:space="preserve"> in collaboration with </w:t>
      </w:r>
      <w:r w:rsidR="00DF5681" w:rsidRPr="00DF5681">
        <w:rPr>
          <w:rFonts w:ascii="Times New Roman" w:hAnsi="Times New Roman" w:cs="Times New Roman"/>
          <w:color w:val="7030A0"/>
        </w:rPr>
        <w:t>the Ministry of Planning and Public Utilities of Sudan</w:t>
      </w:r>
      <w:r w:rsidR="00DF5681">
        <w:rPr>
          <w:rFonts w:ascii="Times New Roman" w:hAnsi="Times New Roman" w:cs="Times New Roman"/>
          <w:color w:val="7030A0"/>
        </w:rPr>
        <w:t>,</w:t>
      </w:r>
      <w:r>
        <w:rPr>
          <w:rFonts w:ascii="Times New Roman" w:hAnsi="Times New Roman" w:cs="Times New Roman"/>
          <w:color w:val="7030A0"/>
        </w:rPr>
        <w:t xml:space="preserve"> the</w:t>
      </w:r>
      <w:r w:rsidRPr="00100E9B">
        <w:rPr>
          <w:rFonts w:ascii="Times New Roman" w:hAnsi="Times New Roman" w:cs="Times New Roman"/>
          <w:color w:val="7030A0"/>
        </w:rPr>
        <w:t xml:space="preserve"> </w:t>
      </w:r>
      <w:r>
        <w:rPr>
          <w:rFonts w:ascii="Times New Roman" w:hAnsi="Times New Roman" w:cs="Times New Roman"/>
          <w:color w:val="7030A0"/>
        </w:rPr>
        <w:t>Social Security Investment Agency (the main bodies that represent the government in the sector), and the privet sector of national and foreign contractors</w:t>
      </w:r>
      <w:r w:rsidR="00DF5681">
        <w:rPr>
          <w:rFonts w:ascii="Times New Roman" w:hAnsi="Times New Roman" w:cs="Times New Roman"/>
          <w:color w:val="7030A0"/>
        </w:rPr>
        <w:t>,</w:t>
      </w:r>
      <w:r>
        <w:rPr>
          <w:rFonts w:ascii="Times New Roman" w:hAnsi="Times New Roman" w:cs="Times New Roman"/>
          <w:color w:val="7030A0"/>
        </w:rPr>
        <w:t xml:space="preserve"> real-estate developers</w:t>
      </w:r>
      <w:r w:rsidR="00DF5681">
        <w:rPr>
          <w:rFonts w:ascii="Times New Roman" w:hAnsi="Times New Roman" w:cs="Times New Roman"/>
          <w:color w:val="7030A0"/>
        </w:rPr>
        <w:t xml:space="preserve"> and banks</w:t>
      </w:r>
      <w:r>
        <w:rPr>
          <w:rFonts w:ascii="Times New Roman" w:hAnsi="Times New Roman" w:cs="Times New Roman"/>
          <w:color w:val="7030A0"/>
        </w:rPr>
        <w:t xml:space="preserve">, in addition to the International organizations working </w:t>
      </w:r>
      <w:r w:rsidR="00875205">
        <w:rPr>
          <w:rFonts w:ascii="Times New Roman" w:hAnsi="Times New Roman" w:cs="Times New Roman"/>
          <w:color w:val="7030A0"/>
        </w:rPr>
        <w:t>for</w:t>
      </w:r>
      <w:r w:rsidR="00C46E3A">
        <w:rPr>
          <w:rFonts w:ascii="Times New Roman" w:hAnsi="Times New Roman" w:cs="Times New Roman"/>
          <w:color w:val="7030A0"/>
        </w:rPr>
        <w:t xml:space="preserve"> the</w:t>
      </w:r>
      <w:r>
        <w:rPr>
          <w:rFonts w:ascii="Times New Roman" w:hAnsi="Times New Roman" w:cs="Times New Roman"/>
          <w:color w:val="7030A0"/>
        </w:rPr>
        <w:t xml:space="preserve"> IDPs and </w:t>
      </w:r>
      <w:proofErr w:type="gramStart"/>
      <w:r>
        <w:rPr>
          <w:rFonts w:ascii="Times New Roman" w:hAnsi="Times New Roman" w:cs="Times New Roman"/>
          <w:color w:val="7030A0"/>
        </w:rPr>
        <w:t>refugees</w:t>
      </w:r>
      <w:proofErr w:type="gramEnd"/>
      <w:r>
        <w:rPr>
          <w:rFonts w:ascii="Times New Roman" w:hAnsi="Times New Roman" w:cs="Times New Roman"/>
          <w:color w:val="7030A0"/>
        </w:rPr>
        <w:t xml:space="preserve"> shelters. </w:t>
      </w:r>
    </w:p>
    <w:p w:rsidR="00D4382D" w:rsidRDefault="00742A12" w:rsidP="00D771EC">
      <w:pPr>
        <w:ind w:left="720"/>
        <w:jc w:val="both"/>
        <w:rPr>
          <w:rFonts w:ascii="Times New Roman" w:hAnsi="Times New Roman" w:cs="Times New Roman"/>
          <w:color w:val="7030A0"/>
        </w:rPr>
      </w:pPr>
      <w:r>
        <w:rPr>
          <w:rFonts w:ascii="Times New Roman" w:hAnsi="Times New Roman" w:cs="Times New Roman"/>
          <w:color w:val="7030A0"/>
        </w:rPr>
        <w:t>The actual groups in need for housing in the country are</w:t>
      </w:r>
      <w:r w:rsidR="00C46E3A">
        <w:rPr>
          <w:rFonts w:ascii="Times New Roman" w:hAnsi="Times New Roman" w:cs="Times New Roman"/>
          <w:color w:val="7030A0"/>
        </w:rPr>
        <w:t>;</w:t>
      </w:r>
      <w:r>
        <w:rPr>
          <w:rFonts w:ascii="Times New Roman" w:hAnsi="Times New Roman" w:cs="Times New Roman"/>
          <w:color w:val="7030A0"/>
        </w:rPr>
        <w:t xml:space="preserve"> young families, slums and informal settlements’ dwellers, IDPs, refugees, and homeless in addition to group housing for students (dormitories), elder people and housing for vulnerable groups as</w:t>
      </w:r>
      <w:r w:rsidR="00A6299E">
        <w:rPr>
          <w:rFonts w:ascii="Times New Roman" w:hAnsi="Times New Roman" w:cs="Times New Roman"/>
          <w:color w:val="7030A0"/>
        </w:rPr>
        <w:t xml:space="preserve"> people with special needs and</w:t>
      </w:r>
      <w:r>
        <w:rPr>
          <w:rFonts w:ascii="Times New Roman" w:hAnsi="Times New Roman" w:cs="Times New Roman"/>
          <w:color w:val="7030A0"/>
        </w:rPr>
        <w:t xml:space="preserve"> women &amp; children protection shelters. The statistics regarding the number of population in need for housing depends on legal, demographical and geographical factors. It is difficult to measure supply deficit when there is no </w:t>
      </w:r>
      <w:r w:rsidRPr="0087187D">
        <w:rPr>
          <w:rFonts w:ascii="Times New Roman" w:hAnsi="Times New Roman" w:cs="Times New Roman"/>
          <w:color w:val="7030A0"/>
        </w:rPr>
        <w:t>housing affordability index (HAI)</w:t>
      </w:r>
      <w:r w:rsidR="00D771EC">
        <w:rPr>
          <w:rFonts w:ascii="Times New Roman" w:hAnsi="Times New Roman" w:cs="Times New Roman"/>
          <w:color w:val="7030A0"/>
        </w:rPr>
        <w:t xml:space="preserve"> or census</w:t>
      </w:r>
      <w:r>
        <w:rPr>
          <w:rFonts w:ascii="Times New Roman" w:hAnsi="Times New Roman" w:cs="Times New Roman"/>
          <w:color w:val="7030A0"/>
        </w:rPr>
        <w:t xml:space="preserve">, and the available data is usually biased or incomplete as it is produced by the key players (suppliers). </w:t>
      </w:r>
      <w:r w:rsidR="003A3BC0">
        <w:rPr>
          <w:rFonts w:ascii="Times New Roman" w:hAnsi="Times New Roman" w:cs="Times New Roman"/>
          <w:color w:val="7030A0"/>
        </w:rPr>
        <w:t xml:space="preserve">housing </w:t>
      </w:r>
      <w:r w:rsidR="00D4382D">
        <w:rPr>
          <w:rFonts w:ascii="Times New Roman" w:hAnsi="Times New Roman" w:cs="Times New Roman"/>
          <w:color w:val="7030A0"/>
        </w:rPr>
        <w:t>suppliers investment</w:t>
      </w:r>
      <w:r w:rsidR="003A3BC0">
        <w:rPr>
          <w:rFonts w:ascii="Times New Roman" w:hAnsi="Times New Roman" w:cs="Times New Roman"/>
          <w:color w:val="7030A0"/>
        </w:rPr>
        <w:t>s</w:t>
      </w:r>
      <w:r w:rsidR="00D4382D">
        <w:rPr>
          <w:rFonts w:ascii="Times New Roman" w:hAnsi="Times New Roman" w:cs="Times New Roman"/>
          <w:color w:val="7030A0"/>
        </w:rPr>
        <w:t xml:space="preserve"> </w:t>
      </w:r>
      <w:r w:rsidR="00CE6FBB">
        <w:rPr>
          <w:rFonts w:ascii="Times New Roman" w:hAnsi="Times New Roman" w:cs="Times New Roman"/>
          <w:color w:val="7030A0"/>
        </w:rPr>
        <w:t>are</w:t>
      </w:r>
      <w:r w:rsidR="003A3BC0">
        <w:rPr>
          <w:rFonts w:ascii="Times New Roman" w:hAnsi="Times New Roman" w:cs="Times New Roman"/>
          <w:color w:val="7030A0"/>
        </w:rPr>
        <w:t xml:space="preserve"> -most of the time- oriented to</w:t>
      </w:r>
      <w:r w:rsidR="00D4382D">
        <w:rPr>
          <w:rFonts w:ascii="Times New Roman" w:hAnsi="Times New Roman" w:cs="Times New Roman"/>
          <w:color w:val="7030A0"/>
        </w:rPr>
        <w:t xml:space="preserve"> </w:t>
      </w:r>
      <w:r w:rsidR="003A3BC0">
        <w:rPr>
          <w:rFonts w:ascii="Times New Roman" w:hAnsi="Times New Roman" w:cs="Times New Roman"/>
          <w:color w:val="7030A0"/>
        </w:rPr>
        <w:t xml:space="preserve">fourth and </w:t>
      </w:r>
      <w:r w:rsidR="00D4382D">
        <w:rPr>
          <w:rFonts w:ascii="Times New Roman" w:hAnsi="Times New Roman" w:cs="Times New Roman"/>
          <w:color w:val="7030A0"/>
        </w:rPr>
        <w:t xml:space="preserve">richest quintiles and </w:t>
      </w:r>
      <w:r w:rsidR="003A3BC0">
        <w:rPr>
          <w:rFonts w:ascii="Times New Roman" w:hAnsi="Times New Roman" w:cs="Times New Roman"/>
          <w:color w:val="7030A0"/>
        </w:rPr>
        <w:t xml:space="preserve">the </w:t>
      </w:r>
      <w:r w:rsidR="00D4382D">
        <w:rPr>
          <w:rFonts w:ascii="Times New Roman" w:hAnsi="Times New Roman" w:cs="Times New Roman"/>
          <w:color w:val="7030A0"/>
        </w:rPr>
        <w:t xml:space="preserve">low-cost units </w:t>
      </w:r>
      <w:r w:rsidR="00D771EC">
        <w:rPr>
          <w:rFonts w:ascii="Times New Roman" w:hAnsi="Times New Roman" w:cs="Times New Roman"/>
          <w:color w:val="7030A0"/>
        </w:rPr>
        <w:t xml:space="preserve">provided </w:t>
      </w:r>
      <w:r w:rsidR="00DF5681">
        <w:rPr>
          <w:rFonts w:ascii="Times New Roman" w:hAnsi="Times New Roman" w:cs="Times New Roman"/>
          <w:color w:val="7030A0"/>
        </w:rPr>
        <w:t xml:space="preserve">by the </w:t>
      </w:r>
      <w:r w:rsidR="00DF5681" w:rsidRPr="00DF5681">
        <w:rPr>
          <w:rFonts w:ascii="Times New Roman" w:hAnsi="Times New Roman" w:cs="Times New Roman"/>
          <w:color w:val="7030A0"/>
        </w:rPr>
        <w:t xml:space="preserve">Khartoum Housing and Development Fund </w:t>
      </w:r>
      <w:r w:rsidR="00D4382D">
        <w:rPr>
          <w:rFonts w:ascii="Times New Roman" w:hAnsi="Times New Roman" w:cs="Times New Roman"/>
          <w:color w:val="7030A0"/>
        </w:rPr>
        <w:t>are usually poor constructed, lack services and facilities</w:t>
      </w:r>
      <w:r w:rsidR="00D771EC">
        <w:rPr>
          <w:rFonts w:ascii="Times New Roman" w:hAnsi="Times New Roman" w:cs="Times New Roman"/>
          <w:color w:val="7030A0"/>
        </w:rPr>
        <w:t>,</w:t>
      </w:r>
      <w:r w:rsidR="00D4382D">
        <w:rPr>
          <w:rFonts w:ascii="Times New Roman" w:hAnsi="Times New Roman" w:cs="Times New Roman"/>
          <w:color w:val="7030A0"/>
        </w:rPr>
        <w:t xml:space="preserve"> are usually at the edge of the cities and far from the markets and public services, one of the National Fund for Housing and Reconstruction projects </w:t>
      </w:r>
      <w:r w:rsidR="00DF58E9">
        <w:rPr>
          <w:rFonts w:ascii="Times New Roman" w:hAnsi="Times New Roman" w:cs="Times New Roman"/>
          <w:color w:val="7030A0"/>
        </w:rPr>
        <w:t>namely “Green valley housing project</w:t>
      </w:r>
      <w:r w:rsidR="00CE6FBB">
        <w:rPr>
          <w:rFonts w:ascii="Times New Roman" w:hAnsi="Times New Roman" w:cs="Times New Roman"/>
          <w:color w:val="7030A0"/>
        </w:rPr>
        <w:t xml:space="preserve">” </w:t>
      </w:r>
      <w:r w:rsidR="00D4382D">
        <w:rPr>
          <w:rFonts w:ascii="Times New Roman" w:hAnsi="Times New Roman" w:cs="Times New Roman"/>
          <w:color w:val="7030A0"/>
        </w:rPr>
        <w:t xml:space="preserve">was constructed at a flood-borne area and </w:t>
      </w:r>
      <w:r w:rsidR="00DF58E9">
        <w:rPr>
          <w:rFonts w:ascii="Times New Roman" w:hAnsi="Times New Roman" w:cs="Times New Roman"/>
          <w:color w:val="7030A0"/>
        </w:rPr>
        <w:t xml:space="preserve">most of the houses </w:t>
      </w:r>
      <w:r w:rsidR="00D4382D">
        <w:rPr>
          <w:rFonts w:ascii="Times New Roman" w:hAnsi="Times New Roman" w:cs="Times New Roman"/>
          <w:color w:val="7030A0"/>
        </w:rPr>
        <w:t xml:space="preserve">collapsed </w:t>
      </w:r>
      <w:r w:rsidR="00CE6FBB">
        <w:rPr>
          <w:rFonts w:ascii="Times New Roman" w:hAnsi="Times New Roman" w:cs="Times New Roman"/>
          <w:color w:val="7030A0"/>
        </w:rPr>
        <w:t>in</w:t>
      </w:r>
      <w:r w:rsidR="00D4382D">
        <w:rPr>
          <w:rFonts w:ascii="Times New Roman" w:hAnsi="Times New Roman" w:cs="Times New Roman"/>
          <w:color w:val="7030A0"/>
        </w:rPr>
        <w:t xml:space="preserve"> rainy seasons.</w:t>
      </w:r>
    </w:p>
    <w:p w:rsidR="001978DC" w:rsidRDefault="00C54A72" w:rsidP="007755FD">
      <w:pPr>
        <w:ind w:left="720"/>
        <w:jc w:val="both"/>
        <w:rPr>
          <w:rFonts w:ascii="Times New Roman" w:hAnsi="Times New Roman" w:cs="Times New Roman"/>
          <w:color w:val="7030A0"/>
        </w:rPr>
      </w:pPr>
      <w:r>
        <w:rPr>
          <w:rFonts w:ascii="Times New Roman" w:hAnsi="Times New Roman" w:cs="Times New Roman"/>
          <w:color w:val="7030A0"/>
        </w:rPr>
        <w:t>Corruption on l</w:t>
      </w:r>
      <w:r w:rsidR="00896047">
        <w:rPr>
          <w:rFonts w:ascii="Times New Roman" w:hAnsi="Times New Roman" w:cs="Times New Roman"/>
          <w:color w:val="7030A0"/>
        </w:rPr>
        <w:t xml:space="preserve">and </w:t>
      </w:r>
      <w:r>
        <w:rPr>
          <w:rFonts w:ascii="Times New Roman" w:hAnsi="Times New Roman" w:cs="Times New Roman"/>
          <w:color w:val="7030A0"/>
        </w:rPr>
        <w:t>speculations</w:t>
      </w:r>
      <w:r w:rsidR="00896047">
        <w:rPr>
          <w:rFonts w:ascii="Times New Roman" w:hAnsi="Times New Roman" w:cs="Times New Roman"/>
          <w:color w:val="7030A0"/>
        </w:rPr>
        <w:t xml:space="preserve"> is the trend in Sudan as </w:t>
      </w:r>
      <w:r>
        <w:rPr>
          <w:rFonts w:ascii="Times New Roman" w:hAnsi="Times New Roman" w:cs="Times New Roman"/>
          <w:color w:val="7030A0"/>
        </w:rPr>
        <w:t xml:space="preserve">many of </w:t>
      </w:r>
      <w:r w:rsidR="00896047">
        <w:rPr>
          <w:rFonts w:ascii="Times New Roman" w:hAnsi="Times New Roman" w:cs="Times New Roman"/>
          <w:color w:val="7030A0"/>
        </w:rPr>
        <w:t>the developing countries</w:t>
      </w:r>
      <w:r>
        <w:rPr>
          <w:rFonts w:ascii="Times New Roman" w:hAnsi="Times New Roman" w:cs="Times New Roman"/>
          <w:color w:val="7030A0"/>
        </w:rPr>
        <w:t>,</w:t>
      </w:r>
      <w:r w:rsidR="00896047">
        <w:rPr>
          <w:rFonts w:ascii="Times New Roman" w:hAnsi="Times New Roman" w:cs="Times New Roman"/>
          <w:color w:val="7030A0"/>
        </w:rPr>
        <w:t xml:space="preserve"> and accordingly the price of the meter square increased following the economic shocks. </w:t>
      </w:r>
      <w:r w:rsidR="005B20D7">
        <w:rPr>
          <w:rFonts w:ascii="Times New Roman" w:hAnsi="Times New Roman" w:cs="Times New Roman"/>
          <w:color w:val="7030A0"/>
        </w:rPr>
        <w:t>Land and construction cost have dramatically increased over the past ten years while the purchasing power h</w:t>
      </w:r>
      <w:r>
        <w:rPr>
          <w:rFonts w:ascii="Times New Roman" w:hAnsi="Times New Roman" w:cs="Times New Roman"/>
          <w:color w:val="7030A0"/>
        </w:rPr>
        <w:t>as deteriorated following the macroeconomic</w:t>
      </w:r>
      <w:r w:rsidR="005B20D7">
        <w:rPr>
          <w:rFonts w:ascii="Times New Roman" w:hAnsi="Times New Roman" w:cs="Times New Roman"/>
          <w:color w:val="7030A0"/>
        </w:rPr>
        <w:t xml:space="preserve"> shocks and political instability. </w:t>
      </w:r>
      <w:r w:rsidR="002C3591">
        <w:rPr>
          <w:rFonts w:ascii="Times New Roman" w:hAnsi="Times New Roman" w:cs="Times New Roman"/>
          <w:color w:val="7030A0"/>
        </w:rPr>
        <w:t xml:space="preserve">In </w:t>
      </w:r>
      <w:r w:rsidR="00D00FA5" w:rsidRPr="00A95ECE">
        <w:rPr>
          <w:rFonts w:ascii="Times New Roman" w:hAnsi="Times New Roman" w:cs="Times New Roman"/>
          <w:color w:val="7030A0"/>
        </w:rPr>
        <w:t>2022</w:t>
      </w:r>
      <w:r w:rsidR="00D11572">
        <w:rPr>
          <w:rFonts w:ascii="Times New Roman" w:hAnsi="Times New Roman" w:cs="Times New Roman"/>
          <w:color w:val="7030A0"/>
        </w:rPr>
        <w:t>,</w:t>
      </w:r>
      <w:r w:rsidR="002C3591">
        <w:rPr>
          <w:rFonts w:ascii="Times New Roman" w:hAnsi="Times New Roman" w:cs="Times New Roman"/>
          <w:color w:val="7030A0"/>
        </w:rPr>
        <w:t xml:space="preserve"> </w:t>
      </w:r>
      <w:r w:rsidR="00D00FA5">
        <w:rPr>
          <w:rFonts w:ascii="Times New Roman" w:hAnsi="Times New Roman" w:cs="Times New Roman"/>
          <w:color w:val="7030A0"/>
        </w:rPr>
        <w:t>land price</w:t>
      </w:r>
      <w:r w:rsidR="002C3591">
        <w:rPr>
          <w:rFonts w:ascii="Times New Roman" w:hAnsi="Times New Roman" w:cs="Times New Roman"/>
          <w:color w:val="7030A0"/>
        </w:rPr>
        <w:t xml:space="preserve"> in Khartoum</w:t>
      </w:r>
      <w:r w:rsidR="00D00FA5">
        <w:rPr>
          <w:rFonts w:ascii="Times New Roman" w:hAnsi="Times New Roman" w:cs="Times New Roman"/>
          <w:color w:val="7030A0"/>
        </w:rPr>
        <w:t xml:space="preserve"> averaged </w:t>
      </w:r>
      <w:r w:rsidR="00415944">
        <w:rPr>
          <w:rFonts w:ascii="Times New Roman" w:hAnsi="Times New Roman" w:cs="Times New Roman"/>
          <w:color w:val="7030A0"/>
        </w:rPr>
        <w:t>US$1</w:t>
      </w:r>
      <w:r w:rsidR="00D00FA5" w:rsidRPr="00D00FA5">
        <w:rPr>
          <w:rFonts w:ascii="Times New Roman" w:hAnsi="Times New Roman" w:cs="Times New Roman"/>
          <w:color w:val="7030A0"/>
        </w:rPr>
        <w:t>500/m2</w:t>
      </w:r>
      <w:r w:rsidR="00A87750">
        <w:rPr>
          <w:rFonts w:ascii="Times New Roman" w:hAnsi="Times New Roman" w:cs="Times New Roman"/>
          <w:color w:val="7030A0"/>
        </w:rPr>
        <w:t xml:space="preserve"> added to 2.6% of the property value for registration procedures</w:t>
      </w:r>
      <w:r w:rsidR="002C3591">
        <w:rPr>
          <w:rFonts w:ascii="Times New Roman" w:hAnsi="Times New Roman" w:cs="Times New Roman"/>
          <w:color w:val="7030A0"/>
        </w:rPr>
        <w:t xml:space="preserve"> </w:t>
      </w:r>
      <w:r w:rsidR="002C3591" w:rsidRPr="002C3591">
        <w:rPr>
          <w:rFonts w:ascii="Times New Roman" w:hAnsi="Times New Roman" w:cs="Times New Roman"/>
          <w:color w:val="7030A0"/>
          <w:sz w:val="18"/>
          <w:szCs w:val="18"/>
        </w:rPr>
        <w:t>(1</w:t>
      </w:r>
      <w:r w:rsidR="007755FD">
        <w:rPr>
          <w:rFonts w:ascii="Times New Roman" w:hAnsi="Times New Roman" w:cs="Times New Roman"/>
          <w:color w:val="7030A0"/>
          <w:sz w:val="18"/>
          <w:szCs w:val="18"/>
        </w:rPr>
        <w:t>4</w:t>
      </w:r>
      <w:r w:rsidR="002C3591" w:rsidRPr="002C3591">
        <w:rPr>
          <w:rFonts w:ascii="Times New Roman" w:hAnsi="Times New Roman" w:cs="Times New Roman"/>
          <w:color w:val="7030A0"/>
          <w:sz w:val="18"/>
          <w:szCs w:val="18"/>
        </w:rPr>
        <w:t>)</w:t>
      </w:r>
      <w:r w:rsidR="00A87750">
        <w:rPr>
          <w:rFonts w:ascii="Times New Roman" w:hAnsi="Times New Roman" w:cs="Times New Roman"/>
          <w:color w:val="7030A0"/>
        </w:rPr>
        <w:t>,</w:t>
      </w:r>
      <w:r w:rsidR="00500765">
        <w:rPr>
          <w:rFonts w:ascii="Times New Roman" w:hAnsi="Times New Roman" w:cs="Times New Roman"/>
          <w:color w:val="7030A0"/>
        </w:rPr>
        <w:t xml:space="preserve"> and r</w:t>
      </w:r>
      <w:r w:rsidR="009C138B">
        <w:rPr>
          <w:rFonts w:ascii="Times New Roman" w:hAnsi="Times New Roman" w:cs="Times New Roman"/>
          <w:color w:val="7030A0"/>
        </w:rPr>
        <w:t>elying on o</w:t>
      </w:r>
      <w:r w:rsidR="009C138B" w:rsidRPr="005C6083">
        <w:rPr>
          <w:rFonts w:ascii="Times New Roman" w:hAnsi="Times New Roman" w:cs="Times New Roman"/>
          <w:color w:val="7030A0"/>
        </w:rPr>
        <w:t>wn calculations based on</w:t>
      </w:r>
      <w:r w:rsidR="009C138B">
        <w:rPr>
          <w:rFonts w:ascii="Times New Roman" w:hAnsi="Times New Roman" w:cs="Times New Roman"/>
          <w:color w:val="7030A0"/>
        </w:rPr>
        <w:t xml:space="preserve"> construction market survey, </w:t>
      </w:r>
      <w:r w:rsidR="007F78AE">
        <w:rPr>
          <w:rFonts w:ascii="Times New Roman" w:hAnsi="Times New Roman" w:cs="Times New Roman"/>
          <w:color w:val="7030A0"/>
        </w:rPr>
        <w:t xml:space="preserve">construction cost average is </w:t>
      </w:r>
      <w:r w:rsidR="00500765" w:rsidRPr="00D00FA5">
        <w:rPr>
          <w:rFonts w:ascii="Times New Roman" w:hAnsi="Times New Roman" w:cs="Times New Roman"/>
          <w:color w:val="7030A0"/>
        </w:rPr>
        <w:t>US$</w:t>
      </w:r>
      <w:r w:rsidR="00500765">
        <w:rPr>
          <w:rFonts w:ascii="Times New Roman" w:hAnsi="Times New Roman" w:cs="Times New Roman"/>
          <w:color w:val="7030A0"/>
        </w:rPr>
        <w:t>400</w:t>
      </w:r>
      <w:r w:rsidR="00D00FA5">
        <w:rPr>
          <w:rFonts w:ascii="Times New Roman" w:hAnsi="Times New Roman" w:cs="Times New Roman"/>
          <w:color w:val="7030A0"/>
        </w:rPr>
        <w:t>/m²</w:t>
      </w:r>
      <w:r w:rsidR="007F78AE">
        <w:rPr>
          <w:rFonts w:ascii="Times New Roman" w:hAnsi="Times New Roman" w:cs="Times New Roman"/>
          <w:color w:val="7030A0"/>
        </w:rPr>
        <w:t xml:space="preserve"> for load bearing housing and </w:t>
      </w:r>
      <w:r w:rsidR="00500765" w:rsidRPr="00D00FA5">
        <w:rPr>
          <w:rFonts w:ascii="Times New Roman" w:hAnsi="Times New Roman" w:cs="Times New Roman"/>
          <w:color w:val="7030A0"/>
        </w:rPr>
        <w:t>US$</w:t>
      </w:r>
      <w:r w:rsidR="007F78AE">
        <w:rPr>
          <w:rFonts w:ascii="Times New Roman" w:hAnsi="Times New Roman" w:cs="Times New Roman"/>
          <w:color w:val="7030A0"/>
        </w:rPr>
        <w:t>1000</w:t>
      </w:r>
      <w:r w:rsidR="00D00FA5">
        <w:rPr>
          <w:rFonts w:ascii="Times New Roman" w:hAnsi="Times New Roman" w:cs="Times New Roman"/>
          <w:color w:val="7030A0"/>
        </w:rPr>
        <w:t>/m²</w:t>
      </w:r>
      <w:r w:rsidR="007F78AE">
        <w:rPr>
          <w:rFonts w:ascii="Times New Roman" w:hAnsi="Times New Roman" w:cs="Times New Roman"/>
          <w:color w:val="7030A0"/>
        </w:rPr>
        <w:t xml:space="preserve"> for </w:t>
      </w:r>
      <w:r w:rsidR="0086664C">
        <w:rPr>
          <w:rFonts w:ascii="Times New Roman" w:hAnsi="Times New Roman" w:cs="Times New Roman"/>
          <w:color w:val="7030A0"/>
        </w:rPr>
        <w:t xml:space="preserve">R/C </w:t>
      </w:r>
      <w:r w:rsidR="007F78AE">
        <w:rPr>
          <w:rFonts w:ascii="Times New Roman" w:hAnsi="Times New Roman" w:cs="Times New Roman"/>
          <w:color w:val="7030A0"/>
        </w:rPr>
        <w:t>column</w:t>
      </w:r>
      <w:r w:rsidR="00D00FA5">
        <w:rPr>
          <w:rFonts w:ascii="Times New Roman" w:hAnsi="Times New Roman" w:cs="Times New Roman"/>
          <w:color w:val="7030A0"/>
        </w:rPr>
        <w:t xml:space="preserve"> &amp; slab houses</w:t>
      </w:r>
      <w:r w:rsidR="00974D15">
        <w:rPr>
          <w:rFonts w:ascii="Times New Roman" w:hAnsi="Times New Roman" w:cs="Times New Roman"/>
          <w:color w:val="7030A0"/>
        </w:rPr>
        <w:t xml:space="preserve"> in 2021</w:t>
      </w:r>
      <w:r w:rsidR="000D45D4">
        <w:rPr>
          <w:rFonts w:ascii="Times New Roman" w:hAnsi="Times New Roman" w:cs="Times New Roman"/>
          <w:color w:val="7030A0"/>
        </w:rPr>
        <w:t>.</w:t>
      </w:r>
      <w:r w:rsidR="00002DA2">
        <w:rPr>
          <w:rFonts w:ascii="Times New Roman" w:hAnsi="Times New Roman" w:cs="Times New Roman"/>
          <w:color w:val="7030A0"/>
        </w:rPr>
        <w:t xml:space="preserve"> </w:t>
      </w:r>
      <w:r w:rsidR="001943BC">
        <w:rPr>
          <w:rFonts w:ascii="Times New Roman" w:hAnsi="Times New Roman" w:cs="Times New Roman"/>
          <w:color w:val="7030A0"/>
        </w:rPr>
        <w:t>Housing finance</w:t>
      </w:r>
      <w:r w:rsidR="00370DA0">
        <w:rPr>
          <w:rFonts w:ascii="Times New Roman" w:hAnsi="Times New Roman" w:cs="Times New Roman"/>
          <w:color w:val="7030A0"/>
        </w:rPr>
        <w:t xml:space="preserve"> access through banking system is</w:t>
      </w:r>
      <w:r w:rsidR="001943BC">
        <w:rPr>
          <w:rFonts w:ascii="Times New Roman" w:hAnsi="Times New Roman" w:cs="Times New Roman"/>
          <w:color w:val="7030A0"/>
        </w:rPr>
        <w:t xml:space="preserve"> weak and</w:t>
      </w:r>
      <w:r w:rsidR="00370DA0">
        <w:rPr>
          <w:rFonts w:ascii="Times New Roman" w:hAnsi="Times New Roman" w:cs="Times New Roman"/>
          <w:color w:val="7030A0"/>
        </w:rPr>
        <w:t xml:space="preserve"> </w:t>
      </w:r>
      <w:r w:rsidR="001943BC">
        <w:rPr>
          <w:rFonts w:ascii="Times New Roman" w:hAnsi="Times New Roman" w:cs="Times New Roman"/>
          <w:color w:val="7030A0"/>
        </w:rPr>
        <w:t xml:space="preserve">had </w:t>
      </w:r>
      <w:r w:rsidR="00370DA0">
        <w:rPr>
          <w:rFonts w:ascii="Times New Roman" w:hAnsi="Times New Roman" w:cs="Times New Roman"/>
          <w:color w:val="7030A0"/>
        </w:rPr>
        <w:t>sto</w:t>
      </w:r>
      <w:r w:rsidR="001943BC">
        <w:rPr>
          <w:rFonts w:ascii="Times New Roman" w:hAnsi="Times New Roman" w:cs="Times New Roman"/>
          <w:color w:val="7030A0"/>
        </w:rPr>
        <w:t>p</w:t>
      </w:r>
      <w:r w:rsidR="00370DA0">
        <w:rPr>
          <w:rFonts w:ascii="Times New Roman" w:hAnsi="Times New Roman" w:cs="Times New Roman"/>
          <w:color w:val="7030A0"/>
        </w:rPr>
        <w:t>ped</w:t>
      </w:r>
      <w:r w:rsidR="001943BC">
        <w:rPr>
          <w:rFonts w:ascii="Times New Roman" w:hAnsi="Times New Roman" w:cs="Times New Roman"/>
          <w:color w:val="7030A0"/>
        </w:rPr>
        <w:t xml:space="preserve"> by authorities several </w:t>
      </w:r>
      <w:r w:rsidR="007E3AF3">
        <w:rPr>
          <w:rFonts w:ascii="Times New Roman" w:hAnsi="Times New Roman" w:cs="Times New Roman"/>
          <w:color w:val="7030A0"/>
        </w:rPr>
        <w:t>times, and according to MICS-2014,</w:t>
      </w:r>
      <w:r w:rsidR="001943BC">
        <w:rPr>
          <w:rFonts w:ascii="Times New Roman" w:hAnsi="Times New Roman" w:cs="Times New Roman"/>
          <w:color w:val="7030A0"/>
        </w:rPr>
        <w:t xml:space="preserve"> only </w:t>
      </w:r>
      <w:r w:rsidR="00BB4639" w:rsidRPr="00BB4639">
        <w:rPr>
          <w:rFonts w:ascii="Times New Roman" w:hAnsi="Times New Roman" w:cs="Times New Roman"/>
          <w:color w:val="7030A0"/>
        </w:rPr>
        <w:t>2.4</w:t>
      </w:r>
      <w:r w:rsidR="00BB4639">
        <w:rPr>
          <w:rFonts w:ascii="Times New Roman" w:hAnsi="Times New Roman" w:cs="Times New Roman"/>
          <w:color w:val="7030A0"/>
        </w:rPr>
        <w:t>%</w:t>
      </w:r>
      <w:r w:rsidR="00BB4639" w:rsidRPr="00BB4639">
        <w:rPr>
          <w:rFonts w:ascii="Times New Roman" w:hAnsi="Times New Roman" w:cs="Times New Roman"/>
          <w:color w:val="7030A0"/>
        </w:rPr>
        <w:t xml:space="preserve"> </w:t>
      </w:r>
      <w:r w:rsidR="00BB4639">
        <w:rPr>
          <w:rFonts w:ascii="Times New Roman" w:hAnsi="Times New Roman" w:cs="Times New Roman"/>
          <w:color w:val="7030A0"/>
        </w:rPr>
        <w:t>of</w:t>
      </w:r>
      <w:r w:rsidR="00BB4639" w:rsidRPr="00BB4639">
        <w:rPr>
          <w:rFonts w:ascii="Times New Roman" w:hAnsi="Times New Roman" w:cs="Times New Roman"/>
          <w:color w:val="7030A0"/>
        </w:rPr>
        <w:t xml:space="preserve"> rural households </w:t>
      </w:r>
      <w:r w:rsidR="00D771EC">
        <w:rPr>
          <w:rFonts w:ascii="Times New Roman" w:hAnsi="Times New Roman" w:cs="Times New Roman"/>
          <w:color w:val="7030A0"/>
        </w:rPr>
        <w:t xml:space="preserve">have bank accounts </w:t>
      </w:r>
      <w:r w:rsidR="00BB4639">
        <w:rPr>
          <w:rFonts w:ascii="Times New Roman" w:hAnsi="Times New Roman" w:cs="Times New Roman"/>
          <w:color w:val="7030A0"/>
        </w:rPr>
        <w:t xml:space="preserve">and </w:t>
      </w:r>
      <w:r w:rsidR="00BB4639" w:rsidRPr="00BB4639">
        <w:rPr>
          <w:rFonts w:ascii="Times New Roman" w:hAnsi="Times New Roman" w:cs="Times New Roman"/>
          <w:color w:val="7030A0"/>
        </w:rPr>
        <w:t>11.1</w:t>
      </w:r>
      <w:r w:rsidR="00BB4639">
        <w:rPr>
          <w:rFonts w:ascii="Times New Roman" w:hAnsi="Times New Roman" w:cs="Times New Roman"/>
          <w:color w:val="7030A0"/>
        </w:rPr>
        <w:t>%</w:t>
      </w:r>
      <w:r w:rsidR="00BB4639" w:rsidRPr="00BB4639">
        <w:rPr>
          <w:rFonts w:ascii="Times New Roman" w:hAnsi="Times New Roman" w:cs="Times New Roman"/>
          <w:color w:val="7030A0"/>
        </w:rPr>
        <w:t xml:space="preserve"> </w:t>
      </w:r>
      <w:r w:rsidR="00BB4639">
        <w:rPr>
          <w:rFonts w:ascii="Times New Roman" w:hAnsi="Times New Roman" w:cs="Times New Roman"/>
          <w:color w:val="7030A0"/>
        </w:rPr>
        <w:t xml:space="preserve">of </w:t>
      </w:r>
      <w:r w:rsidR="00BB4639" w:rsidRPr="00BB4639">
        <w:rPr>
          <w:rFonts w:ascii="Times New Roman" w:hAnsi="Times New Roman" w:cs="Times New Roman"/>
          <w:color w:val="7030A0"/>
        </w:rPr>
        <w:t>urban households</w:t>
      </w:r>
      <w:r w:rsidR="00BB4639">
        <w:rPr>
          <w:rFonts w:ascii="Times New Roman" w:hAnsi="Times New Roman" w:cs="Times New Roman"/>
          <w:color w:val="7030A0"/>
        </w:rPr>
        <w:t xml:space="preserve"> </w:t>
      </w:r>
      <w:r w:rsidR="007E3AF3">
        <w:rPr>
          <w:rFonts w:ascii="Times New Roman" w:hAnsi="Times New Roman" w:cs="Times New Roman"/>
          <w:color w:val="7030A0"/>
        </w:rPr>
        <w:t>have bank accounts.</w:t>
      </w:r>
      <w:r w:rsidR="00B0776E">
        <w:rPr>
          <w:rFonts w:ascii="Times New Roman" w:hAnsi="Times New Roman" w:cs="Times New Roman"/>
          <w:color w:val="7030A0"/>
        </w:rPr>
        <w:t xml:space="preserve"> </w:t>
      </w:r>
      <w:r w:rsidR="006058B8">
        <w:rPr>
          <w:rFonts w:ascii="Times New Roman" w:hAnsi="Times New Roman" w:cs="Times New Roman"/>
          <w:color w:val="7030A0"/>
        </w:rPr>
        <w:t xml:space="preserve">The military coup in 2021 had a great impact on the economic and social life in the country, and on October 2022 the ministry of finance decided to rely on local revenues in the general budget (press release and declarations), which add immense pressure on household as the rental income taxes increased accordingly. </w:t>
      </w:r>
      <w:r w:rsidR="00002DA2">
        <w:rPr>
          <w:rFonts w:ascii="Times New Roman" w:hAnsi="Times New Roman" w:cs="Times New Roman"/>
          <w:color w:val="7030A0"/>
        </w:rPr>
        <w:t>Referring to the increasing unemployment rate especially among youth,</w:t>
      </w:r>
      <w:r w:rsidR="00A34C88" w:rsidRPr="00A34C88">
        <w:rPr>
          <w:rFonts w:ascii="Times New Roman" w:hAnsi="Times New Roman" w:cs="Times New Roman"/>
          <w:color w:val="7030A0"/>
        </w:rPr>
        <w:t xml:space="preserve"> the number of low-income households in urban areas far exceeds the</w:t>
      </w:r>
      <w:r w:rsidR="00A34C88">
        <w:rPr>
          <w:rFonts w:ascii="Times New Roman" w:hAnsi="Times New Roman" w:cs="Times New Roman"/>
          <w:color w:val="7030A0"/>
        </w:rPr>
        <w:t xml:space="preserve"> </w:t>
      </w:r>
      <w:r w:rsidR="00A34C88" w:rsidRPr="00A34C88">
        <w:rPr>
          <w:rFonts w:ascii="Times New Roman" w:hAnsi="Times New Roman" w:cs="Times New Roman"/>
          <w:color w:val="7030A0"/>
        </w:rPr>
        <w:t>affordable housing units available</w:t>
      </w:r>
      <w:r w:rsidR="00A34C88">
        <w:rPr>
          <w:rFonts w:ascii="Times New Roman" w:hAnsi="Times New Roman" w:cs="Times New Roman"/>
          <w:color w:val="7030A0"/>
        </w:rPr>
        <w:t xml:space="preserve">, and </w:t>
      </w:r>
      <w:r w:rsidR="00002DA2">
        <w:rPr>
          <w:rFonts w:ascii="Times New Roman" w:hAnsi="Times New Roman" w:cs="Times New Roman"/>
          <w:color w:val="7030A0"/>
        </w:rPr>
        <w:t xml:space="preserve">a household head may spend most of his life to secure </w:t>
      </w:r>
      <w:r w:rsidR="00D66EB5">
        <w:rPr>
          <w:rFonts w:ascii="Times New Roman" w:hAnsi="Times New Roman" w:cs="Times New Roman"/>
          <w:color w:val="7030A0"/>
        </w:rPr>
        <w:t xml:space="preserve">a </w:t>
      </w:r>
      <w:r w:rsidR="00002DA2">
        <w:rPr>
          <w:rFonts w:ascii="Times New Roman" w:hAnsi="Times New Roman" w:cs="Times New Roman"/>
          <w:color w:val="7030A0"/>
        </w:rPr>
        <w:t>durable house.</w:t>
      </w:r>
      <w:r w:rsidR="00B0776E">
        <w:rPr>
          <w:rFonts w:ascii="Times New Roman" w:hAnsi="Times New Roman" w:cs="Times New Roman"/>
          <w:color w:val="7030A0"/>
        </w:rPr>
        <w:t xml:space="preserve"> </w:t>
      </w:r>
    </w:p>
    <w:p w:rsidR="00AB2BC3" w:rsidRDefault="00AB2BC3" w:rsidP="003B4D08">
      <w:pPr>
        <w:ind w:left="720"/>
        <w:jc w:val="both"/>
        <w:rPr>
          <w:rFonts w:ascii="Times New Roman" w:hAnsi="Times New Roman" w:cs="Times New Roman"/>
          <w:color w:val="7030A0"/>
        </w:rPr>
      </w:pPr>
      <w:r>
        <w:rPr>
          <w:rFonts w:ascii="Times New Roman" w:hAnsi="Times New Roman" w:cs="Times New Roman"/>
          <w:color w:val="7030A0"/>
        </w:rPr>
        <w:t>National and international NGOs are the main entities working for vulnerable groups in Sudan, but, h</w:t>
      </w:r>
      <w:r w:rsidRPr="00D7210F">
        <w:rPr>
          <w:rFonts w:ascii="Times New Roman" w:hAnsi="Times New Roman" w:cs="Times New Roman"/>
          <w:color w:val="7030A0"/>
        </w:rPr>
        <w:t>owever the increasing number of refugees and IDPs</w:t>
      </w:r>
      <w:r>
        <w:rPr>
          <w:rFonts w:ascii="Times New Roman" w:hAnsi="Times New Roman" w:cs="Times New Roman"/>
          <w:color w:val="7030A0"/>
        </w:rPr>
        <w:t xml:space="preserve"> due to armed conflicts and natural disasters</w:t>
      </w:r>
      <w:r w:rsidRPr="00D7210F">
        <w:rPr>
          <w:rFonts w:ascii="Times New Roman" w:hAnsi="Times New Roman" w:cs="Times New Roman"/>
          <w:color w:val="7030A0"/>
        </w:rPr>
        <w:t xml:space="preserve">, the </w:t>
      </w:r>
      <w:proofErr w:type="spellStart"/>
      <w:r w:rsidRPr="00D7210F">
        <w:rPr>
          <w:rFonts w:ascii="Times New Roman" w:hAnsi="Times New Roman" w:cs="Times New Roman"/>
          <w:color w:val="7030A0"/>
        </w:rPr>
        <w:t>well constructed</w:t>
      </w:r>
      <w:proofErr w:type="spellEnd"/>
      <w:r w:rsidRPr="00D7210F">
        <w:rPr>
          <w:rFonts w:ascii="Times New Roman" w:hAnsi="Times New Roman" w:cs="Times New Roman"/>
          <w:color w:val="7030A0"/>
        </w:rPr>
        <w:t xml:space="preserve"> camps and shelters available are less beyond the actual need</w:t>
      </w:r>
      <w:r>
        <w:rPr>
          <w:rFonts w:ascii="Times New Roman" w:hAnsi="Times New Roman" w:cs="Times New Roman"/>
          <w:color w:val="7030A0"/>
        </w:rPr>
        <w:t xml:space="preserve">, as only 6% of refugees live in adequate dwellings, 32% live in semi-apartment shelters such as </w:t>
      </w:r>
      <w:proofErr w:type="spellStart"/>
      <w:r>
        <w:rPr>
          <w:rFonts w:ascii="Times New Roman" w:hAnsi="Times New Roman" w:cs="Times New Roman"/>
          <w:color w:val="7030A0"/>
        </w:rPr>
        <w:t>Tukuls</w:t>
      </w:r>
      <w:proofErr w:type="spellEnd"/>
      <w:r>
        <w:rPr>
          <w:rFonts w:ascii="Times New Roman" w:hAnsi="Times New Roman" w:cs="Times New Roman"/>
          <w:color w:val="7030A0"/>
        </w:rPr>
        <w:t xml:space="preserve"> and the rest 62% live in substandard and inadequate shelters </w:t>
      </w:r>
      <w:r w:rsidRPr="00D7210F">
        <w:rPr>
          <w:rFonts w:ascii="Times New Roman" w:hAnsi="Times New Roman" w:cs="Times New Roman"/>
          <w:color w:val="7030A0"/>
          <w:sz w:val="18"/>
          <w:szCs w:val="18"/>
        </w:rPr>
        <w:t>(1</w:t>
      </w:r>
      <w:r w:rsidR="007755FD">
        <w:rPr>
          <w:rFonts w:ascii="Times New Roman" w:hAnsi="Times New Roman" w:cs="Times New Roman"/>
          <w:color w:val="7030A0"/>
          <w:sz w:val="18"/>
          <w:szCs w:val="18"/>
        </w:rPr>
        <w:t>5</w:t>
      </w:r>
      <w:r w:rsidRPr="00D7210F">
        <w:rPr>
          <w:rFonts w:ascii="Times New Roman" w:hAnsi="Times New Roman" w:cs="Times New Roman"/>
          <w:color w:val="7030A0"/>
          <w:sz w:val="18"/>
          <w:szCs w:val="18"/>
        </w:rPr>
        <w:t>)</w:t>
      </w:r>
      <w:r>
        <w:rPr>
          <w:rFonts w:ascii="Times New Roman" w:hAnsi="Times New Roman" w:cs="Times New Roman"/>
          <w:color w:val="7030A0"/>
        </w:rPr>
        <w:t>.</w:t>
      </w:r>
    </w:p>
    <w:p w:rsidR="00DF58E9" w:rsidRDefault="00A34C88" w:rsidP="006058B8">
      <w:pPr>
        <w:ind w:left="720"/>
        <w:jc w:val="both"/>
        <w:rPr>
          <w:rFonts w:ascii="Times New Roman" w:hAnsi="Times New Roman" w:cs="Times New Roman"/>
          <w:color w:val="7030A0"/>
        </w:rPr>
      </w:pPr>
      <w:r>
        <w:rPr>
          <w:rFonts w:ascii="Times New Roman" w:hAnsi="Times New Roman" w:cs="Times New Roman"/>
          <w:color w:val="7030A0"/>
        </w:rPr>
        <w:t>For all of the above, h</w:t>
      </w:r>
      <w:r w:rsidRPr="00982675">
        <w:rPr>
          <w:rFonts w:ascii="Times New Roman" w:hAnsi="Times New Roman" w:cs="Times New Roman"/>
          <w:color w:val="7030A0"/>
        </w:rPr>
        <w:t>ousing affordability decreased in Sudan over the past 10 years for the vast majority of the population</w:t>
      </w:r>
      <w:r>
        <w:rPr>
          <w:rFonts w:ascii="Times New Roman" w:hAnsi="Times New Roman" w:cs="Times New Roman"/>
          <w:color w:val="7030A0"/>
        </w:rPr>
        <w:t xml:space="preserve"> (poor and low-incomes) and it is less affordable for the dwellers of the marginalized regions that affected by political/ethnical hegemony and conflicts, namely; grater Darfur</w:t>
      </w:r>
      <w:r w:rsidR="00D11572">
        <w:rPr>
          <w:rFonts w:ascii="Times New Roman" w:hAnsi="Times New Roman" w:cs="Times New Roman"/>
          <w:color w:val="7030A0"/>
        </w:rPr>
        <w:t xml:space="preserve">, </w:t>
      </w:r>
      <w:r w:rsidR="00625200">
        <w:rPr>
          <w:rFonts w:ascii="Times New Roman" w:hAnsi="Times New Roman" w:cs="Times New Roman"/>
          <w:color w:val="7030A0"/>
        </w:rPr>
        <w:t xml:space="preserve">grater </w:t>
      </w:r>
      <w:proofErr w:type="spellStart"/>
      <w:r w:rsidR="00625200">
        <w:rPr>
          <w:rFonts w:ascii="Times New Roman" w:hAnsi="Times New Roman" w:cs="Times New Roman"/>
          <w:color w:val="7030A0"/>
        </w:rPr>
        <w:t>Kordofan</w:t>
      </w:r>
      <w:proofErr w:type="spellEnd"/>
      <w:r w:rsidR="00625200">
        <w:rPr>
          <w:rFonts w:ascii="Times New Roman" w:hAnsi="Times New Roman" w:cs="Times New Roman"/>
          <w:color w:val="7030A0"/>
        </w:rPr>
        <w:t xml:space="preserve">, </w:t>
      </w:r>
      <w:r w:rsidR="00D11572">
        <w:rPr>
          <w:rFonts w:ascii="Times New Roman" w:hAnsi="Times New Roman" w:cs="Times New Roman"/>
          <w:color w:val="7030A0"/>
        </w:rPr>
        <w:t>Blue Nile and eastern states, women and their children suffer the most.</w:t>
      </w:r>
    </w:p>
    <w:p w:rsidR="00FA6BD0" w:rsidRPr="00FA6BD0" w:rsidRDefault="00752D9E" w:rsidP="00FA6BD0">
      <w:pPr>
        <w:jc w:val="both"/>
        <w:rPr>
          <w:rFonts w:ascii="Times New Roman" w:hAnsi="Times New Roman" w:cs="Times New Roman"/>
          <w:b/>
          <w:lang w:val="en-US"/>
        </w:rPr>
      </w:pPr>
      <w:r w:rsidRPr="009B0DA1">
        <w:rPr>
          <w:rFonts w:ascii="Times New Roman" w:hAnsi="Times New Roman" w:cs="Times New Roman"/>
          <w:b/>
          <w:lang w:val="en-US"/>
        </w:rPr>
        <w:t xml:space="preserve">Consequences of </w:t>
      </w:r>
      <w:r>
        <w:rPr>
          <w:rFonts w:ascii="Times New Roman" w:hAnsi="Times New Roman" w:cs="Times New Roman"/>
          <w:b/>
          <w:lang w:val="en-US"/>
        </w:rPr>
        <w:t>housing un</w:t>
      </w:r>
      <w:r w:rsidRPr="009B0DA1">
        <w:rPr>
          <w:rFonts w:ascii="Times New Roman" w:hAnsi="Times New Roman" w:cs="Times New Roman"/>
          <w:b/>
          <w:lang w:val="en-US"/>
        </w:rPr>
        <w:t>affordab</w:t>
      </w:r>
      <w:r>
        <w:rPr>
          <w:rFonts w:ascii="Times New Roman" w:hAnsi="Times New Roman" w:cs="Times New Roman"/>
          <w:b/>
          <w:lang w:val="en-US"/>
        </w:rPr>
        <w:t>ility</w:t>
      </w:r>
    </w:p>
    <w:p w:rsidR="005E6160" w:rsidRDefault="005E6160" w:rsidP="005E6160">
      <w:pPr>
        <w:ind w:left="720"/>
        <w:jc w:val="both"/>
        <w:rPr>
          <w:rFonts w:ascii="Times New Roman" w:hAnsi="Times New Roman" w:cs="Times New Roman"/>
          <w:color w:val="7030A0"/>
        </w:rPr>
      </w:pPr>
      <w:r>
        <w:rPr>
          <w:rFonts w:ascii="Times New Roman" w:hAnsi="Times New Roman" w:cs="Times New Roman"/>
          <w:color w:val="7030A0"/>
        </w:rPr>
        <w:t xml:space="preserve">The right to adequate housing is influential in the enjoyment of cultural, social, political and </w:t>
      </w:r>
      <w:proofErr w:type="spellStart"/>
      <w:r>
        <w:rPr>
          <w:rFonts w:ascii="Times New Roman" w:hAnsi="Times New Roman" w:cs="Times New Roman"/>
          <w:color w:val="7030A0"/>
        </w:rPr>
        <w:t>economical</w:t>
      </w:r>
      <w:proofErr w:type="spellEnd"/>
      <w:r>
        <w:rPr>
          <w:rFonts w:ascii="Times New Roman" w:hAnsi="Times New Roman" w:cs="Times New Roman"/>
          <w:color w:val="7030A0"/>
        </w:rPr>
        <w:t xml:space="preserve"> rights. As mentioned earlier in this report, housing unaffordability affected wide range of the Sudanese population, especially; vulnerable groups, marginalized groups and the poor. The causes are mainly related to conflicts, political instab</w:t>
      </w:r>
      <w:r w:rsidR="003B4D08">
        <w:rPr>
          <w:rFonts w:ascii="Times New Roman" w:hAnsi="Times New Roman" w:cs="Times New Roman"/>
          <w:color w:val="7030A0"/>
        </w:rPr>
        <w:t xml:space="preserve">ility, macroeconomic crises and </w:t>
      </w:r>
      <w:r>
        <w:rPr>
          <w:rFonts w:ascii="Times New Roman" w:hAnsi="Times New Roman" w:cs="Times New Roman"/>
          <w:color w:val="7030A0"/>
        </w:rPr>
        <w:t xml:space="preserve">shocks. Unaffordability is directly related to habitability, cultural adequacy and accessibility, as the house cost determine to what extent dwellers can access opportunities, especially when lack polices and regularities that guarantee equality and improve access </w:t>
      </w:r>
      <w:r w:rsidR="00DF58E9">
        <w:rPr>
          <w:rFonts w:ascii="Times New Roman" w:hAnsi="Times New Roman" w:cs="Times New Roman"/>
          <w:color w:val="7030A0"/>
        </w:rPr>
        <w:t xml:space="preserve">to adequate housing </w:t>
      </w:r>
      <w:r>
        <w:rPr>
          <w:rFonts w:ascii="Times New Roman" w:hAnsi="Times New Roman" w:cs="Times New Roman"/>
          <w:color w:val="7030A0"/>
        </w:rPr>
        <w:t xml:space="preserve">for vulnerable and minorities. </w:t>
      </w:r>
    </w:p>
    <w:p w:rsidR="00812C28" w:rsidRPr="00812C28" w:rsidRDefault="00812C28" w:rsidP="00FA6BD0">
      <w:pPr>
        <w:ind w:left="720"/>
        <w:jc w:val="both"/>
        <w:rPr>
          <w:rFonts w:ascii="Times New Roman" w:hAnsi="Times New Roman" w:cs="Times New Roman"/>
          <w:b/>
          <w:bCs/>
          <w:color w:val="7030A0"/>
        </w:rPr>
      </w:pPr>
      <w:r w:rsidRPr="00812C28">
        <w:rPr>
          <w:rFonts w:ascii="Times New Roman" w:hAnsi="Times New Roman" w:cs="Times New Roman"/>
          <w:b/>
          <w:bCs/>
          <w:color w:val="7030A0"/>
        </w:rPr>
        <w:t xml:space="preserve">Consequences on </w:t>
      </w:r>
      <w:r>
        <w:rPr>
          <w:rFonts w:ascii="Times New Roman" w:hAnsi="Times New Roman" w:cs="Times New Roman"/>
          <w:b/>
          <w:bCs/>
          <w:color w:val="7030A0"/>
        </w:rPr>
        <w:t>the country economic and politics</w:t>
      </w:r>
    </w:p>
    <w:p w:rsidR="00C54A72" w:rsidRDefault="00187302" w:rsidP="005D1730">
      <w:pPr>
        <w:ind w:left="720"/>
        <w:jc w:val="both"/>
        <w:rPr>
          <w:rFonts w:ascii="Times New Roman" w:hAnsi="Times New Roman" w:cs="Times New Roman"/>
          <w:color w:val="7030A0"/>
        </w:rPr>
      </w:pPr>
      <w:r>
        <w:rPr>
          <w:rFonts w:ascii="Times New Roman" w:hAnsi="Times New Roman" w:cs="Times New Roman"/>
          <w:color w:val="7030A0"/>
        </w:rPr>
        <w:t xml:space="preserve">As we reviewed </w:t>
      </w:r>
      <w:r w:rsidR="00DB3C7C">
        <w:rPr>
          <w:rFonts w:ascii="Times New Roman" w:hAnsi="Times New Roman" w:cs="Times New Roman"/>
          <w:color w:val="7030A0"/>
        </w:rPr>
        <w:t xml:space="preserve">earlier </w:t>
      </w:r>
      <w:r>
        <w:rPr>
          <w:rFonts w:ascii="Times New Roman" w:hAnsi="Times New Roman" w:cs="Times New Roman"/>
          <w:color w:val="7030A0"/>
        </w:rPr>
        <w:t>in this report</w:t>
      </w:r>
      <w:r w:rsidR="00CF794B">
        <w:rPr>
          <w:rFonts w:ascii="Times New Roman" w:hAnsi="Times New Roman" w:cs="Times New Roman"/>
          <w:color w:val="7030A0"/>
        </w:rPr>
        <w:t xml:space="preserve">, </w:t>
      </w:r>
      <w:r w:rsidR="00CB67E2">
        <w:rPr>
          <w:rFonts w:ascii="Times New Roman" w:hAnsi="Times New Roman" w:cs="Times New Roman"/>
          <w:color w:val="7030A0"/>
        </w:rPr>
        <w:t xml:space="preserve">the key players in </w:t>
      </w:r>
      <w:r w:rsidR="00CF794B">
        <w:rPr>
          <w:rFonts w:ascii="Times New Roman" w:hAnsi="Times New Roman" w:cs="Times New Roman"/>
          <w:color w:val="7030A0"/>
        </w:rPr>
        <w:t xml:space="preserve">housing industry </w:t>
      </w:r>
      <w:r w:rsidR="00CF6CC6">
        <w:rPr>
          <w:rFonts w:ascii="Times New Roman" w:hAnsi="Times New Roman" w:cs="Times New Roman"/>
          <w:color w:val="7030A0"/>
        </w:rPr>
        <w:t xml:space="preserve">(land &amp; construction) </w:t>
      </w:r>
      <w:r w:rsidR="00CF794B">
        <w:rPr>
          <w:rFonts w:ascii="Times New Roman" w:hAnsi="Times New Roman" w:cs="Times New Roman"/>
          <w:color w:val="7030A0"/>
        </w:rPr>
        <w:t>in Sudan</w:t>
      </w:r>
      <w:r w:rsidR="00CB67E2">
        <w:rPr>
          <w:rFonts w:ascii="Times New Roman" w:hAnsi="Times New Roman" w:cs="Times New Roman"/>
          <w:color w:val="7030A0"/>
        </w:rPr>
        <w:t xml:space="preserve"> tend to accumulate capitals and increase investme</w:t>
      </w:r>
      <w:r w:rsidR="00CF6CC6">
        <w:rPr>
          <w:rFonts w:ascii="Times New Roman" w:hAnsi="Times New Roman" w:cs="Times New Roman"/>
          <w:color w:val="7030A0"/>
        </w:rPr>
        <w:t xml:space="preserve">nts through housing markets mechanisms, this large- scale of </w:t>
      </w:r>
      <w:proofErr w:type="spellStart"/>
      <w:r w:rsidR="00CF6CC6">
        <w:rPr>
          <w:rFonts w:ascii="Times New Roman" w:hAnsi="Times New Roman" w:cs="Times New Roman"/>
          <w:color w:val="7030A0"/>
        </w:rPr>
        <w:t>financialization</w:t>
      </w:r>
      <w:proofErr w:type="spellEnd"/>
      <w:r w:rsidR="00CF6CC6">
        <w:rPr>
          <w:rFonts w:ascii="Times New Roman" w:hAnsi="Times New Roman" w:cs="Times New Roman"/>
          <w:color w:val="7030A0"/>
        </w:rPr>
        <w:t xml:space="preserve"> cause to set housing as a commodity more than a social/human right</w:t>
      </w:r>
      <w:r w:rsidR="00E549F0">
        <w:rPr>
          <w:rFonts w:ascii="Times New Roman" w:hAnsi="Times New Roman" w:cs="Times New Roman"/>
          <w:color w:val="7030A0"/>
        </w:rPr>
        <w:t xml:space="preserve"> and increase the gap between richest and lower quintiles</w:t>
      </w:r>
      <w:r w:rsidR="00CF6CC6">
        <w:rPr>
          <w:rFonts w:ascii="Times New Roman" w:hAnsi="Times New Roman" w:cs="Times New Roman"/>
          <w:color w:val="7030A0"/>
        </w:rPr>
        <w:t>.</w:t>
      </w:r>
      <w:r w:rsidR="00F1765B">
        <w:rPr>
          <w:rFonts w:ascii="Times New Roman" w:hAnsi="Times New Roman" w:cs="Times New Roman"/>
          <w:color w:val="7030A0"/>
        </w:rPr>
        <w:t xml:space="preserve"> </w:t>
      </w:r>
      <w:r w:rsidR="00E549F0">
        <w:rPr>
          <w:rFonts w:ascii="Times New Roman" w:hAnsi="Times New Roman" w:cs="Times New Roman"/>
          <w:color w:val="7030A0"/>
        </w:rPr>
        <w:t>As h</w:t>
      </w:r>
      <w:r w:rsidR="00F1765B">
        <w:rPr>
          <w:rFonts w:ascii="Times New Roman" w:hAnsi="Times New Roman" w:cs="Times New Roman"/>
          <w:color w:val="7030A0"/>
        </w:rPr>
        <w:t xml:space="preserve">ouses sellers hold the power </w:t>
      </w:r>
      <w:r w:rsidR="00E549F0">
        <w:rPr>
          <w:rFonts w:ascii="Times New Roman" w:hAnsi="Times New Roman" w:cs="Times New Roman"/>
          <w:color w:val="7030A0"/>
        </w:rPr>
        <w:t xml:space="preserve">they </w:t>
      </w:r>
      <w:r w:rsidR="00F1765B">
        <w:rPr>
          <w:rFonts w:ascii="Times New Roman" w:hAnsi="Times New Roman" w:cs="Times New Roman"/>
          <w:color w:val="7030A0"/>
        </w:rPr>
        <w:t xml:space="preserve">increase the </w:t>
      </w:r>
      <w:r w:rsidR="002106BB">
        <w:rPr>
          <w:rFonts w:ascii="Times New Roman" w:hAnsi="Times New Roman" w:cs="Times New Roman"/>
          <w:color w:val="7030A0"/>
        </w:rPr>
        <w:t>demand; hence</w:t>
      </w:r>
      <w:r w:rsidR="00F1765B">
        <w:rPr>
          <w:rFonts w:ascii="Times New Roman" w:hAnsi="Times New Roman" w:cs="Times New Roman"/>
          <w:color w:val="7030A0"/>
        </w:rPr>
        <w:t xml:space="preserve"> </w:t>
      </w:r>
      <w:r w:rsidR="00C63657">
        <w:rPr>
          <w:rFonts w:ascii="Times New Roman" w:hAnsi="Times New Roman" w:cs="Times New Roman"/>
          <w:color w:val="7030A0"/>
        </w:rPr>
        <w:t>not only buyers struggle as rents typically rise with housing price</w:t>
      </w:r>
      <w:r w:rsidR="00AB6C0F">
        <w:rPr>
          <w:rFonts w:ascii="Times New Roman" w:hAnsi="Times New Roman" w:cs="Times New Roman"/>
          <w:color w:val="7030A0"/>
        </w:rPr>
        <w:t xml:space="preserve">. Eventually, unaffordability </w:t>
      </w:r>
      <w:r w:rsidR="004B40F5">
        <w:rPr>
          <w:rFonts w:ascii="Times New Roman" w:hAnsi="Times New Roman" w:cs="Times New Roman"/>
          <w:color w:val="7030A0"/>
        </w:rPr>
        <w:t>causes to widen the household debt to income ratio,</w:t>
      </w:r>
      <w:r w:rsidR="003E383D">
        <w:rPr>
          <w:rFonts w:ascii="Times New Roman" w:hAnsi="Times New Roman" w:cs="Times New Roman"/>
          <w:color w:val="7030A0"/>
        </w:rPr>
        <w:t xml:space="preserve"> and the more they spend in housing, the less left to </w:t>
      </w:r>
      <w:r w:rsidR="00AB6C0F">
        <w:rPr>
          <w:rFonts w:ascii="Times New Roman" w:hAnsi="Times New Roman" w:cs="Times New Roman"/>
          <w:color w:val="7030A0"/>
        </w:rPr>
        <w:t xml:space="preserve">be </w:t>
      </w:r>
      <w:r w:rsidR="003E383D">
        <w:rPr>
          <w:rFonts w:ascii="Times New Roman" w:hAnsi="Times New Roman" w:cs="Times New Roman"/>
          <w:color w:val="7030A0"/>
        </w:rPr>
        <w:t>spen</w:t>
      </w:r>
      <w:r w:rsidR="00AB6C0F">
        <w:rPr>
          <w:rFonts w:ascii="Times New Roman" w:hAnsi="Times New Roman" w:cs="Times New Roman"/>
          <w:color w:val="7030A0"/>
        </w:rPr>
        <w:t>t</w:t>
      </w:r>
      <w:r w:rsidR="003E383D">
        <w:rPr>
          <w:rFonts w:ascii="Times New Roman" w:hAnsi="Times New Roman" w:cs="Times New Roman"/>
          <w:color w:val="7030A0"/>
        </w:rPr>
        <w:t xml:space="preserve"> on goods and services</w:t>
      </w:r>
      <w:r w:rsidR="00FA6BD0">
        <w:rPr>
          <w:rFonts w:ascii="Times New Roman" w:hAnsi="Times New Roman" w:cs="Times New Roman"/>
          <w:color w:val="7030A0"/>
        </w:rPr>
        <w:t xml:space="preserve">, </w:t>
      </w:r>
      <w:r w:rsidR="003E383D">
        <w:rPr>
          <w:rFonts w:ascii="Times New Roman" w:hAnsi="Times New Roman" w:cs="Times New Roman"/>
          <w:color w:val="7030A0"/>
        </w:rPr>
        <w:t>which has a significant impact on the country econom</w:t>
      </w:r>
      <w:r w:rsidR="00AB6C0F">
        <w:rPr>
          <w:rFonts w:ascii="Times New Roman" w:hAnsi="Times New Roman" w:cs="Times New Roman"/>
          <w:color w:val="7030A0"/>
        </w:rPr>
        <w:t>y.</w:t>
      </w:r>
      <w:r w:rsidR="00F7123B">
        <w:rPr>
          <w:rFonts w:ascii="Times New Roman" w:hAnsi="Times New Roman" w:cs="Times New Roman"/>
          <w:color w:val="7030A0"/>
        </w:rPr>
        <w:t xml:space="preserve"> </w:t>
      </w:r>
      <w:r w:rsidR="00AB0286">
        <w:rPr>
          <w:rFonts w:ascii="Times New Roman" w:hAnsi="Times New Roman" w:cs="Times New Roman"/>
          <w:color w:val="7030A0"/>
        </w:rPr>
        <w:t>And due to the of lack of polices and jurisprudences that guarantee housing affordability</w:t>
      </w:r>
      <w:r w:rsidR="005D1730">
        <w:rPr>
          <w:rFonts w:ascii="Times New Roman" w:hAnsi="Times New Roman" w:cs="Times New Roman"/>
          <w:color w:val="7030A0"/>
        </w:rPr>
        <w:t>,</w:t>
      </w:r>
      <w:r w:rsidR="00AB0286">
        <w:rPr>
          <w:rFonts w:ascii="Times New Roman" w:hAnsi="Times New Roman" w:cs="Times New Roman"/>
          <w:color w:val="7030A0"/>
        </w:rPr>
        <w:t xml:space="preserve"> and </w:t>
      </w:r>
      <w:r w:rsidR="005D1730">
        <w:rPr>
          <w:rFonts w:ascii="Times New Roman" w:hAnsi="Times New Roman" w:cs="Times New Roman"/>
          <w:color w:val="7030A0"/>
        </w:rPr>
        <w:t>due to the</w:t>
      </w:r>
      <w:r w:rsidR="00AB0286">
        <w:rPr>
          <w:rFonts w:ascii="Times New Roman" w:hAnsi="Times New Roman" w:cs="Times New Roman"/>
          <w:color w:val="7030A0"/>
        </w:rPr>
        <w:t xml:space="preserve"> economic crises</w:t>
      </w:r>
      <w:r w:rsidR="005D1730">
        <w:rPr>
          <w:rFonts w:ascii="Times New Roman" w:hAnsi="Times New Roman" w:cs="Times New Roman"/>
          <w:color w:val="7030A0"/>
        </w:rPr>
        <w:t>,</w:t>
      </w:r>
      <w:r w:rsidR="00AB0286">
        <w:rPr>
          <w:rFonts w:ascii="Times New Roman" w:hAnsi="Times New Roman" w:cs="Times New Roman"/>
          <w:color w:val="7030A0"/>
        </w:rPr>
        <w:t xml:space="preserve"> the struggle between owners and renters has </w:t>
      </w:r>
      <w:proofErr w:type="spellStart"/>
      <w:r w:rsidR="00AB0286">
        <w:rPr>
          <w:rFonts w:ascii="Times New Roman" w:hAnsi="Times New Roman" w:cs="Times New Roman"/>
          <w:color w:val="7030A0"/>
        </w:rPr>
        <w:t>became</w:t>
      </w:r>
      <w:proofErr w:type="spellEnd"/>
      <w:r w:rsidR="00AB0286">
        <w:rPr>
          <w:rFonts w:ascii="Times New Roman" w:hAnsi="Times New Roman" w:cs="Times New Roman"/>
          <w:color w:val="7030A0"/>
        </w:rPr>
        <w:t xml:space="preserve"> more intense that the violence cases increased, one of the cases; a blind 70 years old lady (owner) murdered in July 2022 by the renter who couldn’t afford the rent price</w:t>
      </w:r>
      <w:r w:rsidR="005D1730">
        <w:rPr>
          <w:rFonts w:ascii="Times New Roman" w:hAnsi="Times New Roman" w:cs="Times New Roman"/>
          <w:color w:val="7030A0"/>
        </w:rPr>
        <w:t xml:space="preserve"> (news&amp; media)</w:t>
      </w:r>
      <w:r w:rsidR="00AB0286">
        <w:rPr>
          <w:rFonts w:ascii="Times New Roman" w:hAnsi="Times New Roman" w:cs="Times New Roman"/>
          <w:color w:val="7030A0"/>
        </w:rPr>
        <w:t>.</w:t>
      </w:r>
    </w:p>
    <w:p w:rsidR="00AB0286" w:rsidRDefault="00C54A72" w:rsidP="007755FD">
      <w:pPr>
        <w:ind w:left="720"/>
        <w:jc w:val="both"/>
        <w:rPr>
          <w:rFonts w:ascii="Times New Roman" w:hAnsi="Times New Roman" w:cs="Times New Roman"/>
          <w:color w:val="7030A0"/>
        </w:rPr>
      </w:pPr>
      <w:r>
        <w:rPr>
          <w:rFonts w:ascii="Times New Roman" w:hAnsi="Times New Roman" w:cs="Times New Roman"/>
          <w:color w:val="7030A0"/>
        </w:rPr>
        <w:t>“</w:t>
      </w:r>
      <w:r w:rsidRPr="005D0333">
        <w:rPr>
          <w:rFonts w:ascii="Times New Roman" w:hAnsi="Times New Roman" w:cs="Times New Roman"/>
          <w:color w:val="7030A0"/>
        </w:rPr>
        <w:t>Moderate poverty among renters increased from 25 percent to 52 percent yet increased only</w:t>
      </w:r>
      <w:r>
        <w:rPr>
          <w:rFonts w:ascii="Times New Roman" w:hAnsi="Times New Roman" w:cs="Times New Roman"/>
          <w:color w:val="7030A0"/>
        </w:rPr>
        <w:t xml:space="preserve"> </w:t>
      </w:r>
      <w:r w:rsidRPr="005D0333">
        <w:rPr>
          <w:rFonts w:ascii="Times New Roman" w:hAnsi="Times New Roman" w:cs="Times New Roman"/>
          <w:color w:val="7030A0"/>
        </w:rPr>
        <w:t>moderately from 47.8 percent to 51.8 percent among owners. Extreme poverty even declined among</w:t>
      </w:r>
      <w:r>
        <w:rPr>
          <w:rFonts w:ascii="Times New Roman" w:hAnsi="Times New Roman" w:cs="Times New Roman"/>
          <w:color w:val="7030A0"/>
        </w:rPr>
        <w:t xml:space="preserve"> </w:t>
      </w:r>
      <w:r w:rsidRPr="005D0333">
        <w:rPr>
          <w:rFonts w:ascii="Times New Roman" w:hAnsi="Times New Roman" w:cs="Times New Roman"/>
          <w:color w:val="7030A0"/>
        </w:rPr>
        <w:t>owners—from 18.8 percent to 15.5 percent—while it increased by a factor of nearly four among renters</w:t>
      </w:r>
      <w:r>
        <w:rPr>
          <w:rFonts w:ascii="Times New Roman" w:hAnsi="Times New Roman" w:cs="Times New Roman"/>
          <w:color w:val="7030A0"/>
        </w:rPr>
        <w:t xml:space="preserve"> </w:t>
      </w:r>
      <w:r w:rsidRPr="005D0333">
        <w:rPr>
          <w:rFonts w:ascii="Times New Roman" w:hAnsi="Times New Roman" w:cs="Times New Roman"/>
          <w:color w:val="7030A0"/>
        </w:rPr>
        <w:t>(from 3.8 to 14.5 percent)</w:t>
      </w:r>
      <w:r>
        <w:rPr>
          <w:rFonts w:ascii="Times New Roman" w:hAnsi="Times New Roman" w:cs="Times New Roman"/>
          <w:color w:val="7030A0"/>
        </w:rPr>
        <w:t>”</w:t>
      </w:r>
      <w:r w:rsidRPr="005D0333">
        <w:rPr>
          <w:rFonts w:ascii="Times New Roman" w:hAnsi="Times New Roman" w:cs="Times New Roman"/>
          <w:color w:val="7030A0"/>
        </w:rPr>
        <w:t xml:space="preserve"> </w:t>
      </w:r>
      <w:r w:rsidR="002C3591" w:rsidRPr="002C3591">
        <w:rPr>
          <w:rFonts w:ascii="Times New Roman" w:hAnsi="Times New Roman" w:cs="Times New Roman"/>
          <w:color w:val="7030A0"/>
          <w:sz w:val="18"/>
          <w:szCs w:val="18"/>
        </w:rPr>
        <w:t>(1</w:t>
      </w:r>
      <w:r w:rsidR="007755FD">
        <w:rPr>
          <w:rFonts w:ascii="Times New Roman" w:hAnsi="Times New Roman" w:cs="Times New Roman"/>
          <w:color w:val="7030A0"/>
          <w:sz w:val="18"/>
          <w:szCs w:val="18"/>
        </w:rPr>
        <w:t>6</w:t>
      </w:r>
      <w:r w:rsidR="002C3591" w:rsidRPr="002C3591">
        <w:rPr>
          <w:rFonts w:ascii="Times New Roman" w:hAnsi="Times New Roman" w:cs="Times New Roman"/>
          <w:color w:val="7030A0"/>
          <w:sz w:val="18"/>
          <w:szCs w:val="18"/>
        </w:rPr>
        <w:t>)</w:t>
      </w:r>
      <w:r>
        <w:rPr>
          <w:rFonts w:ascii="Times New Roman" w:hAnsi="Times New Roman" w:cs="Times New Roman"/>
          <w:color w:val="7030A0"/>
        </w:rPr>
        <w:t xml:space="preserve"> </w:t>
      </w:r>
    </w:p>
    <w:p w:rsidR="00EA46C5" w:rsidRDefault="0045106A" w:rsidP="00276CD3">
      <w:pPr>
        <w:ind w:left="720"/>
        <w:jc w:val="both"/>
        <w:rPr>
          <w:rFonts w:ascii="Times New Roman" w:hAnsi="Times New Roman" w:cs="Times New Roman"/>
          <w:color w:val="7030A0"/>
        </w:rPr>
      </w:pPr>
      <w:r>
        <w:rPr>
          <w:rFonts w:ascii="Times New Roman" w:hAnsi="Times New Roman" w:cs="Times New Roman"/>
          <w:color w:val="7030A0"/>
        </w:rPr>
        <w:t xml:space="preserve">The growing socioeconomic inequality in Sudan, </w:t>
      </w:r>
      <w:r w:rsidR="00896047">
        <w:rPr>
          <w:rFonts w:ascii="Times New Roman" w:hAnsi="Times New Roman" w:cs="Times New Roman"/>
          <w:color w:val="7030A0"/>
        </w:rPr>
        <w:t xml:space="preserve">followed by the </w:t>
      </w:r>
      <w:r w:rsidR="008170B4">
        <w:rPr>
          <w:rFonts w:ascii="Times New Roman" w:hAnsi="Times New Roman" w:cs="Times New Roman"/>
          <w:color w:val="7030A0"/>
        </w:rPr>
        <w:t>p</w:t>
      </w:r>
      <w:r w:rsidR="001B5E26">
        <w:rPr>
          <w:rFonts w:ascii="Times New Roman" w:hAnsi="Times New Roman" w:cs="Times New Roman"/>
          <w:color w:val="7030A0"/>
        </w:rPr>
        <w:t xml:space="preserve">olarization between owners and renters in their </w:t>
      </w:r>
      <w:r w:rsidR="008170B4">
        <w:rPr>
          <w:rFonts w:ascii="Times New Roman" w:hAnsi="Times New Roman" w:cs="Times New Roman"/>
          <w:color w:val="7030A0"/>
        </w:rPr>
        <w:t>preference</w:t>
      </w:r>
      <w:r w:rsidR="001B5E26">
        <w:rPr>
          <w:rFonts w:ascii="Times New Roman" w:hAnsi="Times New Roman" w:cs="Times New Roman"/>
          <w:color w:val="7030A0"/>
        </w:rPr>
        <w:t xml:space="preserve"> about polic</w:t>
      </w:r>
      <w:r w:rsidR="008170B4">
        <w:rPr>
          <w:rFonts w:ascii="Times New Roman" w:hAnsi="Times New Roman" w:cs="Times New Roman"/>
          <w:color w:val="7030A0"/>
        </w:rPr>
        <w:t>ies and regularities</w:t>
      </w:r>
      <w:r w:rsidR="002106BB">
        <w:rPr>
          <w:rFonts w:ascii="Times New Roman" w:hAnsi="Times New Roman" w:cs="Times New Roman"/>
          <w:color w:val="7030A0"/>
        </w:rPr>
        <w:t xml:space="preserve"> and considering spatial/residential segregation, policy makers and politicians are, in some way, one of the important key players in</w:t>
      </w:r>
      <w:r w:rsidR="00551BE4">
        <w:rPr>
          <w:rFonts w:ascii="Times New Roman" w:hAnsi="Times New Roman" w:cs="Times New Roman"/>
          <w:color w:val="7030A0"/>
        </w:rPr>
        <w:t xml:space="preserve"> housing industry in</w:t>
      </w:r>
      <w:r w:rsidR="002106BB">
        <w:rPr>
          <w:rFonts w:ascii="Times New Roman" w:hAnsi="Times New Roman" w:cs="Times New Roman"/>
          <w:color w:val="7030A0"/>
        </w:rPr>
        <w:t xml:space="preserve"> the country. There is </w:t>
      </w:r>
      <w:r w:rsidR="00C3096E">
        <w:rPr>
          <w:rFonts w:ascii="Times New Roman" w:hAnsi="Times New Roman" w:cs="Times New Roman"/>
          <w:color w:val="7030A0"/>
        </w:rPr>
        <w:t xml:space="preserve">a </w:t>
      </w:r>
      <w:r w:rsidR="002106BB">
        <w:rPr>
          <w:rFonts w:ascii="Times New Roman" w:hAnsi="Times New Roman" w:cs="Times New Roman"/>
          <w:color w:val="7030A0"/>
        </w:rPr>
        <w:t xml:space="preserve">growing </w:t>
      </w:r>
      <w:proofErr w:type="gramStart"/>
      <w:r w:rsidR="002106BB">
        <w:rPr>
          <w:rFonts w:ascii="Times New Roman" w:hAnsi="Times New Roman" w:cs="Times New Roman"/>
          <w:color w:val="7030A0"/>
        </w:rPr>
        <w:t>evidence</w:t>
      </w:r>
      <w:r w:rsidR="00C3096E">
        <w:rPr>
          <w:rFonts w:ascii="Times New Roman" w:hAnsi="Times New Roman" w:cs="Times New Roman"/>
          <w:color w:val="7030A0"/>
        </w:rPr>
        <w:t>s</w:t>
      </w:r>
      <w:proofErr w:type="gramEnd"/>
      <w:r w:rsidR="002106BB">
        <w:rPr>
          <w:rFonts w:ascii="Times New Roman" w:hAnsi="Times New Roman" w:cs="Times New Roman"/>
          <w:color w:val="7030A0"/>
        </w:rPr>
        <w:t xml:space="preserve"> that housing sector is where dirty money is concealed in Sud</w:t>
      </w:r>
      <w:r w:rsidR="003B4D08">
        <w:rPr>
          <w:rFonts w:ascii="Times New Roman" w:hAnsi="Times New Roman" w:cs="Times New Roman"/>
          <w:color w:val="7030A0"/>
        </w:rPr>
        <w:t>an during the past 30 years</w:t>
      </w:r>
      <w:r w:rsidR="002106BB">
        <w:rPr>
          <w:rFonts w:ascii="Times New Roman" w:hAnsi="Times New Roman" w:cs="Times New Roman"/>
          <w:color w:val="7030A0"/>
        </w:rPr>
        <w:t>.</w:t>
      </w:r>
      <w:r w:rsidR="0090349C" w:rsidRPr="0090349C">
        <w:rPr>
          <w:rFonts w:ascii="Times New Roman" w:hAnsi="Times New Roman" w:cs="Times New Roman"/>
          <w:color w:val="7030A0"/>
        </w:rPr>
        <w:t xml:space="preserve"> </w:t>
      </w:r>
      <w:r w:rsidR="0090349C" w:rsidRPr="00F8534D">
        <w:rPr>
          <w:rFonts w:ascii="Times New Roman" w:hAnsi="Times New Roman" w:cs="Times New Roman"/>
          <w:color w:val="7030A0"/>
        </w:rPr>
        <w:t xml:space="preserve">The very big difference between the poorest and richest related to ability and purchasing power for the options and alternatives, slums and informal settlements is hazardous places (safety and health) and </w:t>
      </w:r>
      <w:r w:rsidR="00C3096E">
        <w:rPr>
          <w:rFonts w:ascii="Times New Roman" w:hAnsi="Times New Roman" w:cs="Times New Roman"/>
          <w:color w:val="7030A0"/>
        </w:rPr>
        <w:t xml:space="preserve">dwellers are </w:t>
      </w:r>
      <w:r w:rsidR="0090349C" w:rsidRPr="00F8534D">
        <w:rPr>
          <w:rFonts w:ascii="Times New Roman" w:hAnsi="Times New Roman" w:cs="Times New Roman"/>
          <w:color w:val="7030A0"/>
        </w:rPr>
        <w:t xml:space="preserve">at </w:t>
      </w:r>
      <w:r w:rsidR="00C3096E">
        <w:rPr>
          <w:rFonts w:ascii="Times New Roman" w:hAnsi="Times New Roman" w:cs="Times New Roman"/>
          <w:color w:val="7030A0"/>
        </w:rPr>
        <w:t xml:space="preserve">a </w:t>
      </w:r>
      <w:r w:rsidR="0090349C" w:rsidRPr="00F8534D">
        <w:rPr>
          <w:rFonts w:ascii="Times New Roman" w:hAnsi="Times New Roman" w:cs="Times New Roman"/>
          <w:color w:val="7030A0"/>
        </w:rPr>
        <w:t xml:space="preserve">risk of being exposed to eviction and homelessness. </w:t>
      </w:r>
      <w:r w:rsidR="0090349C">
        <w:rPr>
          <w:rFonts w:ascii="Times New Roman" w:hAnsi="Times New Roman" w:cs="Times New Roman"/>
          <w:color w:val="7030A0"/>
        </w:rPr>
        <w:t xml:space="preserve">In February 2021, Khartoum state police implemented the “Flash Lighting Campaign” No: 19 targeting “areas of fragility” in </w:t>
      </w:r>
      <w:proofErr w:type="spellStart"/>
      <w:r w:rsidR="0090349C">
        <w:rPr>
          <w:rFonts w:ascii="Times New Roman" w:hAnsi="Times New Roman" w:cs="Times New Roman"/>
          <w:color w:val="7030A0"/>
        </w:rPr>
        <w:t>Bahri</w:t>
      </w:r>
      <w:proofErr w:type="spellEnd"/>
      <w:r w:rsidR="0090349C">
        <w:rPr>
          <w:rFonts w:ascii="Times New Roman" w:hAnsi="Times New Roman" w:cs="Times New Roman"/>
          <w:color w:val="7030A0"/>
        </w:rPr>
        <w:t xml:space="preserve"> and evict 1500 </w:t>
      </w:r>
      <w:proofErr w:type="spellStart"/>
      <w:r w:rsidR="0090349C">
        <w:rPr>
          <w:rFonts w:ascii="Times New Roman" w:hAnsi="Times New Roman" w:cs="Times New Roman"/>
          <w:color w:val="7030A0"/>
        </w:rPr>
        <w:t>Rakoba</w:t>
      </w:r>
      <w:proofErr w:type="spellEnd"/>
      <w:r w:rsidR="0090349C">
        <w:rPr>
          <w:rFonts w:ascii="Times New Roman" w:hAnsi="Times New Roman" w:cs="Times New Roman"/>
          <w:color w:val="7030A0"/>
        </w:rPr>
        <w:t xml:space="preserve"> (traditional hut), 120 fixed houses and confiscation of building materials (press release</w:t>
      </w:r>
      <w:r w:rsidR="005D1730">
        <w:rPr>
          <w:rFonts w:ascii="Times New Roman" w:hAnsi="Times New Roman" w:cs="Times New Roman"/>
          <w:color w:val="7030A0"/>
        </w:rPr>
        <w:t xml:space="preserve"> &amp; news</w:t>
      </w:r>
      <w:r w:rsidR="0090349C">
        <w:rPr>
          <w:rFonts w:ascii="Times New Roman" w:hAnsi="Times New Roman" w:cs="Times New Roman"/>
          <w:color w:val="7030A0"/>
        </w:rPr>
        <w:t xml:space="preserve">). This type of eviction campaigns </w:t>
      </w:r>
      <w:proofErr w:type="gramStart"/>
      <w:r w:rsidR="0090349C">
        <w:rPr>
          <w:rFonts w:ascii="Times New Roman" w:hAnsi="Times New Roman" w:cs="Times New Roman"/>
          <w:color w:val="7030A0"/>
        </w:rPr>
        <w:t>happen</w:t>
      </w:r>
      <w:proofErr w:type="gramEnd"/>
      <w:r w:rsidR="0090349C">
        <w:rPr>
          <w:rFonts w:ascii="Times New Roman" w:hAnsi="Times New Roman" w:cs="Times New Roman"/>
          <w:color w:val="7030A0"/>
        </w:rPr>
        <w:t xml:space="preserve"> regularly in Sudanese cities and the targeted areas (informal settlements), which are usually classified as crime zones by legal authorities, are allocated for investment (housing compound). </w:t>
      </w:r>
    </w:p>
    <w:p w:rsidR="00C430AA" w:rsidRDefault="00EA46C5" w:rsidP="00C41069">
      <w:pPr>
        <w:ind w:left="720"/>
        <w:jc w:val="both"/>
        <w:rPr>
          <w:rFonts w:ascii="Times New Roman" w:hAnsi="Times New Roman" w:cs="Times New Roman"/>
          <w:color w:val="7030A0"/>
        </w:rPr>
      </w:pPr>
      <w:r>
        <w:rPr>
          <w:rFonts w:ascii="Times New Roman" w:hAnsi="Times New Roman" w:cs="Times New Roman"/>
          <w:color w:val="7030A0"/>
        </w:rPr>
        <w:t xml:space="preserve">Rent disputes and the </w:t>
      </w:r>
      <w:r w:rsidR="0090349C">
        <w:rPr>
          <w:rFonts w:ascii="Times New Roman" w:hAnsi="Times New Roman" w:cs="Times New Roman"/>
          <w:color w:val="7030A0"/>
        </w:rPr>
        <w:t xml:space="preserve">cases of eviction because of </w:t>
      </w:r>
      <w:r w:rsidR="00B975F0">
        <w:rPr>
          <w:rFonts w:ascii="Times New Roman" w:hAnsi="Times New Roman" w:cs="Times New Roman"/>
          <w:color w:val="7030A0"/>
        </w:rPr>
        <w:t>unaffordability of</w:t>
      </w:r>
      <w:r w:rsidR="00A8224A">
        <w:rPr>
          <w:rFonts w:ascii="Times New Roman" w:hAnsi="Times New Roman" w:cs="Times New Roman"/>
          <w:color w:val="7030A0"/>
        </w:rPr>
        <w:t xml:space="preserve"> housing increased during the last 5 years in Sudan following the increase in living cost</w:t>
      </w:r>
      <w:r w:rsidR="00B975F0">
        <w:rPr>
          <w:rFonts w:ascii="Times New Roman" w:hAnsi="Times New Roman" w:cs="Times New Roman"/>
          <w:color w:val="7030A0"/>
        </w:rPr>
        <w:t>s</w:t>
      </w:r>
      <w:r w:rsidR="00A8224A">
        <w:rPr>
          <w:rFonts w:ascii="Times New Roman" w:hAnsi="Times New Roman" w:cs="Times New Roman"/>
          <w:color w:val="7030A0"/>
        </w:rPr>
        <w:t xml:space="preserve"> and economic crisis. </w:t>
      </w:r>
      <w:r w:rsidR="00C3205C">
        <w:rPr>
          <w:rFonts w:ascii="Times New Roman" w:hAnsi="Times New Roman" w:cs="Times New Roman"/>
          <w:color w:val="7030A0"/>
        </w:rPr>
        <w:t xml:space="preserve">Access to data related to cases and claims is limited; </w:t>
      </w:r>
      <w:proofErr w:type="gramStart"/>
      <w:r w:rsidR="00C3205C">
        <w:rPr>
          <w:rFonts w:ascii="Times New Roman" w:hAnsi="Times New Roman" w:cs="Times New Roman"/>
          <w:color w:val="7030A0"/>
        </w:rPr>
        <w:t>however</w:t>
      </w:r>
      <w:proofErr w:type="gramEnd"/>
      <w:r w:rsidR="00C3205C">
        <w:rPr>
          <w:rFonts w:ascii="Times New Roman" w:hAnsi="Times New Roman" w:cs="Times New Roman"/>
          <w:color w:val="7030A0"/>
        </w:rPr>
        <w:t xml:space="preserve"> t</w:t>
      </w:r>
      <w:r w:rsidR="00A8224A">
        <w:rPr>
          <w:rFonts w:ascii="Times New Roman" w:hAnsi="Times New Roman" w:cs="Times New Roman"/>
          <w:color w:val="7030A0"/>
        </w:rPr>
        <w:t xml:space="preserve">his report </w:t>
      </w:r>
      <w:r w:rsidR="00C3205C">
        <w:rPr>
          <w:rFonts w:ascii="Times New Roman" w:hAnsi="Times New Roman" w:cs="Times New Roman"/>
          <w:color w:val="7030A0"/>
        </w:rPr>
        <w:t>reviewing</w:t>
      </w:r>
      <w:r w:rsidR="00A8224A">
        <w:rPr>
          <w:rFonts w:ascii="Times New Roman" w:hAnsi="Times New Roman" w:cs="Times New Roman"/>
          <w:color w:val="7030A0"/>
        </w:rPr>
        <w:t xml:space="preserve"> rent disputes in Kharto</w:t>
      </w:r>
      <w:r w:rsidR="00C430AA">
        <w:rPr>
          <w:rFonts w:ascii="Times New Roman" w:hAnsi="Times New Roman" w:cs="Times New Roman"/>
          <w:color w:val="7030A0"/>
        </w:rPr>
        <w:t>u</w:t>
      </w:r>
      <w:r w:rsidR="00A8224A">
        <w:rPr>
          <w:rFonts w:ascii="Times New Roman" w:hAnsi="Times New Roman" w:cs="Times New Roman"/>
          <w:color w:val="7030A0"/>
        </w:rPr>
        <w:t xml:space="preserve">m </w:t>
      </w:r>
      <w:r w:rsidR="00556220">
        <w:rPr>
          <w:rFonts w:ascii="Times New Roman" w:hAnsi="Times New Roman" w:cs="Times New Roman"/>
          <w:color w:val="7030A0"/>
        </w:rPr>
        <w:t xml:space="preserve">East </w:t>
      </w:r>
      <w:r w:rsidR="000F4B85">
        <w:rPr>
          <w:rFonts w:ascii="Times New Roman" w:hAnsi="Times New Roman" w:cs="Times New Roman"/>
          <w:color w:val="7030A0"/>
        </w:rPr>
        <w:t>administrative unit</w:t>
      </w:r>
      <w:r w:rsidR="00C430AA">
        <w:rPr>
          <w:rFonts w:ascii="Times New Roman" w:hAnsi="Times New Roman" w:cs="Times New Roman"/>
          <w:color w:val="7030A0"/>
        </w:rPr>
        <w:t xml:space="preserve"> as a study case</w:t>
      </w:r>
      <w:r w:rsidR="00EA68BD">
        <w:rPr>
          <w:rFonts w:ascii="Times New Roman" w:hAnsi="Times New Roman" w:cs="Times New Roman"/>
          <w:color w:val="7030A0"/>
        </w:rPr>
        <w:t>,</w:t>
      </w:r>
      <w:r w:rsidR="00C430AA">
        <w:rPr>
          <w:rFonts w:ascii="Times New Roman" w:hAnsi="Times New Roman" w:cs="Times New Roman"/>
          <w:color w:val="7030A0"/>
        </w:rPr>
        <w:t xml:space="preserve"> </w:t>
      </w:r>
      <w:r w:rsidR="00EA68BD">
        <w:rPr>
          <w:rFonts w:ascii="Times New Roman" w:hAnsi="Times New Roman" w:cs="Times New Roman"/>
          <w:color w:val="7030A0"/>
        </w:rPr>
        <w:t>which</w:t>
      </w:r>
      <w:r w:rsidR="00C430AA">
        <w:rPr>
          <w:rFonts w:ascii="Times New Roman" w:hAnsi="Times New Roman" w:cs="Times New Roman"/>
          <w:color w:val="7030A0"/>
        </w:rPr>
        <w:t xml:space="preserve"> is one of </w:t>
      </w:r>
      <w:r w:rsidR="00556220">
        <w:rPr>
          <w:rFonts w:ascii="Times New Roman" w:hAnsi="Times New Roman" w:cs="Times New Roman"/>
          <w:color w:val="7030A0"/>
        </w:rPr>
        <w:t xml:space="preserve">the </w:t>
      </w:r>
      <w:r w:rsidR="000F4B85">
        <w:rPr>
          <w:rFonts w:ascii="Times New Roman" w:hAnsi="Times New Roman" w:cs="Times New Roman"/>
          <w:color w:val="7030A0"/>
        </w:rPr>
        <w:t>administrative units of</w:t>
      </w:r>
      <w:r w:rsidR="00C430AA">
        <w:rPr>
          <w:rFonts w:ascii="Times New Roman" w:hAnsi="Times New Roman" w:cs="Times New Roman"/>
          <w:color w:val="7030A0"/>
        </w:rPr>
        <w:t xml:space="preserve"> Khartoum </w:t>
      </w:r>
      <w:r w:rsidR="00EA68BD">
        <w:rPr>
          <w:rFonts w:ascii="Times New Roman" w:hAnsi="Times New Roman" w:cs="Times New Roman"/>
          <w:color w:val="7030A0"/>
        </w:rPr>
        <w:t xml:space="preserve">city, </w:t>
      </w:r>
      <w:r w:rsidR="00C11CF1">
        <w:rPr>
          <w:rFonts w:ascii="Times New Roman" w:hAnsi="Times New Roman" w:cs="Times New Roman"/>
          <w:color w:val="7030A0"/>
        </w:rPr>
        <w:t>the capital of Sudan</w:t>
      </w:r>
      <w:r w:rsidR="00D105E7">
        <w:rPr>
          <w:rFonts w:ascii="Times New Roman" w:hAnsi="Times New Roman" w:cs="Times New Roman"/>
          <w:color w:val="7030A0"/>
        </w:rPr>
        <w:t>.</w:t>
      </w:r>
      <w:r w:rsidR="00556220">
        <w:rPr>
          <w:rFonts w:ascii="Times New Roman" w:hAnsi="Times New Roman" w:cs="Times New Roman"/>
          <w:color w:val="7030A0"/>
        </w:rPr>
        <w:t xml:space="preserve"> Khartoum East </w:t>
      </w:r>
      <w:r w:rsidR="000F4B85">
        <w:rPr>
          <w:rFonts w:ascii="Times New Roman" w:hAnsi="Times New Roman" w:cs="Times New Roman"/>
          <w:color w:val="7030A0"/>
        </w:rPr>
        <w:t>administrative unit</w:t>
      </w:r>
      <w:r w:rsidR="00556220">
        <w:rPr>
          <w:rFonts w:ascii="Times New Roman" w:hAnsi="Times New Roman" w:cs="Times New Roman"/>
          <w:color w:val="7030A0"/>
        </w:rPr>
        <w:t xml:space="preserve"> </w:t>
      </w:r>
      <w:r w:rsidR="00736333">
        <w:rPr>
          <w:rFonts w:ascii="Times New Roman" w:hAnsi="Times New Roman" w:cs="Times New Roman"/>
          <w:color w:val="7030A0"/>
        </w:rPr>
        <w:t xml:space="preserve">is 52/km² and </w:t>
      </w:r>
      <w:r w:rsidR="00D105E7">
        <w:rPr>
          <w:rFonts w:ascii="Times New Roman" w:hAnsi="Times New Roman" w:cs="Times New Roman"/>
          <w:color w:val="7030A0"/>
        </w:rPr>
        <w:t>comprises about 1</w:t>
      </w:r>
      <w:r w:rsidR="00D53274">
        <w:rPr>
          <w:rFonts w:ascii="Times New Roman" w:hAnsi="Times New Roman" w:cs="Times New Roman"/>
          <w:color w:val="7030A0"/>
        </w:rPr>
        <w:t>1</w:t>
      </w:r>
      <w:r w:rsidR="00D105E7">
        <w:rPr>
          <w:rFonts w:ascii="Times New Roman" w:hAnsi="Times New Roman" w:cs="Times New Roman"/>
          <w:color w:val="7030A0"/>
        </w:rPr>
        <w:t xml:space="preserve"> big </w:t>
      </w:r>
      <w:r w:rsidR="000F4B85">
        <w:rPr>
          <w:rFonts w:ascii="Times New Roman" w:hAnsi="Times New Roman" w:cs="Times New Roman"/>
          <w:color w:val="7030A0"/>
        </w:rPr>
        <w:t xml:space="preserve">residential </w:t>
      </w:r>
      <w:r w:rsidR="00D105E7">
        <w:rPr>
          <w:rFonts w:ascii="Times New Roman" w:hAnsi="Times New Roman" w:cs="Times New Roman"/>
          <w:color w:val="7030A0"/>
        </w:rPr>
        <w:t>quarters</w:t>
      </w:r>
      <w:r w:rsidR="00C41069">
        <w:rPr>
          <w:rFonts w:ascii="Times New Roman" w:hAnsi="Times New Roman" w:cs="Times New Roman"/>
          <w:color w:val="7030A0"/>
        </w:rPr>
        <w:t xml:space="preserve"> (find attached map)</w:t>
      </w:r>
      <w:r w:rsidR="00C430AA">
        <w:rPr>
          <w:rFonts w:ascii="Times New Roman" w:hAnsi="Times New Roman" w:cs="Times New Roman"/>
          <w:color w:val="7030A0"/>
        </w:rPr>
        <w:t xml:space="preserve">. </w:t>
      </w:r>
      <w:r w:rsidR="00A80D76">
        <w:rPr>
          <w:rFonts w:ascii="Times New Roman" w:hAnsi="Times New Roman" w:cs="Times New Roman"/>
          <w:color w:val="7030A0"/>
        </w:rPr>
        <w:t xml:space="preserve">No recent statistics available but in </w:t>
      </w:r>
      <w:r w:rsidR="003461F3">
        <w:rPr>
          <w:rFonts w:ascii="Times New Roman" w:hAnsi="Times New Roman" w:cs="Times New Roman"/>
          <w:color w:val="7030A0"/>
        </w:rPr>
        <w:t xml:space="preserve">2018 the population of Khartoum East was 206.192 </w:t>
      </w:r>
      <w:r w:rsidR="004F0613">
        <w:rPr>
          <w:rFonts w:ascii="Times New Roman" w:hAnsi="Times New Roman" w:cs="Times New Roman"/>
          <w:color w:val="7030A0"/>
        </w:rPr>
        <w:t xml:space="preserve">while the total population of Khartoum was </w:t>
      </w:r>
      <w:r w:rsidR="00434AFD">
        <w:rPr>
          <w:rFonts w:ascii="Times New Roman" w:hAnsi="Times New Roman" w:cs="Times New Roman"/>
          <w:color w:val="7030A0"/>
        </w:rPr>
        <w:t xml:space="preserve">6.8 million </w:t>
      </w:r>
      <w:r w:rsidR="003461F3">
        <w:rPr>
          <w:rFonts w:ascii="Times New Roman" w:hAnsi="Times New Roman" w:cs="Times New Roman"/>
          <w:color w:val="7030A0"/>
        </w:rPr>
        <w:t>according to</w:t>
      </w:r>
      <w:r w:rsidR="004F0613">
        <w:rPr>
          <w:rFonts w:ascii="Times New Roman" w:hAnsi="Times New Roman" w:cs="Times New Roman"/>
          <w:color w:val="7030A0"/>
        </w:rPr>
        <w:t xml:space="preserve"> CBS</w:t>
      </w:r>
      <w:r w:rsidR="003461F3">
        <w:rPr>
          <w:rFonts w:ascii="Times New Roman" w:hAnsi="Times New Roman" w:cs="Times New Roman"/>
          <w:color w:val="7030A0"/>
        </w:rPr>
        <w:t>.</w:t>
      </w:r>
      <w:r w:rsidR="00C41069">
        <w:rPr>
          <w:rFonts w:ascii="Times New Roman" w:hAnsi="Times New Roman" w:cs="Times New Roman"/>
          <w:color w:val="7030A0"/>
        </w:rPr>
        <w:t xml:space="preserve"> </w:t>
      </w:r>
      <w:r w:rsidR="00556220">
        <w:rPr>
          <w:rFonts w:ascii="Times New Roman" w:hAnsi="Times New Roman" w:cs="Times New Roman"/>
          <w:color w:val="7030A0"/>
        </w:rPr>
        <w:t>According to official</w:t>
      </w:r>
      <w:r w:rsidR="00B975F0">
        <w:rPr>
          <w:rFonts w:ascii="Times New Roman" w:hAnsi="Times New Roman" w:cs="Times New Roman"/>
          <w:color w:val="7030A0"/>
        </w:rPr>
        <w:t xml:space="preserve"> document</w:t>
      </w:r>
      <w:r w:rsidR="00556220">
        <w:rPr>
          <w:rFonts w:ascii="Times New Roman" w:hAnsi="Times New Roman" w:cs="Times New Roman"/>
          <w:color w:val="7030A0"/>
        </w:rPr>
        <w:t xml:space="preserve"> </w:t>
      </w:r>
      <w:r w:rsidR="00B975F0">
        <w:rPr>
          <w:rFonts w:ascii="Times New Roman" w:hAnsi="Times New Roman" w:cs="Times New Roman"/>
          <w:color w:val="7030A0"/>
        </w:rPr>
        <w:t>obtained</w:t>
      </w:r>
      <w:r w:rsidR="00556220">
        <w:rPr>
          <w:rFonts w:ascii="Times New Roman" w:hAnsi="Times New Roman" w:cs="Times New Roman"/>
          <w:color w:val="7030A0"/>
        </w:rPr>
        <w:t xml:space="preserve"> </w:t>
      </w:r>
      <w:r w:rsidR="00560EE3">
        <w:rPr>
          <w:rFonts w:ascii="Times New Roman" w:hAnsi="Times New Roman" w:cs="Times New Roman"/>
          <w:color w:val="7030A0"/>
        </w:rPr>
        <w:t xml:space="preserve">with the judge permission </w:t>
      </w:r>
      <w:r w:rsidR="00556220">
        <w:rPr>
          <w:rFonts w:ascii="Times New Roman" w:hAnsi="Times New Roman" w:cs="Times New Roman"/>
          <w:color w:val="7030A0"/>
        </w:rPr>
        <w:t xml:space="preserve">from Khartoum East partial court for the purpose of this report on 11 April 2023, </w:t>
      </w:r>
      <w:r w:rsidR="00B975F0">
        <w:rPr>
          <w:rFonts w:ascii="Times New Roman" w:hAnsi="Times New Roman" w:cs="Times New Roman"/>
          <w:color w:val="7030A0"/>
        </w:rPr>
        <w:t xml:space="preserve">from 2018-2022, </w:t>
      </w:r>
      <w:r w:rsidR="00556220">
        <w:rPr>
          <w:rFonts w:ascii="Times New Roman" w:hAnsi="Times New Roman" w:cs="Times New Roman"/>
          <w:color w:val="7030A0"/>
        </w:rPr>
        <w:t xml:space="preserve">rent disputes averaged 3443 cases annually and </w:t>
      </w:r>
      <w:r w:rsidR="00B975F0">
        <w:rPr>
          <w:rFonts w:ascii="Times New Roman" w:hAnsi="Times New Roman" w:cs="Times New Roman"/>
          <w:color w:val="7030A0"/>
        </w:rPr>
        <w:t xml:space="preserve">eviction notice because of non-payment of housing cost averaged 1344 cases annually. The </w:t>
      </w:r>
      <w:r w:rsidR="00B17A60">
        <w:rPr>
          <w:rFonts w:ascii="Times New Roman" w:hAnsi="Times New Roman" w:cs="Times New Roman"/>
          <w:color w:val="7030A0"/>
        </w:rPr>
        <w:t>cases are</w:t>
      </w:r>
      <w:r w:rsidR="00EA68BD">
        <w:rPr>
          <w:rFonts w:ascii="Times New Roman" w:hAnsi="Times New Roman" w:cs="Times New Roman"/>
          <w:color w:val="7030A0"/>
        </w:rPr>
        <w:t>:</w:t>
      </w:r>
      <w:r w:rsidR="00B17A60">
        <w:rPr>
          <w:rFonts w:ascii="Times New Roman" w:hAnsi="Times New Roman" w:cs="Times New Roman"/>
          <w:color w:val="7030A0"/>
        </w:rPr>
        <w:t xml:space="preserve"> parable rent claims, </w:t>
      </w:r>
      <w:r w:rsidR="00276BB8">
        <w:rPr>
          <w:rFonts w:ascii="Times New Roman" w:hAnsi="Times New Roman" w:cs="Times New Roman"/>
          <w:color w:val="7030A0"/>
        </w:rPr>
        <w:t>eviction notice because of non-payment of housing co</w:t>
      </w:r>
      <w:r w:rsidR="00C3205C">
        <w:rPr>
          <w:rFonts w:ascii="Times New Roman" w:hAnsi="Times New Roman" w:cs="Times New Roman"/>
          <w:color w:val="7030A0"/>
        </w:rPr>
        <w:t>st and eviction for urgent need.</w:t>
      </w:r>
      <w:r w:rsidR="00C3205C" w:rsidRPr="00C3205C">
        <w:rPr>
          <w:rFonts w:ascii="Times New Roman" w:hAnsi="Times New Roman" w:cs="Times New Roman"/>
          <w:color w:val="7030A0"/>
        </w:rPr>
        <w:t xml:space="preserve"> </w:t>
      </w:r>
      <w:r w:rsidR="00C3205C" w:rsidRPr="005175A4">
        <w:rPr>
          <w:rFonts w:ascii="Times New Roman" w:hAnsi="Times New Roman" w:cs="Times New Roman"/>
          <w:color w:val="7030A0"/>
        </w:rPr>
        <w:t xml:space="preserve">Eviction notice for urgent need </w:t>
      </w:r>
      <w:r w:rsidR="00C3205C">
        <w:rPr>
          <w:rFonts w:ascii="Times New Roman" w:hAnsi="Times New Roman" w:cs="Times New Roman"/>
          <w:color w:val="7030A0"/>
        </w:rPr>
        <w:t>means the owner needs the property for his own use or his relative (son/sister).</w:t>
      </w:r>
      <w:r w:rsidR="00276BB8">
        <w:rPr>
          <w:rFonts w:ascii="Times New Roman" w:hAnsi="Times New Roman" w:cs="Times New Roman"/>
          <w:color w:val="7030A0"/>
        </w:rPr>
        <w:t xml:space="preserve"> </w:t>
      </w:r>
      <w:r w:rsidR="00C3205C">
        <w:rPr>
          <w:rFonts w:ascii="Times New Roman" w:hAnsi="Times New Roman" w:cs="Times New Roman"/>
          <w:color w:val="7030A0"/>
        </w:rPr>
        <w:t>The</w:t>
      </w:r>
      <w:r w:rsidR="00276BB8">
        <w:rPr>
          <w:rFonts w:ascii="Times New Roman" w:hAnsi="Times New Roman" w:cs="Times New Roman"/>
          <w:color w:val="7030A0"/>
        </w:rPr>
        <w:t xml:space="preserve"> </w:t>
      </w:r>
      <w:r w:rsidR="00B975F0">
        <w:rPr>
          <w:rFonts w:ascii="Times New Roman" w:hAnsi="Times New Roman" w:cs="Times New Roman"/>
          <w:color w:val="7030A0"/>
        </w:rPr>
        <w:t xml:space="preserve">table below shows statistics of rent disputes </w:t>
      </w:r>
      <w:r w:rsidR="00276BB8">
        <w:rPr>
          <w:rFonts w:ascii="Times New Roman" w:hAnsi="Times New Roman" w:cs="Times New Roman"/>
          <w:color w:val="7030A0"/>
        </w:rPr>
        <w:t>in</w:t>
      </w:r>
      <w:r w:rsidR="00B975F0">
        <w:rPr>
          <w:rFonts w:ascii="Times New Roman" w:hAnsi="Times New Roman" w:cs="Times New Roman"/>
          <w:color w:val="7030A0"/>
        </w:rPr>
        <w:t xml:space="preserve"> Khartoum East </w:t>
      </w:r>
      <w:r w:rsidR="000F4B85">
        <w:rPr>
          <w:rFonts w:ascii="Times New Roman" w:hAnsi="Times New Roman" w:cs="Times New Roman"/>
          <w:color w:val="7030A0"/>
        </w:rPr>
        <w:t>administrative unit</w:t>
      </w:r>
      <w:r w:rsidR="00B975F0">
        <w:rPr>
          <w:rFonts w:ascii="Times New Roman" w:hAnsi="Times New Roman" w:cs="Times New Roman"/>
          <w:color w:val="7030A0"/>
        </w:rPr>
        <w:t xml:space="preserve"> during the last 5 years:</w:t>
      </w:r>
    </w:p>
    <w:tbl>
      <w:tblPr>
        <w:tblStyle w:val="TableGrid"/>
        <w:tblW w:w="6145" w:type="dxa"/>
        <w:jc w:val="center"/>
        <w:tblLook w:val="04A0" w:firstRow="1" w:lastRow="0" w:firstColumn="1" w:lastColumn="0" w:noHBand="0" w:noVBand="1"/>
      </w:tblPr>
      <w:tblGrid>
        <w:gridCol w:w="656"/>
        <w:gridCol w:w="1260"/>
        <w:gridCol w:w="1440"/>
        <w:gridCol w:w="1440"/>
        <w:gridCol w:w="1349"/>
      </w:tblGrid>
      <w:tr w:rsidR="00C912D9" w:rsidRPr="00C912D9" w:rsidTr="00870F92">
        <w:trPr>
          <w:trHeight w:val="288"/>
          <w:jc w:val="center"/>
        </w:trPr>
        <w:tc>
          <w:tcPr>
            <w:tcW w:w="656" w:type="dxa"/>
            <w:noWrap/>
            <w:hideMark/>
          </w:tcPr>
          <w:p w:rsidR="00C912D9" w:rsidRPr="00C912D9" w:rsidRDefault="000503A7" w:rsidP="00C912D9">
            <w:pPr>
              <w:spacing w:line="276" w:lineRule="auto"/>
              <w:jc w:val="center"/>
              <w:rPr>
                <w:rFonts w:ascii="Times New Roman" w:hAnsi="Times New Roman" w:cs="Times New Roman"/>
                <w:color w:val="7030A0"/>
              </w:rPr>
            </w:pPr>
            <w:r>
              <w:rPr>
                <w:rFonts w:ascii="Times New Roman" w:hAnsi="Times New Roman" w:cs="Times New Roman"/>
                <w:color w:val="7030A0"/>
              </w:rPr>
              <w:t>Y</w:t>
            </w:r>
            <w:r w:rsidR="00C912D9" w:rsidRPr="00C912D9">
              <w:rPr>
                <w:rFonts w:ascii="Times New Roman" w:hAnsi="Times New Roman" w:cs="Times New Roman"/>
                <w:color w:val="7030A0"/>
              </w:rPr>
              <w:t>ear</w:t>
            </w:r>
          </w:p>
        </w:tc>
        <w:tc>
          <w:tcPr>
            <w:tcW w:w="1260" w:type="dxa"/>
            <w:noWrap/>
            <w:hideMark/>
          </w:tcPr>
          <w:p w:rsidR="00C912D9" w:rsidRPr="00C912D9" w:rsidRDefault="00EC7E9A" w:rsidP="000503A7">
            <w:pPr>
              <w:spacing w:line="276" w:lineRule="auto"/>
              <w:jc w:val="center"/>
              <w:rPr>
                <w:rFonts w:ascii="Times New Roman" w:hAnsi="Times New Roman" w:cs="Times New Roman"/>
                <w:color w:val="7030A0"/>
              </w:rPr>
            </w:pPr>
            <w:r>
              <w:rPr>
                <w:rFonts w:ascii="Times New Roman" w:hAnsi="Times New Roman" w:cs="Times New Roman"/>
                <w:color w:val="7030A0"/>
              </w:rPr>
              <w:t>Total r</w:t>
            </w:r>
            <w:r w:rsidR="00C912D9" w:rsidRPr="00C912D9">
              <w:rPr>
                <w:rFonts w:ascii="Times New Roman" w:hAnsi="Times New Roman" w:cs="Times New Roman"/>
                <w:color w:val="7030A0"/>
              </w:rPr>
              <w:t>ent c</w:t>
            </w:r>
            <w:r w:rsidR="000503A7">
              <w:rPr>
                <w:rFonts w:ascii="Times New Roman" w:hAnsi="Times New Roman" w:cs="Times New Roman"/>
                <w:color w:val="7030A0"/>
              </w:rPr>
              <w:t>ases</w:t>
            </w:r>
          </w:p>
        </w:tc>
        <w:tc>
          <w:tcPr>
            <w:tcW w:w="1440" w:type="dxa"/>
            <w:noWrap/>
            <w:hideMark/>
          </w:tcPr>
          <w:p w:rsidR="00C912D9" w:rsidRPr="00C912D9" w:rsidRDefault="000503A7" w:rsidP="00C912D9">
            <w:pPr>
              <w:spacing w:line="276" w:lineRule="auto"/>
              <w:jc w:val="center"/>
              <w:rPr>
                <w:rFonts w:ascii="Times New Roman" w:hAnsi="Times New Roman" w:cs="Times New Roman"/>
                <w:color w:val="7030A0"/>
              </w:rPr>
            </w:pPr>
            <w:r>
              <w:rPr>
                <w:rFonts w:ascii="Times New Roman" w:hAnsi="Times New Roman" w:cs="Times New Roman"/>
                <w:color w:val="7030A0"/>
              </w:rPr>
              <w:t>E</w:t>
            </w:r>
            <w:r w:rsidR="00C912D9" w:rsidRPr="00C912D9">
              <w:rPr>
                <w:rFonts w:ascii="Times New Roman" w:hAnsi="Times New Roman" w:cs="Times New Roman"/>
                <w:color w:val="7030A0"/>
              </w:rPr>
              <w:t>viction for non-payment</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Eviction for urgent need</w:t>
            </w:r>
          </w:p>
        </w:tc>
        <w:tc>
          <w:tcPr>
            <w:tcW w:w="1349" w:type="dxa"/>
            <w:noWrap/>
            <w:hideMark/>
          </w:tcPr>
          <w:p w:rsidR="00C912D9" w:rsidRPr="00C912D9" w:rsidRDefault="000503A7" w:rsidP="00C912D9">
            <w:pPr>
              <w:spacing w:line="276" w:lineRule="auto"/>
              <w:jc w:val="center"/>
              <w:rPr>
                <w:rFonts w:ascii="Times New Roman" w:hAnsi="Times New Roman" w:cs="Times New Roman"/>
                <w:color w:val="7030A0"/>
              </w:rPr>
            </w:pPr>
            <w:r>
              <w:rPr>
                <w:rFonts w:ascii="Times New Roman" w:hAnsi="Times New Roman" w:cs="Times New Roman"/>
                <w:color w:val="7030A0"/>
              </w:rPr>
              <w:t>P</w:t>
            </w:r>
            <w:r w:rsidR="00C912D9" w:rsidRPr="00C912D9">
              <w:rPr>
                <w:rFonts w:ascii="Times New Roman" w:hAnsi="Times New Roman" w:cs="Times New Roman"/>
                <w:color w:val="7030A0"/>
              </w:rPr>
              <w:t>arable rent claims</w:t>
            </w:r>
          </w:p>
        </w:tc>
      </w:tr>
      <w:tr w:rsidR="00C912D9" w:rsidRPr="00C912D9" w:rsidTr="00870F92">
        <w:trPr>
          <w:trHeight w:val="288"/>
          <w:jc w:val="center"/>
        </w:trPr>
        <w:tc>
          <w:tcPr>
            <w:tcW w:w="656"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2018</w:t>
            </w:r>
          </w:p>
        </w:tc>
        <w:tc>
          <w:tcPr>
            <w:tcW w:w="126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3399</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1090</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853</w:t>
            </w:r>
          </w:p>
        </w:tc>
        <w:tc>
          <w:tcPr>
            <w:tcW w:w="1349"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1450</w:t>
            </w:r>
          </w:p>
        </w:tc>
      </w:tr>
      <w:tr w:rsidR="00C912D9" w:rsidRPr="00C912D9" w:rsidTr="00870F92">
        <w:trPr>
          <w:trHeight w:val="288"/>
          <w:jc w:val="center"/>
        </w:trPr>
        <w:tc>
          <w:tcPr>
            <w:tcW w:w="656"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2019</w:t>
            </w:r>
          </w:p>
        </w:tc>
        <w:tc>
          <w:tcPr>
            <w:tcW w:w="126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3119</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1349</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650</w:t>
            </w:r>
          </w:p>
        </w:tc>
        <w:tc>
          <w:tcPr>
            <w:tcW w:w="1349"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1120</w:t>
            </w:r>
          </w:p>
        </w:tc>
      </w:tr>
      <w:tr w:rsidR="00C912D9" w:rsidRPr="00C912D9" w:rsidTr="00870F92">
        <w:trPr>
          <w:trHeight w:val="288"/>
          <w:jc w:val="center"/>
        </w:trPr>
        <w:tc>
          <w:tcPr>
            <w:tcW w:w="656"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2020</w:t>
            </w:r>
          </w:p>
        </w:tc>
        <w:tc>
          <w:tcPr>
            <w:tcW w:w="126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2700</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1380</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780</w:t>
            </w:r>
          </w:p>
        </w:tc>
        <w:tc>
          <w:tcPr>
            <w:tcW w:w="1349"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450</w:t>
            </w:r>
          </w:p>
        </w:tc>
      </w:tr>
      <w:tr w:rsidR="00C912D9" w:rsidRPr="00C912D9" w:rsidTr="00870F92">
        <w:trPr>
          <w:trHeight w:val="288"/>
          <w:jc w:val="center"/>
        </w:trPr>
        <w:tc>
          <w:tcPr>
            <w:tcW w:w="656"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2021</w:t>
            </w:r>
          </w:p>
        </w:tc>
        <w:tc>
          <w:tcPr>
            <w:tcW w:w="126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4392</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1565</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984</w:t>
            </w:r>
          </w:p>
        </w:tc>
        <w:tc>
          <w:tcPr>
            <w:tcW w:w="1349"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1843</w:t>
            </w:r>
          </w:p>
        </w:tc>
      </w:tr>
      <w:tr w:rsidR="00C912D9" w:rsidRPr="00C912D9" w:rsidTr="00870F92">
        <w:trPr>
          <w:trHeight w:val="288"/>
          <w:jc w:val="center"/>
        </w:trPr>
        <w:tc>
          <w:tcPr>
            <w:tcW w:w="656"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2022</w:t>
            </w:r>
          </w:p>
        </w:tc>
        <w:tc>
          <w:tcPr>
            <w:tcW w:w="126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3603</w:t>
            </w:r>
          </w:p>
        </w:tc>
        <w:tc>
          <w:tcPr>
            <w:tcW w:w="1440" w:type="dxa"/>
            <w:noWrap/>
            <w:hideMark/>
          </w:tcPr>
          <w:p w:rsidR="00C912D9" w:rsidRPr="00C912D9" w:rsidRDefault="00C912D9" w:rsidP="000F4B85">
            <w:pPr>
              <w:spacing w:line="276" w:lineRule="auto"/>
              <w:jc w:val="center"/>
              <w:rPr>
                <w:rFonts w:ascii="Times New Roman" w:hAnsi="Times New Roman" w:cs="Times New Roman"/>
                <w:color w:val="7030A0"/>
              </w:rPr>
            </w:pPr>
            <w:r w:rsidRPr="00C912D9">
              <w:rPr>
                <w:rFonts w:ascii="Times New Roman" w:hAnsi="Times New Roman" w:cs="Times New Roman"/>
                <w:color w:val="7030A0"/>
              </w:rPr>
              <w:t>13</w:t>
            </w:r>
            <w:r w:rsidR="000F4B85">
              <w:rPr>
                <w:rFonts w:ascii="Times New Roman" w:hAnsi="Times New Roman" w:cs="Times New Roman"/>
                <w:color w:val="7030A0"/>
              </w:rPr>
              <w:t>3</w:t>
            </w:r>
            <w:r w:rsidRPr="00C912D9">
              <w:rPr>
                <w:rFonts w:ascii="Times New Roman" w:hAnsi="Times New Roman" w:cs="Times New Roman"/>
                <w:color w:val="7030A0"/>
              </w:rPr>
              <w:t>5</w:t>
            </w:r>
          </w:p>
        </w:tc>
        <w:tc>
          <w:tcPr>
            <w:tcW w:w="1440"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746</w:t>
            </w:r>
          </w:p>
        </w:tc>
        <w:tc>
          <w:tcPr>
            <w:tcW w:w="1349" w:type="dxa"/>
            <w:noWrap/>
            <w:hideMark/>
          </w:tcPr>
          <w:p w:rsidR="00C912D9" w:rsidRPr="00C912D9" w:rsidRDefault="00C912D9" w:rsidP="00C912D9">
            <w:pPr>
              <w:spacing w:line="276" w:lineRule="auto"/>
              <w:jc w:val="center"/>
              <w:rPr>
                <w:rFonts w:ascii="Times New Roman" w:hAnsi="Times New Roman" w:cs="Times New Roman"/>
                <w:color w:val="7030A0"/>
              </w:rPr>
            </w:pPr>
            <w:r w:rsidRPr="00C912D9">
              <w:rPr>
                <w:rFonts w:ascii="Times New Roman" w:hAnsi="Times New Roman" w:cs="Times New Roman"/>
                <w:color w:val="7030A0"/>
              </w:rPr>
              <w:t>1522</w:t>
            </w:r>
          </w:p>
        </w:tc>
      </w:tr>
    </w:tbl>
    <w:p w:rsidR="00C912D9" w:rsidRDefault="00C912D9" w:rsidP="00276BB8">
      <w:pPr>
        <w:ind w:left="720"/>
        <w:jc w:val="both"/>
        <w:rPr>
          <w:rFonts w:ascii="Times New Roman" w:hAnsi="Times New Roman" w:cs="Times New Roman"/>
          <w:color w:val="7030A0"/>
        </w:rPr>
      </w:pPr>
    </w:p>
    <w:p w:rsidR="0019750D" w:rsidRPr="00C8566B" w:rsidRDefault="000503A7" w:rsidP="00EA68BD">
      <w:pPr>
        <w:ind w:left="720"/>
        <w:jc w:val="both"/>
        <w:rPr>
          <w:rFonts w:ascii="Times New Roman" w:hAnsi="Times New Roman" w:cs="Times New Roman"/>
          <w:color w:val="7030A0"/>
        </w:rPr>
      </w:pPr>
      <w:r>
        <w:rPr>
          <w:rFonts w:ascii="Times New Roman" w:hAnsi="Times New Roman" w:cs="Times New Roman"/>
          <w:color w:val="7030A0"/>
        </w:rPr>
        <w:t>The cases have increased the most in 2021 during the political unrest and military cop, the period also witness economic shocks</w:t>
      </w:r>
      <w:r w:rsidR="00EA68BD">
        <w:rPr>
          <w:rFonts w:ascii="Times New Roman" w:hAnsi="Times New Roman" w:cs="Times New Roman"/>
          <w:color w:val="7030A0"/>
        </w:rPr>
        <w:t>,</w:t>
      </w:r>
      <w:r>
        <w:rPr>
          <w:rFonts w:ascii="Times New Roman" w:hAnsi="Times New Roman" w:cs="Times New Roman"/>
          <w:color w:val="7030A0"/>
        </w:rPr>
        <w:t xml:space="preserve"> many investors flee and the international fun had stopped</w:t>
      </w:r>
      <w:r w:rsidR="00EC7E9A">
        <w:rPr>
          <w:rFonts w:ascii="Times New Roman" w:hAnsi="Times New Roman" w:cs="Times New Roman"/>
          <w:color w:val="7030A0"/>
        </w:rPr>
        <w:t>, the total number of cases in the year reached</w:t>
      </w:r>
      <w:r w:rsidR="005175A4">
        <w:rPr>
          <w:rFonts w:ascii="Times New Roman" w:hAnsi="Times New Roman" w:cs="Times New Roman"/>
          <w:color w:val="7030A0"/>
        </w:rPr>
        <w:t xml:space="preserve"> </w:t>
      </w:r>
      <w:r w:rsidR="00EC7E9A">
        <w:rPr>
          <w:rFonts w:ascii="Times New Roman" w:hAnsi="Times New Roman" w:cs="Times New Roman"/>
          <w:color w:val="7030A0"/>
        </w:rPr>
        <w:t>4392 case</w:t>
      </w:r>
      <w:r w:rsidR="000D325C">
        <w:rPr>
          <w:rFonts w:ascii="Times New Roman" w:hAnsi="Times New Roman" w:cs="Times New Roman"/>
          <w:color w:val="7030A0"/>
        </w:rPr>
        <w:t>, figure no:5</w:t>
      </w:r>
      <w:r w:rsidR="00C87DAB">
        <w:rPr>
          <w:rFonts w:ascii="Times New Roman" w:hAnsi="Times New Roman" w:cs="Times New Roman"/>
          <w:color w:val="7030A0"/>
        </w:rPr>
        <w:t>.</w:t>
      </w:r>
      <w:r w:rsidR="008F634C">
        <w:rPr>
          <w:rFonts w:ascii="Times New Roman" w:hAnsi="Times New Roman" w:cs="Times New Roman"/>
          <w:color w:val="7030A0"/>
        </w:rPr>
        <w:t xml:space="preserve"> Yet to mention the </w:t>
      </w:r>
      <w:r w:rsidR="00C8566B">
        <w:rPr>
          <w:rFonts w:ascii="Times New Roman" w:hAnsi="Times New Roman" w:cs="Times New Roman"/>
          <w:color w:val="7030A0"/>
        </w:rPr>
        <w:t xml:space="preserve">vast majority of the </w:t>
      </w:r>
      <w:r w:rsidR="008F634C">
        <w:rPr>
          <w:rFonts w:ascii="Times New Roman" w:hAnsi="Times New Roman" w:cs="Times New Roman"/>
          <w:color w:val="7030A0"/>
        </w:rPr>
        <w:t xml:space="preserve">dwellers of the study case area are </w:t>
      </w:r>
      <w:r w:rsidR="00C8566B">
        <w:rPr>
          <w:rFonts w:ascii="Times New Roman" w:hAnsi="Times New Roman" w:cs="Times New Roman"/>
          <w:color w:val="7030A0"/>
        </w:rPr>
        <w:t>on</w:t>
      </w:r>
      <w:r w:rsidR="008F634C">
        <w:rPr>
          <w:rFonts w:ascii="Times New Roman" w:hAnsi="Times New Roman" w:cs="Times New Roman"/>
          <w:color w:val="7030A0"/>
        </w:rPr>
        <w:t xml:space="preserve"> the middle, fourth and richest quintiles</w:t>
      </w:r>
      <w:r w:rsidR="00C8566B">
        <w:rPr>
          <w:rFonts w:ascii="Times New Roman" w:hAnsi="Times New Roman" w:cs="Times New Roman"/>
          <w:color w:val="7030A0"/>
        </w:rPr>
        <w:t>.</w:t>
      </w:r>
    </w:p>
    <w:p w:rsidR="00A05D28" w:rsidRDefault="00A05D28" w:rsidP="00276CD3">
      <w:pPr>
        <w:ind w:left="720"/>
        <w:jc w:val="both"/>
        <w:rPr>
          <w:rFonts w:ascii="Times New Roman" w:hAnsi="Times New Roman" w:cs="Times New Roman"/>
          <w:color w:val="FF0000"/>
        </w:rPr>
      </w:pPr>
      <w:r w:rsidRPr="00A05D28">
        <w:rPr>
          <w:rFonts w:ascii="Times New Roman" w:hAnsi="Times New Roman" w:cs="Times New Roman"/>
          <w:noProof/>
          <w:color w:val="FF0000"/>
          <w:lang w:eastAsia="en-GB"/>
        </w:rPr>
        <w:drawing>
          <wp:inline distT="0" distB="0" distL="0" distR="0">
            <wp:extent cx="5346290" cy="2551471"/>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A72" w:rsidRDefault="0090349C" w:rsidP="00F46F2B">
      <w:pPr>
        <w:ind w:left="720"/>
        <w:jc w:val="both"/>
        <w:rPr>
          <w:rFonts w:ascii="Times New Roman" w:hAnsi="Times New Roman" w:cs="Times New Roman"/>
          <w:color w:val="7030A0"/>
        </w:rPr>
      </w:pPr>
      <w:r w:rsidRPr="00B5292A">
        <w:rPr>
          <w:rFonts w:ascii="Times New Roman" w:hAnsi="Times New Roman" w:cs="Times New Roman"/>
          <w:color w:val="7030A0"/>
        </w:rPr>
        <w:t>Students are facing eviction from dormitories for not paying housing fees</w:t>
      </w:r>
      <w:r>
        <w:rPr>
          <w:rFonts w:ascii="Times New Roman" w:hAnsi="Times New Roman" w:cs="Times New Roman"/>
          <w:color w:val="7030A0"/>
        </w:rPr>
        <w:t xml:space="preserve"> regularly in Sudan, for example; in March 2023, students had been evicted by force (Khartoum local authorities) from Ibrahim Malik dormitories in Khartoum under the pretext of maintenance, according to judicial decision</w:t>
      </w:r>
      <w:r w:rsidRPr="00A02302">
        <w:rPr>
          <w:rFonts w:ascii="Times New Roman" w:hAnsi="Times New Roman" w:cs="Times New Roman"/>
          <w:color w:val="7030A0"/>
        </w:rPr>
        <w:t xml:space="preserve"> </w:t>
      </w:r>
      <w:r>
        <w:rPr>
          <w:rFonts w:ascii="Times New Roman" w:hAnsi="Times New Roman" w:cs="Times New Roman"/>
          <w:color w:val="7030A0"/>
        </w:rPr>
        <w:t xml:space="preserve">in favour of National Students Welfare Fund which is the supervisor of the national dormitories in Sudan (press release) and according to students, the eviction </w:t>
      </w:r>
      <w:r w:rsidRPr="003770F0">
        <w:rPr>
          <w:rFonts w:ascii="Times New Roman" w:hAnsi="Times New Roman" w:cs="Times New Roman"/>
          <w:color w:val="7030A0"/>
        </w:rPr>
        <w:t>because of their non-payment</w:t>
      </w:r>
      <w:r>
        <w:rPr>
          <w:rFonts w:ascii="Times New Roman" w:hAnsi="Times New Roman" w:cs="Times New Roman"/>
          <w:color w:val="7030A0"/>
        </w:rPr>
        <w:t xml:space="preserve"> </w:t>
      </w:r>
      <w:r w:rsidR="00C3096E">
        <w:rPr>
          <w:rFonts w:ascii="Times New Roman" w:hAnsi="Times New Roman" w:cs="Times New Roman"/>
          <w:color w:val="7030A0"/>
        </w:rPr>
        <w:t xml:space="preserve">the increase </w:t>
      </w:r>
      <w:r>
        <w:rPr>
          <w:rFonts w:ascii="Times New Roman" w:hAnsi="Times New Roman" w:cs="Times New Roman"/>
          <w:color w:val="7030A0"/>
        </w:rPr>
        <w:t xml:space="preserve">of housing fees which is far more expensive than their families capabilities. Most of the dormitory dwellers are rural comers, low incomes and their chances to find alternative shelter is almost zero, </w:t>
      </w:r>
      <w:proofErr w:type="gramStart"/>
      <w:r w:rsidR="00F46F2B">
        <w:rPr>
          <w:rFonts w:ascii="Times New Roman" w:hAnsi="Times New Roman" w:cs="Times New Roman"/>
          <w:color w:val="7030A0"/>
        </w:rPr>
        <w:t>Yet</w:t>
      </w:r>
      <w:proofErr w:type="gramEnd"/>
      <w:r w:rsidR="00F46F2B">
        <w:rPr>
          <w:rFonts w:ascii="Times New Roman" w:hAnsi="Times New Roman" w:cs="Times New Roman"/>
          <w:color w:val="7030A0"/>
        </w:rPr>
        <w:t xml:space="preserve"> to mention, </w:t>
      </w:r>
      <w:r>
        <w:rPr>
          <w:rFonts w:ascii="Times New Roman" w:hAnsi="Times New Roman" w:cs="Times New Roman"/>
          <w:color w:val="7030A0"/>
        </w:rPr>
        <w:t>eviction notice is usually between 1-10 days</w:t>
      </w:r>
      <w:r w:rsidR="00F46F2B">
        <w:rPr>
          <w:rFonts w:ascii="Times New Roman" w:hAnsi="Times New Roman" w:cs="Times New Roman"/>
          <w:color w:val="7030A0"/>
        </w:rPr>
        <w:t xml:space="preserve"> and </w:t>
      </w:r>
      <w:r>
        <w:rPr>
          <w:rFonts w:ascii="Times New Roman" w:hAnsi="Times New Roman" w:cs="Times New Roman"/>
          <w:color w:val="7030A0"/>
        </w:rPr>
        <w:t xml:space="preserve">some students are special needs and in need for assistance to move. </w:t>
      </w:r>
      <w:r w:rsidR="002106BB">
        <w:rPr>
          <w:rFonts w:ascii="Times New Roman" w:hAnsi="Times New Roman" w:cs="Times New Roman"/>
          <w:color w:val="7030A0"/>
        </w:rPr>
        <w:t xml:space="preserve"> </w:t>
      </w:r>
    </w:p>
    <w:p w:rsidR="00812C28" w:rsidRDefault="00812C28" w:rsidP="00C41449">
      <w:pPr>
        <w:ind w:left="720"/>
        <w:jc w:val="both"/>
        <w:rPr>
          <w:rFonts w:ascii="Times New Roman" w:hAnsi="Times New Roman" w:cs="Times New Roman"/>
          <w:color w:val="7030A0"/>
        </w:rPr>
      </w:pPr>
      <w:r w:rsidRPr="00812C28">
        <w:rPr>
          <w:rFonts w:ascii="Times New Roman" w:hAnsi="Times New Roman" w:cs="Times New Roman"/>
          <w:b/>
          <w:bCs/>
          <w:color w:val="7030A0"/>
        </w:rPr>
        <w:t>Consequences on</w:t>
      </w:r>
      <w:r>
        <w:rPr>
          <w:rFonts w:ascii="Times New Roman" w:hAnsi="Times New Roman" w:cs="Times New Roman"/>
          <w:b/>
          <w:bCs/>
          <w:color w:val="7030A0"/>
        </w:rPr>
        <w:t xml:space="preserve"> household</w:t>
      </w:r>
    </w:p>
    <w:p w:rsidR="00551BE4" w:rsidRDefault="00551BE4" w:rsidP="00A626D2">
      <w:pPr>
        <w:ind w:left="720"/>
        <w:jc w:val="both"/>
        <w:rPr>
          <w:rFonts w:ascii="Times New Roman" w:hAnsi="Times New Roman" w:cs="Times New Roman"/>
          <w:color w:val="7030A0"/>
        </w:rPr>
      </w:pPr>
      <w:r w:rsidRPr="008E14C9">
        <w:rPr>
          <w:rFonts w:ascii="Times New Roman" w:hAnsi="Times New Roman" w:cs="Times New Roman"/>
          <w:color w:val="7030A0"/>
        </w:rPr>
        <w:t>Denial of choices and opportunities, a violation of human dignity” (UN 1998)</w:t>
      </w:r>
      <w:r>
        <w:rPr>
          <w:rFonts w:ascii="Times New Roman" w:hAnsi="Times New Roman" w:cs="Times New Roman"/>
          <w:color w:val="7030A0"/>
        </w:rPr>
        <w:t xml:space="preserve">, and according to Maslow theory, people will be consumed by their basic needs as a priority. Housing (safety) is a priority for human after food and health (physiological needs), and referring to </w:t>
      </w:r>
      <w:r w:rsidRPr="00B2373A">
        <w:rPr>
          <w:rFonts w:ascii="Times New Roman" w:hAnsi="Times New Roman" w:cs="Times New Roman"/>
          <w:color w:val="7030A0"/>
        </w:rPr>
        <w:t xml:space="preserve">the deterioration of the purchasing power and shocks, the majority of household cannot afford their living costs </w:t>
      </w:r>
      <w:r w:rsidR="007409F8">
        <w:rPr>
          <w:rFonts w:ascii="Times New Roman" w:hAnsi="Times New Roman" w:cs="Times New Roman"/>
          <w:color w:val="7030A0"/>
        </w:rPr>
        <w:t xml:space="preserve">and many modified their eating habits, </w:t>
      </w:r>
      <w:r w:rsidRPr="00B2373A">
        <w:rPr>
          <w:rFonts w:ascii="Times New Roman" w:hAnsi="Times New Roman" w:cs="Times New Roman"/>
          <w:color w:val="7030A0"/>
        </w:rPr>
        <w:t xml:space="preserve">and hence, </w:t>
      </w:r>
      <w:r w:rsidR="00FD4A41">
        <w:rPr>
          <w:rFonts w:ascii="Times New Roman" w:hAnsi="Times New Roman" w:cs="Times New Roman"/>
          <w:color w:val="7030A0"/>
        </w:rPr>
        <w:t xml:space="preserve">the household standard of living deteriorated and </w:t>
      </w:r>
      <w:r w:rsidRPr="00B2373A">
        <w:rPr>
          <w:rFonts w:ascii="Times New Roman" w:hAnsi="Times New Roman" w:cs="Times New Roman"/>
          <w:color w:val="7030A0"/>
        </w:rPr>
        <w:t>their efforts to secure food and affordable housing minimize their opportunities to education</w:t>
      </w:r>
      <w:r w:rsidR="00745AF9">
        <w:rPr>
          <w:rFonts w:ascii="Times New Roman" w:hAnsi="Times New Roman" w:cs="Times New Roman"/>
          <w:color w:val="7030A0"/>
        </w:rPr>
        <w:t xml:space="preserve"> and health</w:t>
      </w:r>
      <w:r w:rsidR="00FD4A41">
        <w:rPr>
          <w:rFonts w:ascii="Times New Roman" w:hAnsi="Times New Roman" w:cs="Times New Roman"/>
          <w:color w:val="7030A0"/>
        </w:rPr>
        <w:t>.</w:t>
      </w:r>
      <w:r w:rsidRPr="00B2373A">
        <w:rPr>
          <w:rFonts w:ascii="Times New Roman" w:hAnsi="Times New Roman" w:cs="Times New Roman"/>
          <w:color w:val="7030A0"/>
        </w:rPr>
        <w:t xml:space="preserve"> </w:t>
      </w:r>
      <w:r w:rsidR="007B0D78">
        <w:rPr>
          <w:rFonts w:ascii="Times New Roman" w:hAnsi="Times New Roman" w:cs="Times New Roman"/>
          <w:color w:val="7030A0"/>
        </w:rPr>
        <w:t>The wide trend toward</w:t>
      </w:r>
      <w:r w:rsidR="00745AF9">
        <w:rPr>
          <w:rFonts w:ascii="Times New Roman" w:hAnsi="Times New Roman" w:cs="Times New Roman"/>
          <w:color w:val="7030A0"/>
        </w:rPr>
        <w:t>s</w:t>
      </w:r>
      <w:r w:rsidR="007B0D78">
        <w:rPr>
          <w:rFonts w:ascii="Times New Roman" w:hAnsi="Times New Roman" w:cs="Times New Roman"/>
          <w:color w:val="7030A0"/>
        </w:rPr>
        <w:t xml:space="preserve"> privatisation of public services like schools and public health facilities</w:t>
      </w:r>
      <w:r w:rsidR="008B5A6C">
        <w:rPr>
          <w:rFonts w:ascii="Times New Roman" w:hAnsi="Times New Roman" w:cs="Times New Roman"/>
          <w:color w:val="7030A0"/>
        </w:rPr>
        <w:t>,</w:t>
      </w:r>
      <w:r w:rsidR="00745AF9">
        <w:rPr>
          <w:rFonts w:ascii="Times New Roman" w:hAnsi="Times New Roman" w:cs="Times New Roman"/>
          <w:color w:val="7030A0"/>
        </w:rPr>
        <w:t xml:space="preserve"> have </w:t>
      </w:r>
      <w:r w:rsidR="007B0D78">
        <w:rPr>
          <w:rFonts w:ascii="Times New Roman" w:hAnsi="Times New Roman" w:cs="Times New Roman"/>
          <w:color w:val="7030A0"/>
        </w:rPr>
        <w:t>add</w:t>
      </w:r>
      <w:r w:rsidR="00745AF9">
        <w:rPr>
          <w:rFonts w:ascii="Times New Roman" w:hAnsi="Times New Roman" w:cs="Times New Roman"/>
          <w:color w:val="7030A0"/>
        </w:rPr>
        <w:t>ed</w:t>
      </w:r>
      <w:r w:rsidR="007B0D78">
        <w:rPr>
          <w:rFonts w:ascii="Times New Roman" w:hAnsi="Times New Roman" w:cs="Times New Roman"/>
          <w:color w:val="7030A0"/>
        </w:rPr>
        <w:t xml:space="preserve"> immense pressure on household </w:t>
      </w:r>
      <w:r w:rsidR="00745AF9">
        <w:rPr>
          <w:rFonts w:ascii="Times New Roman" w:hAnsi="Times New Roman" w:cs="Times New Roman"/>
          <w:color w:val="7030A0"/>
        </w:rPr>
        <w:t xml:space="preserve">members </w:t>
      </w:r>
      <w:r w:rsidR="007B0D78">
        <w:rPr>
          <w:rFonts w:ascii="Times New Roman" w:hAnsi="Times New Roman" w:cs="Times New Roman"/>
          <w:color w:val="7030A0"/>
        </w:rPr>
        <w:t>and</w:t>
      </w:r>
      <w:r w:rsidR="007B0D78" w:rsidRPr="00B2373A">
        <w:rPr>
          <w:rFonts w:ascii="Times New Roman" w:hAnsi="Times New Roman" w:cs="Times New Roman"/>
          <w:color w:val="7030A0"/>
        </w:rPr>
        <w:t xml:space="preserve"> </w:t>
      </w:r>
      <w:r w:rsidR="007B0D78">
        <w:rPr>
          <w:rFonts w:ascii="Times New Roman" w:hAnsi="Times New Roman" w:cs="Times New Roman"/>
          <w:color w:val="7030A0"/>
        </w:rPr>
        <w:t>a</w:t>
      </w:r>
      <w:r w:rsidRPr="00B2373A">
        <w:rPr>
          <w:rFonts w:ascii="Times New Roman" w:hAnsi="Times New Roman" w:cs="Times New Roman"/>
          <w:color w:val="7030A0"/>
        </w:rPr>
        <w:t>ccording to UNICEF; 6.9 million is the dropout during schools in the country in 2023.</w:t>
      </w:r>
      <w:r w:rsidR="007B0D78">
        <w:rPr>
          <w:rFonts w:ascii="Times New Roman" w:hAnsi="Times New Roman" w:cs="Times New Roman"/>
          <w:color w:val="7030A0"/>
        </w:rPr>
        <w:t xml:space="preserve"> </w:t>
      </w:r>
      <w:r w:rsidR="00A626D2">
        <w:rPr>
          <w:rFonts w:ascii="Times New Roman" w:hAnsi="Times New Roman" w:cs="Times New Roman"/>
          <w:color w:val="7030A0"/>
        </w:rPr>
        <w:t xml:space="preserve">Urban sprawl and the horizontal integration as a result of the current urban planning policies caused to increase the construction and operational cost of the services systems.  </w:t>
      </w:r>
      <w:r w:rsidRPr="00F8534D">
        <w:rPr>
          <w:rFonts w:ascii="Times New Roman" w:hAnsi="Times New Roman" w:cs="Times New Roman"/>
          <w:color w:val="7030A0"/>
        </w:rPr>
        <w:t xml:space="preserve">Unaffordability of services affect the quality and sustainability of adequate shelter, and with big attention to educational level of households, alternatives are often unhealthy and not safe, and that is affecting not only the health and </w:t>
      </w:r>
      <w:proofErr w:type="spellStart"/>
      <w:r w:rsidRPr="00F8534D">
        <w:rPr>
          <w:rFonts w:ascii="Times New Roman" w:hAnsi="Times New Roman" w:cs="Times New Roman"/>
          <w:color w:val="7030A0"/>
        </w:rPr>
        <w:t>well being</w:t>
      </w:r>
      <w:proofErr w:type="spellEnd"/>
      <w:r w:rsidRPr="00F8534D">
        <w:rPr>
          <w:rFonts w:ascii="Times New Roman" w:hAnsi="Times New Roman" w:cs="Times New Roman"/>
          <w:color w:val="7030A0"/>
        </w:rPr>
        <w:t xml:space="preserve">, but also the human dignity, people under this kind of pressure are less able to apply political pressure or to claim their rights, and actually, those are the main reasons </w:t>
      </w:r>
      <w:r w:rsidR="00FD4A41">
        <w:rPr>
          <w:rFonts w:ascii="Times New Roman" w:hAnsi="Times New Roman" w:cs="Times New Roman"/>
          <w:color w:val="7030A0"/>
        </w:rPr>
        <w:t xml:space="preserve">behind </w:t>
      </w:r>
      <w:r w:rsidRPr="00F8534D">
        <w:rPr>
          <w:rFonts w:ascii="Times New Roman" w:hAnsi="Times New Roman" w:cs="Times New Roman"/>
          <w:color w:val="7030A0"/>
        </w:rPr>
        <w:t xml:space="preserve">armed conflicts in Sudan. </w:t>
      </w:r>
    </w:p>
    <w:p w:rsidR="00B5292A" w:rsidRDefault="00AB0286" w:rsidP="007755FD">
      <w:pPr>
        <w:ind w:left="720"/>
        <w:jc w:val="both"/>
        <w:rPr>
          <w:rFonts w:ascii="Times New Roman" w:hAnsi="Times New Roman" w:cs="Times New Roman"/>
          <w:color w:val="7030A0"/>
        </w:rPr>
      </w:pPr>
      <w:r w:rsidRPr="00F05AD4">
        <w:rPr>
          <w:rFonts w:ascii="Times New Roman" w:hAnsi="Times New Roman" w:cs="Times New Roman" w:hint="cs"/>
          <w:color w:val="7030A0"/>
        </w:rPr>
        <w:t xml:space="preserve"> </w:t>
      </w:r>
      <w:r w:rsidR="00B5292A" w:rsidRPr="00F05AD4">
        <w:rPr>
          <w:rFonts w:ascii="Times New Roman" w:hAnsi="Times New Roman" w:cs="Times New Roman" w:hint="cs"/>
          <w:color w:val="7030A0"/>
        </w:rPr>
        <w:t>“</w:t>
      </w:r>
      <w:r w:rsidR="00B5292A" w:rsidRPr="00F05AD4">
        <w:rPr>
          <w:rFonts w:ascii="Times New Roman" w:hAnsi="Times New Roman" w:cs="Times New Roman"/>
          <w:color w:val="7030A0"/>
        </w:rPr>
        <w:t>Marginalization is both a condition and a process that prevent</w:t>
      </w:r>
      <w:r w:rsidR="00B5292A">
        <w:rPr>
          <w:rFonts w:ascii="Times New Roman" w:hAnsi="Times New Roman" w:cs="Times New Roman"/>
          <w:color w:val="7030A0"/>
        </w:rPr>
        <w:t xml:space="preserve">s individuals and groups from </w:t>
      </w:r>
      <w:r w:rsidR="00B5292A" w:rsidRPr="00F05AD4">
        <w:rPr>
          <w:rFonts w:ascii="Times New Roman" w:hAnsi="Times New Roman" w:cs="Times New Roman"/>
          <w:color w:val="7030A0"/>
        </w:rPr>
        <w:t>full</w:t>
      </w:r>
      <w:r w:rsidR="00B5292A">
        <w:rPr>
          <w:rFonts w:ascii="Times New Roman" w:hAnsi="Times New Roman" w:cs="Times New Roman"/>
          <w:color w:val="7030A0"/>
        </w:rPr>
        <w:t xml:space="preserve"> </w:t>
      </w:r>
      <w:r w:rsidR="00B5292A" w:rsidRPr="00F05AD4">
        <w:rPr>
          <w:rFonts w:ascii="Times New Roman" w:hAnsi="Times New Roman" w:cs="Times New Roman"/>
          <w:color w:val="7030A0"/>
        </w:rPr>
        <w:t xml:space="preserve">participation in social, economic, and political life enjoyed by the wider </w:t>
      </w:r>
      <w:proofErr w:type="gramStart"/>
      <w:r w:rsidR="00B5292A" w:rsidRPr="00F05AD4">
        <w:rPr>
          <w:rFonts w:ascii="Times New Roman" w:hAnsi="Times New Roman" w:cs="Times New Roman"/>
          <w:color w:val="7030A0"/>
        </w:rPr>
        <w:t>society</w:t>
      </w:r>
      <w:r w:rsidR="00B5292A" w:rsidRPr="00F05AD4">
        <w:rPr>
          <w:rFonts w:ascii="Times New Roman" w:hAnsi="Times New Roman" w:cs="Times New Roman" w:hint="cs"/>
          <w:color w:val="7030A0"/>
        </w:rPr>
        <w:t>”</w:t>
      </w:r>
      <w:r w:rsidR="00B5292A" w:rsidRPr="002C3591">
        <w:rPr>
          <w:rFonts w:ascii="Times New Roman" w:hAnsi="Times New Roman" w:cs="Times New Roman"/>
          <w:color w:val="7030A0"/>
          <w:sz w:val="18"/>
          <w:szCs w:val="18"/>
        </w:rPr>
        <w:t>(</w:t>
      </w:r>
      <w:proofErr w:type="gramEnd"/>
      <w:r w:rsidR="002C3591" w:rsidRPr="002C3591">
        <w:rPr>
          <w:rFonts w:ascii="Times New Roman" w:hAnsi="Times New Roman" w:cs="Times New Roman"/>
          <w:color w:val="7030A0"/>
          <w:sz w:val="18"/>
          <w:szCs w:val="18"/>
        </w:rPr>
        <w:t>1</w:t>
      </w:r>
      <w:r w:rsidR="007755FD">
        <w:rPr>
          <w:rFonts w:ascii="Times New Roman" w:hAnsi="Times New Roman" w:cs="Times New Roman"/>
          <w:color w:val="7030A0"/>
          <w:sz w:val="18"/>
          <w:szCs w:val="18"/>
        </w:rPr>
        <w:t>7</w:t>
      </w:r>
      <w:r w:rsidR="00B5292A" w:rsidRPr="002C3591">
        <w:rPr>
          <w:rFonts w:ascii="Times New Roman" w:hAnsi="Times New Roman" w:cs="Times New Roman"/>
          <w:color w:val="7030A0"/>
          <w:sz w:val="18"/>
          <w:szCs w:val="18"/>
        </w:rPr>
        <w:t>)</w:t>
      </w:r>
      <w:r w:rsidR="00B5292A">
        <w:rPr>
          <w:rFonts w:ascii="Times New Roman" w:hAnsi="Times New Roman" w:cs="Times New Roman"/>
          <w:color w:val="7030A0"/>
        </w:rPr>
        <w:t>.</w:t>
      </w:r>
    </w:p>
    <w:p w:rsidR="007B0D78" w:rsidRDefault="000F63C3" w:rsidP="00526039">
      <w:pPr>
        <w:ind w:left="720"/>
        <w:jc w:val="both"/>
        <w:rPr>
          <w:rFonts w:ascii="Times New Roman" w:hAnsi="Times New Roman" w:cs="Times New Roman"/>
          <w:color w:val="7030A0"/>
        </w:rPr>
      </w:pPr>
      <w:r>
        <w:rPr>
          <w:rFonts w:ascii="Times New Roman" w:hAnsi="Times New Roman" w:cs="Times New Roman"/>
          <w:color w:val="7030A0"/>
        </w:rPr>
        <w:t xml:space="preserve">Urban planning policies and regulations </w:t>
      </w:r>
      <w:r w:rsidR="00421AF4">
        <w:rPr>
          <w:rFonts w:ascii="Times New Roman" w:hAnsi="Times New Roman" w:cs="Times New Roman"/>
          <w:color w:val="7030A0"/>
        </w:rPr>
        <w:t xml:space="preserve">are not serving the poor who cannot afford minimum </w:t>
      </w:r>
      <w:proofErr w:type="spellStart"/>
      <w:r w:rsidR="00421AF4">
        <w:rPr>
          <w:rFonts w:ascii="Times New Roman" w:hAnsi="Times New Roman" w:cs="Times New Roman"/>
          <w:color w:val="7030A0"/>
        </w:rPr>
        <w:t>plot</w:t>
      </w:r>
      <w:proofErr w:type="spellEnd"/>
      <w:r w:rsidR="00421AF4">
        <w:rPr>
          <w:rFonts w:ascii="Times New Roman" w:hAnsi="Times New Roman" w:cs="Times New Roman"/>
          <w:color w:val="7030A0"/>
        </w:rPr>
        <w:t xml:space="preserve"> size, as the improved facilities and infrastructures raise the </w:t>
      </w:r>
      <w:r w:rsidR="00386C84">
        <w:rPr>
          <w:rFonts w:ascii="Times New Roman" w:hAnsi="Times New Roman" w:cs="Times New Roman"/>
          <w:color w:val="7030A0"/>
        </w:rPr>
        <w:t xml:space="preserve">cost of </w:t>
      </w:r>
      <w:r w:rsidR="00421AF4">
        <w:rPr>
          <w:rFonts w:ascii="Times New Roman" w:hAnsi="Times New Roman" w:cs="Times New Roman"/>
          <w:color w:val="7030A0"/>
        </w:rPr>
        <w:t>land</w:t>
      </w:r>
      <w:r w:rsidR="00526039">
        <w:rPr>
          <w:rFonts w:ascii="Times New Roman" w:hAnsi="Times New Roman" w:cs="Times New Roman"/>
          <w:color w:val="7030A0"/>
        </w:rPr>
        <w:t xml:space="preserve"> </w:t>
      </w:r>
      <w:r w:rsidR="00421AF4">
        <w:rPr>
          <w:rFonts w:ascii="Times New Roman" w:hAnsi="Times New Roman" w:cs="Times New Roman"/>
          <w:color w:val="7030A0"/>
        </w:rPr>
        <w:t>and transportation</w:t>
      </w:r>
      <w:r w:rsidR="00526039">
        <w:rPr>
          <w:rFonts w:ascii="Times New Roman" w:hAnsi="Times New Roman" w:cs="Times New Roman"/>
          <w:color w:val="7030A0"/>
        </w:rPr>
        <w:t xml:space="preserve">. </w:t>
      </w:r>
      <w:r w:rsidR="003A2F68">
        <w:rPr>
          <w:rFonts w:ascii="Times New Roman" w:hAnsi="Times New Roman" w:cs="Times New Roman"/>
          <w:color w:val="7030A0"/>
        </w:rPr>
        <w:t>I</w:t>
      </w:r>
      <w:r w:rsidR="00B5292A">
        <w:rPr>
          <w:rFonts w:ascii="Times New Roman" w:hAnsi="Times New Roman" w:cs="Times New Roman"/>
          <w:color w:val="7030A0"/>
        </w:rPr>
        <w:t xml:space="preserve">n </w:t>
      </w:r>
      <w:r w:rsidR="0090349C">
        <w:rPr>
          <w:rFonts w:ascii="Times New Roman" w:hAnsi="Times New Roman" w:cs="Times New Roman"/>
          <w:color w:val="7030A0"/>
        </w:rPr>
        <w:t>Khartoum (Capital &amp; primate city)</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physical features like bridges, highways (with no transit stops</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and turn), one-way roads, no public transport roads, buffer zones (squares &amp;green areas) and even</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boundaries and walls, are often used to divide neighbourhoods and limits the extent to which higher</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 xml:space="preserve">class and lower class </w:t>
      </w:r>
      <w:r w:rsidR="00B5292A">
        <w:rPr>
          <w:rFonts w:ascii="Times New Roman" w:hAnsi="Times New Roman" w:cs="Times New Roman"/>
          <w:color w:val="7030A0"/>
        </w:rPr>
        <w:t xml:space="preserve">residential </w:t>
      </w:r>
      <w:r w:rsidR="00B5292A" w:rsidRPr="00A517D5">
        <w:rPr>
          <w:rFonts w:ascii="Times New Roman" w:hAnsi="Times New Roman" w:cs="Times New Roman"/>
          <w:color w:val="7030A0"/>
        </w:rPr>
        <w:t>quarters integrate (</w:t>
      </w:r>
      <w:r w:rsidR="00FD4A41">
        <w:rPr>
          <w:rFonts w:ascii="Times New Roman" w:hAnsi="Times New Roman" w:cs="Times New Roman"/>
          <w:color w:val="7030A0"/>
        </w:rPr>
        <w:t>urban planning polices</w:t>
      </w:r>
      <w:r w:rsidR="00B5292A" w:rsidRPr="00A517D5">
        <w:rPr>
          <w:rFonts w:ascii="Times New Roman" w:hAnsi="Times New Roman" w:cs="Times New Roman"/>
          <w:color w:val="7030A0"/>
        </w:rPr>
        <w:t>). Hence, minorities and low income people</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excluded from infrastructure equipment, services and their social, educational and employment</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opportunities minimized. For example; many workers who would accept minimum-wage jobs in the</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higher class zones find difficulties to physically access those jobs, especially, when they cannot afford a</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car. And as the good public services and private investments located in higher class areas, best schools</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 xml:space="preserve">in Khartoum are often located in </w:t>
      </w:r>
      <w:r w:rsidR="00B5292A">
        <w:rPr>
          <w:rFonts w:ascii="Times New Roman" w:hAnsi="Times New Roman" w:cs="Times New Roman"/>
          <w:color w:val="7030A0"/>
        </w:rPr>
        <w:t>higher</w:t>
      </w:r>
      <w:r w:rsidR="00B5292A" w:rsidRPr="00BB7C2E">
        <w:rPr>
          <w:rFonts w:ascii="Times New Roman" w:hAnsi="Times New Roman" w:cs="Times New Roman"/>
          <w:color w:val="7030A0"/>
        </w:rPr>
        <w:t xml:space="preserve"> </w:t>
      </w:r>
      <w:r w:rsidR="00B5292A">
        <w:rPr>
          <w:rFonts w:ascii="Times New Roman" w:hAnsi="Times New Roman" w:cs="Times New Roman"/>
          <w:color w:val="7030A0"/>
        </w:rPr>
        <w:t xml:space="preserve">class residential </w:t>
      </w:r>
      <w:proofErr w:type="gramStart"/>
      <w:r w:rsidR="00B5292A">
        <w:rPr>
          <w:rFonts w:ascii="Times New Roman" w:hAnsi="Times New Roman" w:cs="Times New Roman"/>
          <w:color w:val="7030A0"/>
        </w:rPr>
        <w:t xml:space="preserve">quarters </w:t>
      </w:r>
      <w:r w:rsidR="00B5292A" w:rsidRPr="00A517D5">
        <w:rPr>
          <w:rFonts w:ascii="Times New Roman" w:hAnsi="Times New Roman" w:cs="Times New Roman"/>
          <w:color w:val="7030A0"/>
        </w:rPr>
        <w:t>,</w:t>
      </w:r>
      <w:proofErr w:type="gramEnd"/>
      <w:r w:rsidR="00B5292A" w:rsidRPr="00A517D5">
        <w:rPr>
          <w:rFonts w:ascii="Times New Roman" w:hAnsi="Times New Roman" w:cs="Times New Roman"/>
          <w:color w:val="7030A0"/>
        </w:rPr>
        <w:t xml:space="preserve"> which exclude lower class</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quarters</w:t>
      </w:r>
      <w:r w:rsidR="00B5292A" w:rsidRPr="00A517D5">
        <w:rPr>
          <w:rFonts w:ascii="Times New Roman" w:hAnsi="Times New Roman" w:cs="Times New Roman" w:hint="cs"/>
          <w:color w:val="7030A0"/>
        </w:rPr>
        <w:t>’</w:t>
      </w:r>
      <w:r w:rsidR="00B5292A" w:rsidRPr="00A517D5">
        <w:rPr>
          <w:rFonts w:ascii="Times New Roman" w:hAnsi="Times New Roman" w:cs="Times New Roman"/>
          <w:color w:val="7030A0"/>
        </w:rPr>
        <w:t xml:space="preserve"> dwellers (long way access) from better education opportunities for their children even if they</w:t>
      </w:r>
      <w:r w:rsidR="00B5292A">
        <w:rPr>
          <w:rFonts w:ascii="Times New Roman" w:hAnsi="Times New Roman" w:cs="Times New Roman"/>
          <w:color w:val="7030A0"/>
        </w:rPr>
        <w:t xml:space="preserve"> </w:t>
      </w:r>
      <w:r w:rsidR="00B5292A" w:rsidRPr="00A517D5">
        <w:rPr>
          <w:rFonts w:ascii="Times New Roman" w:hAnsi="Times New Roman" w:cs="Times New Roman"/>
          <w:color w:val="7030A0"/>
        </w:rPr>
        <w:t>can afford the high tuition fees of those schools</w:t>
      </w:r>
      <w:r w:rsidR="00DC4747">
        <w:rPr>
          <w:rFonts w:ascii="Times New Roman" w:hAnsi="Times New Roman" w:cs="Times New Roman"/>
          <w:color w:val="7030A0"/>
        </w:rPr>
        <w:t xml:space="preserve"> </w:t>
      </w:r>
      <w:r w:rsidR="00DC4747" w:rsidRPr="00DC4747">
        <w:rPr>
          <w:rFonts w:ascii="Times New Roman" w:hAnsi="Times New Roman" w:cs="Times New Roman"/>
          <w:color w:val="7030A0"/>
          <w:sz w:val="18"/>
          <w:szCs w:val="18"/>
        </w:rPr>
        <w:t>(1</w:t>
      </w:r>
      <w:r w:rsidR="007005BA">
        <w:rPr>
          <w:rFonts w:ascii="Times New Roman" w:hAnsi="Times New Roman" w:cs="Times New Roman"/>
          <w:color w:val="7030A0"/>
          <w:sz w:val="18"/>
          <w:szCs w:val="18"/>
        </w:rPr>
        <w:t>8</w:t>
      </w:r>
      <w:r w:rsidR="00DC4747" w:rsidRPr="00DC4747">
        <w:rPr>
          <w:rFonts w:ascii="Times New Roman" w:hAnsi="Times New Roman" w:cs="Times New Roman"/>
          <w:color w:val="7030A0"/>
          <w:sz w:val="18"/>
          <w:szCs w:val="18"/>
        </w:rPr>
        <w:t>)</w:t>
      </w:r>
      <w:r w:rsidR="00B5292A" w:rsidRPr="00A517D5">
        <w:rPr>
          <w:rFonts w:ascii="Times New Roman" w:hAnsi="Times New Roman" w:cs="Times New Roman"/>
          <w:color w:val="7030A0"/>
        </w:rPr>
        <w:t>.</w:t>
      </w:r>
      <w:r w:rsidR="003B3C21">
        <w:rPr>
          <w:rFonts w:ascii="Times New Roman" w:hAnsi="Times New Roman" w:cs="Times New Roman"/>
          <w:color w:val="7030A0"/>
        </w:rPr>
        <w:t xml:space="preserve"> </w:t>
      </w:r>
      <w:r w:rsidR="00526039">
        <w:rPr>
          <w:rFonts w:ascii="Times New Roman" w:hAnsi="Times New Roman" w:cs="Times New Roman"/>
          <w:color w:val="7030A0"/>
        </w:rPr>
        <w:t>People with special needs forced to pay more to access adequate housing units in well planned areas that matches their needs (elevators, pathways, habitability, transportation...</w:t>
      </w:r>
      <w:proofErr w:type="spellStart"/>
      <w:r w:rsidR="00526039">
        <w:rPr>
          <w:rFonts w:ascii="Times New Roman" w:hAnsi="Times New Roman" w:cs="Times New Roman"/>
          <w:color w:val="7030A0"/>
        </w:rPr>
        <w:t>etc</w:t>
      </w:r>
      <w:proofErr w:type="spellEnd"/>
      <w:r w:rsidR="00526039">
        <w:rPr>
          <w:rFonts w:ascii="Times New Roman" w:hAnsi="Times New Roman" w:cs="Times New Roman"/>
          <w:color w:val="7030A0"/>
        </w:rPr>
        <w:t>).</w:t>
      </w:r>
    </w:p>
    <w:p w:rsidR="00752D9E" w:rsidRDefault="00055F8C" w:rsidP="00752D9E">
      <w:pPr>
        <w:jc w:val="both"/>
        <w:rPr>
          <w:rFonts w:ascii="Times New Roman" w:hAnsi="Times New Roman" w:cs="Times New Roman"/>
          <w:b/>
          <w:lang w:val="en-US"/>
        </w:rPr>
      </w:pPr>
      <w:r>
        <w:rPr>
          <w:rFonts w:ascii="Times New Roman" w:hAnsi="Times New Roman" w:cs="Times New Roman"/>
          <w:b/>
          <w:lang w:val="en-US"/>
        </w:rPr>
        <w:t>Programme</w:t>
      </w:r>
      <w:r w:rsidR="00752D9E">
        <w:rPr>
          <w:rFonts w:ascii="Times New Roman" w:hAnsi="Times New Roman" w:cs="Times New Roman"/>
          <w:b/>
          <w:lang w:val="en-US"/>
        </w:rPr>
        <w:t xml:space="preserve"> and </w:t>
      </w:r>
      <w:r w:rsidR="00B5292A">
        <w:rPr>
          <w:rFonts w:ascii="Times New Roman" w:hAnsi="Times New Roman" w:cs="Times New Roman"/>
          <w:b/>
          <w:lang w:val="en-US"/>
        </w:rPr>
        <w:t xml:space="preserve">practices aiming to </w:t>
      </w:r>
      <w:r w:rsidR="00B5292A" w:rsidRPr="00714ED9">
        <w:rPr>
          <w:rFonts w:ascii="Times New Roman" w:hAnsi="Times New Roman" w:cs="Times New Roman"/>
          <w:b/>
          <w:lang w:val="en-US"/>
        </w:rPr>
        <w:t>ensure that housing are</w:t>
      </w:r>
      <w:r w:rsidR="00752D9E" w:rsidRPr="00714ED9">
        <w:rPr>
          <w:rFonts w:ascii="Times New Roman" w:hAnsi="Times New Roman" w:cs="Times New Roman"/>
          <w:b/>
          <w:lang w:val="en-US"/>
        </w:rPr>
        <w:t xml:space="preserve"> affordable</w:t>
      </w:r>
      <w:r w:rsidR="00752D9E">
        <w:rPr>
          <w:rFonts w:ascii="Times New Roman" w:hAnsi="Times New Roman" w:cs="Times New Roman"/>
          <w:b/>
          <w:lang w:val="en-US"/>
        </w:rPr>
        <w:t xml:space="preserve"> to all without discrimination</w:t>
      </w:r>
    </w:p>
    <w:p w:rsidR="008E291D" w:rsidRDefault="0085776A" w:rsidP="00BF53AE">
      <w:pPr>
        <w:ind w:left="720"/>
        <w:jc w:val="both"/>
        <w:rPr>
          <w:rFonts w:ascii="Times New Roman" w:hAnsi="Times New Roman" w:cs="Times New Roman"/>
          <w:color w:val="7030A0"/>
        </w:rPr>
      </w:pPr>
      <w:r>
        <w:rPr>
          <w:rFonts w:ascii="Times New Roman" w:hAnsi="Times New Roman" w:cs="Times New Roman"/>
          <w:color w:val="7030A0"/>
        </w:rPr>
        <w:t xml:space="preserve">The country </w:t>
      </w:r>
      <w:proofErr w:type="gramStart"/>
      <w:r>
        <w:rPr>
          <w:rFonts w:ascii="Times New Roman" w:hAnsi="Times New Roman" w:cs="Times New Roman"/>
          <w:color w:val="7030A0"/>
        </w:rPr>
        <w:t>lack</w:t>
      </w:r>
      <w:proofErr w:type="gramEnd"/>
      <w:r>
        <w:rPr>
          <w:rFonts w:ascii="Times New Roman" w:hAnsi="Times New Roman" w:cs="Times New Roman"/>
          <w:color w:val="7030A0"/>
        </w:rPr>
        <w:t xml:space="preserve"> social protection programs</w:t>
      </w:r>
      <w:r w:rsidR="00B25400">
        <w:rPr>
          <w:rFonts w:ascii="Times New Roman" w:hAnsi="Times New Roman" w:cs="Times New Roman"/>
          <w:color w:val="7030A0"/>
        </w:rPr>
        <w:t xml:space="preserve"> and housing policy </w:t>
      </w:r>
      <w:r w:rsidR="003242B0">
        <w:rPr>
          <w:rFonts w:ascii="Times New Roman" w:hAnsi="Times New Roman" w:cs="Times New Roman"/>
          <w:color w:val="7030A0"/>
        </w:rPr>
        <w:t>that ensures</w:t>
      </w:r>
      <w:r w:rsidR="00B25400">
        <w:rPr>
          <w:rFonts w:ascii="Times New Roman" w:hAnsi="Times New Roman" w:cs="Times New Roman"/>
          <w:color w:val="7030A0"/>
        </w:rPr>
        <w:t xml:space="preserve"> affordability</w:t>
      </w:r>
      <w:r w:rsidR="003242B0">
        <w:rPr>
          <w:rFonts w:ascii="Times New Roman" w:hAnsi="Times New Roman" w:cs="Times New Roman"/>
          <w:color w:val="7030A0"/>
        </w:rPr>
        <w:t>.</w:t>
      </w:r>
      <w:r w:rsidR="00786FE7">
        <w:rPr>
          <w:rFonts w:ascii="Times New Roman" w:hAnsi="Times New Roman" w:cs="Times New Roman"/>
          <w:color w:val="7030A0"/>
        </w:rPr>
        <w:t xml:space="preserve"> </w:t>
      </w:r>
      <w:r w:rsidR="003242B0">
        <w:rPr>
          <w:rFonts w:ascii="Times New Roman" w:hAnsi="Times New Roman" w:cs="Times New Roman"/>
          <w:color w:val="7030A0"/>
        </w:rPr>
        <w:t>The</w:t>
      </w:r>
      <w:r w:rsidR="00786FE7">
        <w:rPr>
          <w:rFonts w:ascii="Times New Roman" w:hAnsi="Times New Roman" w:cs="Times New Roman"/>
          <w:color w:val="7030A0"/>
        </w:rPr>
        <w:t xml:space="preserve"> formal practices and </w:t>
      </w:r>
      <w:r w:rsidR="003242B0">
        <w:rPr>
          <w:rFonts w:ascii="Times New Roman" w:hAnsi="Times New Roman" w:cs="Times New Roman"/>
          <w:color w:val="7030A0"/>
        </w:rPr>
        <w:t>programs that oriented towards marginalized groups and minorities are less beyond the expectations, however</w:t>
      </w:r>
      <w:r>
        <w:rPr>
          <w:rFonts w:ascii="Times New Roman" w:hAnsi="Times New Roman" w:cs="Times New Roman"/>
          <w:color w:val="7030A0"/>
        </w:rPr>
        <w:t xml:space="preserve"> </w:t>
      </w:r>
      <w:r w:rsidR="000916EF">
        <w:rPr>
          <w:rFonts w:ascii="Times New Roman" w:hAnsi="Times New Roman" w:cs="Times New Roman"/>
          <w:color w:val="7030A0"/>
        </w:rPr>
        <w:t xml:space="preserve">The government of Sudan with active engagement within Intergovernmental Authority on Development (IGAD) has </w:t>
      </w:r>
      <w:r w:rsidR="00911D23">
        <w:rPr>
          <w:rFonts w:ascii="Times New Roman" w:hAnsi="Times New Roman" w:cs="Times New Roman"/>
          <w:color w:val="7030A0"/>
        </w:rPr>
        <w:t xml:space="preserve">recently </w:t>
      </w:r>
      <w:r w:rsidR="000916EF">
        <w:rPr>
          <w:rFonts w:ascii="Times New Roman" w:hAnsi="Times New Roman" w:cs="Times New Roman"/>
          <w:color w:val="7030A0"/>
        </w:rPr>
        <w:t>made durable solution commitments with 41 partners include</w:t>
      </w:r>
      <w:r w:rsidR="00F42DD9">
        <w:rPr>
          <w:rFonts w:ascii="Times New Roman" w:hAnsi="Times New Roman" w:cs="Times New Roman"/>
          <w:color w:val="7030A0"/>
        </w:rPr>
        <w:t xml:space="preserve"> UN agencies, international/</w:t>
      </w:r>
      <w:r w:rsidR="000916EF">
        <w:rPr>
          <w:rFonts w:ascii="Times New Roman" w:hAnsi="Times New Roman" w:cs="Times New Roman"/>
          <w:color w:val="7030A0"/>
        </w:rPr>
        <w:t xml:space="preserve">national </w:t>
      </w:r>
      <w:r w:rsidR="005235C0">
        <w:rPr>
          <w:rFonts w:ascii="Times New Roman" w:hAnsi="Times New Roman" w:cs="Times New Roman"/>
          <w:color w:val="7030A0"/>
        </w:rPr>
        <w:t>NGOs</w:t>
      </w:r>
      <w:r w:rsidR="00EC1635">
        <w:rPr>
          <w:rFonts w:ascii="Times New Roman" w:hAnsi="Times New Roman" w:cs="Times New Roman"/>
          <w:color w:val="7030A0"/>
        </w:rPr>
        <w:t xml:space="preserve"> and</w:t>
      </w:r>
      <w:r w:rsidR="005235C0">
        <w:rPr>
          <w:rFonts w:ascii="Times New Roman" w:hAnsi="Times New Roman" w:cs="Times New Roman"/>
          <w:color w:val="7030A0"/>
        </w:rPr>
        <w:t xml:space="preserve"> The Sudanese Red Crescent for refugees, IDPs and returnees</w:t>
      </w:r>
      <w:r w:rsidR="00F42DD9">
        <w:rPr>
          <w:rFonts w:ascii="Times New Roman" w:hAnsi="Times New Roman" w:cs="Times New Roman"/>
          <w:color w:val="7030A0"/>
        </w:rPr>
        <w:t xml:space="preserve"> who are</w:t>
      </w:r>
      <w:r w:rsidR="005235C0">
        <w:rPr>
          <w:rFonts w:ascii="Times New Roman" w:hAnsi="Times New Roman" w:cs="Times New Roman"/>
          <w:color w:val="7030A0"/>
        </w:rPr>
        <w:t xml:space="preserve"> projected to be 926,245 in 2023</w:t>
      </w:r>
      <w:r w:rsidR="006408AC">
        <w:rPr>
          <w:rFonts w:ascii="Times New Roman" w:hAnsi="Times New Roman" w:cs="Times New Roman"/>
          <w:color w:val="7030A0"/>
        </w:rPr>
        <w:t xml:space="preserve"> </w:t>
      </w:r>
      <w:r w:rsidR="006408AC" w:rsidRPr="006408AC">
        <w:rPr>
          <w:rFonts w:ascii="Times New Roman" w:hAnsi="Times New Roman" w:cs="Times New Roman"/>
          <w:color w:val="7030A0"/>
          <w:sz w:val="18"/>
          <w:szCs w:val="18"/>
        </w:rPr>
        <w:t>(1</w:t>
      </w:r>
      <w:r w:rsidR="007005BA">
        <w:rPr>
          <w:rFonts w:ascii="Times New Roman" w:hAnsi="Times New Roman" w:cs="Times New Roman"/>
          <w:color w:val="7030A0"/>
          <w:sz w:val="18"/>
          <w:szCs w:val="18"/>
        </w:rPr>
        <w:t>9</w:t>
      </w:r>
      <w:r w:rsidR="006408AC" w:rsidRPr="006408AC">
        <w:rPr>
          <w:rFonts w:ascii="Times New Roman" w:hAnsi="Times New Roman" w:cs="Times New Roman"/>
          <w:color w:val="7030A0"/>
          <w:sz w:val="18"/>
          <w:szCs w:val="18"/>
        </w:rPr>
        <w:t>)</w:t>
      </w:r>
      <w:r w:rsidR="006408AC">
        <w:rPr>
          <w:rFonts w:ascii="Times New Roman" w:hAnsi="Times New Roman" w:cs="Times New Roman"/>
          <w:color w:val="7030A0"/>
        </w:rPr>
        <w:t>. The program will focus on: a) providing non-food assistance</w:t>
      </w:r>
      <w:r w:rsidR="00CB2515">
        <w:rPr>
          <w:rFonts w:ascii="Times New Roman" w:hAnsi="Times New Roman" w:cs="Times New Roman"/>
          <w:color w:val="7030A0"/>
        </w:rPr>
        <w:t xml:space="preserve"> (NFA)</w:t>
      </w:r>
      <w:r w:rsidR="006408AC">
        <w:rPr>
          <w:rFonts w:ascii="Times New Roman" w:hAnsi="Times New Roman" w:cs="Times New Roman"/>
          <w:color w:val="7030A0"/>
        </w:rPr>
        <w:t xml:space="preserve"> to crisis affected population and b) enable crisis affected population to access adequate shelter </w:t>
      </w:r>
      <w:r w:rsidR="00465338">
        <w:rPr>
          <w:rFonts w:ascii="Times New Roman" w:hAnsi="Times New Roman" w:cs="Times New Roman"/>
          <w:color w:val="7030A0"/>
        </w:rPr>
        <w:t>(durable shelters, construction materials, training...</w:t>
      </w:r>
      <w:proofErr w:type="spellStart"/>
      <w:r w:rsidR="00465338">
        <w:rPr>
          <w:rFonts w:ascii="Times New Roman" w:hAnsi="Times New Roman" w:cs="Times New Roman"/>
          <w:color w:val="7030A0"/>
        </w:rPr>
        <w:t>etc</w:t>
      </w:r>
      <w:proofErr w:type="spellEnd"/>
      <w:r w:rsidR="00465338">
        <w:rPr>
          <w:rFonts w:ascii="Times New Roman" w:hAnsi="Times New Roman" w:cs="Times New Roman"/>
          <w:color w:val="7030A0"/>
        </w:rPr>
        <w:t xml:space="preserve"> </w:t>
      </w:r>
      <w:r w:rsidR="006408AC" w:rsidRPr="006408AC">
        <w:rPr>
          <w:rFonts w:ascii="Times New Roman" w:hAnsi="Times New Roman" w:cs="Times New Roman"/>
          <w:color w:val="7030A0"/>
          <w:sz w:val="18"/>
          <w:szCs w:val="18"/>
        </w:rPr>
        <w:t>(</w:t>
      </w:r>
      <w:r w:rsidR="007005BA">
        <w:rPr>
          <w:rFonts w:ascii="Times New Roman" w:hAnsi="Times New Roman" w:cs="Times New Roman"/>
          <w:color w:val="7030A0"/>
          <w:sz w:val="18"/>
          <w:szCs w:val="18"/>
        </w:rPr>
        <w:t>20</w:t>
      </w:r>
      <w:r w:rsidR="006408AC" w:rsidRPr="006408AC">
        <w:rPr>
          <w:rFonts w:ascii="Times New Roman" w:hAnsi="Times New Roman" w:cs="Times New Roman"/>
          <w:color w:val="7030A0"/>
          <w:sz w:val="18"/>
          <w:szCs w:val="18"/>
        </w:rPr>
        <w:t>)</w:t>
      </w:r>
      <w:r w:rsidR="006408AC">
        <w:rPr>
          <w:rFonts w:ascii="Times New Roman" w:hAnsi="Times New Roman" w:cs="Times New Roman"/>
          <w:color w:val="7030A0"/>
        </w:rPr>
        <w:t xml:space="preserve">. </w:t>
      </w:r>
      <w:r w:rsidR="00CB2515">
        <w:rPr>
          <w:rFonts w:ascii="Times New Roman" w:hAnsi="Times New Roman" w:cs="Times New Roman"/>
          <w:color w:val="7030A0"/>
        </w:rPr>
        <w:t xml:space="preserve">According to UNHCR, the country monitoring results indicates increasing in providing shelters and NFA for affected groups, still </w:t>
      </w:r>
      <w:r w:rsidR="00BF53AE">
        <w:rPr>
          <w:rFonts w:ascii="Times New Roman" w:hAnsi="Times New Roman" w:cs="Times New Roman"/>
          <w:color w:val="7030A0"/>
        </w:rPr>
        <w:t xml:space="preserve">a housing </w:t>
      </w:r>
      <w:r w:rsidR="00921DC1">
        <w:rPr>
          <w:rFonts w:ascii="Times New Roman" w:hAnsi="Times New Roman" w:cs="Times New Roman"/>
          <w:color w:val="7030A0"/>
        </w:rPr>
        <w:t>polic</w:t>
      </w:r>
      <w:r w:rsidR="00BF53AE">
        <w:rPr>
          <w:rFonts w:ascii="Times New Roman" w:hAnsi="Times New Roman" w:cs="Times New Roman"/>
          <w:color w:val="7030A0"/>
        </w:rPr>
        <w:t>y</w:t>
      </w:r>
      <w:r w:rsidR="00CB2515">
        <w:rPr>
          <w:rFonts w:ascii="Times New Roman" w:hAnsi="Times New Roman" w:cs="Times New Roman"/>
          <w:color w:val="7030A0"/>
        </w:rPr>
        <w:t xml:space="preserve"> and legislations is needed to enhance and expand the role of Government of Sudan and the national entities</w:t>
      </w:r>
      <w:r w:rsidR="008E291D">
        <w:rPr>
          <w:rFonts w:ascii="Times New Roman" w:hAnsi="Times New Roman" w:cs="Times New Roman"/>
          <w:color w:val="7030A0"/>
        </w:rPr>
        <w:t>.</w:t>
      </w:r>
      <w:r w:rsidR="00BB5E71" w:rsidRPr="00BB5E71">
        <w:rPr>
          <w:rFonts w:ascii="Times New Roman" w:hAnsi="Times New Roman" w:cs="Times New Roman"/>
          <w:color w:val="7030A0"/>
        </w:rPr>
        <w:t xml:space="preserve"> </w:t>
      </w:r>
      <w:r w:rsidR="00BB5E71">
        <w:rPr>
          <w:rFonts w:ascii="Times New Roman" w:hAnsi="Times New Roman" w:cs="Times New Roman"/>
          <w:color w:val="7030A0"/>
        </w:rPr>
        <w:t xml:space="preserve">Peace agreements usually allocate fund for housing and post-conflict rehabilitation, however the fund management entities were poor monitored and the implemented projects are much less the amount of money awarded (the number of beneficiaries is relatively low).  </w:t>
      </w:r>
    </w:p>
    <w:p w:rsidR="00E60438" w:rsidRDefault="008E291D" w:rsidP="00AD3894">
      <w:pPr>
        <w:ind w:left="720"/>
        <w:jc w:val="both"/>
        <w:rPr>
          <w:rFonts w:ascii="Times New Roman" w:hAnsi="Times New Roman" w:cs="Times New Roman"/>
          <w:color w:val="7030A0"/>
        </w:rPr>
      </w:pPr>
      <w:r>
        <w:rPr>
          <w:rFonts w:ascii="Times New Roman" w:hAnsi="Times New Roman" w:cs="Times New Roman"/>
          <w:color w:val="7030A0"/>
        </w:rPr>
        <w:t>Demographic polices and citizenship policies in the past 10 years are controversial due to the ethnical conflicts and struggle around resources</w:t>
      </w:r>
      <w:r w:rsidR="003A0ECA">
        <w:rPr>
          <w:rFonts w:ascii="Times New Roman" w:hAnsi="Times New Roman" w:cs="Times New Roman"/>
          <w:color w:val="7030A0"/>
        </w:rPr>
        <w:t>, as the</w:t>
      </w:r>
      <w:r w:rsidR="00CB2515">
        <w:rPr>
          <w:rFonts w:ascii="Times New Roman" w:hAnsi="Times New Roman" w:cs="Times New Roman"/>
          <w:color w:val="7030A0"/>
        </w:rPr>
        <w:t xml:space="preserve"> </w:t>
      </w:r>
      <w:r w:rsidR="003A0ECA">
        <w:rPr>
          <w:rFonts w:ascii="Times New Roman" w:hAnsi="Times New Roman" w:cs="Times New Roman"/>
          <w:color w:val="7030A0"/>
        </w:rPr>
        <w:t>p</w:t>
      </w:r>
      <w:r w:rsidR="00E513DA">
        <w:rPr>
          <w:rFonts w:ascii="Times New Roman" w:hAnsi="Times New Roman" w:cs="Times New Roman"/>
          <w:color w:val="7030A0"/>
        </w:rPr>
        <w:t>olitical polarization within the t</w:t>
      </w:r>
      <w:r w:rsidR="007023C3">
        <w:rPr>
          <w:rFonts w:ascii="Times New Roman" w:hAnsi="Times New Roman" w:cs="Times New Roman"/>
          <w:color w:val="7030A0"/>
        </w:rPr>
        <w:t xml:space="preserve">ribes </w:t>
      </w:r>
      <w:r w:rsidR="00E513DA">
        <w:rPr>
          <w:rFonts w:ascii="Times New Roman" w:hAnsi="Times New Roman" w:cs="Times New Roman"/>
          <w:color w:val="7030A0"/>
        </w:rPr>
        <w:t>settling on the common borders with the neighbouring count</w:t>
      </w:r>
      <w:r w:rsidR="003B4D08">
        <w:rPr>
          <w:rFonts w:ascii="Times New Roman" w:hAnsi="Times New Roman" w:cs="Times New Roman"/>
          <w:color w:val="7030A0"/>
        </w:rPr>
        <w:t xml:space="preserve">ries, especially Chad, Ethiopia, Egypt </w:t>
      </w:r>
      <w:r w:rsidR="00E513DA">
        <w:rPr>
          <w:rFonts w:ascii="Times New Roman" w:hAnsi="Times New Roman" w:cs="Times New Roman"/>
          <w:color w:val="7030A0"/>
        </w:rPr>
        <w:t xml:space="preserve">and South Sudan, </w:t>
      </w:r>
      <w:r w:rsidR="003A0ECA">
        <w:rPr>
          <w:rFonts w:ascii="Times New Roman" w:hAnsi="Times New Roman" w:cs="Times New Roman"/>
          <w:color w:val="7030A0"/>
        </w:rPr>
        <w:t>is influential in land disputes and security of tenure, yet to mention the struggle around agricultural land and pastures.</w:t>
      </w:r>
      <w:r w:rsidR="00A626D2">
        <w:rPr>
          <w:rFonts w:ascii="Times New Roman" w:hAnsi="Times New Roman" w:cs="Times New Roman"/>
          <w:color w:val="7030A0"/>
        </w:rPr>
        <w:t xml:space="preserve"> Thereby, the opportunities of </w:t>
      </w:r>
      <w:r w:rsidR="00AA3651">
        <w:rPr>
          <w:rFonts w:ascii="Times New Roman" w:hAnsi="Times New Roman" w:cs="Times New Roman"/>
          <w:color w:val="7030A0"/>
        </w:rPr>
        <w:t xml:space="preserve">constructing </w:t>
      </w:r>
      <w:r w:rsidR="00A626D2">
        <w:rPr>
          <w:rFonts w:ascii="Times New Roman" w:hAnsi="Times New Roman" w:cs="Times New Roman"/>
          <w:color w:val="7030A0"/>
        </w:rPr>
        <w:t>affordable housing</w:t>
      </w:r>
      <w:r w:rsidR="00AA3651">
        <w:rPr>
          <w:rFonts w:ascii="Times New Roman" w:hAnsi="Times New Roman" w:cs="Times New Roman"/>
          <w:color w:val="7030A0"/>
        </w:rPr>
        <w:t xml:space="preserve"> decreased while the number of </w:t>
      </w:r>
      <w:r w:rsidR="00AD3894">
        <w:rPr>
          <w:rFonts w:ascii="Times New Roman" w:hAnsi="Times New Roman" w:cs="Times New Roman"/>
          <w:color w:val="7030A0"/>
        </w:rPr>
        <w:t>housing seekers</w:t>
      </w:r>
      <w:r w:rsidR="00AA3651">
        <w:rPr>
          <w:rFonts w:ascii="Times New Roman" w:hAnsi="Times New Roman" w:cs="Times New Roman"/>
          <w:color w:val="7030A0"/>
        </w:rPr>
        <w:t xml:space="preserve"> increased (communities,</w:t>
      </w:r>
      <w:r w:rsidR="009F1D08">
        <w:rPr>
          <w:rFonts w:ascii="Times New Roman" w:hAnsi="Times New Roman" w:cs="Times New Roman"/>
          <w:color w:val="7030A0"/>
        </w:rPr>
        <w:t xml:space="preserve"> returnees,</w:t>
      </w:r>
      <w:r w:rsidR="00AA3651">
        <w:rPr>
          <w:rFonts w:ascii="Times New Roman" w:hAnsi="Times New Roman" w:cs="Times New Roman"/>
          <w:color w:val="7030A0"/>
        </w:rPr>
        <w:t xml:space="preserve"> IDPs and refugees).</w:t>
      </w:r>
      <w:r w:rsidR="00A626D2">
        <w:rPr>
          <w:rFonts w:ascii="Times New Roman" w:hAnsi="Times New Roman" w:cs="Times New Roman"/>
          <w:color w:val="7030A0"/>
        </w:rPr>
        <w:t xml:space="preserve"> </w:t>
      </w:r>
    </w:p>
    <w:p w:rsidR="009E1386" w:rsidRDefault="00B13C61" w:rsidP="00542AF4">
      <w:pPr>
        <w:ind w:left="720"/>
        <w:jc w:val="both"/>
        <w:rPr>
          <w:rFonts w:ascii="Times New Roman" w:hAnsi="Times New Roman" w:cs="Times New Roman"/>
          <w:color w:val="7030A0"/>
        </w:rPr>
      </w:pPr>
      <w:r>
        <w:rPr>
          <w:rFonts w:ascii="Times New Roman" w:hAnsi="Times New Roman" w:cs="Times New Roman"/>
          <w:color w:val="7030A0"/>
        </w:rPr>
        <w:t>Housing financ</w:t>
      </w:r>
      <w:r w:rsidR="009E1386">
        <w:rPr>
          <w:rFonts w:ascii="Times New Roman" w:hAnsi="Times New Roman" w:cs="Times New Roman"/>
          <w:color w:val="7030A0"/>
        </w:rPr>
        <w:t>e</w:t>
      </w:r>
      <w:r w:rsidR="00E60438">
        <w:rPr>
          <w:rFonts w:ascii="Times New Roman" w:hAnsi="Times New Roman" w:cs="Times New Roman"/>
          <w:color w:val="7030A0"/>
        </w:rPr>
        <w:t xml:space="preserve"> policies are one of the biggest problems facing the urban poor. In developing countries poor households do not have acceptable collateral and guarantees </w:t>
      </w:r>
      <w:r w:rsidR="00165DA8">
        <w:rPr>
          <w:rFonts w:ascii="Times New Roman" w:hAnsi="Times New Roman" w:cs="Times New Roman"/>
          <w:color w:val="7030A0"/>
        </w:rPr>
        <w:t>for</w:t>
      </w:r>
      <w:r w:rsidR="00E60438">
        <w:rPr>
          <w:rFonts w:ascii="Times New Roman" w:hAnsi="Times New Roman" w:cs="Times New Roman"/>
          <w:color w:val="7030A0"/>
        </w:rPr>
        <w:t xml:space="preserve"> financial institutions </w:t>
      </w:r>
      <w:r w:rsidR="00165DA8">
        <w:rPr>
          <w:rFonts w:ascii="Times New Roman" w:hAnsi="Times New Roman" w:cs="Times New Roman"/>
          <w:color w:val="7030A0"/>
        </w:rPr>
        <w:t xml:space="preserve">as the </w:t>
      </w:r>
      <w:r w:rsidR="00E60438">
        <w:rPr>
          <w:rFonts w:ascii="Times New Roman" w:hAnsi="Times New Roman" w:cs="Times New Roman"/>
          <w:color w:val="7030A0"/>
        </w:rPr>
        <w:t xml:space="preserve">loan decisions </w:t>
      </w:r>
      <w:r w:rsidR="00165DA8">
        <w:rPr>
          <w:rFonts w:ascii="Times New Roman" w:hAnsi="Times New Roman" w:cs="Times New Roman"/>
          <w:color w:val="7030A0"/>
        </w:rPr>
        <w:t>based on</w:t>
      </w:r>
      <w:r w:rsidR="0076690B">
        <w:rPr>
          <w:rFonts w:ascii="Times New Roman" w:hAnsi="Times New Roman" w:cs="Times New Roman"/>
          <w:color w:val="7030A0"/>
        </w:rPr>
        <w:t xml:space="preserve"> </w:t>
      </w:r>
      <w:r w:rsidR="00165DA8">
        <w:rPr>
          <w:rFonts w:ascii="Times New Roman" w:hAnsi="Times New Roman" w:cs="Times New Roman"/>
          <w:color w:val="7030A0"/>
        </w:rPr>
        <w:t>borrowers’</w:t>
      </w:r>
      <w:r w:rsidR="0076690B">
        <w:rPr>
          <w:rFonts w:ascii="Times New Roman" w:hAnsi="Times New Roman" w:cs="Times New Roman"/>
          <w:color w:val="7030A0"/>
        </w:rPr>
        <w:t xml:space="preserve"> credit risks </w:t>
      </w:r>
      <w:r w:rsidR="0076690B" w:rsidRPr="0076690B">
        <w:rPr>
          <w:rFonts w:ascii="Times New Roman" w:hAnsi="Times New Roman" w:cs="Times New Roman"/>
          <w:color w:val="7030A0"/>
          <w:sz w:val="18"/>
          <w:szCs w:val="18"/>
        </w:rPr>
        <w:t>(2</w:t>
      </w:r>
      <w:r w:rsidR="007005BA">
        <w:rPr>
          <w:rFonts w:ascii="Times New Roman" w:hAnsi="Times New Roman" w:cs="Times New Roman"/>
          <w:color w:val="7030A0"/>
          <w:sz w:val="18"/>
          <w:szCs w:val="18"/>
        </w:rPr>
        <w:t>1</w:t>
      </w:r>
      <w:r w:rsidR="0076690B" w:rsidRPr="0076690B">
        <w:rPr>
          <w:rFonts w:ascii="Times New Roman" w:hAnsi="Times New Roman" w:cs="Times New Roman"/>
          <w:color w:val="7030A0"/>
          <w:sz w:val="18"/>
          <w:szCs w:val="18"/>
        </w:rPr>
        <w:t>)</w:t>
      </w:r>
      <w:r w:rsidR="0076690B">
        <w:rPr>
          <w:rFonts w:ascii="Times New Roman" w:hAnsi="Times New Roman" w:cs="Times New Roman"/>
          <w:color w:val="7030A0"/>
        </w:rPr>
        <w:t>.</w:t>
      </w:r>
      <w:r w:rsidR="00973AB8">
        <w:rPr>
          <w:rFonts w:ascii="Times New Roman" w:hAnsi="Times New Roman" w:cs="Times New Roman"/>
          <w:color w:val="7030A0"/>
        </w:rPr>
        <w:t xml:space="preserve"> The </w:t>
      </w:r>
      <w:r w:rsidR="004E5B35">
        <w:rPr>
          <w:rFonts w:ascii="Times New Roman" w:hAnsi="Times New Roman" w:cs="Times New Roman"/>
          <w:color w:val="7030A0"/>
        </w:rPr>
        <w:t xml:space="preserve">Sudanese </w:t>
      </w:r>
      <w:r w:rsidR="00973AB8">
        <w:rPr>
          <w:rFonts w:ascii="Times New Roman" w:hAnsi="Times New Roman" w:cs="Times New Roman"/>
          <w:color w:val="7030A0"/>
        </w:rPr>
        <w:t xml:space="preserve">Real- Estate Bank </w:t>
      </w:r>
      <w:r w:rsidR="003854F7">
        <w:rPr>
          <w:rFonts w:ascii="Times New Roman" w:hAnsi="Times New Roman" w:cs="Times New Roman"/>
          <w:color w:val="7030A0"/>
        </w:rPr>
        <w:t>established as a public company in 1967 to finance housing for public sector employees and low-incomes</w:t>
      </w:r>
      <w:r w:rsidR="004E5B35">
        <w:rPr>
          <w:rFonts w:ascii="Times New Roman" w:hAnsi="Times New Roman" w:cs="Times New Roman"/>
          <w:color w:val="7030A0"/>
        </w:rPr>
        <w:t xml:space="preserve">. </w:t>
      </w:r>
      <w:proofErr w:type="gramStart"/>
      <w:r w:rsidR="004E5B35">
        <w:rPr>
          <w:rFonts w:ascii="Times New Roman" w:hAnsi="Times New Roman" w:cs="Times New Roman"/>
          <w:color w:val="7030A0"/>
        </w:rPr>
        <w:t>However</w:t>
      </w:r>
      <w:proofErr w:type="gramEnd"/>
      <w:r w:rsidR="004E5B35">
        <w:rPr>
          <w:rFonts w:ascii="Times New Roman" w:hAnsi="Times New Roman" w:cs="Times New Roman"/>
          <w:color w:val="7030A0"/>
        </w:rPr>
        <w:t xml:space="preserve"> the finance services </w:t>
      </w:r>
      <w:r w:rsidR="006150AE">
        <w:rPr>
          <w:rFonts w:ascii="Times New Roman" w:hAnsi="Times New Roman" w:cs="Times New Roman"/>
          <w:color w:val="7030A0"/>
        </w:rPr>
        <w:t xml:space="preserve">are not valid </w:t>
      </w:r>
      <w:r w:rsidR="004E5B35">
        <w:rPr>
          <w:rFonts w:ascii="Times New Roman" w:hAnsi="Times New Roman" w:cs="Times New Roman"/>
          <w:color w:val="7030A0"/>
        </w:rPr>
        <w:t xml:space="preserve">through The Bank </w:t>
      </w:r>
      <w:r w:rsidR="000B52C6">
        <w:rPr>
          <w:rFonts w:ascii="Times New Roman" w:hAnsi="Times New Roman" w:cs="Times New Roman"/>
          <w:color w:val="7030A0"/>
        </w:rPr>
        <w:t xml:space="preserve">any more, </w:t>
      </w:r>
      <w:r w:rsidR="003854F7">
        <w:rPr>
          <w:rFonts w:ascii="Times New Roman" w:hAnsi="Times New Roman" w:cs="Times New Roman"/>
          <w:color w:val="7030A0"/>
        </w:rPr>
        <w:t>according to studies, it</w:t>
      </w:r>
      <w:r w:rsidR="00973AB8">
        <w:rPr>
          <w:rFonts w:ascii="Times New Roman" w:hAnsi="Times New Roman" w:cs="Times New Roman"/>
          <w:color w:val="7030A0"/>
        </w:rPr>
        <w:t xml:space="preserve"> was</w:t>
      </w:r>
      <w:r w:rsidR="00415124">
        <w:rPr>
          <w:rFonts w:ascii="Times New Roman" w:hAnsi="Times New Roman" w:cs="Times New Roman"/>
          <w:color w:val="7030A0"/>
        </w:rPr>
        <w:t xml:space="preserve"> in</w:t>
      </w:r>
      <w:r w:rsidR="003D2414">
        <w:rPr>
          <w:rFonts w:ascii="Times New Roman" w:hAnsi="Times New Roman" w:cs="Times New Roman"/>
          <w:color w:val="7030A0"/>
        </w:rPr>
        <w:t xml:space="preserve">fluential in improving </w:t>
      </w:r>
      <w:r w:rsidR="00415124">
        <w:rPr>
          <w:rFonts w:ascii="Times New Roman" w:hAnsi="Times New Roman" w:cs="Times New Roman"/>
          <w:color w:val="7030A0"/>
        </w:rPr>
        <w:t xml:space="preserve">access to </w:t>
      </w:r>
      <w:r w:rsidR="003D2414">
        <w:rPr>
          <w:rFonts w:ascii="Times New Roman" w:hAnsi="Times New Roman" w:cs="Times New Roman"/>
          <w:color w:val="7030A0"/>
        </w:rPr>
        <w:t xml:space="preserve">credit for </w:t>
      </w:r>
      <w:r w:rsidR="00415124">
        <w:rPr>
          <w:rFonts w:ascii="Times New Roman" w:hAnsi="Times New Roman" w:cs="Times New Roman"/>
          <w:color w:val="7030A0"/>
        </w:rPr>
        <w:t>the urban low-incomes</w:t>
      </w:r>
      <w:r w:rsidR="003D2414">
        <w:rPr>
          <w:rFonts w:ascii="Times New Roman" w:hAnsi="Times New Roman" w:cs="Times New Roman"/>
          <w:color w:val="7030A0"/>
        </w:rPr>
        <w:t xml:space="preserve"> </w:t>
      </w:r>
      <w:r w:rsidR="000B52C6">
        <w:rPr>
          <w:rFonts w:ascii="Times New Roman" w:hAnsi="Times New Roman" w:cs="Times New Roman"/>
          <w:color w:val="7030A0"/>
        </w:rPr>
        <w:t>(</w:t>
      </w:r>
      <w:r w:rsidR="003D2414">
        <w:rPr>
          <w:rFonts w:ascii="Times New Roman" w:hAnsi="Times New Roman" w:cs="Times New Roman"/>
          <w:color w:val="7030A0"/>
        </w:rPr>
        <w:t xml:space="preserve">analysing the risks was unclear without household </w:t>
      </w:r>
      <w:r w:rsidR="00D46BD3">
        <w:rPr>
          <w:rFonts w:ascii="Times New Roman" w:hAnsi="Times New Roman" w:cs="Times New Roman"/>
          <w:color w:val="7030A0"/>
        </w:rPr>
        <w:t>living costs</w:t>
      </w:r>
      <w:r w:rsidR="003854F7">
        <w:rPr>
          <w:rFonts w:ascii="Times New Roman" w:hAnsi="Times New Roman" w:cs="Times New Roman"/>
          <w:color w:val="7030A0"/>
        </w:rPr>
        <w:t xml:space="preserve"> surveys</w:t>
      </w:r>
      <w:r w:rsidR="00D46BD3">
        <w:rPr>
          <w:rFonts w:ascii="Times New Roman" w:hAnsi="Times New Roman" w:cs="Times New Roman"/>
          <w:color w:val="7030A0"/>
        </w:rPr>
        <w:t xml:space="preserve"> </w:t>
      </w:r>
      <w:r w:rsidR="003D2414">
        <w:rPr>
          <w:rFonts w:ascii="Times New Roman" w:hAnsi="Times New Roman" w:cs="Times New Roman"/>
          <w:color w:val="7030A0"/>
        </w:rPr>
        <w:t>and housing census</w:t>
      </w:r>
      <w:r w:rsidR="000B52C6">
        <w:rPr>
          <w:rFonts w:ascii="Times New Roman" w:hAnsi="Times New Roman" w:cs="Times New Roman"/>
          <w:color w:val="7030A0"/>
        </w:rPr>
        <w:t>)</w:t>
      </w:r>
      <w:r w:rsidR="003854F7">
        <w:rPr>
          <w:rFonts w:ascii="Times New Roman" w:hAnsi="Times New Roman" w:cs="Times New Roman"/>
          <w:color w:val="7030A0"/>
        </w:rPr>
        <w:t>.</w:t>
      </w:r>
      <w:r w:rsidR="00F8703D">
        <w:rPr>
          <w:rFonts w:ascii="Times New Roman" w:hAnsi="Times New Roman" w:cs="Times New Roman"/>
          <w:color w:val="7030A0"/>
        </w:rPr>
        <w:t xml:space="preserve"> Formal banks have proved reluctant to lend to such schemes as they are often unclear in </w:t>
      </w:r>
      <w:proofErr w:type="spellStart"/>
      <w:r w:rsidR="00F8703D">
        <w:rPr>
          <w:rFonts w:ascii="Times New Roman" w:hAnsi="Times New Roman" w:cs="Times New Roman"/>
          <w:color w:val="7030A0"/>
        </w:rPr>
        <w:t>analyzing</w:t>
      </w:r>
      <w:proofErr w:type="spellEnd"/>
      <w:r w:rsidR="00F8703D">
        <w:rPr>
          <w:rFonts w:ascii="Times New Roman" w:hAnsi="Times New Roman" w:cs="Times New Roman"/>
          <w:color w:val="7030A0"/>
        </w:rPr>
        <w:t xml:space="preserve"> risks involved and lack loan management systems </w:t>
      </w:r>
      <w:r w:rsidR="00F8703D" w:rsidRPr="0076690B">
        <w:rPr>
          <w:rFonts w:ascii="Times New Roman" w:hAnsi="Times New Roman" w:cs="Times New Roman"/>
          <w:color w:val="7030A0"/>
          <w:sz w:val="18"/>
          <w:szCs w:val="18"/>
        </w:rPr>
        <w:t>(2</w:t>
      </w:r>
      <w:r w:rsidR="00F8703D">
        <w:rPr>
          <w:rFonts w:ascii="Times New Roman" w:hAnsi="Times New Roman" w:cs="Times New Roman"/>
          <w:color w:val="7030A0"/>
          <w:sz w:val="18"/>
          <w:szCs w:val="18"/>
        </w:rPr>
        <w:t>2</w:t>
      </w:r>
      <w:r w:rsidR="00F8703D" w:rsidRPr="0076690B">
        <w:rPr>
          <w:rFonts w:ascii="Times New Roman" w:hAnsi="Times New Roman" w:cs="Times New Roman"/>
          <w:color w:val="7030A0"/>
          <w:sz w:val="18"/>
          <w:szCs w:val="18"/>
        </w:rPr>
        <w:t>)</w:t>
      </w:r>
      <w:r w:rsidR="00F8703D">
        <w:rPr>
          <w:rFonts w:ascii="Times New Roman" w:hAnsi="Times New Roman" w:cs="Times New Roman"/>
          <w:color w:val="7030A0"/>
        </w:rPr>
        <w:t>.</w:t>
      </w:r>
      <w:r w:rsidR="00B065B0">
        <w:rPr>
          <w:rFonts w:ascii="Times New Roman" w:hAnsi="Times New Roman" w:cs="Times New Roman"/>
          <w:color w:val="7030A0"/>
        </w:rPr>
        <w:t xml:space="preserve"> </w:t>
      </w:r>
      <w:r w:rsidR="00AB69DA">
        <w:rPr>
          <w:rFonts w:ascii="Times New Roman" w:hAnsi="Times New Roman" w:cs="Times New Roman"/>
          <w:color w:val="7030A0"/>
        </w:rPr>
        <w:t xml:space="preserve">Housing fund </w:t>
      </w:r>
      <w:r w:rsidR="00742F2E">
        <w:rPr>
          <w:rFonts w:ascii="Times New Roman" w:hAnsi="Times New Roman" w:cs="Times New Roman"/>
          <w:color w:val="7030A0"/>
        </w:rPr>
        <w:t>projects held by</w:t>
      </w:r>
      <w:r w:rsidR="00AB69DA">
        <w:rPr>
          <w:rFonts w:ascii="Times New Roman" w:hAnsi="Times New Roman" w:cs="Times New Roman"/>
          <w:color w:val="7030A0"/>
        </w:rPr>
        <w:t xml:space="preserve"> m</w:t>
      </w:r>
      <w:r w:rsidR="006150AE" w:rsidRPr="006150AE">
        <w:rPr>
          <w:rFonts w:ascii="Times New Roman" w:hAnsi="Times New Roman" w:cs="Times New Roman"/>
          <w:color w:val="7030A0"/>
        </w:rPr>
        <w:t>ulti-stakeholder initiatives</w:t>
      </w:r>
      <w:r w:rsidR="00EB7D1F">
        <w:rPr>
          <w:rFonts w:ascii="Times New Roman" w:hAnsi="Times New Roman" w:cs="Times New Roman"/>
          <w:color w:val="7030A0"/>
        </w:rPr>
        <w:t>, community</w:t>
      </w:r>
      <w:r w:rsidR="006150AE" w:rsidRPr="006150AE">
        <w:rPr>
          <w:rFonts w:ascii="Times New Roman" w:hAnsi="Times New Roman" w:cs="Times New Roman"/>
          <w:color w:val="7030A0"/>
        </w:rPr>
        <w:t xml:space="preserve"> and cities alliance</w:t>
      </w:r>
      <w:r w:rsidR="006150AE">
        <w:rPr>
          <w:rFonts w:ascii="Times New Roman" w:hAnsi="Times New Roman" w:cs="Times New Roman"/>
          <w:color w:val="7030A0"/>
        </w:rPr>
        <w:t xml:space="preserve"> </w:t>
      </w:r>
      <w:r w:rsidR="00EB7D1F">
        <w:rPr>
          <w:rFonts w:ascii="Times New Roman" w:hAnsi="Times New Roman" w:cs="Times New Roman"/>
          <w:color w:val="7030A0"/>
        </w:rPr>
        <w:t>are effective in f</w:t>
      </w:r>
      <w:r w:rsidR="00742F2E">
        <w:rPr>
          <w:rFonts w:ascii="Times New Roman" w:hAnsi="Times New Roman" w:cs="Times New Roman"/>
          <w:color w:val="7030A0"/>
        </w:rPr>
        <w:t>inancing</w:t>
      </w:r>
      <w:r w:rsidR="00EB7D1F">
        <w:rPr>
          <w:rFonts w:ascii="Times New Roman" w:hAnsi="Times New Roman" w:cs="Times New Roman"/>
          <w:color w:val="7030A0"/>
        </w:rPr>
        <w:t xml:space="preserve"> housing for the poor, one of the successful experiences is </w:t>
      </w:r>
      <w:r w:rsidR="00BC3E06">
        <w:rPr>
          <w:rFonts w:ascii="Times New Roman" w:hAnsi="Times New Roman" w:cs="Times New Roman"/>
          <w:color w:val="7030A0"/>
        </w:rPr>
        <w:t xml:space="preserve">The Community-Led Infrastructure Finance Facility (CLIFF) </w:t>
      </w:r>
      <w:r w:rsidR="00AD3894">
        <w:rPr>
          <w:rFonts w:ascii="Times New Roman" w:hAnsi="Times New Roman" w:cs="Times New Roman"/>
          <w:color w:val="7030A0"/>
        </w:rPr>
        <w:t xml:space="preserve">which was </w:t>
      </w:r>
      <w:r w:rsidR="0070029C">
        <w:rPr>
          <w:rFonts w:ascii="Times New Roman" w:hAnsi="Times New Roman" w:cs="Times New Roman"/>
          <w:color w:val="7030A0"/>
        </w:rPr>
        <w:t>established to provide slum dwellers with access to affordable housing finance instead of giving one-off grants. Currently operating in 14 countries and has supported 70 housing and infrastructure projects between 2010- 2014, the project promotes greater community cooperation and encourage gender equality</w:t>
      </w:r>
      <w:r w:rsidR="00EB7D1F">
        <w:rPr>
          <w:rFonts w:ascii="Times New Roman" w:hAnsi="Times New Roman" w:cs="Times New Roman"/>
          <w:color w:val="7030A0"/>
        </w:rPr>
        <w:t xml:space="preserve"> </w:t>
      </w:r>
      <w:r w:rsidR="00EB7D1F" w:rsidRPr="00EB7D1F">
        <w:rPr>
          <w:rFonts w:ascii="Times New Roman" w:hAnsi="Times New Roman" w:cs="Times New Roman"/>
          <w:color w:val="7030A0"/>
          <w:sz w:val="18"/>
          <w:szCs w:val="18"/>
        </w:rPr>
        <w:t>(23)</w:t>
      </w:r>
      <w:r w:rsidR="00EB7D1F">
        <w:rPr>
          <w:rFonts w:ascii="Times New Roman" w:hAnsi="Times New Roman" w:cs="Times New Roman"/>
          <w:color w:val="7030A0"/>
        </w:rPr>
        <w:t>.</w:t>
      </w:r>
      <w:r w:rsidR="00542AF4" w:rsidRPr="00542AF4">
        <w:rPr>
          <w:rFonts w:ascii="Times New Roman" w:hAnsi="Times New Roman" w:cs="Times New Roman"/>
          <w:color w:val="7030A0"/>
        </w:rPr>
        <w:t xml:space="preserve"> </w:t>
      </w:r>
      <w:r w:rsidR="00542AF4">
        <w:rPr>
          <w:rFonts w:ascii="Times New Roman" w:hAnsi="Times New Roman" w:cs="Times New Roman"/>
          <w:color w:val="7030A0"/>
        </w:rPr>
        <w:t>Sustainability of housing affordability is directly related to the policies and processes of improving livelihood and generating incomes for the poor.</w:t>
      </w:r>
    </w:p>
    <w:p w:rsidR="007B0D78" w:rsidRPr="009E1386" w:rsidRDefault="00F926B9" w:rsidP="009E1386">
      <w:pPr>
        <w:jc w:val="both"/>
        <w:rPr>
          <w:rFonts w:ascii="Times New Roman" w:hAnsi="Times New Roman" w:cs="Times New Roman"/>
          <w:b/>
          <w:lang w:val="en-US"/>
        </w:rPr>
      </w:pPr>
      <w:r w:rsidRPr="009E1386">
        <w:rPr>
          <w:rFonts w:ascii="Times New Roman" w:hAnsi="Times New Roman" w:cs="Times New Roman"/>
          <w:b/>
          <w:lang w:val="en-US"/>
        </w:rPr>
        <w:t>Conclusion</w:t>
      </w:r>
    </w:p>
    <w:p w:rsidR="00362B5D" w:rsidRPr="00785563" w:rsidRDefault="00154C79" w:rsidP="00245603">
      <w:pPr>
        <w:ind w:left="720"/>
        <w:jc w:val="both"/>
        <w:rPr>
          <w:rFonts w:ascii="Times New Roman" w:hAnsi="Times New Roman" w:cs="Times New Roman"/>
          <w:color w:val="7030A0"/>
        </w:rPr>
      </w:pPr>
      <w:r>
        <w:rPr>
          <w:rFonts w:ascii="Times New Roman" w:hAnsi="Times New Roman" w:cs="Times New Roman"/>
          <w:color w:val="7030A0"/>
        </w:rPr>
        <w:t>This report was trying to demonstrate that</w:t>
      </w:r>
      <w:r w:rsidR="00245603">
        <w:rPr>
          <w:rFonts w:ascii="Times New Roman" w:hAnsi="Times New Roman" w:cs="Times New Roman"/>
          <w:color w:val="7030A0"/>
        </w:rPr>
        <w:t xml:space="preserve"> adequate</w:t>
      </w:r>
      <w:r>
        <w:rPr>
          <w:rFonts w:ascii="Times New Roman" w:hAnsi="Times New Roman" w:cs="Times New Roman"/>
          <w:color w:val="7030A0"/>
        </w:rPr>
        <w:t xml:space="preserve"> </w:t>
      </w:r>
      <w:r w:rsidR="00542AF4">
        <w:rPr>
          <w:rFonts w:ascii="Times New Roman" w:hAnsi="Times New Roman" w:cs="Times New Roman"/>
          <w:color w:val="7030A0"/>
        </w:rPr>
        <w:t xml:space="preserve">housing </w:t>
      </w:r>
      <w:r>
        <w:rPr>
          <w:rFonts w:ascii="Times New Roman" w:hAnsi="Times New Roman" w:cs="Times New Roman"/>
          <w:color w:val="7030A0"/>
        </w:rPr>
        <w:t xml:space="preserve">unaffordability is affecting wide range of population </w:t>
      </w:r>
      <w:r w:rsidR="00245603">
        <w:rPr>
          <w:rFonts w:ascii="Times New Roman" w:hAnsi="Times New Roman" w:cs="Times New Roman"/>
          <w:color w:val="7030A0"/>
        </w:rPr>
        <w:t xml:space="preserve">and their opportunities to live in dignity </w:t>
      </w:r>
      <w:r>
        <w:rPr>
          <w:rFonts w:ascii="Times New Roman" w:hAnsi="Times New Roman" w:cs="Times New Roman"/>
          <w:color w:val="7030A0"/>
        </w:rPr>
        <w:t>in Sudan</w:t>
      </w:r>
      <w:r w:rsidR="00245603">
        <w:rPr>
          <w:rFonts w:ascii="Times New Roman" w:hAnsi="Times New Roman" w:cs="Times New Roman"/>
          <w:color w:val="7030A0"/>
        </w:rPr>
        <w:t xml:space="preserve">, </w:t>
      </w:r>
      <w:r>
        <w:rPr>
          <w:rFonts w:ascii="Times New Roman" w:hAnsi="Times New Roman" w:cs="Times New Roman"/>
          <w:color w:val="7030A0"/>
        </w:rPr>
        <w:t>as a result of lack of policies, jurisprudence and practices that guarantee</w:t>
      </w:r>
      <w:r w:rsidRPr="00154C79">
        <w:rPr>
          <w:rFonts w:ascii="Times New Roman" w:hAnsi="Times New Roman" w:cs="Times New Roman"/>
          <w:color w:val="7030A0"/>
        </w:rPr>
        <w:t xml:space="preserve"> </w:t>
      </w:r>
      <w:r>
        <w:rPr>
          <w:rFonts w:ascii="Times New Roman" w:hAnsi="Times New Roman" w:cs="Times New Roman"/>
          <w:color w:val="7030A0"/>
        </w:rPr>
        <w:t xml:space="preserve">human </w:t>
      </w:r>
      <w:r w:rsidR="000600A7">
        <w:rPr>
          <w:rFonts w:ascii="Times New Roman" w:hAnsi="Times New Roman" w:cs="Times New Roman"/>
          <w:color w:val="7030A0"/>
        </w:rPr>
        <w:t xml:space="preserve">and housing </w:t>
      </w:r>
      <w:r w:rsidR="00245603">
        <w:rPr>
          <w:rFonts w:ascii="Times New Roman" w:hAnsi="Times New Roman" w:cs="Times New Roman"/>
          <w:color w:val="7030A0"/>
        </w:rPr>
        <w:t xml:space="preserve">rights. </w:t>
      </w:r>
      <w:r w:rsidR="000600A7">
        <w:rPr>
          <w:rFonts w:ascii="Times New Roman" w:hAnsi="Times New Roman" w:cs="Times New Roman"/>
          <w:color w:val="7030A0"/>
        </w:rPr>
        <w:t xml:space="preserve">There is a risk on social peace and development that unless urgent action is taken to improve access to </w:t>
      </w:r>
      <w:r w:rsidR="00F926B9">
        <w:rPr>
          <w:rFonts w:ascii="Times New Roman" w:hAnsi="Times New Roman" w:cs="Times New Roman"/>
          <w:color w:val="7030A0"/>
        </w:rPr>
        <w:t>affordable</w:t>
      </w:r>
      <w:r w:rsidR="000600A7">
        <w:rPr>
          <w:rFonts w:ascii="Times New Roman" w:hAnsi="Times New Roman" w:cs="Times New Roman"/>
          <w:color w:val="7030A0"/>
        </w:rPr>
        <w:t xml:space="preserve"> </w:t>
      </w:r>
      <w:r w:rsidR="00245603">
        <w:rPr>
          <w:rFonts w:ascii="Times New Roman" w:hAnsi="Times New Roman" w:cs="Times New Roman"/>
          <w:color w:val="7030A0"/>
        </w:rPr>
        <w:t xml:space="preserve">adequate </w:t>
      </w:r>
      <w:r w:rsidR="000600A7">
        <w:rPr>
          <w:rFonts w:ascii="Times New Roman" w:hAnsi="Times New Roman" w:cs="Times New Roman"/>
          <w:color w:val="7030A0"/>
        </w:rPr>
        <w:t>housing</w:t>
      </w:r>
      <w:r w:rsidR="00F926B9">
        <w:rPr>
          <w:rFonts w:ascii="Times New Roman" w:hAnsi="Times New Roman" w:cs="Times New Roman"/>
          <w:color w:val="7030A0"/>
        </w:rPr>
        <w:t xml:space="preserve"> and land security of tenure</w:t>
      </w:r>
      <w:r w:rsidR="000600A7">
        <w:rPr>
          <w:rFonts w:ascii="Times New Roman" w:hAnsi="Times New Roman" w:cs="Times New Roman"/>
          <w:color w:val="7030A0"/>
        </w:rPr>
        <w:t xml:space="preserve"> </w:t>
      </w:r>
      <w:r w:rsidR="00A04D94">
        <w:rPr>
          <w:rFonts w:ascii="Times New Roman" w:hAnsi="Times New Roman" w:cs="Times New Roman"/>
          <w:color w:val="7030A0"/>
        </w:rPr>
        <w:t xml:space="preserve">(adequate housing) </w:t>
      </w:r>
      <w:r w:rsidR="000600A7">
        <w:rPr>
          <w:rFonts w:ascii="Times New Roman" w:hAnsi="Times New Roman" w:cs="Times New Roman"/>
          <w:color w:val="7030A0"/>
        </w:rPr>
        <w:t>with due consideration to the poor, vulnerable and minorities</w:t>
      </w:r>
      <w:r w:rsidR="00040C4D">
        <w:rPr>
          <w:rFonts w:ascii="Times New Roman" w:hAnsi="Times New Roman" w:cs="Times New Roman"/>
          <w:color w:val="7030A0"/>
        </w:rPr>
        <w:t xml:space="preserve">, and the key element for this is the </w:t>
      </w:r>
      <w:r w:rsidR="00A04D94">
        <w:rPr>
          <w:rFonts w:ascii="Times New Roman" w:hAnsi="Times New Roman" w:cs="Times New Roman"/>
          <w:color w:val="7030A0"/>
        </w:rPr>
        <w:t>P</w:t>
      </w:r>
      <w:r w:rsidR="00040C4D">
        <w:rPr>
          <w:rFonts w:ascii="Times New Roman" w:hAnsi="Times New Roman" w:cs="Times New Roman"/>
          <w:color w:val="7030A0"/>
        </w:rPr>
        <w:t xml:space="preserve">olitical </w:t>
      </w:r>
      <w:r w:rsidR="00A04D94">
        <w:rPr>
          <w:rFonts w:ascii="Times New Roman" w:hAnsi="Times New Roman" w:cs="Times New Roman"/>
          <w:color w:val="7030A0"/>
        </w:rPr>
        <w:t>W</w:t>
      </w:r>
      <w:r w:rsidR="00040C4D">
        <w:rPr>
          <w:rFonts w:ascii="Times New Roman" w:hAnsi="Times New Roman" w:cs="Times New Roman"/>
          <w:color w:val="7030A0"/>
        </w:rPr>
        <w:t>ill</w:t>
      </w:r>
      <w:r w:rsidR="000600A7">
        <w:rPr>
          <w:rFonts w:ascii="Times New Roman" w:hAnsi="Times New Roman" w:cs="Times New Roman"/>
          <w:color w:val="7030A0"/>
        </w:rPr>
        <w:t xml:space="preserve">. Opportunities for implementing new </w:t>
      </w:r>
      <w:r w:rsidR="00F926B9">
        <w:rPr>
          <w:rFonts w:ascii="Times New Roman" w:hAnsi="Times New Roman" w:cs="Times New Roman"/>
          <w:color w:val="7030A0"/>
        </w:rPr>
        <w:t xml:space="preserve">polices could not be realistic without </w:t>
      </w:r>
      <w:r w:rsidR="00F926B9" w:rsidRPr="0087187D">
        <w:rPr>
          <w:rFonts w:ascii="Times New Roman" w:hAnsi="Times New Roman" w:cs="Times New Roman"/>
          <w:color w:val="7030A0"/>
        </w:rPr>
        <w:t xml:space="preserve">housing </w:t>
      </w:r>
      <w:r w:rsidR="00F926B9">
        <w:rPr>
          <w:rFonts w:ascii="Times New Roman" w:hAnsi="Times New Roman" w:cs="Times New Roman"/>
          <w:color w:val="7030A0"/>
        </w:rPr>
        <w:t>census and affordability</w:t>
      </w:r>
      <w:r w:rsidR="00F926B9" w:rsidRPr="0087187D">
        <w:rPr>
          <w:rFonts w:ascii="Times New Roman" w:hAnsi="Times New Roman" w:cs="Times New Roman"/>
          <w:color w:val="7030A0"/>
        </w:rPr>
        <w:t xml:space="preserve"> index (HAI)</w:t>
      </w:r>
      <w:r w:rsidR="00F926B9">
        <w:rPr>
          <w:rFonts w:ascii="Times New Roman" w:hAnsi="Times New Roman" w:cs="Times New Roman"/>
          <w:color w:val="7030A0"/>
        </w:rPr>
        <w:t xml:space="preserve">. The methodology of tracking affordability in this report could hopefully enable </w:t>
      </w:r>
      <w:r w:rsidR="00141D24">
        <w:rPr>
          <w:rFonts w:ascii="Times New Roman" w:hAnsi="Times New Roman" w:cs="Times New Roman"/>
          <w:color w:val="7030A0"/>
        </w:rPr>
        <w:t>the</w:t>
      </w:r>
      <w:r w:rsidR="00141D24" w:rsidRPr="00141D24">
        <w:rPr>
          <w:rFonts w:ascii="Times New Roman" w:hAnsi="Times New Roman" w:cs="Times New Roman"/>
          <w:color w:val="7030A0"/>
        </w:rPr>
        <w:t xml:space="preserve"> </w:t>
      </w:r>
      <w:r w:rsidR="00245603">
        <w:rPr>
          <w:rFonts w:ascii="Times New Roman" w:hAnsi="Times New Roman" w:cs="Times New Roman"/>
          <w:color w:val="7030A0"/>
        </w:rPr>
        <w:t xml:space="preserve">UN </w:t>
      </w:r>
      <w:r w:rsidR="00141D24" w:rsidRPr="00141D24">
        <w:rPr>
          <w:rFonts w:ascii="Times New Roman" w:hAnsi="Times New Roman" w:cs="Times New Roman"/>
          <w:color w:val="7030A0"/>
        </w:rPr>
        <w:t xml:space="preserve">Special Rapporteur on the right to adequate housing, </w:t>
      </w:r>
      <w:r w:rsidR="00F926B9">
        <w:rPr>
          <w:rFonts w:ascii="Times New Roman" w:hAnsi="Times New Roman" w:cs="Times New Roman"/>
          <w:color w:val="7030A0"/>
        </w:rPr>
        <w:t>policy makers, stakeholders and researcher for change towards National Sustainable Housing Policy.</w:t>
      </w:r>
      <w:r w:rsidR="00245603">
        <w:rPr>
          <w:rFonts w:ascii="Times New Roman" w:hAnsi="Times New Roman" w:cs="Times New Roman"/>
          <w:color w:val="7030A0"/>
        </w:rPr>
        <w:t xml:space="preserve"> </w:t>
      </w:r>
    </w:p>
    <w:p w:rsidR="00362B5D" w:rsidRPr="00FE78E2" w:rsidRDefault="00FE78E2" w:rsidP="00362B5D">
      <w:pPr>
        <w:jc w:val="both"/>
        <w:rPr>
          <w:rFonts w:ascii="Times New Roman" w:hAnsi="Times New Roman" w:cs="Times New Roman"/>
          <w:b/>
          <w:bCs/>
          <w:lang w:val="en-US"/>
        </w:rPr>
      </w:pPr>
      <w:r w:rsidRPr="00FE78E2">
        <w:rPr>
          <w:rFonts w:ascii="Times New Roman" w:hAnsi="Times New Roman" w:cs="Times New Roman"/>
          <w:b/>
          <w:bCs/>
          <w:lang w:val="en-US"/>
        </w:rPr>
        <w:t>References:</w:t>
      </w:r>
    </w:p>
    <w:p w:rsidR="00F4025E" w:rsidRPr="00DD3CB2" w:rsidRDefault="00DD3CB2" w:rsidP="00DD3CB2">
      <w:pPr>
        <w:pStyle w:val="ListParagraph"/>
        <w:numPr>
          <w:ilvl w:val="0"/>
          <w:numId w:val="6"/>
        </w:numPr>
        <w:spacing w:line="276" w:lineRule="auto"/>
        <w:jc w:val="both"/>
        <w:rPr>
          <w:rFonts w:ascii="Times New Roman" w:hAnsi="Times New Roman" w:cs="Times New Roman"/>
          <w:color w:val="7030A0"/>
          <w:sz w:val="18"/>
          <w:szCs w:val="18"/>
        </w:rPr>
      </w:pPr>
      <w:r w:rsidRPr="00DD3CB2">
        <w:rPr>
          <w:rFonts w:ascii="Times New Roman" w:hAnsi="Times New Roman" w:cs="Times New Roman"/>
          <w:color w:val="7030A0"/>
          <w:sz w:val="18"/>
          <w:szCs w:val="18"/>
        </w:rPr>
        <w:t>African Development Bank (</w:t>
      </w:r>
      <w:r w:rsidR="00F4025E" w:rsidRPr="00DD3CB2">
        <w:rPr>
          <w:rFonts w:ascii="Times New Roman" w:hAnsi="Times New Roman" w:cs="Times New Roman"/>
          <w:color w:val="7030A0"/>
          <w:sz w:val="18"/>
          <w:szCs w:val="18"/>
        </w:rPr>
        <w:t>ADBG</w:t>
      </w:r>
      <w:r w:rsidRPr="00DD3CB2">
        <w:rPr>
          <w:rFonts w:ascii="Times New Roman" w:hAnsi="Times New Roman" w:cs="Times New Roman"/>
          <w:color w:val="7030A0"/>
          <w:sz w:val="18"/>
          <w:szCs w:val="18"/>
        </w:rPr>
        <w:t>)</w:t>
      </w:r>
      <w:r w:rsidR="00F4025E" w:rsidRPr="00DD3CB2">
        <w:rPr>
          <w:rFonts w:ascii="Times New Roman" w:hAnsi="Times New Roman" w:cs="Times New Roman"/>
          <w:color w:val="7030A0"/>
          <w:sz w:val="18"/>
          <w:szCs w:val="18"/>
        </w:rPr>
        <w:t>-Sudan Economic outlook 2023</w:t>
      </w:r>
    </w:p>
    <w:p w:rsidR="00DD3CB2" w:rsidRPr="00DD3CB2" w:rsidRDefault="00DD3CB2" w:rsidP="00DD3CB2">
      <w:pPr>
        <w:pStyle w:val="ListParagraph"/>
        <w:numPr>
          <w:ilvl w:val="0"/>
          <w:numId w:val="6"/>
        </w:numPr>
        <w:spacing w:line="276" w:lineRule="auto"/>
        <w:jc w:val="both"/>
        <w:rPr>
          <w:rFonts w:ascii="Times New Roman" w:hAnsi="Times New Roman" w:cs="Times New Roman"/>
          <w:color w:val="7030A0"/>
          <w:sz w:val="18"/>
          <w:szCs w:val="18"/>
        </w:rPr>
      </w:pPr>
      <w:r w:rsidRPr="00DD3CB2">
        <w:rPr>
          <w:rFonts w:ascii="Times New Roman" w:hAnsi="Times New Roman" w:cs="Times New Roman"/>
          <w:color w:val="7030A0"/>
          <w:sz w:val="18"/>
          <w:szCs w:val="18"/>
        </w:rPr>
        <w:t>Norwegian Refugee Council (NRC)-Sudan-annual report-2021</w:t>
      </w:r>
    </w:p>
    <w:p w:rsidR="00DD3CB2" w:rsidRPr="00DD3CB2" w:rsidRDefault="00DD3CB2" w:rsidP="00DD3CB2">
      <w:pPr>
        <w:pStyle w:val="ListParagraph"/>
        <w:numPr>
          <w:ilvl w:val="0"/>
          <w:numId w:val="6"/>
        </w:numPr>
        <w:spacing w:line="276" w:lineRule="auto"/>
        <w:jc w:val="both"/>
        <w:rPr>
          <w:rFonts w:ascii="Times New Roman" w:hAnsi="Times New Roman" w:cs="Times New Roman"/>
          <w:color w:val="7030A0"/>
          <w:sz w:val="18"/>
          <w:szCs w:val="18"/>
        </w:rPr>
      </w:pPr>
      <w:r w:rsidRPr="00DD3CB2">
        <w:rPr>
          <w:rFonts w:ascii="Times New Roman" w:hAnsi="Times New Roman" w:cs="Times New Roman"/>
          <w:color w:val="7030A0"/>
          <w:sz w:val="18"/>
          <w:szCs w:val="18"/>
        </w:rPr>
        <w:t xml:space="preserve">Arabic reference, </w:t>
      </w:r>
      <w:proofErr w:type="spellStart"/>
      <w:r w:rsidRPr="00DD3CB2">
        <w:rPr>
          <w:rFonts w:ascii="Times New Roman" w:hAnsi="Times New Roman" w:cs="Times New Roman"/>
          <w:color w:val="7030A0"/>
          <w:sz w:val="18"/>
          <w:szCs w:val="18"/>
        </w:rPr>
        <w:t>Arwa</w:t>
      </w:r>
      <w:proofErr w:type="spellEnd"/>
      <w:r w:rsidRPr="00DD3CB2">
        <w:rPr>
          <w:rFonts w:ascii="Times New Roman" w:hAnsi="Times New Roman" w:cs="Times New Roman"/>
          <w:color w:val="7030A0"/>
          <w:sz w:val="18"/>
          <w:szCs w:val="18"/>
        </w:rPr>
        <w:t xml:space="preserve"> Kamal-Housing poverty in Sudan- towards national sustainable housing </w:t>
      </w:r>
      <w:proofErr w:type="gramStart"/>
      <w:r w:rsidRPr="00DD3CB2">
        <w:rPr>
          <w:rFonts w:ascii="Times New Roman" w:hAnsi="Times New Roman" w:cs="Times New Roman"/>
          <w:color w:val="7030A0"/>
          <w:sz w:val="18"/>
          <w:szCs w:val="18"/>
        </w:rPr>
        <w:t>policy</w:t>
      </w:r>
      <w:proofErr w:type="gramEnd"/>
      <w:r w:rsidRPr="00DD3CB2">
        <w:rPr>
          <w:rFonts w:ascii="Times New Roman" w:hAnsi="Times New Roman" w:cs="Times New Roman"/>
          <w:color w:val="7030A0"/>
          <w:sz w:val="18"/>
          <w:szCs w:val="18"/>
        </w:rPr>
        <w:t>-Blogger-2020</w:t>
      </w:r>
      <w:r w:rsidR="007116C0">
        <w:rPr>
          <w:rFonts w:ascii="Times New Roman" w:hAnsi="Times New Roman" w:cs="Times New Roman"/>
          <w:color w:val="7030A0"/>
          <w:sz w:val="18"/>
          <w:szCs w:val="18"/>
        </w:rPr>
        <w:t>- http://arcarwakamal.blogspot.com/2020/09/blog-post.html?spref=fb</w:t>
      </w:r>
    </w:p>
    <w:p w:rsidR="00F4025E" w:rsidRPr="00DD3CB2" w:rsidRDefault="00362B5D" w:rsidP="00DD3CB2">
      <w:pPr>
        <w:pStyle w:val="ListParagraph"/>
        <w:numPr>
          <w:ilvl w:val="0"/>
          <w:numId w:val="6"/>
        </w:numPr>
        <w:spacing w:line="276" w:lineRule="auto"/>
        <w:jc w:val="both"/>
        <w:rPr>
          <w:rFonts w:ascii="Times New Roman" w:hAnsi="Times New Roman" w:cs="Times New Roman"/>
          <w:color w:val="7030A0"/>
          <w:sz w:val="18"/>
          <w:szCs w:val="18"/>
        </w:rPr>
      </w:pPr>
      <w:r w:rsidRPr="00DD3CB2">
        <w:rPr>
          <w:rFonts w:ascii="Times New Roman" w:hAnsi="Times New Roman" w:cs="Times New Roman"/>
          <w:color w:val="7030A0"/>
          <w:sz w:val="18"/>
          <w:szCs w:val="18"/>
        </w:rPr>
        <w:t xml:space="preserve">Redress, ending torture, seeking justice for survivors, </w:t>
      </w:r>
      <w:hyperlink r:id="rId15" w:history="1">
        <w:r w:rsidR="00F4025E" w:rsidRPr="00DD3CB2">
          <w:rPr>
            <w:rFonts w:ascii="Times New Roman" w:hAnsi="Times New Roman" w:cs="Times New Roman"/>
            <w:color w:val="7030A0"/>
            <w:sz w:val="18"/>
            <w:szCs w:val="18"/>
          </w:rPr>
          <w:t>https://redress.org/Sudan-legal-resources/</w:t>
        </w:r>
      </w:hyperlink>
    </w:p>
    <w:p w:rsidR="00F4025E" w:rsidRPr="00DD3CB2" w:rsidRDefault="002C3591" w:rsidP="00DD3CB2">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I</w:t>
      </w:r>
      <w:r w:rsidR="00F4025E" w:rsidRPr="00DD3CB2">
        <w:rPr>
          <w:rFonts w:ascii="Times New Roman" w:hAnsi="Times New Roman" w:cs="Times New Roman"/>
          <w:color w:val="7030A0"/>
          <w:sz w:val="18"/>
          <w:szCs w:val="18"/>
        </w:rPr>
        <w:t>bid</w:t>
      </w:r>
    </w:p>
    <w:p w:rsidR="00DD3CB2" w:rsidRDefault="002C3591" w:rsidP="00DD3CB2">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I</w:t>
      </w:r>
      <w:r w:rsidR="00DD3CB2" w:rsidRPr="00DD3CB2">
        <w:rPr>
          <w:rFonts w:ascii="Times New Roman" w:hAnsi="Times New Roman" w:cs="Times New Roman"/>
          <w:color w:val="7030A0"/>
          <w:sz w:val="18"/>
          <w:szCs w:val="18"/>
        </w:rPr>
        <w:t>bid</w:t>
      </w:r>
    </w:p>
    <w:p w:rsidR="0029276B" w:rsidRPr="00DD3CB2" w:rsidRDefault="0029276B" w:rsidP="0029276B">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The Sudanese laws of encouraging investment 2013, 2021,</w:t>
      </w:r>
      <w:r w:rsidR="007755FD">
        <w:rPr>
          <w:rFonts w:ascii="Times New Roman" w:hAnsi="Times New Roman" w:cs="Times New Roman"/>
          <w:color w:val="7030A0"/>
          <w:sz w:val="18"/>
          <w:szCs w:val="18"/>
        </w:rPr>
        <w:t xml:space="preserve"> Ministry of Investment,</w:t>
      </w:r>
      <w:r>
        <w:rPr>
          <w:rFonts w:ascii="Times New Roman" w:hAnsi="Times New Roman" w:cs="Times New Roman"/>
          <w:color w:val="7030A0"/>
          <w:sz w:val="18"/>
          <w:szCs w:val="18"/>
        </w:rPr>
        <w:t xml:space="preserve"> http://www.sudaninvest.org.</w:t>
      </w:r>
    </w:p>
    <w:p w:rsidR="00F4025E" w:rsidRDefault="00EC26A6" w:rsidP="00EC26A6">
      <w:pPr>
        <w:pStyle w:val="ListParagraph"/>
        <w:numPr>
          <w:ilvl w:val="0"/>
          <w:numId w:val="6"/>
        </w:numPr>
        <w:spacing w:line="276" w:lineRule="auto"/>
        <w:jc w:val="both"/>
        <w:rPr>
          <w:rFonts w:ascii="Times New Roman" w:hAnsi="Times New Roman" w:cs="Times New Roman"/>
          <w:color w:val="7030A0"/>
          <w:sz w:val="18"/>
          <w:szCs w:val="18"/>
        </w:rPr>
      </w:pPr>
      <w:r w:rsidRPr="00EC26A6">
        <w:rPr>
          <w:rFonts w:ascii="Times New Roman" w:hAnsi="Times New Roman" w:cs="Times New Roman"/>
          <w:color w:val="7030A0"/>
          <w:sz w:val="18"/>
          <w:szCs w:val="18"/>
        </w:rPr>
        <w:t xml:space="preserve">World Bank </w:t>
      </w:r>
      <w:proofErr w:type="gramStart"/>
      <w:r w:rsidRPr="00EC26A6">
        <w:rPr>
          <w:rFonts w:ascii="Times New Roman" w:hAnsi="Times New Roman" w:cs="Times New Roman"/>
          <w:color w:val="7030A0"/>
          <w:sz w:val="18"/>
          <w:szCs w:val="18"/>
        </w:rPr>
        <w:t>report</w:t>
      </w:r>
      <w:proofErr w:type="gramEnd"/>
      <w:r w:rsidRPr="00EC26A6">
        <w:rPr>
          <w:rFonts w:ascii="Times New Roman" w:hAnsi="Times New Roman" w:cs="Times New Roman"/>
          <w:color w:val="7030A0"/>
          <w:sz w:val="18"/>
          <w:szCs w:val="18"/>
        </w:rPr>
        <w:t xml:space="preserve"> No: AUS0001487- Poverty and Inequality in Sudan: 2009–</w:t>
      </w:r>
      <w:r>
        <w:rPr>
          <w:rFonts w:ascii="Times New Roman" w:hAnsi="Times New Roman" w:cs="Times New Roman"/>
          <w:color w:val="7030A0"/>
          <w:sz w:val="18"/>
          <w:szCs w:val="18"/>
        </w:rPr>
        <w:t>2014</w:t>
      </w:r>
    </w:p>
    <w:p w:rsidR="00EC26A6" w:rsidRDefault="00EC26A6" w:rsidP="00EC26A6">
      <w:pPr>
        <w:pStyle w:val="ListParagraph"/>
        <w:numPr>
          <w:ilvl w:val="0"/>
          <w:numId w:val="6"/>
        </w:numPr>
        <w:spacing w:line="276" w:lineRule="auto"/>
        <w:jc w:val="both"/>
        <w:rPr>
          <w:rFonts w:ascii="Times New Roman" w:hAnsi="Times New Roman" w:cs="Times New Roman"/>
          <w:color w:val="7030A0"/>
          <w:sz w:val="18"/>
          <w:szCs w:val="18"/>
        </w:rPr>
      </w:pPr>
      <w:r w:rsidRPr="00EC26A6">
        <w:rPr>
          <w:rFonts w:ascii="Times New Roman" w:hAnsi="Times New Roman" w:cs="Times New Roman"/>
          <w:color w:val="7030A0"/>
          <w:sz w:val="18"/>
          <w:szCs w:val="18"/>
        </w:rPr>
        <w:t>Africa Housing Finance- Sudan, Yearbook 2022.</w:t>
      </w:r>
    </w:p>
    <w:p w:rsidR="00DB1BB9" w:rsidRDefault="00DB1BB9" w:rsidP="00EC26A6">
      <w:pPr>
        <w:pStyle w:val="ListParagraph"/>
        <w:numPr>
          <w:ilvl w:val="0"/>
          <w:numId w:val="6"/>
        </w:numPr>
        <w:spacing w:line="276" w:lineRule="auto"/>
        <w:jc w:val="both"/>
        <w:rPr>
          <w:rFonts w:ascii="Times New Roman" w:hAnsi="Times New Roman" w:cs="Times New Roman"/>
          <w:color w:val="7030A0"/>
          <w:sz w:val="18"/>
          <w:szCs w:val="18"/>
        </w:rPr>
      </w:pPr>
      <w:r w:rsidRPr="00DB1BB9">
        <w:rPr>
          <w:rFonts w:ascii="Times New Roman" w:hAnsi="Times New Roman" w:cs="Times New Roman"/>
          <w:color w:val="7030A0"/>
          <w:sz w:val="18"/>
          <w:szCs w:val="18"/>
        </w:rPr>
        <w:t>Norwegian Refugee Council (NRC)</w:t>
      </w:r>
      <w:r>
        <w:rPr>
          <w:rFonts w:ascii="Times New Roman" w:hAnsi="Times New Roman" w:cs="Times New Roman"/>
          <w:color w:val="7030A0"/>
          <w:sz w:val="18"/>
          <w:szCs w:val="18"/>
        </w:rPr>
        <w:t xml:space="preserve"> annual report, in 2021</w:t>
      </w:r>
    </w:p>
    <w:p w:rsidR="00DB1BB9" w:rsidRDefault="00DB1BB9" w:rsidP="00EC26A6">
      <w:pPr>
        <w:pStyle w:val="ListParagraph"/>
        <w:numPr>
          <w:ilvl w:val="0"/>
          <w:numId w:val="6"/>
        </w:numPr>
        <w:spacing w:line="276" w:lineRule="auto"/>
        <w:jc w:val="both"/>
        <w:rPr>
          <w:rFonts w:ascii="Times New Roman" w:hAnsi="Times New Roman" w:cs="Times New Roman"/>
          <w:color w:val="7030A0"/>
          <w:sz w:val="18"/>
          <w:szCs w:val="18"/>
        </w:rPr>
      </w:pPr>
      <w:r w:rsidRPr="00DB1BB9">
        <w:rPr>
          <w:rFonts w:ascii="Times New Roman" w:hAnsi="Times New Roman" w:cs="Times New Roman"/>
          <w:color w:val="7030A0"/>
          <w:sz w:val="18"/>
          <w:szCs w:val="18"/>
        </w:rPr>
        <w:t xml:space="preserve">World Bank </w:t>
      </w:r>
      <w:proofErr w:type="gramStart"/>
      <w:r w:rsidRPr="00DB1BB9">
        <w:rPr>
          <w:rFonts w:ascii="Times New Roman" w:hAnsi="Times New Roman" w:cs="Times New Roman"/>
          <w:color w:val="7030A0"/>
          <w:sz w:val="18"/>
          <w:szCs w:val="18"/>
        </w:rPr>
        <w:t>report</w:t>
      </w:r>
      <w:proofErr w:type="gramEnd"/>
      <w:r w:rsidRPr="00DB1BB9">
        <w:rPr>
          <w:rFonts w:ascii="Times New Roman" w:hAnsi="Times New Roman" w:cs="Times New Roman"/>
          <w:color w:val="7030A0"/>
          <w:sz w:val="18"/>
          <w:szCs w:val="18"/>
        </w:rPr>
        <w:t xml:space="preserve"> No: AUS0001487- Poverty and Inequality in Sudan: 2009–</w:t>
      </w:r>
      <w:r>
        <w:rPr>
          <w:rFonts w:ascii="Times New Roman" w:hAnsi="Times New Roman" w:cs="Times New Roman"/>
          <w:color w:val="7030A0"/>
          <w:sz w:val="18"/>
          <w:szCs w:val="18"/>
        </w:rPr>
        <w:t>2014</w:t>
      </w:r>
    </w:p>
    <w:p w:rsidR="00DB1BB9" w:rsidRDefault="00DB1BB9" w:rsidP="00EC26A6">
      <w:pPr>
        <w:pStyle w:val="ListParagraph"/>
        <w:numPr>
          <w:ilvl w:val="0"/>
          <w:numId w:val="6"/>
        </w:numPr>
        <w:spacing w:line="276" w:lineRule="auto"/>
        <w:jc w:val="both"/>
        <w:rPr>
          <w:rFonts w:ascii="Times New Roman" w:hAnsi="Times New Roman" w:cs="Times New Roman"/>
          <w:color w:val="7030A0"/>
          <w:sz w:val="18"/>
          <w:szCs w:val="18"/>
        </w:rPr>
      </w:pPr>
      <w:r w:rsidRPr="00DB1BB9">
        <w:rPr>
          <w:rFonts w:ascii="Times New Roman" w:hAnsi="Times New Roman" w:cs="Times New Roman"/>
          <w:color w:val="7030A0"/>
          <w:sz w:val="18"/>
          <w:szCs w:val="18"/>
        </w:rPr>
        <w:t>World Bank &amp; ESMAP report titled: From Subsidy to Sustainability Diagnostic Review of Sudan Electricity Sector-June 2019</w:t>
      </w:r>
    </w:p>
    <w:p w:rsidR="002C3591" w:rsidRPr="00DD3CB2" w:rsidRDefault="002C3591" w:rsidP="002C3591">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I</w:t>
      </w:r>
      <w:r w:rsidRPr="00DD3CB2">
        <w:rPr>
          <w:rFonts w:ascii="Times New Roman" w:hAnsi="Times New Roman" w:cs="Times New Roman"/>
          <w:color w:val="7030A0"/>
          <w:sz w:val="18"/>
          <w:szCs w:val="18"/>
        </w:rPr>
        <w:t>bid</w:t>
      </w:r>
    </w:p>
    <w:p w:rsidR="00DB1BB9" w:rsidRDefault="002C3591" w:rsidP="002C3591">
      <w:pPr>
        <w:pStyle w:val="ListParagraph"/>
        <w:numPr>
          <w:ilvl w:val="0"/>
          <w:numId w:val="6"/>
        </w:numPr>
        <w:spacing w:line="276" w:lineRule="auto"/>
        <w:jc w:val="both"/>
        <w:rPr>
          <w:rFonts w:ascii="Times New Roman" w:hAnsi="Times New Roman" w:cs="Times New Roman"/>
          <w:color w:val="7030A0"/>
          <w:sz w:val="18"/>
          <w:szCs w:val="18"/>
        </w:rPr>
      </w:pPr>
      <w:r w:rsidRPr="002C3591">
        <w:rPr>
          <w:rFonts w:ascii="Times New Roman" w:hAnsi="Times New Roman" w:cs="Times New Roman"/>
          <w:color w:val="7030A0"/>
          <w:sz w:val="18"/>
          <w:szCs w:val="18"/>
        </w:rPr>
        <w:t xml:space="preserve">According to Africa Housing Finance- Sudan, Yearbook </w:t>
      </w:r>
      <w:r>
        <w:rPr>
          <w:rFonts w:ascii="Times New Roman" w:hAnsi="Times New Roman" w:cs="Times New Roman"/>
          <w:color w:val="7030A0"/>
          <w:sz w:val="18"/>
          <w:szCs w:val="18"/>
        </w:rPr>
        <w:t>–</w:t>
      </w:r>
      <w:r w:rsidRPr="002C3591">
        <w:rPr>
          <w:rFonts w:ascii="Times New Roman" w:hAnsi="Times New Roman" w:cs="Times New Roman"/>
          <w:color w:val="7030A0"/>
          <w:sz w:val="18"/>
          <w:szCs w:val="18"/>
        </w:rPr>
        <w:t xml:space="preserve"> 202</w:t>
      </w:r>
      <w:r>
        <w:rPr>
          <w:rFonts w:ascii="Times New Roman" w:hAnsi="Times New Roman" w:cs="Times New Roman"/>
          <w:color w:val="7030A0"/>
          <w:sz w:val="18"/>
          <w:szCs w:val="18"/>
        </w:rPr>
        <w:t>2</w:t>
      </w:r>
    </w:p>
    <w:p w:rsidR="00AB2BC3" w:rsidRPr="00AB2BC3" w:rsidRDefault="006408AC" w:rsidP="006408AC">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 xml:space="preserve">UNHCR- Sudan, </w:t>
      </w:r>
      <w:r w:rsidR="00AB2BC3">
        <w:rPr>
          <w:rFonts w:ascii="Times New Roman" w:hAnsi="Times New Roman" w:cs="Times New Roman"/>
          <w:color w:val="7030A0"/>
          <w:sz w:val="18"/>
          <w:szCs w:val="18"/>
        </w:rPr>
        <w:t>Country refugee response plan- Ja</w:t>
      </w:r>
      <w:r>
        <w:rPr>
          <w:rFonts w:ascii="Times New Roman" w:hAnsi="Times New Roman" w:cs="Times New Roman"/>
          <w:color w:val="7030A0"/>
          <w:sz w:val="18"/>
          <w:szCs w:val="18"/>
        </w:rPr>
        <w:t>nuary-December 2023</w:t>
      </w:r>
      <w:r w:rsidR="00AB2BC3">
        <w:rPr>
          <w:rFonts w:ascii="Times New Roman" w:hAnsi="Times New Roman" w:cs="Times New Roman"/>
          <w:color w:val="7030A0"/>
          <w:sz w:val="18"/>
          <w:szCs w:val="18"/>
        </w:rPr>
        <w:t xml:space="preserve">, </w:t>
      </w:r>
      <w:r w:rsidR="00AB2BC3" w:rsidRPr="0036064E">
        <w:rPr>
          <w:rFonts w:ascii="Times New Roman" w:hAnsi="Times New Roman" w:cs="Times New Roman"/>
          <w:color w:val="7030A0"/>
          <w:sz w:val="18"/>
          <w:szCs w:val="18"/>
        </w:rPr>
        <w:t>http://reporting.unhcr.org/document/4206</w:t>
      </w:r>
    </w:p>
    <w:p w:rsidR="00F4025E" w:rsidRPr="002C3591" w:rsidRDefault="002C3591" w:rsidP="002C3591">
      <w:pPr>
        <w:pStyle w:val="ListParagraph"/>
        <w:numPr>
          <w:ilvl w:val="0"/>
          <w:numId w:val="6"/>
        </w:numPr>
        <w:spacing w:line="276" w:lineRule="auto"/>
        <w:jc w:val="both"/>
        <w:rPr>
          <w:rFonts w:ascii="Times New Roman" w:hAnsi="Times New Roman" w:cs="Times New Roman"/>
          <w:color w:val="7030A0"/>
          <w:sz w:val="18"/>
          <w:szCs w:val="18"/>
        </w:rPr>
      </w:pPr>
      <w:r w:rsidRPr="002C3591">
        <w:rPr>
          <w:rFonts w:ascii="Times New Roman" w:hAnsi="Times New Roman" w:cs="Times New Roman"/>
          <w:color w:val="7030A0"/>
          <w:sz w:val="18"/>
          <w:szCs w:val="18"/>
        </w:rPr>
        <w:t xml:space="preserve">World Bank </w:t>
      </w:r>
      <w:proofErr w:type="gramStart"/>
      <w:r w:rsidRPr="002C3591">
        <w:rPr>
          <w:rFonts w:ascii="Times New Roman" w:hAnsi="Times New Roman" w:cs="Times New Roman"/>
          <w:color w:val="7030A0"/>
          <w:sz w:val="18"/>
          <w:szCs w:val="18"/>
        </w:rPr>
        <w:t>report</w:t>
      </w:r>
      <w:proofErr w:type="gramEnd"/>
      <w:r w:rsidRPr="002C3591">
        <w:rPr>
          <w:rFonts w:ascii="Times New Roman" w:hAnsi="Times New Roman" w:cs="Times New Roman"/>
          <w:color w:val="7030A0"/>
          <w:sz w:val="18"/>
          <w:szCs w:val="18"/>
        </w:rPr>
        <w:t xml:space="preserve"> No: AUS0001487- Poverty and Inequality in Sudan: 2009–2014).</w:t>
      </w:r>
    </w:p>
    <w:p w:rsidR="00FE78E2" w:rsidRDefault="007C46D4" w:rsidP="00FE78E2">
      <w:pPr>
        <w:pStyle w:val="ListParagraph"/>
        <w:numPr>
          <w:ilvl w:val="0"/>
          <w:numId w:val="6"/>
        </w:numPr>
        <w:spacing w:line="276" w:lineRule="auto"/>
        <w:jc w:val="both"/>
        <w:rPr>
          <w:rFonts w:ascii="Times New Roman" w:hAnsi="Times New Roman" w:cs="Times New Roman"/>
          <w:color w:val="7030A0"/>
          <w:sz w:val="18"/>
          <w:szCs w:val="18"/>
        </w:rPr>
      </w:pPr>
      <w:proofErr w:type="spellStart"/>
      <w:r w:rsidRPr="002C3591">
        <w:rPr>
          <w:rFonts w:ascii="Times New Roman" w:hAnsi="Times New Roman" w:cs="Times New Roman"/>
          <w:color w:val="7030A0"/>
          <w:sz w:val="18"/>
          <w:szCs w:val="18"/>
        </w:rPr>
        <w:t>Niyara</w:t>
      </w:r>
      <w:proofErr w:type="spellEnd"/>
      <w:r w:rsidRPr="002C3591">
        <w:rPr>
          <w:rFonts w:ascii="Times New Roman" w:hAnsi="Times New Roman" w:cs="Times New Roman"/>
          <w:color w:val="7030A0"/>
          <w:sz w:val="18"/>
          <w:szCs w:val="18"/>
        </w:rPr>
        <w:t xml:space="preserve"> </w:t>
      </w:r>
      <w:proofErr w:type="spellStart"/>
      <w:r w:rsidRPr="002C3591">
        <w:rPr>
          <w:rFonts w:ascii="Times New Roman" w:hAnsi="Times New Roman" w:cs="Times New Roman"/>
          <w:color w:val="7030A0"/>
          <w:sz w:val="18"/>
          <w:szCs w:val="18"/>
        </w:rPr>
        <w:t>Alakhunova</w:t>
      </w:r>
      <w:proofErr w:type="spellEnd"/>
      <w:r w:rsidRPr="002C3591">
        <w:rPr>
          <w:rFonts w:ascii="Times New Roman" w:hAnsi="Times New Roman" w:cs="Times New Roman"/>
          <w:color w:val="7030A0"/>
          <w:sz w:val="18"/>
          <w:szCs w:val="18"/>
        </w:rPr>
        <w:t xml:space="preserve">, </w:t>
      </w:r>
      <w:proofErr w:type="spellStart"/>
      <w:r w:rsidRPr="002C3591">
        <w:rPr>
          <w:rFonts w:ascii="Times New Roman" w:hAnsi="Times New Roman" w:cs="Times New Roman"/>
          <w:color w:val="7030A0"/>
          <w:sz w:val="18"/>
          <w:szCs w:val="18"/>
        </w:rPr>
        <w:t>Oumar</w:t>
      </w:r>
      <w:proofErr w:type="spellEnd"/>
      <w:r w:rsidRPr="002C3591">
        <w:rPr>
          <w:rFonts w:ascii="Times New Roman" w:hAnsi="Times New Roman" w:cs="Times New Roman"/>
          <w:color w:val="7030A0"/>
          <w:sz w:val="18"/>
          <w:szCs w:val="18"/>
        </w:rPr>
        <w:t xml:space="preserve"> Diallo, Isabel Martin del Campo and Whitney </w:t>
      </w:r>
      <w:proofErr w:type="spellStart"/>
      <w:r w:rsidRPr="002C3591">
        <w:rPr>
          <w:rFonts w:ascii="Times New Roman" w:hAnsi="Times New Roman" w:cs="Times New Roman"/>
          <w:color w:val="7030A0"/>
          <w:sz w:val="18"/>
          <w:szCs w:val="18"/>
        </w:rPr>
        <w:t>Tallarico</w:t>
      </w:r>
      <w:proofErr w:type="spellEnd"/>
      <w:r w:rsidRPr="002C3591">
        <w:rPr>
          <w:rFonts w:ascii="Times New Roman" w:hAnsi="Times New Roman" w:cs="Times New Roman"/>
          <w:color w:val="7030A0"/>
          <w:sz w:val="18"/>
          <w:szCs w:val="18"/>
        </w:rPr>
        <w:t>- May 2005- Defining Marginalization: An Assessment Tool- A product of the partnership between four development professionals at the Elliott School of International Affairs &amp; the World Fair Trade Organization-Asia. Page: 10</w:t>
      </w:r>
    </w:p>
    <w:p w:rsidR="00DC4747" w:rsidRDefault="00DC4747" w:rsidP="00DC4747">
      <w:pPr>
        <w:pStyle w:val="ListParagraph"/>
        <w:numPr>
          <w:ilvl w:val="0"/>
          <w:numId w:val="6"/>
        </w:numPr>
        <w:spacing w:line="276" w:lineRule="auto"/>
        <w:jc w:val="both"/>
        <w:rPr>
          <w:rFonts w:ascii="Times New Roman" w:hAnsi="Times New Roman" w:cs="Times New Roman"/>
          <w:color w:val="7030A0"/>
          <w:sz w:val="18"/>
          <w:szCs w:val="18"/>
        </w:rPr>
      </w:pPr>
      <w:r w:rsidRPr="00DD3CB2">
        <w:rPr>
          <w:rFonts w:ascii="Times New Roman" w:hAnsi="Times New Roman" w:cs="Times New Roman"/>
          <w:color w:val="7030A0"/>
          <w:sz w:val="18"/>
          <w:szCs w:val="18"/>
        </w:rPr>
        <w:t xml:space="preserve">Arabic reference, </w:t>
      </w:r>
      <w:proofErr w:type="spellStart"/>
      <w:r w:rsidRPr="00DD3CB2">
        <w:rPr>
          <w:rFonts w:ascii="Times New Roman" w:hAnsi="Times New Roman" w:cs="Times New Roman"/>
          <w:color w:val="7030A0"/>
          <w:sz w:val="18"/>
          <w:szCs w:val="18"/>
        </w:rPr>
        <w:t>Arwa</w:t>
      </w:r>
      <w:proofErr w:type="spellEnd"/>
      <w:r w:rsidRPr="00DD3CB2">
        <w:rPr>
          <w:rFonts w:ascii="Times New Roman" w:hAnsi="Times New Roman" w:cs="Times New Roman"/>
          <w:color w:val="7030A0"/>
          <w:sz w:val="18"/>
          <w:szCs w:val="18"/>
        </w:rPr>
        <w:t xml:space="preserve"> Kamal-Housing poverty in Sudan- towards national sustainable housing policy-Blogger-2020</w:t>
      </w:r>
      <w:r>
        <w:rPr>
          <w:rFonts w:ascii="Times New Roman" w:hAnsi="Times New Roman" w:cs="Times New Roman"/>
          <w:color w:val="7030A0"/>
          <w:sz w:val="18"/>
          <w:szCs w:val="18"/>
        </w:rPr>
        <w:t xml:space="preserve">- </w:t>
      </w:r>
      <w:hyperlink r:id="rId16" w:history="1">
        <w:r w:rsidR="00CB36E3" w:rsidRPr="00D97762">
          <w:rPr>
            <w:rStyle w:val="Hyperlink"/>
            <w:rFonts w:ascii="Times New Roman" w:hAnsi="Times New Roman" w:cs="Times New Roman"/>
            <w:sz w:val="18"/>
            <w:szCs w:val="18"/>
          </w:rPr>
          <w:t>http://arcarwakamal.blogspot.com/2020/09/blog-post.html?spref=fb</w:t>
        </w:r>
      </w:hyperlink>
    </w:p>
    <w:p w:rsidR="006408AC" w:rsidRPr="00AB2BC3" w:rsidRDefault="006408AC" w:rsidP="006408AC">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 xml:space="preserve">UNHCR- Sudan, Country refugee response plan- January-December 2023, </w:t>
      </w:r>
      <w:r w:rsidRPr="0036064E">
        <w:rPr>
          <w:rFonts w:ascii="Times New Roman" w:hAnsi="Times New Roman" w:cs="Times New Roman"/>
          <w:color w:val="7030A0"/>
          <w:sz w:val="18"/>
          <w:szCs w:val="18"/>
        </w:rPr>
        <w:t>http://reporting.unhcr.org/document/4206</w:t>
      </w:r>
    </w:p>
    <w:p w:rsidR="006408AC" w:rsidRDefault="006408AC" w:rsidP="00DC4747">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Ibid</w:t>
      </w:r>
    </w:p>
    <w:p w:rsidR="00DC4747" w:rsidRDefault="0076690B" w:rsidP="0076690B">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 xml:space="preserve">Geoffrey </w:t>
      </w:r>
      <w:r w:rsidRPr="0076690B">
        <w:rPr>
          <w:rFonts w:ascii="Times New Roman" w:hAnsi="Times New Roman" w:cs="Times New Roman"/>
          <w:color w:val="7030A0"/>
          <w:sz w:val="18"/>
          <w:szCs w:val="18"/>
        </w:rPr>
        <w:t xml:space="preserve">Payne and Michael </w:t>
      </w:r>
      <w:proofErr w:type="spellStart"/>
      <w:r w:rsidRPr="0076690B">
        <w:rPr>
          <w:rFonts w:ascii="Times New Roman" w:hAnsi="Times New Roman" w:cs="Times New Roman"/>
          <w:color w:val="7030A0"/>
          <w:sz w:val="18"/>
          <w:szCs w:val="18"/>
        </w:rPr>
        <w:t>Majale</w:t>
      </w:r>
      <w:proofErr w:type="spellEnd"/>
      <w:r w:rsidRPr="0076690B">
        <w:rPr>
          <w:rFonts w:ascii="Times New Roman" w:hAnsi="Times New Roman" w:cs="Times New Roman"/>
          <w:color w:val="7030A0"/>
          <w:sz w:val="18"/>
          <w:szCs w:val="18"/>
        </w:rPr>
        <w:t xml:space="preserve">- 2004- The Urban Housing Manual- Making regularity framework for the poor- UK: </w:t>
      </w:r>
      <w:proofErr w:type="spellStart"/>
      <w:r w:rsidRPr="0076690B">
        <w:rPr>
          <w:rFonts w:ascii="Times New Roman" w:hAnsi="Times New Roman" w:cs="Times New Roman"/>
          <w:color w:val="7030A0"/>
          <w:sz w:val="18"/>
          <w:szCs w:val="18"/>
        </w:rPr>
        <w:t>Earthscan</w:t>
      </w:r>
      <w:proofErr w:type="spellEnd"/>
      <w:r w:rsidRPr="0076690B">
        <w:rPr>
          <w:rFonts w:ascii="Times New Roman" w:hAnsi="Times New Roman" w:cs="Times New Roman"/>
          <w:color w:val="7030A0"/>
          <w:sz w:val="18"/>
          <w:szCs w:val="18"/>
        </w:rPr>
        <w:t xml:space="preserve">- London-Sterling, VA. Page: </w:t>
      </w:r>
      <w:r>
        <w:rPr>
          <w:rFonts w:ascii="Times New Roman" w:hAnsi="Times New Roman" w:cs="Times New Roman"/>
          <w:color w:val="7030A0"/>
          <w:sz w:val="18"/>
          <w:szCs w:val="18"/>
        </w:rPr>
        <w:t>59</w:t>
      </w:r>
      <w:r w:rsidRPr="0076690B">
        <w:rPr>
          <w:rFonts w:ascii="Times New Roman" w:hAnsi="Times New Roman" w:cs="Times New Roman"/>
          <w:color w:val="7030A0"/>
          <w:sz w:val="18"/>
          <w:szCs w:val="18"/>
        </w:rPr>
        <w:t>.</w:t>
      </w:r>
    </w:p>
    <w:p w:rsidR="00B065B0" w:rsidRDefault="00B065B0" w:rsidP="0076690B">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Ibid</w:t>
      </w:r>
    </w:p>
    <w:p w:rsidR="004E5B35" w:rsidRDefault="004E5B35" w:rsidP="0076690B">
      <w:pPr>
        <w:pStyle w:val="ListParagraph"/>
        <w:numPr>
          <w:ilvl w:val="0"/>
          <w:numId w:val="6"/>
        </w:numPr>
        <w:spacing w:line="276" w:lineRule="auto"/>
        <w:jc w:val="both"/>
        <w:rPr>
          <w:rFonts w:ascii="Times New Roman" w:hAnsi="Times New Roman" w:cs="Times New Roman"/>
          <w:color w:val="7030A0"/>
          <w:sz w:val="18"/>
          <w:szCs w:val="18"/>
        </w:rPr>
      </w:pPr>
      <w:r>
        <w:rPr>
          <w:rFonts w:ascii="Times New Roman" w:hAnsi="Times New Roman" w:cs="Times New Roman"/>
          <w:color w:val="7030A0"/>
          <w:sz w:val="18"/>
          <w:szCs w:val="18"/>
        </w:rPr>
        <w:t xml:space="preserve">World habitat award, </w:t>
      </w:r>
      <w:hyperlink r:id="rId17" w:history="1">
        <w:r w:rsidR="003B349E" w:rsidRPr="002D2648">
          <w:rPr>
            <w:rStyle w:val="Hyperlink"/>
            <w:rFonts w:ascii="Times New Roman" w:hAnsi="Times New Roman" w:cs="Times New Roman"/>
            <w:sz w:val="18"/>
            <w:szCs w:val="18"/>
          </w:rPr>
          <w:t>http://world-habitat.org</w:t>
        </w:r>
      </w:hyperlink>
    </w:p>
    <w:p w:rsidR="003B349E" w:rsidRPr="0076690B" w:rsidRDefault="00AF7372" w:rsidP="003B349E">
      <w:pPr>
        <w:pStyle w:val="ListParagraph"/>
        <w:spacing w:line="276" w:lineRule="auto"/>
        <w:ind w:left="360"/>
        <w:jc w:val="center"/>
        <w:rPr>
          <w:rFonts w:ascii="Times New Roman" w:hAnsi="Times New Roman" w:cs="Times New Roman"/>
          <w:color w:val="7030A0"/>
          <w:sz w:val="18"/>
          <w:szCs w:val="18"/>
        </w:rPr>
      </w:pPr>
      <w:r>
        <w:rPr>
          <w:rFonts w:ascii="Times New Roman" w:hAnsi="Times New Roman" w:cs="Times New Roman"/>
          <w:noProof/>
          <w:color w:val="7030A0"/>
          <w:lang w:eastAsia="en-GB"/>
        </w:rPr>
        <w:drawing>
          <wp:anchor distT="0" distB="0" distL="114300" distR="114300" simplePos="0" relativeHeight="251676672" behindDoc="0" locked="0" layoutInCell="1" allowOverlap="1">
            <wp:simplePos x="0" y="0"/>
            <wp:positionH relativeFrom="column">
              <wp:posOffset>4399280</wp:posOffset>
            </wp:positionH>
            <wp:positionV relativeFrom="paragraph">
              <wp:posOffset>316865</wp:posOffset>
            </wp:positionV>
            <wp:extent cx="828675" cy="876935"/>
            <wp:effectExtent l="19050" t="0" r="9525" b="0"/>
            <wp:wrapSquare wrapText="bothSides"/>
            <wp:docPr id="13" name="Picture 6" descr="C:\Users\USER\Desktop\Affordability\AKC_Kh_jeraif_ma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Affordability\AKC_Kh_jeraif_map123.jpg"/>
                    <pic:cNvPicPr>
                      <a:picLocks noChangeAspect="1" noChangeArrowheads="1"/>
                    </pic:cNvPicPr>
                  </pic:nvPicPr>
                  <pic:blipFill>
                    <a:blip r:embed="rId18" cstate="print"/>
                    <a:srcRect/>
                    <a:stretch>
                      <a:fillRect/>
                    </a:stretch>
                  </pic:blipFill>
                  <pic:spPr bwMode="auto">
                    <a:xfrm>
                      <a:off x="0" y="0"/>
                      <a:ext cx="828675" cy="876935"/>
                    </a:xfrm>
                    <a:prstGeom prst="rect">
                      <a:avLst/>
                    </a:prstGeom>
                    <a:noFill/>
                    <a:ln w="9525">
                      <a:noFill/>
                      <a:miter lim="800000"/>
                      <a:headEnd/>
                      <a:tailEnd/>
                    </a:ln>
                  </pic:spPr>
                </pic:pic>
              </a:graphicData>
            </a:graphic>
          </wp:anchor>
        </w:drawing>
      </w:r>
      <w:r w:rsidR="00F06A3F">
        <w:rPr>
          <w:rFonts w:ascii="Times New Roman" w:hAnsi="Times New Roman" w:cs="Times New Roman"/>
          <w:noProof/>
          <w:color w:val="7030A0"/>
          <w:lang w:eastAsia="en-GB"/>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8524240</wp:posOffset>
                </wp:positionV>
                <wp:extent cx="3164205" cy="269875"/>
                <wp:effectExtent l="0" t="2540" r="635" b="381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9E" w:rsidRPr="00AF7372" w:rsidRDefault="003B349E" w:rsidP="003B349E">
                            <w:pPr>
                              <w:pStyle w:val="ListParagraph"/>
                              <w:spacing w:line="276" w:lineRule="auto"/>
                              <w:ind w:left="360"/>
                              <w:jc w:val="center"/>
                              <w:rPr>
                                <w:rFonts w:ascii="Times New Roman" w:hAnsi="Times New Roman" w:cs="Times New Roman"/>
                                <w:b/>
                                <w:bCs/>
                                <w:color w:val="7030A0"/>
                                <w:sz w:val="28"/>
                                <w:szCs w:val="28"/>
                              </w:rPr>
                            </w:pPr>
                            <w:r w:rsidRPr="00AF7372">
                              <w:rPr>
                                <w:rFonts w:ascii="Times New Roman" w:hAnsi="Times New Roman" w:cs="Times New Roman"/>
                                <w:b/>
                                <w:bCs/>
                                <w:color w:val="7030A0"/>
                                <w:sz w:val="28"/>
                                <w:szCs w:val="28"/>
                              </w:rPr>
                              <w:t>Khartoum East administrative unit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0;margin-top:671.2pt;width:249.15pt;height:21.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G2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" filled="f" stroked="f">
                <v:textbox>
                  <w:txbxContent>
                    <w:p w:rsidR="003B349E" w:rsidRPr="00AF7372" w:rsidRDefault="003B349E" w:rsidP="003B349E">
                      <w:pPr>
                        <w:pStyle w:val="ListParagraph"/>
                        <w:spacing w:line="276" w:lineRule="auto"/>
                        <w:ind w:left="360"/>
                        <w:jc w:val="center"/>
                        <w:rPr>
                          <w:rFonts w:ascii="Times New Roman" w:hAnsi="Times New Roman" w:cs="Times New Roman"/>
                          <w:b/>
                          <w:bCs/>
                          <w:color w:val="7030A0"/>
                          <w:sz w:val="28"/>
                          <w:szCs w:val="28"/>
                        </w:rPr>
                      </w:pPr>
                      <w:r w:rsidRPr="00AF7372">
                        <w:rPr>
                          <w:rFonts w:ascii="Times New Roman" w:hAnsi="Times New Roman" w:cs="Times New Roman"/>
                          <w:b/>
                          <w:bCs/>
                          <w:color w:val="7030A0"/>
                          <w:sz w:val="28"/>
                          <w:szCs w:val="28"/>
                        </w:rPr>
                        <w:t>Khartoum East administrative unit</w:t>
                      </w:r>
                    </w:p>
                  </w:txbxContent>
                </v:textbox>
                <w10:wrap anchorx="margin"/>
              </v:shape>
            </w:pict>
          </mc:Fallback>
        </mc:AlternateContent>
      </w:r>
      <w:r w:rsidR="00F06A3F">
        <w:rPr>
          <w:rFonts w:ascii="Times New Roman" w:hAnsi="Times New Roman" w:cs="Times New Roman"/>
          <w:noProof/>
          <w:color w:val="7030A0"/>
          <w:lang w:eastAsia="en-GB"/>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288925</wp:posOffset>
                </wp:positionV>
                <wp:extent cx="2521585" cy="283845"/>
                <wp:effectExtent l="3175" t="0" r="0" b="190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9E" w:rsidRPr="00AF7372" w:rsidRDefault="003B349E" w:rsidP="003B349E">
                            <w:pPr>
                              <w:pStyle w:val="ListParagraph"/>
                              <w:spacing w:line="276" w:lineRule="auto"/>
                              <w:ind w:left="360"/>
                              <w:jc w:val="center"/>
                              <w:rPr>
                                <w:rFonts w:ascii="Times New Roman" w:hAnsi="Times New Roman" w:cs="Times New Roman"/>
                                <w:b/>
                                <w:bCs/>
                                <w:color w:val="7030A0"/>
                                <w:sz w:val="28"/>
                                <w:szCs w:val="28"/>
                              </w:rPr>
                            </w:pPr>
                            <w:r w:rsidRPr="00AF7372">
                              <w:rPr>
                                <w:rFonts w:ascii="Times New Roman" w:hAnsi="Times New Roman" w:cs="Times New Roman"/>
                                <w:b/>
                                <w:bCs/>
                                <w:color w:val="7030A0"/>
                                <w:sz w:val="28"/>
                                <w:szCs w:val="28"/>
                              </w:rPr>
                              <w:t xml:space="preserve">The map of Khartoum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0;margin-top:22.75pt;width:198.55pt;height:22.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w0uwIAAME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" filled="f" stroked="f">
                <v:textbox>
                  <w:txbxContent>
                    <w:p w:rsidR="003B349E" w:rsidRPr="00AF7372" w:rsidRDefault="003B349E" w:rsidP="003B349E">
                      <w:pPr>
                        <w:pStyle w:val="ListParagraph"/>
                        <w:spacing w:line="276" w:lineRule="auto"/>
                        <w:ind w:left="360"/>
                        <w:jc w:val="center"/>
                        <w:rPr>
                          <w:rFonts w:ascii="Times New Roman" w:hAnsi="Times New Roman" w:cs="Times New Roman"/>
                          <w:b/>
                          <w:bCs/>
                          <w:color w:val="7030A0"/>
                          <w:sz w:val="28"/>
                          <w:szCs w:val="28"/>
                        </w:rPr>
                      </w:pPr>
                      <w:r w:rsidRPr="00AF7372">
                        <w:rPr>
                          <w:rFonts w:ascii="Times New Roman" w:hAnsi="Times New Roman" w:cs="Times New Roman"/>
                          <w:b/>
                          <w:bCs/>
                          <w:color w:val="7030A0"/>
                          <w:sz w:val="28"/>
                          <w:szCs w:val="28"/>
                        </w:rPr>
                        <w:t xml:space="preserve">The map of Khartoum </w:t>
                      </w:r>
                    </w:p>
                  </w:txbxContent>
                </v:textbox>
                <w10:wrap anchorx="margin"/>
              </v:shape>
            </w:pict>
          </mc:Fallback>
        </mc:AlternateContent>
      </w:r>
      <w:r w:rsidR="00F06A3F">
        <w:rPr>
          <w:rFonts w:ascii="Times New Roman" w:hAnsi="Times New Roman" w:cs="Times New Roman"/>
          <w:noProof/>
          <w:color w:val="7030A0"/>
          <w:sz w:val="18"/>
          <w:szCs w:val="18"/>
          <w:lang w:eastAsia="en-GB"/>
        </w:rPr>
        <mc:AlternateContent>
          <mc:Choice Requires="wps">
            <w:drawing>
              <wp:anchor distT="0" distB="0" distL="114300" distR="114300" simplePos="0" relativeHeight="251675648" behindDoc="0" locked="0" layoutInCell="1" allowOverlap="1">
                <wp:simplePos x="0" y="0"/>
                <wp:positionH relativeFrom="column">
                  <wp:posOffset>-680085</wp:posOffset>
                </wp:positionH>
                <wp:positionV relativeFrom="paragraph">
                  <wp:posOffset>2759710</wp:posOffset>
                </wp:positionV>
                <wp:extent cx="2399665" cy="2656205"/>
                <wp:effectExtent l="5715" t="635" r="1397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2656205"/>
                        </a:xfrm>
                        <a:prstGeom prst="curvedRightArrow">
                          <a:avLst>
                            <a:gd name="adj1" fmla="val 656"/>
                            <a:gd name="adj2" fmla="val 13836"/>
                            <a:gd name="adj3" fmla="val 23926"/>
                          </a:avLst>
                        </a:prstGeom>
                        <a:solidFill>
                          <a:schemeClr val="accent2">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536E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53.55pt;margin-top:217.3pt;width:188.95pt;height:20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" adj="18900,20314,16432" fillcolor="#ed7d31 [3205]" stroked="f" strokecolor="#f2f2f2 [3041]" strokeweight="3pt">
                <v:shadow on="t" color="#823b0b [1605]" opacity=".5" offset="1pt"/>
              </v:shape>
            </w:pict>
          </mc:Fallback>
        </mc:AlternateContent>
      </w:r>
      <w:r>
        <w:rPr>
          <w:rFonts w:ascii="Times New Roman" w:hAnsi="Times New Roman" w:cs="Times New Roman"/>
          <w:noProof/>
          <w:color w:val="7030A0"/>
          <w:sz w:val="18"/>
          <w:szCs w:val="18"/>
          <w:lang w:eastAsia="en-GB"/>
        </w:rPr>
        <w:drawing>
          <wp:anchor distT="0" distB="0" distL="114300" distR="114300" simplePos="0" relativeHeight="251670528" behindDoc="0" locked="0" layoutInCell="1" allowOverlap="1">
            <wp:simplePos x="0" y="0"/>
            <wp:positionH relativeFrom="margin">
              <wp:align>center</wp:align>
            </wp:positionH>
            <wp:positionV relativeFrom="paragraph">
              <wp:posOffset>-60325</wp:posOffset>
            </wp:positionV>
            <wp:extent cx="6299835" cy="3714750"/>
            <wp:effectExtent l="19050" t="0" r="5715" b="0"/>
            <wp:wrapSquare wrapText="bothSides"/>
            <wp:docPr id="4" name="Picture 4" descr="C:\Users\USER\Desktop\Affordability\_Khartoum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Affordability\_Khartoum map.jpg"/>
                    <pic:cNvPicPr>
                      <a:picLocks noChangeAspect="1" noChangeArrowheads="1"/>
                    </pic:cNvPicPr>
                  </pic:nvPicPr>
                  <pic:blipFill>
                    <a:blip r:embed="rId19" cstate="print"/>
                    <a:srcRect/>
                    <a:stretch>
                      <a:fillRect/>
                    </a:stretch>
                  </pic:blipFill>
                  <pic:spPr bwMode="auto">
                    <a:xfrm>
                      <a:off x="0" y="0"/>
                      <a:ext cx="6299835" cy="3714750"/>
                    </a:xfrm>
                    <a:prstGeom prst="rect">
                      <a:avLst/>
                    </a:prstGeom>
                    <a:noFill/>
                    <a:ln w="9525">
                      <a:noFill/>
                      <a:miter lim="800000"/>
                      <a:headEnd/>
                      <a:tailEnd/>
                    </a:ln>
                  </pic:spPr>
                </pic:pic>
              </a:graphicData>
            </a:graphic>
          </wp:anchor>
        </w:drawing>
      </w:r>
      <w:r w:rsidR="003B349E">
        <w:rPr>
          <w:rFonts w:ascii="Times New Roman" w:hAnsi="Times New Roman" w:cs="Times New Roman"/>
          <w:noProof/>
          <w:color w:val="7030A0"/>
          <w:sz w:val="18"/>
          <w:szCs w:val="18"/>
          <w:lang w:eastAsia="en-GB"/>
        </w:rPr>
        <w:drawing>
          <wp:anchor distT="0" distB="0" distL="114300" distR="114300" simplePos="0" relativeHeight="251674624" behindDoc="0" locked="0" layoutInCell="1" allowOverlap="1">
            <wp:simplePos x="0" y="0"/>
            <wp:positionH relativeFrom="margin">
              <wp:align>center</wp:align>
            </wp:positionH>
            <wp:positionV relativeFrom="paragraph">
              <wp:posOffset>4111625</wp:posOffset>
            </wp:positionV>
            <wp:extent cx="3232150" cy="4191000"/>
            <wp:effectExtent l="19050" t="0" r="6350" b="0"/>
            <wp:wrapSquare wrapText="bothSides"/>
            <wp:docPr id="12" name="Picture 5" descr="C:\Users\USER\Desktop\Affordabilit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Affordability\KE.jpg"/>
                    <pic:cNvPicPr>
                      <a:picLocks noChangeAspect="1" noChangeArrowheads="1"/>
                    </pic:cNvPicPr>
                  </pic:nvPicPr>
                  <pic:blipFill>
                    <a:blip r:embed="rId20" cstate="print"/>
                    <a:srcRect/>
                    <a:stretch>
                      <a:fillRect/>
                    </a:stretch>
                  </pic:blipFill>
                  <pic:spPr bwMode="auto">
                    <a:xfrm>
                      <a:off x="0" y="0"/>
                      <a:ext cx="3232150" cy="4191000"/>
                    </a:xfrm>
                    <a:prstGeom prst="rect">
                      <a:avLst/>
                    </a:prstGeom>
                    <a:noFill/>
                    <a:ln w="9525">
                      <a:noFill/>
                      <a:miter lim="800000"/>
                      <a:headEnd/>
                      <a:tailEnd/>
                    </a:ln>
                  </pic:spPr>
                </pic:pic>
              </a:graphicData>
            </a:graphic>
          </wp:anchor>
        </w:drawing>
      </w:r>
    </w:p>
    <w:sectPr w:rsidR="003B349E" w:rsidRPr="0076690B" w:rsidSect="007C46D4">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B5" w:rsidRDefault="00225BB5" w:rsidP="00F56948">
      <w:pPr>
        <w:spacing w:after="0" w:line="240" w:lineRule="auto"/>
      </w:pPr>
      <w:r>
        <w:separator/>
      </w:r>
    </w:p>
  </w:endnote>
  <w:endnote w:type="continuationSeparator" w:id="0">
    <w:p w:rsidR="00225BB5" w:rsidRDefault="00225BB5" w:rsidP="00F5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6D4" w:rsidRPr="00F56948" w:rsidRDefault="007C46D4" w:rsidP="007C46D4">
    <w:pPr>
      <w:ind w:left="720"/>
      <w:jc w:val="both"/>
      <w:rPr>
        <w:rFonts w:ascii="Times New Roman" w:hAnsi="Times New Roman" w:cs="Times New Roman"/>
        <w:color w:val="7030A0"/>
        <w:sz w:val="16"/>
        <w:szCs w:val="16"/>
      </w:rPr>
    </w:pPr>
    <w:r>
      <w:rPr>
        <w:rFonts w:ascii="Times New Roman" w:hAnsi="Times New Roman" w:cs="Times New Roman"/>
        <w:color w:val="7030A0"/>
        <w:sz w:val="16"/>
        <w:szCs w:val="16"/>
      </w:rPr>
      <w:t xml:space="preserve">(*) </w:t>
    </w:r>
    <w:proofErr w:type="spellStart"/>
    <w:r w:rsidRPr="00F56948">
      <w:rPr>
        <w:rFonts w:ascii="Times New Roman" w:hAnsi="Times New Roman" w:cs="Times New Roman"/>
        <w:color w:val="7030A0"/>
        <w:sz w:val="16"/>
        <w:szCs w:val="16"/>
      </w:rPr>
      <w:t>Niyara</w:t>
    </w:r>
    <w:proofErr w:type="spellEnd"/>
    <w:r w:rsidRPr="00F56948">
      <w:rPr>
        <w:rFonts w:ascii="Times New Roman" w:hAnsi="Times New Roman" w:cs="Times New Roman"/>
        <w:color w:val="7030A0"/>
        <w:sz w:val="16"/>
        <w:szCs w:val="16"/>
      </w:rPr>
      <w:t xml:space="preserve"> </w:t>
    </w:r>
    <w:proofErr w:type="spellStart"/>
    <w:r w:rsidRPr="00F56948">
      <w:rPr>
        <w:rFonts w:ascii="Times New Roman" w:hAnsi="Times New Roman" w:cs="Times New Roman"/>
        <w:color w:val="7030A0"/>
        <w:sz w:val="16"/>
        <w:szCs w:val="16"/>
      </w:rPr>
      <w:t>Alakhunova</w:t>
    </w:r>
    <w:proofErr w:type="spellEnd"/>
    <w:r w:rsidRPr="00F56948">
      <w:rPr>
        <w:rFonts w:ascii="Times New Roman" w:hAnsi="Times New Roman" w:cs="Times New Roman"/>
        <w:color w:val="7030A0"/>
        <w:sz w:val="16"/>
        <w:szCs w:val="16"/>
      </w:rPr>
      <w:t xml:space="preserve">, </w:t>
    </w:r>
    <w:proofErr w:type="spellStart"/>
    <w:r w:rsidRPr="00F56948">
      <w:rPr>
        <w:rFonts w:ascii="Times New Roman" w:hAnsi="Times New Roman" w:cs="Times New Roman"/>
        <w:color w:val="7030A0"/>
        <w:sz w:val="16"/>
        <w:szCs w:val="16"/>
      </w:rPr>
      <w:t>Oumar</w:t>
    </w:r>
    <w:proofErr w:type="spellEnd"/>
    <w:r w:rsidRPr="00F56948">
      <w:rPr>
        <w:rFonts w:ascii="Times New Roman" w:hAnsi="Times New Roman" w:cs="Times New Roman"/>
        <w:color w:val="7030A0"/>
        <w:sz w:val="16"/>
        <w:szCs w:val="16"/>
      </w:rPr>
      <w:t xml:space="preserve"> Diallo, Isabel Martin del Campo and Whitney </w:t>
    </w:r>
    <w:proofErr w:type="spellStart"/>
    <w:r w:rsidRPr="00F56948">
      <w:rPr>
        <w:rFonts w:ascii="Times New Roman" w:hAnsi="Times New Roman" w:cs="Times New Roman"/>
        <w:color w:val="7030A0"/>
        <w:sz w:val="16"/>
        <w:szCs w:val="16"/>
      </w:rPr>
      <w:t>Tallarico</w:t>
    </w:r>
    <w:proofErr w:type="spellEnd"/>
    <w:r w:rsidRPr="00F56948">
      <w:rPr>
        <w:rFonts w:ascii="Times New Roman" w:hAnsi="Times New Roman" w:cs="Times New Roman"/>
        <w:color w:val="7030A0"/>
        <w:sz w:val="16"/>
        <w:szCs w:val="16"/>
      </w:rPr>
      <w:t>- May 2005- Defining Marginalization: An Assessment Tool- A product of the partnership between four development professionals at the Elliott School of International Affairs &amp; the World Fair Trade Organization-Asia. Page: 10</w:t>
    </w:r>
  </w:p>
  <w:p w:rsidR="007C46D4" w:rsidRDefault="007C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6"/>
      <w:docPartObj>
        <w:docPartGallery w:val="Page Numbers (Bottom of Page)"/>
        <w:docPartUnique/>
      </w:docPartObj>
    </w:sdtPr>
    <w:sdtEndPr/>
    <w:sdtContent>
      <w:p w:rsidR="000F4B85" w:rsidRDefault="00191493">
        <w:pPr>
          <w:pStyle w:val="Footer"/>
          <w:jc w:val="right"/>
        </w:pPr>
        <w:r w:rsidRPr="00C3205C">
          <w:rPr>
            <w:sz w:val="18"/>
            <w:szCs w:val="18"/>
          </w:rPr>
          <w:fldChar w:fldCharType="begin"/>
        </w:r>
        <w:r w:rsidR="006D4A3A" w:rsidRPr="00C3205C">
          <w:rPr>
            <w:sz w:val="18"/>
            <w:szCs w:val="18"/>
          </w:rPr>
          <w:instrText xml:space="preserve"> PAGE   \* MERGEFORMAT </w:instrText>
        </w:r>
        <w:r w:rsidRPr="00C3205C">
          <w:rPr>
            <w:sz w:val="18"/>
            <w:szCs w:val="18"/>
          </w:rPr>
          <w:fldChar w:fldCharType="separate"/>
        </w:r>
        <w:r w:rsidR="00CE1D4B">
          <w:rPr>
            <w:noProof/>
            <w:sz w:val="18"/>
            <w:szCs w:val="18"/>
          </w:rPr>
          <w:t>11</w:t>
        </w:r>
        <w:r w:rsidRPr="00C3205C">
          <w:rPr>
            <w:sz w:val="18"/>
            <w:szCs w:val="18"/>
          </w:rPr>
          <w:fldChar w:fldCharType="end"/>
        </w:r>
      </w:p>
    </w:sdtContent>
  </w:sdt>
  <w:p w:rsidR="000F4B85" w:rsidRDefault="000F4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B5" w:rsidRDefault="00225BB5" w:rsidP="00F56948">
      <w:pPr>
        <w:spacing w:after="0" w:line="240" w:lineRule="auto"/>
      </w:pPr>
      <w:r>
        <w:separator/>
      </w:r>
    </w:p>
  </w:footnote>
  <w:footnote w:type="continuationSeparator" w:id="0">
    <w:p w:rsidR="00225BB5" w:rsidRDefault="00225BB5" w:rsidP="00F5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E8" w:rsidRPr="001417E8" w:rsidRDefault="001417E8" w:rsidP="001417E8">
    <w:pPr>
      <w:rPr>
        <w:rFonts w:ascii="Times New Roman" w:hAnsi="Times New Roman" w:cs="Times New Roman"/>
        <w:b/>
        <w:sz w:val="18"/>
        <w:szCs w:val="18"/>
        <w:lang w:val="en-US"/>
      </w:rPr>
    </w:pPr>
    <w:r w:rsidRPr="001417E8">
      <w:rPr>
        <w:rFonts w:ascii="Times New Roman" w:hAnsi="Times New Roman" w:cs="Times New Roman"/>
        <w:bCs/>
        <w:noProof/>
        <w:sz w:val="18"/>
        <w:szCs w:val="18"/>
        <w:lang w:eastAsia="en-GB"/>
      </w:rPr>
      <w:drawing>
        <wp:anchor distT="0" distB="0" distL="114300" distR="114300" simplePos="0" relativeHeight="251659264" behindDoc="0" locked="0" layoutInCell="1" allowOverlap="1">
          <wp:simplePos x="0" y="0"/>
          <wp:positionH relativeFrom="column">
            <wp:posOffset>5402580</wp:posOffset>
          </wp:positionH>
          <wp:positionV relativeFrom="paragraph">
            <wp:posOffset>-214630</wp:posOffset>
          </wp:positionV>
          <wp:extent cx="337820" cy="484505"/>
          <wp:effectExtent l="19050" t="0" r="5080" b="0"/>
          <wp:wrapSquare wrapText="bothSides"/>
          <wp:docPr id="3" name="Picture 1" descr="C:\Users\USER\Desktop\AHO\AHO visual identity\Adequte Hou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HO\AHO visual identity\Adequte Housing Logo.png"/>
                  <pic:cNvPicPr>
                    <a:picLocks noChangeAspect="1" noChangeArrowheads="1"/>
                  </pic:cNvPicPr>
                </pic:nvPicPr>
                <pic:blipFill>
                  <a:blip r:embed="rId1"/>
                  <a:srcRect/>
                  <a:stretch>
                    <a:fillRect/>
                  </a:stretch>
                </pic:blipFill>
                <pic:spPr bwMode="auto">
                  <a:xfrm>
                    <a:off x="0" y="0"/>
                    <a:ext cx="337820" cy="484505"/>
                  </a:xfrm>
                  <a:prstGeom prst="rect">
                    <a:avLst/>
                  </a:prstGeom>
                  <a:noFill/>
                  <a:ln w="9525">
                    <a:noFill/>
                    <a:miter lim="800000"/>
                    <a:headEnd/>
                    <a:tailEnd/>
                  </a:ln>
                </pic:spPr>
              </pic:pic>
            </a:graphicData>
          </a:graphic>
        </wp:anchor>
      </w:drawing>
    </w:r>
    <w:r w:rsidRPr="001417E8">
      <w:rPr>
        <w:rFonts w:ascii="Times New Roman" w:hAnsi="Times New Roman" w:cs="Times New Roman"/>
        <w:bCs/>
        <w:sz w:val="18"/>
        <w:szCs w:val="18"/>
        <w:lang w:val="en-US"/>
      </w:rPr>
      <w:t>Report of the Special Rapporteur on the right to adequate housing to the 78th session of the UN General Assembly</w:t>
    </w:r>
    <w:r w:rsidRPr="001417E8">
      <w:rPr>
        <w:rFonts w:ascii="Times New Roman" w:hAnsi="Times New Roman" w:cs="Times New Roman"/>
        <w:b/>
        <w:sz w:val="18"/>
        <w:szCs w:val="18"/>
        <w:lang w:val="en-US"/>
      </w:rPr>
      <w:t xml:space="preserve"> </w:t>
    </w:r>
  </w:p>
  <w:p w:rsidR="001417E8" w:rsidRPr="001417E8" w:rsidRDefault="001417E8" w:rsidP="001417E8">
    <w:pPr>
      <w:rPr>
        <w:rFonts w:ascii="Times New Roman" w:hAnsi="Times New Roman" w:cs="Times New Roman"/>
        <w:bCs/>
        <w:sz w:val="18"/>
        <w:szCs w:val="18"/>
        <w:lang w:val="en-US"/>
      </w:rPr>
    </w:pPr>
    <w:r w:rsidRPr="001417E8">
      <w:rPr>
        <w:rFonts w:ascii="Times New Roman" w:hAnsi="Times New Roman" w:cs="Times New Roman"/>
        <w:bCs/>
        <w:sz w:val="18"/>
        <w:szCs w:val="18"/>
        <w:lang w:val="en-US"/>
      </w:rPr>
      <w:t>April-2023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4F6"/>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D3102"/>
    <w:multiLevelType w:val="hybridMultilevel"/>
    <w:tmpl w:val="B396EF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4028E8"/>
    <w:multiLevelType w:val="hybridMultilevel"/>
    <w:tmpl w:val="5A3E9610"/>
    <w:lvl w:ilvl="0" w:tplc="1F928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43A27"/>
    <w:multiLevelType w:val="hybridMultilevel"/>
    <w:tmpl w:val="703E9C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446733"/>
    <w:multiLevelType w:val="hybridMultilevel"/>
    <w:tmpl w:val="F4261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1E44BC"/>
    <w:multiLevelType w:val="hybridMultilevel"/>
    <w:tmpl w:val="4C92E8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9E"/>
    <w:rsid w:val="00002DA2"/>
    <w:rsid w:val="00003173"/>
    <w:rsid w:val="000049CD"/>
    <w:rsid w:val="000063BD"/>
    <w:rsid w:val="000077C5"/>
    <w:rsid w:val="00013E87"/>
    <w:rsid w:val="0001765A"/>
    <w:rsid w:val="00032539"/>
    <w:rsid w:val="00033036"/>
    <w:rsid w:val="00040C4D"/>
    <w:rsid w:val="00042123"/>
    <w:rsid w:val="00043D10"/>
    <w:rsid w:val="00047E9A"/>
    <w:rsid w:val="000503A7"/>
    <w:rsid w:val="00055F8C"/>
    <w:rsid w:val="000600A7"/>
    <w:rsid w:val="00080510"/>
    <w:rsid w:val="0008417F"/>
    <w:rsid w:val="000916EF"/>
    <w:rsid w:val="000A40EC"/>
    <w:rsid w:val="000A5451"/>
    <w:rsid w:val="000B52C6"/>
    <w:rsid w:val="000D325C"/>
    <w:rsid w:val="000D45D4"/>
    <w:rsid w:val="000D6585"/>
    <w:rsid w:val="000E1D07"/>
    <w:rsid w:val="000E4142"/>
    <w:rsid w:val="000E5BBB"/>
    <w:rsid w:val="000F0235"/>
    <w:rsid w:val="000F3C4A"/>
    <w:rsid w:val="000F4B85"/>
    <w:rsid w:val="000F63C3"/>
    <w:rsid w:val="00100D98"/>
    <w:rsid w:val="00100E9B"/>
    <w:rsid w:val="00102A60"/>
    <w:rsid w:val="00106579"/>
    <w:rsid w:val="0010777C"/>
    <w:rsid w:val="00111E61"/>
    <w:rsid w:val="00123A88"/>
    <w:rsid w:val="00141085"/>
    <w:rsid w:val="001417E8"/>
    <w:rsid w:val="00141D24"/>
    <w:rsid w:val="001506D6"/>
    <w:rsid w:val="00152C9E"/>
    <w:rsid w:val="0015348E"/>
    <w:rsid w:val="00154C79"/>
    <w:rsid w:val="001632AF"/>
    <w:rsid w:val="00165DA8"/>
    <w:rsid w:val="00167230"/>
    <w:rsid w:val="001675D5"/>
    <w:rsid w:val="001702D4"/>
    <w:rsid w:val="00183AD5"/>
    <w:rsid w:val="00187302"/>
    <w:rsid w:val="00191493"/>
    <w:rsid w:val="0019288B"/>
    <w:rsid w:val="001943BC"/>
    <w:rsid w:val="00196F84"/>
    <w:rsid w:val="0019750D"/>
    <w:rsid w:val="001978DC"/>
    <w:rsid w:val="001B0DF5"/>
    <w:rsid w:val="001B5E26"/>
    <w:rsid w:val="001C1285"/>
    <w:rsid w:val="001C5192"/>
    <w:rsid w:val="001C646C"/>
    <w:rsid w:val="001E4452"/>
    <w:rsid w:val="001F16AE"/>
    <w:rsid w:val="002106BB"/>
    <w:rsid w:val="00222814"/>
    <w:rsid w:val="00225BB5"/>
    <w:rsid w:val="00232B85"/>
    <w:rsid w:val="00235269"/>
    <w:rsid w:val="00236046"/>
    <w:rsid w:val="002361A4"/>
    <w:rsid w:val="002363B8"/>
    <w:rsid w:val="002413A7"/>
    <w:rsid w:val="00241D52"/>
    <w:rsid w:val="0024243C"/>
    <w:rsid w:val="0024478D"/>
    <w:rsid w:val="00245603"/>
    <w:rsid w:val="00250803"/>
    <w:rsid w:val="002600C5"/>
    <w:rsid w:val="00260A7B"/>
    <w:rsid w:val="002653AC"/>
    <w:rsid w:val="00266F32"/>
    <w:rsid w:val="00276BB8"/>
    <w:rsid w:val="00276CD3"/>
    <w:rsid w:val="00282059"/>
    <w:rsid w:val="0029276B"/>
    <w:rsid w:val="00295ED5"/>
    <w:rsid w:val="00297D57"/>
    <w:rsid w:val="002C3591"/>
    <w:rsid w:val="002C3B2E"/>
    <w:rsid w:val="002D0942"/>
    <w:rsid w:val="002D54CC"/>
    <w:rsid w:val="002E0E34"/>
    <w:rsid w:val="002F0D56"/>
    <w:rsid w:val="002F29C5"/>
    <w:rsid w:val="00301854"/>
    <w:rsid w:val="003054D1"/>
    <w:rsid w:val="00310577"/>
    <w:rsid w:val="00311B10"/>
    <w:rsid w:val="0032125D"/>
    <w:rsid w:val="003242B0"/>
    <w:rsid w:val="003261F1"/>
    <w:rsid w:val="00333E89"/>
    <w:rsid w:val="003461F3"/>
    <w:rsid w:val="00347C4B"/>
    <w:rsid w:val="003558A9"/>
    <w:rsid w:val="0036064E"/>
    <w:rsid w:val="00362B5D"/>
    <w:rsid w:val="00370DA0"/>
    <w:rsid w:val="003722ED"/>
    <w:rsid w:val="003770F0"/>
    <w:rsid w:val="003854F7"/>
    <w:rsid w:val="00386C84"/>
    <w:rsid w:val="0039187C"/>
    <w:rsid w:val="003A0ECA"/>
    <w:rsid w:val="003A2F68"/>
    <w:rsid w:val="003A3BC0"/>
    <w:rsid w:val="003B349E"/>
    <w:rsid w:val="003B3C21"/>
    <w:rsid w:val="003B4D08"/>
    <w:rsid w:val="003B79F4"/>
    <w:rsid w:val="003C7AE8"/>
    <w:rsid w:val="003D0357"/>
    <w:rsid w:val="003D2414"/>
    <w:rsid w:val="003E25CA"/>
    <w:rsid w:val="003E383D"/>
    <w:rsid w:val="003E5E9B"/>
    <w:rsid w:val="0040125E"/>
    <w:rsid w:val="004012E2"/>
    <w:rsid w:val="00415124"/>
    <w:rsid w:val="00415944"/>
    <w:rsid w:val="004204B4"/>
    <w:rsid w:val="00420DD1"/>
    <w:rsid w:val="00421AF4"/>
    <w:rsid w:val="00423BB7"/>
    <w:rsid w:val="00425F4E"/>
    <w:rsid w:val="00426AEA"/>
    <w:rsid w:val="0043171D"/>
    <w:rsid w:val="00434AFD"/>
    <w:rsid w:val="0044115E"/>
    <w:rsid w:val="004475DA"/>
    <w:rsid w:val="0045106A"/>
    <w:rsid w:val="00452510"/>
    <w:rsid w:val="00465338"/>
    <w:rsid w:val="00486CAA"/>
    <w:rsid w:val="004A1ED4"/>
    <w:rsid w:val="004B24FC"/>
    <w:rsid w:val="004B40F5"/>
    <w:rsid w:val="004C0DFD"/>
    <w:rsid w:val="004C6C0A"/>
    <w:rsid w:val="004E576C"/>
    <w:rsid w:val="004E5B35"/>
    <w:rsid w:val="004E6607"/>
    <w:rsid w:val="004F0613"/>
    <w:rsid w:val="004F7B94"/>
    <w:rsid w:val="00500765"/>
    <w:rsid w:val="00502DEE"/>
    <w:rsid w:val="00511039"/>
    <w:rsid w:val="005175A4"/>
    <w:rsid w:val="005235C0"/>
    <w:rsid w:val="00523A24"/>
    <w:rsid w:val="0052418C"/>
    <w:rsid w:val="005244D3"/>
    <w:rsid w:val="00526039"/>
    <w:rsid w:val="00536615"/>
    <w:rsid w:val="00537B1F"/>
    <w:rsid w:val="0054148F"/>
    <w:rsid w:val="00542AF4"/>
    <w:rsid w:val="00543C24"/>
    <w:rsid w:val="00551BE4"/>
    <w:rsid w:val="0055565D"/>
    <w:rsid w:val="00556220"/>
    <w:rsid w:val="005602F2"/>
    <w:rsid w:val="00560EE3"/>
    <w:rsid w:val="00561B77"/>
    <w:rsid w:val="005625BC"/>
    <w:rsid w:val="00565DEB"/>
    <w:rsid w:val="0058378D"/>
    <w:rsid w:val="005839D6"/>
    <w:rsid w:val="005A22B9"/>
    <w:rsid w:val="005A4313"/>
    <w:rsid w:val="005A59D9"/>
    <w:rsid w:val="005B20D7"/>
    <w:rsid w:val="005B35A9"/>
    <w:rsid w:val="005C3127"/>
    <w:rsid w:val="005C6083"/>
    <w:rsid w:val="005D0333"/>
    <w:rsid w:val="005D1730"/>
    <w:rsid w:val="005E1940"/>
    <w:rsid w:val="005E37DF"/>
    <w:rsid w:val="005E50A3"/>
    <w:rsid w:val="005E6160"/>
    <w:rsid w:val="005F097D"/>
    <w:rsid w:val="00601571"/>
    <w:rsid w:val="00603867"/>
    <w:rsid w:val="006058B8"/>
    <w:rsid w:val="00607518"/>
    <w:rsid w:val="006150AE"/>
    <w:rsid w:val="006158E2"/>
    <w:rsid w:val="00615C0C"/>
    <w:rsid w:val="006161CD"/>
    <w:rsid w:val="006204CB"/>
    <w:rsid w:val="00621809"/>
    <w:rsid w:val="00625200"/>
    <w:rsid w:val="00631A05"/>
    <w:rsid w:val="00634DCA"/>
    <w:rsid w:val="006408AC"/>
    <w:rsid w:val="00641925"/>
    <w:rsid w:val="00651721"/>
    <w:rsid w:val="0065568B"/>
    <w:rsid w:val="00664354"/>
    <w:rsid w:val="0066566E"/>
    <w:rsid w:val="006705C8"/>
    <w:rsid w:val="00673836"/>
    <w:rsid w:val="00674822"/>
    <w:rsid w:val="00691762"/>
    <w:rsid w:val="0069225A"/>
    <w:rsid w:val="006969B7"/>
    <w:rsid w:val="006A3F8E"/>
    <w:rsid w:val="006A5972"/>
    <w:rsid w:val="006B1E20"/>
    <w:rsid w:val="006B3825"/>
    <w:rsid w:val="006B5006"/>
    <w:rsid w:val="006C1B1D"/>
    <w:rsid w:val="006C2959"/>
    <w:rsid w:val="006D4A3A"/>
    <w:rsid w:val="006D4AD3"/>
    <w:rsid w:val="006D7F0C"/>
    <w:rsid w:val="006E2466"/>
    <w:rsid w:val="006F1E13"/>
    <w:rsid w:val="006F5F0C"/>
    <w:rsid w:val="0070029C"/>
    <w:rsid w:val="007005BA"/>
    <w:rsid w:val="0070178A"/>
    <w:rsid w:val="007023C3"/>
    <w:rsid w:val="00704209"/>
    <w:rsid w:val="0070516E"/>
    <w:rsid w:val="007116C0"/>
    <w:rsid w:val="0071489C"/>
    <w:rsid w:val="00725167"/>
    <w:rsid w:val="00730892"/>
    <w:rsid w:val="00736333"/>
    <w:rsid w:val="007371E8"/>
    <w:rsid w:val="007409F8"/>
    <w:rsid w:val="00742A12"/>
    <w:rsid w:val="00742F2E"/>
    <w:rsid w:val="00745AF9"/>
    <w:rsid w:val="00747DFA"/>
    <w:rsid w:val="00751AB0"/>
    <w:rsid w:val="00752D9E"/>
    <w:rsid w:val="00753AF6"/>
    <w:rsid w:val="00757904"/>
    <w:rsid w:val="00764344"/>
    <w:rsid w:val="0076690B"/>
    <w:rsid w:val="00767524"/>
    <w:rsid w:val="0077094B"/>
    <w:rsid w:val="00773DA6"/>
    <w:rsid w:val="007755FD"/>
    <w:rsid w:val="00775849"/>
    <w:rsid w:val="00775C8E"/>
    <w:rsid w:val="0078230A"/>
    <w:rsid w:val="00785563"/>
    <w:rsid w:val="00786FE7"/>
    <w:rsid w:val="007877D0"/>
    <w:rsid w:val="00797C79"/>
    <w:rsid w:val="007A14B6"/>
    <w:rsid w:val="007A3270"/>
    <w:rsid w:val="007A4881"/>
    <w:rsid w:val="007B0D78"/>
    <w:rsid w:val="007B600F"/>
    <w:rsid w:val="007C1790"/>
    <w:rsid w:val="007C31F9"/>
    <w:rsid w:val="007C46D4"/>
    <w:rsid w:val="007D0113"/>
    <w:rsid w:val="007D55C0"/>
    <w:rsid w:val="007D6730"/>
    <w:rsid w:val="007D694F"/>
    <w:rsid w:val="007E3AF3"/>
    <w:rsid w:val="007E6F43"/>
    <w:rsid w:val="007F213E"/>
    <w:rsid w:val="007F55B7"/>
    <w:rsid w:val="007F78AE"/>
    <w:rsid w:val="00800618"/>
    <w:rsid w:val="00802662"/>
    <w:rsid w:val="00805471"/>
    <w:rsid w:val="00806CB7"/>
    <w:rsid w:val="008078A2"/>
    <w:rsid w:val="0080796B"/>
    <w:rsid w:val="00812C28"/>
    <w:rsid w:val="00815E8C"/>
    <w:rsid w:val="008170B4"/>
    <w:rsid w:val="00830D11"/>
    <w:rsid w:val="008311E5"/>
    <w:rsid w:val="00836558"/>
    <w:rsid w:val="00836E33"/>
    <w:rsid w:val="00851FA1"/>
    <w:rsid w:val="0085776A"/>
    <w:rsid w:val="00861B30"/>
    <w:rsid w:val="00861CC9"/>
    <w:rsid w:val="0086664C"/>
    <w:rsid w:val="00870F92"/>
    <w:rsid w:val="0087187D"/>
    <w:rsid w:val="00875205"/>
    <w:rsid w:val="00885AE3"/>
    <w:rsid w:val="00893219"/>
    <w:rsid w:val="00896047"/>
    <w:rsid w:val="0089613A"/>
    <w:rsid w:val="008962B2"/>
    <w:rsid w:val="008A0007"/>
    <w:rsid w:val="008A40D1"/>
    <w:rsid w:val="008B29F7"/>
    <w:rsid w:val="008B5A6C"/>
    <w:rsid w:val="008B6BC4"/>
    <w:rsid w:val="008C30AC"/>
    <w:rsid w:val="008C39EA"/>
    <w:rsid w:val="008C5F79"/>
    <w:rsid w:val="008D562C"/>
    <w:rsid w:val="008D7214"/>
    <w:rsid w:val="008E14C9"/>
    <w:rsid w:val="008E291D"/>
    <w:rsid w:val="008F5126"/>
    <w:rsid w:val="008F634C"/>
    <w:rsid w:val="008F6BD4"/>
    <w:rsid w:val="0090349C"/>
    <w:rsid w:val="009050B0"/>
    <w:rsid w:val="00911D23"/>
    <w:rsid w:val="009127D1"/>
    <w:rsid w:val="00917331"/>
    <w:rsid w:val="00917BC8"/>
    <w:rsid w:val="00921DC1"/>
    <w:rsid w:val="00924552"/>
    <w:rsid w:val="0094160E"/>
    <w:rsid w:val="00941753"/>
    <w:rsid w:val="00947AFF"/>
    <w:rsid w:val="00947E78"/>
    <w:rsid w:val="00957960"/>
    <w:rsid w:val="00962916"/>
    <w:rsid w:val="00966953"/>
    <w:rsid w:val="00973AB8"/>
    <w:rsid w:val="00974D15"/>
    <w:rsid w:val="00975F68"/>
    <w:rsid w:val="00982675"/>
    <w:rsid w:val="00985B5D"/>
    <w:rsid w:val="00986386"/>
    <w:rsid w:val="00987678"/>
    <w:rsid w:val="009932FF"/>
    <w:rsid w:val="00993860"/>
    <w:rsid w:val="009B1F92"/>
    <w:rsid w:val="009B256A"/>
    <w:rsid w:val="009C08F2"/>
    <w:rsid w:val="009C0D2F"/>
    <w:rsid w:val="009C138B"/>
    <w:rsid w:val="009D2E5B"/>
    <w:rsid w:val="009E1386"/>
    <w:rsid w:val="009F053C"/>
    <w:rsid w:val="009F1D08"/>
    <w:rsid w:val="009F266E"/>
    <w:rsid w:val="009F74E7"/>
    <w:rsid w:val="00A02302"/>
    <w:rsid w:val="00A04D94"/>
    <w:rsid w:val="00A05D28"/>
    <w:rsid w:val="00A107A4"/>
    <w:rsid w:val="00A11176"/>
    <w:rsid w:val="00A140BD"/>
    <w:rsid w:val="00A144AA"/>
    <w:rsid w:val="00A204A5"/>
    <w:rsid w:val="00A22A26"/>
    <w:rsid w:val="00A2712F"/>
    <w:rsid w:val="00A27DC8"/>
    <w:rsid w:val="00A31CC3"/>
    <w:rsid w:val="00A34C88"/>
    <w:rsid w:val="00A354E5"/>
    <w:rsid w:val="00A474BA"/>
    <w:rsid w:val="00A51642"/>
    <w:rsid w:val="00A517D5"/>
    <w:rsid w:val="00A62327"/>
    <w:rsid w:val="00A626D2"/>
    <w:rsid w:val="00A6299E"/>
    <w:rsid w:val="00A643B4"/>
    <w:rsid w:val="00A657BA"/>
    <w:rsid w:val="00A669B0"/>
    <w:rsid w:val="00A714C2"/>
    <w:rsid w:val="00A7346E"/>
    <w:rsid w:val="00A73D58"/>
    <w:rsid w:val="00A7517B"/>
    <w:rsid w:val="00A75BAA"/>
    <w:rsid w:val="00A80D76"/>
    <w:rsid w:val="00A80D99"/>
    <w:rsid w:val="00A8224A"/>
    <w:rsid w:val="00A873C8"/>
    <w:rsid w:val="00A87750"/>
    <w:rsid w:val="00A95ECE"/>
    <w:rsid w:val="00AA3651"/>
    <w:rsid w:val="00AB0286"/>
    <w:rsid w:val="00AB0F9E"/>
    <w:rsid w:val="00AB2BC3"/>
    <w:rsid w:val="00AB4B55"/>
    <w:rsid w:val="00AB69DA"/>
    <w:rsid w:val="00AB6C0F"/>
    <w:rsid w:val="00AC1067"/>
    <w:rsid w:val="00AC4ACF"/>
    <w:rsid w:val="00AD0A5C"/>
    <w:rsid w:val="00AD2D93"/>
    <w:rsid w:val="00AD3187"/>
    <w:rsid w:val="00AD3894"/>
    <w:rsid w:val="00AE5D36"/>
    <w:rsid w:val="00AE6523"/>
    <w:rsid w:val="00AF7372"/>
    <w:rsid w:val="00B065B0"/>
    <w:rsid w:val="00B07102"/>
    <w:rsid w:val="00B0776E"/>
    <w:rsid w:val="00B07DB7"/>
    <w:rsid w:val="00B103B0"/>
    <w:rsid w:val="00B13C61"/>
    <w:rsid w:val="00B14E36"/>
    <w:rsid w:val="00B17A60"/>
    <w:rsid w:val="00B21EB1"/>
    <w:rsid w:val="00B2373A"/>
    <w:rsid w:val="00B25400"/>
    <w:rsid w:val="00B44C75"/>
    <w:rsid w:val="00B45BAA"/>
    <w:rsid w:val="00B5292A"/>
    <w:rsid w:val="00B5505B"/>
    <w:rsid w:val="00B57FB4"/>
    <w:rsid w:val="00B65E10"/>
    <w:rsid w:val="00B67197"/>
    <w:rsid w:val="00B93D0B"/>
    <w:rsid w:val="00B94C6D"/>
    <w:rsid w:val="00B975F0"/>
    <w:rsid w:val="00B977CA"/>
    <w:rsid w:val="00BA47E8"/>
    <w:rsid w:val="00BA56C9"/>
    <w:rsid w:val="00BA786A"/>
    <w:rsid w:val="00BB4639"/>
    <w:rsid w:val="00BB4F30"/>
    <w:rsid w:val="00BB5E71"/>
    <w:rsid w:val="00BB7614"/>
    <w:rsid w:val="00BB7C2E"/>
    <w:rsid w:val="00BC1B38"/>
    <w:rsid w:val="00BC3E06"/>
    <w:rsid w:val="00BC5627"/>
    <w:rsid w:val="00BE459E"/>
    <w:rsid w:val="00BE5E92"/>
    <w:rsid w:val="00BF0821"/>
    <w:rsid w:val="00BF2735"/>
    <w:rsid w:val="00BF53AE"/>
    <w:rsid w:val="00C0062A"/>
    <w:rsid w:val="00C0364D"/>
    <w:rsid w:val="00C11CF1"/>
    <w:rsid w:val="00C3096E"/>
    <w:rsid w:val="00C3205C"/>
    <w:rsid w:val="00C33FA9"/>
    <w:rsid w:val="00C41069"/>
    <w:rsid w:val="00C4109B"/>
    <w:rsid w:val="00C41449"/>
    <w:rsid w:val="00C430AA"/>
    <w:rsid w:val="00C46E3A"/>
    <w:rsid w:val="00C4749D"/>
    <w:rsid w:val="00C5282B"/>
    <w:rsid w:val="00C54A72"/>
    <w:rsid w:val="00C63657"/>
    <w:rsid w:val="00C655D8"/>
    <w:rsid w:val="00C65B7C"/>
    <w:rsid w:val="00C6713E"/>
    <w:rsid w:val="00C73FC6"/>
    <w:rsid w:val="00C74974"/>
    <w:rsid w:val="00C7564B"/>
    <w:rsid w:val="00C8181E"/>
    <w:rsid w:val="00C827B8"/>
    <w:rsid w:val="00C8349E"/>
    <w:rsid w:val="00C8566B"/>
    <w:rsid w:val="00C87DAB"/>
    <w:rsid w:val="00C900B0"/>
    <w:rsid w:val="00C912D9"/>
    <w:rsid w:val="00C91856"/>
    <w:rsid w:val="00C91D83"/>
    <w:rsid w:val="00C939C5"/>
    <w:rsid w:val="00CA147C"/>
    <w:rsid w:val="00CB0508"/>
    <w:rsid w:val="00CB2515"/>
    <w:rsid w:val="00CB26AF"/>
    <w:rsid w:val="00CB36E3"/>
    <w:rsid w:val="00CB67E2"/>
    <w:rsid w:val="00CB6B83"/>
    <w:rsid w:val="00CD077A"/>
    <w:rsid w:val="00CE1D4B"/>
    <w:rsid w:val="00CE6FBB"/>
    <w:rsid w:val="00CF1C85"/>
    <w:rsid w:val="00CF6CC6"/>
    <w:rsid w:val="00CF794B"/>
    <w:rsid w:val="00D00FA5"/>
    <w:rsid w:val="00D020FA"/>
    <w:rsid w:val="00D105E7"/>
    <w:rsid w:val="00D11572"/>
    <w:rsid w:val="00D14D3B"/>
    <w:rsid w:val="00D168C0"/>
    <w:rsid w:val="00D216EE"/>
    <w:rsid w:val="00D31297"/>
    <w:rsid w:val="00D42A6D"/>
    <w:rsid w:val="00D4382D"/>
    <w:rsid w:val="00D451B3"/>
    <w:rsid w:val="00D46BD3"/>
    <w:rsid w:val="00D473F6"/>
    <w:rsid w:val="00D47CD4"/>
    <w:rsid w:val="00D50D30"/>
    <w:rsid w:val="00D53274"/>
    <w:rsid w:val="00D61E84"/>
    <w:rsid w:val="00D6514E"/>
    <w:rsid w:val="00D66EB5"/>
    <w:rsid w:val="00D678B5"/>
    <w:rsid w:val="00D7210F"/>
    <w:rsid w:val="00D771EC"/>
    <w:rsid w:val="00DB1BB9"/>
    <w:rsid w:val="00DB2834"/>
    <w:rsid w:val="00DB3C7C"/>
    <w:rsid w:val="00DC113B"/>
    <w:rsid w:val="00DC1C7B"/>
    <w:rsid w:val="00DC3000"/>
    <w:rsid w:val="00DC3467"/>
    <w:rsid w:val="00DC4747"/>
    <w:rsid w:val="00DD3CB2"/>
    <w:rsid w:val="00DD43E5"/>
    <w:rsid w:val="00DE364A"/>
    <w:rsid w:val="00DF5681"/>
    <w:rsid w:val="00DF58E9"/>
    <w:rsid w:val="00E22B53"/>
    <w:rsid w:val="00E27967"/>
    <w:rsid w:val="00E330E5"/>
    <w:rsid w:val="00E467BB"/>
    <w:rsid w:val="00E513DA"/>
    <w:rsid w:val="00E549F0"/>
    <w:rsid w:val="00E57F40"/>
    <w:rsid w:val="00E60438"/>
    <w:rsid w:val="00E60856"/>
    <w:rsid w:val="00E62656"/>
    <w:rsid w:val="00E70839"/>
    <w:rsid w:val="00E72E88"/>
    <w:rsid w:val="00E80BEC"/>
    <w:rsid w:val="00E94076"/>
    <w:rsid w:val="00E975A1"/>
    <w:rsid w:val="00EA2DC9"/>
    <w:rsid w:val="00EA46C5"/>
    <w:rsid w:val="00EA68BD"/>
    <w:rsid w:val="00EA7173"/>
    <w:rsid w:val="00EA7AA3"/>
    <w:rsid w:val="00EB47F4"/>
    <w:rsid w:val="00EB706D"/>
    <w:rsid w:val="00EB7D1F"/>
    <w:rsid w:val="00EC06C3"/>
    <w:rsid w:val="00EC1635"/>
    <w:rsid w:val="00EC26A6"/>
    <w:rsid w:val="00EC7E9A"/>
    <w:rsid w:val="00F05AD4"/>
    <w:rsid w:val="00F05CA5"/>
    <w:rsid w:val="00F065B3"/>
    <w:rsid w:val="00F06A3F"/>
    <w:rsid w:val="00F06CBF"/>
    <w:rsid w:val="00F1765B"/>
    <w:rsid w:val="00F2124D"/>
    <w:rsid w:val="00F22B21"/>
    <w:rsid w:val="00F317F1"/>
    <w:rsid w:val="00F33877"/>
    <w:rsid w:val="00F4025E"/>
    <w:rsid w:val="00F42DD9"/>
    <w:rsid w:val="00F4542A"/>
    <w:rsid w:val="00F467D3"/>
    <w:rsid w:val="00F46F2B"/>
    <w:rsid w:val="00F474AF"/>
    <w:rsid w:val="00F55A16"/>
    <w:rsid w:val="00F56948"/>
    <w:rsid w:val="00F61B0B"/>
    <w:rsid w:val="00F65FB5"/>
    <w:rsid w:val="00F6637E"/>
    <w:rsid w:val="00F7123B"/>
    <w:rsid w:val="00F77F8A"/>
    <w:rsid w:val="00F83885"/>
    <w:rsid w:val="00F8534D"/>
    <w:rsid w:val="00F8703D"/>
    <w:rsid w:val="00F926B9"/>
    <w:rsid w:val="00FA6BD0"/>
    <w:rsid w:val="00FB0C58"/>
    <w:rsid w:val="00FB5476"/>
    <w:rsid w:val="00FC0CE5"/>
    <w:rsid w:val="00FD05A4"/>
    <w:rsid w:val="00FD4A41"/>
    <w:rsid w:val="00FD5CEA"/>
    <w:rsid w:val="00FD6567"/>
    <w:rsid w:val="00FD7C43"/>
    <w:rsid w:val="00FD7D07"/>
    <w:rsid w:val="00FE265A"/>
    <w:rsid w:val="00FE7339"/>
    <w:rsid w:val="00FE78E2"/>
    <w:rsid w:val="00FF2D01"/>
    <w:rsid w:val="00FF38F0"/>
    <w:rsid w:val="00FF43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strokecolor="none"/>
    </o:shapedefaults>
    <o:shapelayout v:ext="edit">
      <o:idmap v:ext="edit" data="1"/>
    </o:shapelayout>
  </w:shapeDefaults>
  <w:decimalSymbol w:val="."/>
  <w:listSeparator w:val=","/>
  <w15:docId w15:val="{839E1DE8-3DED-4DDC-9D85-D9407B97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D9E"/>
    <w:pPr>
      <w:ind w:left="720"/>
      <w:contextualSpacing/>
    </w:pPr>
  </w:style>
  <w:style w:type="character" w:styleId="Hyperlink">
    <w:name w:val="Hyperlink"/>
    <w:basedOn w:val="DefaultParagraphFont"/>
    <w:uiPriority w:val="99"/>
    <w:unhideWhenUsed/>
    <w:rsid w:val="00752D9E"/>
    <w:rPr>
      <w:color w:val="0563C1" w:themeColor="hyperlink"/>
      <w:u w:val="single"/>
    </w:rPr>
  </w:style>
  <w:style w:type="paragraph" w:styleId="BalloonText">
    <w:name w:val="Balloon Text"/>
    <w:basedOn w:val="Normal"/>
    <w:link w:val="BalloonTextChar"/>
    <w:uiPriority w:val="99"/>
    <w:semiHidden/>
    <w:unhideWhenUsed/>
    <w:rsid w:val="007D0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113"/>
    <w:rPr>
      <w:rFonts w:ascii="Tahoma" w:hAnsi="Tahoma" w:cs="Tahoma"/>
      <w:sz w:val="16"/>
      <w:szCs w:val="16"/>
    </w:rPr>
  </w:style>
  <w:style w:type="paragraph" w:customStyle="1" w:styleId="Default">
    <w:name w:val="Default"/>
    <w:rsid w:val="004C6C0A"/>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BB4F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569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948"/>
  </w:style>
  <w:style w:type="paragraph" w:styleId="Footer">
    <w:name w:val="footer"/>
    <w:basedOn w:val="Normal"/>
    <w:link w:val="FooterChar"/>
    <w:uiPriority w:val="99"/>
    <w:unhideWhenUsed/>
    <w:rsid w:val="00F5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48"/>
  </w:style>
  <w:style w:type="paragraph" w:styleId="Caption">
    <w:name w:val="caption"/>
    <w:basedOn w:val="Normal"/>
    <w:next w:val="Normal"/>
    <w:uiPriority w:val="35"/>
    <w:unhideWhenUsed/>
    <w:qFormat/>
    <w:rsid w:val="005602F2"/>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5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s.unicef.org" TargetMode="External"/><Relationship Id="rId13" Type="http://schemas.openxmlformats.org/officeDocument/2006/relationships/chart" Target="charts/chart4.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hyperlink" Target="http://world-habitat.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carwakamal.blogspot.com/2020/09/blog-post.html?spref=fb"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dress.org/Sudan-legal-resources/"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6.8110566574160966E-2"/>
          <c:y val="2.7379991624631592E-2"/>
          <c:w val="0.89622735107208951"/>
          <c:h val="0.75250454807799949"/>
        </c:manualLayout>
      </c:layout>
      <c:barChart>
        <c:barDir val="col"/>
        <c:grouping val="clustered"/>
        <c:varyColors val="0"/>
        <c:ser>
          <c:idx val="0"/>
          <c:order val="0"/>
          <c:tx>
            <c:strRef>
              <c:f>Sheet1!$B$1</c:f>
              <c:strCache>
                <c:ptCount val="1"/>
                <c:pt idx="0">
                  <c:v>Water on premises</c:v>
                </c:pt>
              </c:strCache>
            </c:strRef>
          </c:tx>
          <c:spPr>
            <a:solidFill>
              <a:schemeClr val="accent5">
                <a:lumMod val="60000"/>
                <a:lumOff val="40000"/>
              </a:schemeClr>
            </a:solidFill>
          </c:spPr>
          <c:invertIfNegative val="0"/>
          <c:cat>
            <c:strRef>
              <c:f>Sheet1!$A$2:$A$13</c:f>
              <c:strCache>
                <c:ptCount val="12"/>
                <c:pt idx="0">
                  <c:v>Northren</c:v>
                </c:pt>
                <c:pt idx="1">
                  <c:v>Gezira</c:v>
                </c:pt>
                <c:pt idx="2">
                  <c:v>River Nile</c:v>
                </c:pt>
                <c:pt idx="3">
                  <c:v>Khartoum</c:v>
                </c:pt>
                <c:pt idx="4">
                  <c:v>Sinnar</c:v>
                </c:pt>
                <c:pt idx="5">
                  <c:v>Blue Nile</c:v>
                </c:pt>
                <c:pt idx="6">
                  <c:v>Kassala</c:v>
                </c:pt>
                <c:pt idx="7">
                  <c:v>White Nile</c:v>
                </c:pt>
                <c:pt idx="8">
                  <c:v>Red Sea</c:v>
                </c:pt>
                <c:pt idx="9">
                  <c:v>Gadarif</c:v>
                </c:pt>
                <c:pt idx="10">
                  <c:v>Central Darfur</c:v>
                </c:pt>
                <c:pt idx="11">
                  <c:v>South Kordufan</c:v>
                </c:pt>
              </c:strCache>
            </c:strRef>
          </c:cat>
          <c:val>
            <c:numRef>
              <c:f>Sheet1!$B$2:$B$13</c:f>
              <c:numCache>
                <c:formatCode>General</c:formatCode>
                <c:ptCount val="12"/>
                <c:pt idx="0">
                  <c:v>90.6</c:v>
                </c:pt>
                <c:pt idx="1">
                  <c:v>86.1</c:v>
                </c:pt>
                <c:pt idx="2">
                  <c:v>84.4</c:v>
                </c:pt>
                <c:pt idx="3">
                  <c:v>82.3</c:v>
                </c:pt>
                <c:pt idx="4">
                  <c:v>46</c:v>
                </c:pt>
                <c:pt idx="5">
                  <c:v>43</c:v>
                </c:pt>
                <c:pt idx="6">
                  <c:v>34.800000000000004</c:v>
                </c:pt>
                <c:pt idx="7">
                  <c:v>27.7</c:v>
                </c:pt>
                <c:pt idx="8">
                  <c:v>14.3</c:v>
                </c:pt>
                <c:pt idx="9">
                  <c:v>8.9</c:v>
                </c:pt>
                <c:pt idx="10">
                  <c:v>4</c:v>
                </c:pt>
                <c:pt idx="11">
                  <c:v>2.9</c:v>
                </c:pt>
              </c:numCache>
            </c:numRef>
          </c:val>
          <c:extLst>
            <c:ext xmlns:c16="http://schemas.microsoft.com/office/drawing/2014/chart" uri="{C3380CC4-5D6E-409C-BE32-E72D297353CC}">
              <c16:uniqueId val="{00000000-1DEF-45FD-928C-FD0AB256713C}"/>
            </c:ext>
          </c:extLst>
        </c:ser>
        <c:ser>
          <c:idx val="1"/>
          <c:order val="1"/>
          <c:tx>
            <c:strRef>
              <c:f>Sheet1!$C$1</c:f>
              <c:strCache>
                <c:ptCount val="1"/>
                <c:pt idx="0">
                  <c:v>Sanitation</c:v>
                </c:pt>
              </c:strCache>
            </c:strRef>
          </c:tx>
          <c:spPr>
            <a:solidFill>
              <a:schemeClr val="bg1">
                <a:lumMod val="75000"/>
              </a:schemeClr>
            </a:solidFill>
          </c:spPr>
          <c:invertIfNegative val="0"/>
          <c:cat>
            <c:strRef>
              <c:f>Sheet1!$A$2:$A$13</c:f>
              <c:strCache>
                <c:ptCount val="12"/>
                <c:pt idx="0">
                  <c:v>Northren</c:v>
                </c:pt>
                <c:pt idx="1">
                  <c:v>Gezira</c:v>
                </c:pt>
                <c:pt idx="2">
                  <c:v>River Nile</c:v>
                </c:pt>
                <c:pt idx="3">
                  <c:v>Khartoum</c:v>
                </c:pt>
                <c:pt idx="4">
                  <c:v>Sinnar</c:v>
                </c:pt>
                <c:pt idx="5">
                  <c:v>Blue Nile</c:v>
                </c:pt>
                <c:pt idx="6">
                  <c:v>Kassala</c:v>
                </c:pt>
                <c:pt idx="7">
                  <c:v>White Nile</c:v>
                </c:pt>
                <c:pt idx="8">
                  <c:v>Red Sea</c:v>
                </c:pt>
                <c:pt idx="9">
                  <c:v>Gadarif</c:v>
                </c:pt>
                <c:pt idx="10">
                  <c:v>Central Darfur</c:v>
                </c:pt>
                <c:pt idx="11">
                  <c:v>South Kordufan</c:v>
                </c:pt>
              </c:strCache>
            </c:strRef>
          </c:cat>
          <c:val>
            <c:numRef>
              <c:f>Sheet1!$C$2:$C$13</c:f>
              <c:numCache>
                <c:formatCode>General</c:formatCode>
                <c:ptCount val="12"/>
                <c:pt idx="0">
                  <c:v>95</c:v>
                </c:pt>
                <c:pt idx="1">
                  <c:v>49.9</c:v>
                </c:pt>
                <c:pt idx="2">
                  <c:v>61.9</c:v>
                </c:pt>
                <c:pt idx="3">
                  <c:v>85.4</c:v>
                </c:pt>
                <c:pt idx="4">
                  <c:v>28.9</c:v>
                </c:pt>
                <c:pt idx="5">
                  <c:v>42.8</c:v>
                </c:pt>
                <c:pt idx="6">
                  <c:v>34.1</c:v>
                </c:pt>
                <c:pt idx="7">
                  <c:v>38.800000000000004</c:v>
                </c:pt>
                <c:pt idx="8">
                  <c:v>56</c:v>
                </c:pt>
                <c:pt idx="9">
                  <c:v>12.6</c:v>
                </c:pt>
                <c:pt idx="10">
                  <c:v>20.9</c:v>
                </c:pt>
                <c:pt idx="11">
                  <c:v>19.100000000000001</c:v>
                </c:pt>
              </c:numCache>
            </c:numRef>
          </c:val>
          <c:extLst>
            <c:ext xmlns:c16="http://schemas.microsoft.com/office/drawing/2014/chart" uri="{C3380CC4-5D6E-409C-BE32-E72D297353CC}">
              <c16:uniqueId val="{00000001-1DEF-45FD-928C-FD0AB256713C}"/>
            </c:ext>
          </c:extLst>
        </c:ser>
        <c:dLbls>
          <c:showLegendKey val="0"/>
          <c:showVal val="0"/>
          <c:showCatName val="0"/>
          <c:showSerName val="0"/>
          <c:showPercent val="0"/>
          <c:showBubbleSize val="0"/>
        </c:dLbls>
        <c:gapWidth val="150"/>
        <c:axId val="95013120"/>
        <c:axId val="95019008"/>
      </c:barChart>
      <c:catAx>
        <c:axId val="95013120"/>
        <c:scaling>
          <c:orientation val="minMax"/>
        </c:scaling>
        <c:delete val="0"/>
        <c:axPos val="b"/>
        <c:numFmt formatCode="General" sourceLinked="0"/>
        <c:majorTickMark val="out"/>
        <c:minorTickMark val="none"/>
        <c:tickLblPos val="nextTo"/>
        <c:txPr>
          <a:bodyPr/>
          <a:lstStyle/>
          <a:p>
            <a:pPr>
              <a:defRPr sz="700"/>
            </a:pPr>
            <a:endParaRPr lang="en-US"/>
          </a:p>
        </c:txPr>
        <c:crossAx val="95019008"/>
        <c:crosses val="autoZero"/>
        <c:auto val="1"/>
        <c:lblAlgn val="ctr"/>
        <c:lblOffset val="100"/>
        <c:noMultiLvlLbl val="0"/>
      </c:catAx>
      <c:valAx>
        <c:axId val="9501900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95013120"/>
        <c:crosses val="autoZero"/>
        <c:crossBetween val="between"/>
      </c:valAx>
    </c:plotArea>
    <c:legend>
      <c:legendPos val="r"/>
      <c:layout>
        <c:manualLayout>
          <c:xMode val="edge"/>
          <c:yMode val="edge"/>
          <c:x val="0.30366364142500601"/>
          <c:y val="0.8784506784384829"/>
          <c:w val="0.35814288044564851"/>
          <c:h val="0.11726868855050072"/>
        </c:manualLayout>
      </c:layout>
      <c:overlay val="0"/>
      <c:txPr>
        <a:bodyPr/>
        <a:lstStyle/>
        <a:p>
          <a:pPr>
            <a:defRPr sz="7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67365479868741"/>
          <c:y val="5.0403868674403975E-2"/>
          <c:w val="0.76967169741655406"/>
          <c:h val="0.80213759417524921"/>
        </c:manualLayout>
      </c:layout>
      <c:barChart>
        <c:barDir val="col"/>
        <c:grouping val="clustered"/>
        <c:varyColors val="0"/>
        <c:ser>
          <c:idx val="0"/>
          <c:order val="0"/>
          <c:tx>
            <c:strRef>
              <c:f>Sheet1!$B$1</c:f>
              <c:strCache>
                <c:ptCount val="1"/>
                <c:pt idx="0">
                  <c:v>Household members using LPG</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Poorest</c:v>
                </c:pt>
                <c:pt idx="1">
                  <c:v>Second</c:v>
                </c:pt>
                <c:pt idx="2">
                  <c:v>Middle</c:v>
                </c:pt>
                <c:pt idx="3">
                  <c:v>Fourth</c:v>
                </c:pt>
                <c:pt idx="4">
                  <c:v>Richest</c:v>
                </c:pt>
              </c:strCache>
            </c:strRef>
          </c:cat>
          <c:val>
            <c:numRef>
              <c:f>Sheet1!$B$2:$B$6</c:f>
              <c:numCache>
                <c:formatCode>General</c:formatCode>
                <c:ptCount val="5"/>
                <c:pt idx="0">
                  <c:v>0</c:v>
                </c:pt>
                <c:pt idx="1">
                  <c:v>3</c:v>
                </c:pt>
                <c:pt idx="2">
                  <c:v>33.6</c:v>
                </c:pt>
                <c:pt idx="3">
                  <c:v>74.5</c:v>
                </c:pt>
                <c:pt idx="4">
                  <c:v>95.1</c:v>
                </c:pt>
              </c:numCache>
            </c:numRef>
          </c:val>
          <c:extLst>
            <c:ext xmlns:c16="http://schemas.microsoft.com/office/drawing/2014/chart" uri="{C3380CC4-5D6E-409C-BE32-E72D297353CC}">
              <c16:uniqueId val="{00000000-068D-4A3B-9EB8-8BB0AC31C83C}"/>
            </c:ext>
          </c:extLst>
        </c:ser>
        <c:dLbls>
          <c:showLegendKey val="0"/>
          <c:showVal val="0"/>
          <c:showCatName val="0"/>
          <c:showSerName val="0"/>
          <c:showPercent val="0"/>
          <c:showBubbleSize val="0"/>
        </c:dLbls>
        <c:gapWidth val="150"/>
        <c:axId val="97728768"/>
        <c:axId val="84361216"/>
      </c:barChart>
      <c:catAx>
        <c:axId val="97728768"/>
        <c:scaling>
          <c:orientation val="minMax"/>
        </c:scaling>
        <c:delete val="0"/>
        <c:axPos val="b"/>
        <c:numFmt formatCode="General" sourceLinked="0"/>
        <c:majorTickMark val="out"/>
        <c:minorTickMark val="none"/>
        <c:tickLblPos val="nextTo"/>
        <c:crossAx val="84361216"/>
        <c:crosses val="autoZero"/>
        <c:auto val="1"/>
        <c:lblAlgn val="ctr"/>
        <c:lblOffset val="100"/>
        <c:noMultiLvlLbl val="0"/>
      </c:catAx>
      <c:valAx>
        <c:axId val="84361216"/>
        <c:scaling>
          <c:orientation val="minMax"/>
        </c:scaling>
        <c:delete val="0"/>
        <c:axPos val="l"/>
        <c:numFmt formatCode="General" sourceLinked="1"/>
        <c:majorTickMark val="out"/>
        <c:minorTickMark val="none"/>
        <c:tickLblPos val="nextTo"/>
        <c:crossAx val="97728768"/>
        <c:crosses val="autoZero"/>
        <c:crossBetween val="between"/>
      </c:valAx>
    </c:plotArea>
    <c:legend>
      <c:legendPos val="r"/>
      <c:layout>
        <c:manualLayout>
          <c:xMode val="edge"/>
          <c:yMode val="edge"/>
          <c:x val="5.5659249155859375E-2"/>
          <c:y val="2.5298009623797031E-2"/>
          <c:w val="0.7308135036839406"/>
          <c:h val="9.7897877344549744E-2"/>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6472078921169"/>
          <c:y val="5.0403795679386312E-2"/>
          <c:w val="0.765243090185034"/>
          <c:h val="0.80213745947975468"/>
        </c:manualLayout>
      </c:layout>
      <c:barChart>
        <c:barDir val="col"/>
        <c:grouping val="clustered"/>
        <c:varyColors val="0"/>
        <c:ser>
          <c:idx val="0"/>
          <c:order val="0"/>
          <c:tx>
            <c:strRef>
              <c:f>Sheet1!$B$1</c:f>
              <c:strCache>
                <c:ptCount val="1"/>
                <c:pt idx="0">
                  <c:v>Improved sanitation facilities </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Poorest</c:v>
                </c:pt>
                <c:pt idx="1">
                  <c:v>Second</c:v>
                </c:pt>
                <c:pt idx="2">
                  <c:v>Middle</c:v>
                </c:pt>
                <c:pt idx="3">
                  <c:v>Fourth</c:v>
                </c:pt>
                <c:pt idx="4">
                  <c:v>Richest</c:v>
                </c:pt>
              </c:strCache>
            </c:strRef>
          </c:cat>
          <c:val>
            <c:numRef>
              <c:f>Sheet1!$B$2:$B$6</c:f>
              <c:numCache>
                <c:formatCode>General</c:formatCode>
                <c:ptCount val="5"/>
                <c:pt idx="0">
                  <c:v>6.2</c:v>
                </c:pt>
                <c:pt idx="1">
                  <c:v>12</c:v>
                </c:pt>
                <c:pt idx="2">
                  <c:v>31.5</c:v>
                </c:pt>
                <c:pt idx="3">
                  <c:v>62.7</c:v>
                </c:pt>
                <c:pt idx="4">
                  <c:v>91.9</c:v>
                </c:pt>
              </c:numCache>
            </c:numRef>
          </c:val>
          <c:extLst>
            <c:ext xmlns:c16="http://schemas.microsoft.com/office/drawing/2014/chart" uri="{C3380CC4-5D6E-409C-BE32-E72D297353CC}">
              <c16:uniqueId val="{00000000-7FC8-4BAC-AC02-94DC8C2F2194}"/>
            </c:ext>
          </c:extLst>
        </c:ser>
        <c:dLbls>
          <c:showLegendKey val="0"/>
          <c:showVal val="0"/>
          <c:showCatName val="0"/>
          <c:showSerName val="0"/>
          <c:showPercent val="0"/>
          <c:showBubbleSize val="0"/>
        </c:dLbls>
        <c:gapWidth val="150"/>
        <c:axId val="97783168"/>
        <c:axId val="97784960"/>
      </c:barChart>
      <c:catAx>
        <c:axId val="97783168"/>
        <c:scaling>
          <c:orientation val="minMax"/>
        </c:scaling>
        <c:delete val="0"/>
        <c:axPos val="b"/>
        <c:numFmt formatCode="General" sourceLinked="0"/>
        <c:majorTickMark val="out"/>
        <c:minorTickMark val="none"/>
        <c:tickLblPos val="nextTo"/>
        <c:crossAx val="97784960"/>
        <c:crosses val="autoZero"/>
        <c:auto val="1"/>
        <c:lblAlgn val="ctr"/>
        <c:lblOffset val="100"/>
        <c:noMultiLvlLbl val="0"/>
      </c:catAx>
      <c:valAx>
        <c:axId val="97784960"/>
        <c:scaling>
          <c:orientation val="minMax"/>
        </c:scaling>
        <c:delete val="0"/>
        <c:axPos val="l"/>
        <c:numFmt formatCode="General" sourceLinked="1"/>
        <c:majorTickMark val="out"/>
        <c:minorTickMark val="none"/>
        <c:tickLblPos val="nextTo"/>
        <c:crossAx val="97783168"/>
        <c:crosses val="autoZero"/>
        <c:crossBetween val="between"/>
      </c:valAx>
    </c:plotArea>
    <c:legend>
      <c:legendPos val="r"/>
      <c:layout>
        <c:manualLayout>
          <c:xMode val="edge"/>
          <c:yMode val="edge"/>
          <c:x val="8.2682744816330159E-2"/>
          <c:y val="6.2449035710697362E-2"/>
          <c:w val="0.7308135036839406"/>
          <c:h val="8.2093868545715307E-2"/>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6736547986873"/>
          <c:y val="5.0403868674403975E-2"/>
          <c:w val="0.76967169741655295"/>
          <c:h val="0.80213759417524966"/>
        </c:manualLayout>
      </c:layout>
      <c:barChart>
        <c:barDir val="col"/>
        <c:grouping val="clustered"/>
        <c:varyColors val="0"/>
        <c:ser>
          <c:idx val="0"/>
          <c:order val="0"/>
          <c:tx>
            <c:strRef>
              <c:f>Sheet1!$B$1</c:f>
              <c:strCache>
                <c:ptCount val="1"/>
                <c:pt idx="0">
                  <c:v>accsess to clean water</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Poorest</c:v>
                </c:pt>
                <c:pt idx="1">
                  <c:v>Second</c:v>
                </c:pt>
                <c:pt idx="2">
                  <c:v>Middle</c:v>
                </c:pt>
                <c:pt idx="3">
                  <c:v>Fourth</c:v>
                </c:pt>
                <c:pt idx="4">
                  <c:v>Richest</c:v>
                </c:pt>
              </c:strCache>
            </c:strRef>
          </c:cat>
          <c:val>
            <c:numRef>
              <c:f>Sheet1!$B$2:$B$6</c:f>
              <c:numCache>
                <c:formatCode>General</c:formatCode>
                <c:ptCount val="5"/>
                <c:pt idx="0">
                  <c:v>45.5</c:v>
                </c:pt>
                <c:pt idx="1">
                  <c:v>53.4</c:v>
                </c:pt>
                <c:pt idx="2">
                  <c:v>60</c:v>
                </c:pt>
                <c:pt idx="3">
                  <c:v>85.3</c:v>
                </c:pt>
                <c:pt idx="4">
                  <c:v>96</c:v>
                </c:pt>
              </c:numCache>
            </c:numRef>
          </c:val>
          <c:extLst>
            <c:ext xmlns:c16="http://schemas.microsoft.com/office/drawing/2014/chart" uri="{C3380CC4-5D6E-409C-BE32-E72D297353CC}">
              <c16:uniqueId val="{00000000-EC13-4725-A754-D86656FAEA2B}"/>
            </c:ext>
          </c:extLst>
        </c:ser>
        <c:dLbls>
          <c:showLegendKey val="0"/>
          <c:showVal val="0"/>
          <c:showCatName val="0"/>
          <c:showSerName val="0"/>
          <c:showPercent val="0"/>
          <c:showBubbleSize val="0"/>
        </c:dLbls>
        <c:gapWidth val="150"/>
        <c:axId val="97792768"/>
        <c:axId val="97794304"/>
      </c:barChart>
      <c:catAx>
        <c:axId val="97792768"/>
        <c:scaling>
          <c:orientation val="minMax"/>
        </c:scaling>
        <c:delete val="0"/>
        <c:axPos val="b"/>
        <c:numFmt formatCode="General" sourceLinked="0"/>
        <c:majorTickMark val="out"/>
        <c:minorTickMark val="none"/>
        <c:tickLblPos val="nextTo"/>
        <c:crossAx val="97794304"/>
        <c:crosses val="autoZero"/>
        <c:auto val="1"/>
        <c:lblAlgn val="ctr"/>
        <c:lblOffset val="100"/>
        <c:noMultiLvlLbl val="0"/>
      </c:catAx>
      <c:valAx>
        <c:axId val="97794304"/>
        <c:scaling>
          <c:orientation val="minMax"/>
        </c:scaling>
        <c:delete val="0"/>
        <c:axPos val="l"/>
        <c:numFmt formatCode="General" sourceLinked="1"/>
        <c:majorTickMark val="out"/>
        <c:minorTickMark val="none"/>
        <c:tickLblPos val="nextTo"/>
        <c:crossAx val="97792768"/>
        <c:crosses val="autoZero"/>
        <c:crossBetween val="between"/>
      </c:valAx>
    </c:plotArea>
    <c:legend>
      <c:legendPos val="r"/>
      <c:layout>
        <c:manualLayout>
          <c:xMode val="edge"/>
          <c:yMode val="edge"/>
          <c:x val="0.15908367858976324"/>
          <c:y val="8.3168666416698067E-2"/>
          <c:w val="0.62521203444610762"/>
          <c:h val="8.2093868545715307E-2"/>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a:solidFill>
                  <a:srgbClr val="7030A0"/>
                </a:solidFill>
                <a:latin typeface="Times New Roman" pitchFamily="18" charset="0"/>
                <a:cs typeface="Times New Roman" pitchFamily="18" charset="0"/>
              </a:rPr>
              <a:t>Rent cases in 5 years in Khartoum East dministrative</a:t>
            </a:r>
            <a:r>
              <a:rPr lang="en-US" sz="1000" b="1" baseline="0">
                <a:solidFill>
                  <a:srgbClr val="7030A0"/>
                </a:solidFill>
                <a:latin typeface="Times New Roman" pitchFamily="18" charset="0"/>
                <a:cs typeface="Times New Roman" pitchFamily="18" charset="0"/>
              </a:rPr>
              <a:t> unit</a:t>
            </a:r>
            <a:endParaRPr lang="en-US" sz="1000" b="1">
              <a:solidFill>
                <a:srgbClr val="7030A0"/>
              </a:solidFill>
              <a:latin typeface="Times New Roman" pitchFamily="18" charset="0"/>
              <a:cs typeface="Times New Roman" pitchFamily="18" charset="0"/>
            </a:endParaRPr>
          </a:p>
        </c:rich>
      </c:tx>
      <c:layout>
        <c:manualLayout>
          <c:xMode val="edge"/>
          <c:yMode val="edge"/>
          <c:x val="0.19738603779443345"/>
          <c:y val="3.23006447864665E-3"/>
        </c:manualLayout>
      </c:layout>
      <c:overlay val="0"/>
    </c:title>
    <c:autoTitleDeleted val="0"/>
    <c:plotArea>
      <c:layout>
        <c:manualLayout>
          <c:layoutTarget val="inner"/>
          <c:xMode val="edge"/>
          <c:yMode val="edge"/>
          <c:x val="0.11906892443170869"/>
          <c:y val="4.9847344587749802E-2"/>
          <c:w val="0.79330376765944233"/>
          <c:h val="0.72999071768192381"/>
        </c:manualLayout>
      </c:layout>
      <c:lineChart>
        <c:grouping val="stacked"/>
        <c:varyColors val="0"/>
        <c:ser>
          <c:idx val="0"/>
          <c:order val="0"/>
          <c:tx>
            <c:strRef>
              <c:f>Sheet1!$B$1</c:f>
              <c:strCache>
                <c:ptCount val="1"/>
                <c:pt idx="0">
                  <c:v>Total rent claims</c:v>
                </c:pt>
              </c:strCache>
            </c:strRef>
          </c:tx>
          <c:spPr>
            <a:ln w="12700"/>
          </c:spPr>
          <c:marker>
            <c:symbol val="circle"/>
            <c:size val="3"/>
          </c:marker>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3399</c:v>
                </c:pt>
                <c:pt idx="1">
                  <c:v>3119</c:v>
                </c:pt>
                <c:pt idx="2">
                  <c:v>2700</c:v>
                </c:pt>
                <c:pt idx="3">
                  <c:v>4392</c:v>
                </c:pt>
                <c:pt idx="4">
                  <c:v>3603</c:v>
                </c:pt>
              </c:numCache>
            </c:numRef>
          </c:val>
          <c:smooth val="0"/>
          <c:extLst>
            <c:ext xmlns:c16="http://schemas.microsoft.com/office/drawing/2014/chart" uri="{C3380CC4-5D6E-409C-BE32-E72D297353CC}">
              <c16:uniqueId val="{00000000-DD9A-418D-A92B-11FF6E64C430}"/>
            </c:ext>
          </c:extLst>
        </c:ser>
        <c:ser>
          <c:idx val="1"/>
          <c:order val="1"/>
          <c:tx>
            <c:strRef>
              <c:f>Sheet1!$C$1</c:f>
              <c:strCache>
                <c:ptCount val="1"/>
                <c:pt idx="0">
                  <c:v>Eviction notice for non-payment</c:v>
                </c:pt>
              </c:strCache>
            </c:strRef>
          </c:tx>
          <c:spPr>
            <a:ln w="12700"/>
          </c:spPr>
          <c:marker>
            <c:symbol val="circle"/>
            <c:size val="3"/>
          </c:marker>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1090</c:v>
                </c:pt>
                <c:pt idx="1">
                  <c:v>1349</c:v>
                </c:pt>
                <c:pt idx="2">
                  <c:v>1380</c:v>
                </c:pt>
                <c:pt idx="3">
                  <c:v>1565</c:v>
                </c:pt>
                <c:pt idx="4">
                  <c:v>1325</c:v>
                </c:pt>
              </c:numCache>
            </c:numRef>
          </c:val>
          <c:smooth val="0"/>
          <c:extLst>
            <c:ext xmlns:c16="http://schemas.microsoft.com/office/drawing/2014/chart" uri="{C3380CC4-5D6E-409C-BE32-E72D297353CC}">
              <c16:uniqueId val="{00000001-DD9A-418D-A92B-11FF6E64C430}"/>
            </c:ext>
          </c:extLst>
        </c:ser>
        <c:ser>
          <c:idx val="2"/>
          <c:order val="2"/>
          <c:tx>
            <c:strRef>
              <c:f>Sheet1!$D$1</c:f>
              <c:strCache>
                <c:ptCount val="1"/>
                <c:pt idx="0">
                  <c:v>Eviction notice for urgent need</c:v>
                </c:pt>
              </c:strCache>
            </c:strRef>
          </c:tx>
          <c:spPr>
            <a:ln w="12700"/>
          </c:spPr>
          <c:marker>
            <c:symbol val="circle"/>
            <c:size val="3"/>
          </c:marker>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pt idx="0">
                  <c:v>853</c:v>
                </c:pt>
                <c:pt idx="1">
                  <c:v>650</c:v>
                </c:pt>
                <c:pt idx="2">
                  <c:v>780</c:v>
                </c:pt>
                <c:pt idx="3">
                  <c:v>984</c:v>
                </c:pt>
                <c:pt idx="4">
                  <c:v>746</c:v>
                </c:pt>
              </c:numCache>
            </c:numRef>
          </c:val>
          <c:smooth val="0"/>
          <c:extLst>
            <c:ext xmlns:c16="http://schemas.microsoft.com/office/drawing/2014/chart" uri="{C3380CC4-5D6E-409C-BE32-E72D297353CC}">
              <c16:uniqueId val="{00000002-DD9A-418D-A92B-11FF6E64C430}"/>
            </c:ext>
          </c:extLst>
        </c:ser>
        <c:ser>
          <c:idx val="3"/>
          <c:order val="3"/>
          <c:tx>
            <c:strRef>
              <c:f>Sheet1!$E$1</c:f>
              <c:strCache>
                <c:ptCount val="1"/>
                <c:pt idx="0">
                  <c:v>Parable rent claims</c:v>
                </c:pt>
              </c:strCache>
            </c:strRef>
          </c:tx>
          <c:spPr>
            <a:ln w="12700"/>
          </c:spPr>
          <c:marker>
            <c:symbol val="circle"/>
            <c:size val="3"/>
          </c:marker>
          <c:cat>
            <c:numRef>
              <c:f>Sheet1!$A$2:$A$6</c:f>
              <c:numCache>
                <c:formatCode>General</c:formatCode>
                <c:ptCount val="5"/>
                <c:pt idx="0">
                  <c:v>2018</c:v>
                </c:pt>
                <c:pt idx="1">
                  <c:v>2019</c:v>
                </c:pt>
                <c:pt idx="2">
                  <c:v>2020</c:v>
                </c:pt>
                <c:pt idx="3">
                  <c:v>2021</c:v>
                </c:pt>
                <c:pt idx="4">
                  <c:v>2022</c:v>
                </c:pt>
              </c:numCache>
            </c:numRef>
          </c:cat>
          <c:val>
            <c:numRef>
              <c:f>Sheet1!$E$2:$E$6</c:f>
              <c:numCache>
                <c:formatCode>General</c:formatCode>
                <c:ptCount val="5"/>
                <c:pt idx="0">
                  <c:v>1450</c:v>
                </c:pt>
                <c:pt idx="1">
                  <c:v>1120</c:v>
                </c:pt>
                <c:pt idx="2">
                  <c:v>450</c:v>
                </c:pt>
                <c:pt idx="3">
                  <c:v>1843</c:v>
                </c:pt>
                <c:pt idx="4">
                  <c:v>1522</c:v>
                </c:pt>
              </c:numCache>
            </c:numRef>
          </c:val>
          <c:smooth val="0"/>
          <c:extLst>
            <c:ext xmlns:c16="http://schemas.microsoft.com/office/drawing/2014/chart" uri="{C3380CC4-5D6E-409C-BE32-E72D297353CC}">
              <c16:uniqueId val="{00000003-DD9A-418D-A92B-11FF6E64C430}"/>
            </c:ext>
          </c:extLst>
        </c:ser>
        <c:dLbls>
          <c:showLegendKey val="0"/>
          <c:showVal val="0"/>
          <c:showCatName val="0"/>
          <c:showSerName val="0"/>
          <c:showPercent val="0"/>
          <c:showBubbleSize val="0"/>
        </c:dLbls>
        <c:marker val="1"/>
        <c:smooth val="0"/>
        <c:axId val="95007872"/>
        <c:axId val="95009408"/>
      </c:lineChart>
      <c:catAx>
        <c:axId val="95007872"/>
        <c:scaling>
          <c:orientation val="minMax"/>
        </c:scaling>
        <c:delete val="0"/>
        <c:axPos val="b"/>
        <c:numFmt formatCode="General" sourceLinked="1"/>
        <c:majorTickMark val="none"/>
        <c:minorTickMark val="none"/>
        <c:tickLblPos val="nextTo"/>
        <c:txPr>
          <a:bodyPr/>
          <a:lstStyle/>
          <a:p>
            <a:pPr>
              <a:defRPr sz="900"/>
            </a:pPr>
            <a:endParaRPr lang="en-US"/>
          </a:p>
        </c:txPr>
        <c:crossAx val="95009408"/>
        <c:crosses val="autoZero"/>
        <c:auto val="1"/>
        <c:lblAlgn val="ctr"/>
        <c:lblOffset val="100"/>
        <c:noMultiLvlLbl val="0"/>
      </c:catAx>
      <c:valAx>
        <c:axId val="95009408"/>
        <c:scaling>
          <c:orientation val="minMax"/>
        </c:scaling>
        <c:delete val="0"/>
        <c:axPos val="l"/>
        <c:numFmt formatCode="General" sourceLinked="1"/>
        <c:majorTickMark val="none"/>
        <c:minorTickMark val="none"/>
        <c:tickLblPos val="nextTo"/>
        <c:txPr>
          <a:bodyPr/>
          <a:lstStyle/>
          <a:p>
            <a:pPr>
              <a:defRPr sz="900"/>
            </a:pPr>
            <a:endParaRPr lang="en-US"/>
          </a:p>
        </c:txPr>
        <c:crossAx val="95007872"/>
        <c:crosses val="autoZero"/>
        <c:crossBetween val="between"/>
      </c:valAx>
      <c:spPr>
        <a:noFill/>
        <a:ln>
          <a:noFill/>
        </a:ln>
      </c:spPr>
    </c:plotArea>
    <c:legend>
      <c:legendPos val="r"/>
      <c:layout>
        <c:manualLayout>
          <c:xMode val="edge"/>
          <c:yMode val="edge"/>
          <c:x val="6.746518664333645E-2"/>
          <c:y val="0.86701537307836563"/>
          <c:w val="0.92327555409740469"/>
          <c:h val="0.1296400449943757"/>
        </c:manualLayout>
      </c:layout>
      <c:overlay val="0"/>
      <c:txPr>
        <a:bodyPr/>
        <a:lstStyle/>
        <a:p>
          <a:pPr>
            <a:defRPr sz="800"/>
          </a:pPr>
          <a:endParaRPr lang="en-US"/>
        </a:p>
      </c:txPr>
    </c:legend>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Theissen</dc:creator>
  <cp:lastModifiedBy>Gunnar Theissen</cp:lastModifiedBy>
  <cp:revision>3</cp:revision>
  <dcterms:created xsi:type="dcterms:W3CDTF">2023-05-01T10:19:00Z</dcterms:created>
  <dcterms:modified xsi:type="dcterms:W3CDTF">2023-05-01T10:20:00Z</dcterms:modified>
</cp:coreProperties>
</file>