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7FFEE" w14:textId="7447F604" w:rsidR="00083BF2" w:rsidRPr="00E045A1" w:rsidRDefault="00083BF2" w:rsidP="00083BF2">
      <w:pPr>
        <w:spacing w:after="0" w:line="240" w:lineRule="auto"/>
        <w:jc w:val="center"/>
        <w:rPr>
          <w:rFonts w:ascii="Calibri" w:eastAsia="Times New Roman" w:hAnsi="Calibri" w:cs="Calibri"/>
          <w:b/>
          <w:bCs/>
          <w:sz w:val="24"/>
          <w:szCs w:val="24"/>
          <w:lang w:val="en-GB" w:eastAsia="es-ES"/>
        </w:rPr>
      </w:pPr>
      <w:r w:rsidRPr="00E045A1">
        <w:rPr>
          <w:rFonts w:ascii="Calibri" w:eastAsia="Times New Roman" w:hAnsi="Calibri" w:cs="Calibri"/>
          <w:b/>
          <w:bCs/>
          <w:sz w:val="24"/>
          <w:szCs w:val="24"/>
          <w:lang w:val="en-GB" w:eastAsia="es-ES"/>
        </w:rPr>
        <w:t xml:space="preserve">CONTRIBUTION OF </w:t>
      </w:r>
      <w:bookmarkStart w:id="0" w:name="_GoBack"/>
      <w:r w:rsidRPr="00E045A1">
        <w:rPr>
          <w:rFonts w:ascii="Calibri" w:eastAsia="Times New Roman" w:hAnsi="Calibri" w:cs="Calibri"/>
          <w:b/>
          <w:bCs/>
          <w:sz w:val="24"/>
          <w:szCs w:val="24"/>
          <w:lang w:val="en-GB" w:eastAsia="es-ES"/>
        </w:rPr>
        <w:t xml:space="preserve">CÁRITAS ESPAÑOLA </w:t>
      </w:r>
      <w:bookmarkEnd w:id="0"/>
      <w:r w:rsidRPr="00E045A1">
        <w:rPr>
          <w:rFonts w:ascii="Calibri" w:eastAsia="Times New Roman" w:hAnsi="Calibri" w:cs="Calibri"/>
          <w:b/>
          <w:bCs/>
          <w:sz w:val="24"/>
          <w:szCs w:val="24"/>
          <w:lang w:val="en-GB" w:eastAsia="es-ES"/>
        </w:rPr>
        <w:t>TO THE 2023 ANNUAL REPORT OF THE UNITED NATIONS SPECIAL RAPPORTEUR ON THE RIGHT TO ADEQUATE HOUSING</w:t>
      </w:r>
    </w:p>
    <w:p w14:paraId="670E7BAF" w14:textId="094E58EE" w:rsidR="00083BF2" w:rsidRPr="00E045A1" w:rsidRDefault="00083BF2" w:rsidP="00083BF2">
      <w:pPr>
        <w:spacing w:after="0" w:line="240" w:lineRule="auto"/>
        <w:jc w:val="center"/>
        <w:rPr>
          <w:rFonts w:ascii="Calibri" w:eastAsia="Times New Roman" w:hAnsi="Calibri" w:cs="Calibri"/>
          <w:b/>
          <w:bCs/>
          <w:color w:val="0070C0"/>
          <w:lang w:val="en-GB" w:eastAsia="es-ES"/>
        </w:rPr>
      </w:pPr>
      <w:r w:rsidRPr="00E045A1">
        <w:rPr>
          <w:rFonts w:ascii="Calibri" w:eastAsia="Times New Roman" w:hAnsi="Calibri" w:cs="Calibri"/>
          <w:b/>
          <w:bCs/>
          <w:color w:val="0070C0"/>
          <w:lang w:val="en-GB" w:eastAsia="es-ES"/>
        </w:rPr>
        <w:t>"A PLACE TO LIVE IN DIGNITY FOR ALL: MAK</w:t>
      </w:r>
      <w:r w:rsidR="00B9137D" w:rsidRPr="00E045A1">
        <w:rPr>
          <w:rFonts w:ascii="Calibri" w:eastAsia="Times New Roman" w:hAnsi="Calibri" w:cs="Calibri"/>
          <w:b/>
          <w:bCs/>
          <w:color w:val="0070C0"/>
          <w:lang w:val="en-GB" w:eastAsia="es-ES"/>
        </w:rPr>
        <w:t>E</w:t>
      </w:r>
      <w:r w:rsidRPr="00E045A1">
        <w:rPr>
          <w:rFonts w:ascii="Calibri" w:eastAsia="Times New Roman" w:hAnsi="Calibri" w:cs="Calibri"/>
          <w:b/>
          <w:bCs/>
          <w:color w:val="0070C0"/>
          <w:lang w:val="en-GB" w:eastAsia="es-ES"/>
        </w:rPr>
        <w:t xml:space="preserve"> HOUSING AFFORDABLE"</w:t>
      </w:r>
    </w:p>
    <w:p w14:paraId="3F32EA31" w14:textId="00EB6672" w:rsidR="00083BF2" w:rsidRPr="00E045A1" w:rsidRDefault="00083BF2" w:rsidP="00BE7812">
      <w:pPr>
        <w:spacing w:after="0" w:line="240" w:lineRule="auto"/>
        <w:rPr>
          <w:rFonts w:ascii="Calibri" w:eastAsia="Times New Roman" w:hAnsi="Calibri" w:cs="Calibri"/>
          <w:b/>
          <w:bCs/>
          <w:lang w:val="en-GB" w:eastAsia="es-ES"/>
        </w:rPr>
      </w:pPr>
    </w:p>
    <w:p w14:paraId="4A934AB1" w14:textId="56916A5C" w:rsidR="00083BF2" w:rsidRPr="00E045A1" w:rsidRDefault="00083BF2" w:rsidP="00083BF2">
      <w:pPr>
        <w:shd w:val="clear" w:color="auto" w:fill="2E74B5" w:themeFill="accent1" w:themeFillShade="BF"/>
        <w:spacing w:after="0" w:line="240" w:lineRule="auto"/>
        <w:rPr>
          <w:rFonts w:ascii="Calibri" w:eastAsia="Times New Roman" w:hAnsi="Calibri" w:cs="Calibri"/>
          <w:b/>
          <w:bCs/>
          <w:color w:val="FFFFFF" w:themeColor="background1"/>
          <w:lang w:val="en-GB" w:eastAsia="es-ES"/>
        </w:rPr>
      </w:pPr>
      <w:r w:rsidRPr="00E045A1">
        <w:rPr>
          <w:rFonts w:ascii="Calibri" w:eastAsia="Times New Roman" w:hAnsi="Calibri" w:cs="Calibri"/>
          <w:b/>
          <w:bCs/>
          <w:color w:val="FFFFFF" w:themeColor="background1"/>
          <w:lang w:val="en-GB" w:eastAsia="es-ES"/>
        </w:rPr>
        <w:t xml:space="preserve">1. </w:t>
      </w:r>
      <w:r w:rsidR="00B9137D" w:rsidRPr="00E045A1">
        <w:rPr>
          <w:rFonts w:ascii="Calibri" w:eastAsia="Times New Roman" w:hAnsi="Calibri" w:cs="Calibri"/>
          <w:b/>
          <w:bCs/>
          <w:color w:val="FFFFFF" w:themeColor="background1"/>
          <w:lang w:val="en-GB" w:eastAsia="es-ES"/>
        </w:rPr>
        <w:t xml:space="preserve">COVID AND POST-COVID </w:t>
      </w:r>
      <w:r w:rsidRPr="00E045A1">
        <w:rPr>
          <w:rFonts w:ascii="Calibri" w:eastAsia="Times New Roman" w:hAnsi="Calibri" w:cs="Calibri"/>
          <w:b/>
          <w:bCs/>
          <w:color w:val="FFFFFF" w:themeColor="background1"/>
          <w:lang w:val="en-GB" w:eastAsia="es-ES"/>
        </w:rPr>
        <w:t>HOUSING SITUATION IN SPAIN</w:t>
      </w:r>
    </w:p>
    <w:p w14:paraId="082580A5" w14:textId="77777777" w:rsidR="007F7DD9" w:rsidRPr="00E045A1" w:rsidRDefault="007F7DD9" w:rsidP="00BE7812">
      <w:pPr>
        <w:spacing w:after="0" w:line="240" w:lineRule="auto"/>
        <w:rPr>
          <w:rFonts w:ascii="Calibri" w:eastAsia="Times New Roman" w:hAnsi="Calibri" w:cs="Calibri"/>
          <w:bCs/>
          <w:u w:val="single"/>
          <w:lang w:val="en-GB" w:eastAsia="es-ES"/>
        </w:rPr>
      </w:pPr>
    </w:p>
    <w:p w14:paraId="08F5910E" w14:textId="4574386C" w:rsidR="006A4AF0" w:rsidRPr="00E045A1" w:rsidRDefault="006A4AF0" w:rsidP="00BE7812">
      <w:pPr>
        <w:spacing w:after="0" w:line="240" w:lineRule="auto"/>
        <w:jc w:val="both"/>
        <w:rPr>
          <w:rFonts w:ascii="Calibri" w:eastAsia="Times New Roman" w:hAnsi="Calibri" w:cs="Calibri"/>
          <w:bCs/>
          <w:lang w:val="en-GB" w:eastAsia="es-ES"/>
        </w:rPr>
      </w:pPr>
      <w:r w:rsidRPr="00E045A1">
        <w:rPr>
          <w:rFonts w:ascii="Calibri" w:hAnsi="Calibri" w:cs="Calibri"/>
          <w:lang w:val="en-GB"/>
        </w:rPr>
        <w:t>The fall in economic activity caused by the pandemic, followed by the ravages of the inflation crisis, have visibly shown the instability and insufficiency of the incomes of many individuals and families in Spain.</w:t>
      </w:r>
      <w:r w:rsidR="00EB5F6C" w:rsidRPr="00E045A1">
        <w:rPr>
          <w:rFonts w:ascii="Calibri" w:hAnsi="Calibri" w:cs="Calibri"/>
          <w:lang w:val="en-GB"/>
        </w:rPr>
        <w:t xml:space="preserve"> </w:t>
      </w:r>
      <w:r w:rsidRPr="00E045A1">
        <w:rPr>
          <w:rFonts w:ascii="Calibri" w:hAnsi="Calibri" w:cs="Calibri"/>
          <w:lang w:val="en-GB"/>
        </w:rPr>
        <w:t>However, this trend is particularly acute in the case of people entering the labour market without a formal contract or with a very short-term contract, with low wages</w:t>
      </w:r>
      <w:r w:rsidR="00C74C70">
        <w:rPr>
          <w:rFonts w:ascii="Calibri" w:hAnsi="Calibri" w:cs="Calibri"/>
          <w:lang w:val="en-GB"/>
        </w:rPr>
        <w:t>,</w:t>
      </w:r>
      <w:r w:rsidRPr="00E045A1">
        <w:rPr>
          <w:rFonts w:ascii="Calibri" w:hAnsi="Calibri" w:cs="Calibri"/>
          <w:lang w:val="en-GB"/>
        </w:rPr>
        <w:t xml:space="preserve"> and </w:t>
      </w:r>
      <w:r w:rsidR="00C74C70">
        <w:rPr>
          <w:rFonts w:ascii="Calibri" w:hAnsi="Calibri" w:cs="Calibri"/>
          <w:lang w:val="en-GB"/>
        </w:rPr>
        <w:t xml:space="preserve">with </w:t>
      </w:r>
      <w:r w:rsidRPr="00E045A1">
        <w:rPr>
          <w:rFonts w:ascii="Calibri" w:hAnsi="Calibri" w:cs="Calibri"/>
          <w:lang w:val="en-GB"/>
        </w:rPr>
        <w:t xml:space="preserve">limited access to social benefits. Thus, a high percentage of working people is living a </w:t>
      </w:r>
      <w:r w:rsidR="00C74C70">
        <w:rPr>
          <w:rFonts w:ascii="Calibri" w:hAnsi="Calibri" w:cs="Calibri"/>
          <w:lang w:val="en-GB"/>
        </w:rPr>
        <w:t>hand-to-mouth existence</w:t>
      </w:r>
      <w:r w:rsidRPr="00E045A1">
        <w:rPr>
          <w:rFonts w:ascii="Calibri" w:hAnsi="Calibri" w:cs="Calibri"/>
          <w:lang w:val="en-GB"/>
        </w:rPr>
        <w:t xml:space="preserve"> and has great difficulty coping with unforeseen expenses</w:t>
      </w:r>
      <w:r w:rsidR="00C74C70">
        <w:rPr>
          <w:rFonts w:ascii="Calibri" w:hAnsi="Calibri" w:cs="Calibri"/>
          <w:lang w:val="en-GB"/>
        </w:rPr>
        <w:t>,</w:t>
      </w:r>
      <w:r w:rsidRPr="00E045A1">
        <w:rPr>
          <w:rFonts w:ascii="Calibri" w:hAnsi="Calibri" w:cs="Calibri"/>
          <w:lang w:val="en-GB"/>
        </w:rPr>
        <w:t xml:space="preserve"> as well as severe problems in order to deal with housing-related expenses.</w:t>
      </w:r>
    </w:p>
    <w:p w14:paraId="4F247072" w14:textId="571E9F9A" w:rsidR="006A4AF0" w:rsidRPr="00E045A1" w:rsidRDefault="006A4AF0" w:rsidP="00BE7812">
      <w:pPr>
        <w:spacing w:after="0" w:line="240" w:lineRule="auto"/>
        <w:rPr>
          <w:rFonts w:ascii="Calibri" w:eastAsia="Times New Roman" w:hAnsi="Calibri" w:cs="Calibri"/>
          <w:bCs/>
          <w:lang w:val="en-GB" w:eastAsia="es-ES"/>
        </w:rPr>
      </w:pPr>
    </w:p>
    <w:p w14:paraId="124646D3" w14:textId="6D592013" w:rsidR="005B3424" w:rsidRPr="00E045A1" w:rsidRDefault="005B3424" w:rsidP="00BE7812">
      <w:pPr>
        <w:spacing w:after="0" w:line="240" w:lineRule="auto"/>
        <w:jc w:val="both"/>
        <w:rPr>
          <w:rFonts w:ascii="Calibri" w:hAnsi="Calibri" w:cs="Calibri"/>
          <w:color w:val="000000"/>
          <w:lang w:val="en-GB"/>
        </w:rPr>
      </w:pPr>
      <w:r w:rsidRPr="00E045A1">
        <w:rPr>
          <w:rFonts w:ascii="Calibri" w:hAnsi="Calibri" w:cs="Calibri"/>
          <w:color w:val="000000"/>
          <w:lang w:val="en-GB"/>
        </w:rPr>
        <w:t xml:space="preserve">The FOESSA reports of the past decade have already shown how the interrelationship between low job quality and high housing costs is a combination that </w:t>
      </w:r>
      <w:r w:rsidR="00C74C70">
        <w:rPr>
          <w:rFonts w:ascii="Calibri" w:hAnsi="Calibri" w:cs="Calibri"/>
          <w:color w:val="000000"/>
          <w:lang w:val="en-GB"/>
        </w:rPr>
        <w:t xml:space="preserve">structurally </w:t>
      </w:r>
      <w:r w:rsidRPr="00E045A1">
        <w:rPr>
          <w:rFonts w:ascii="Calibri" w:hAnsi="Calibri" w:cs="Calibri"/>
          <w:color w:val="000000"/>
          <w:lang w:val="en-GB"/>
        </w:rPr>
        <w:t xml:space="preserve">explains why a segment of households and individuals become socially excluded. </w:t>
      </w:r>
      <w:r w:rsidR="00457197">
        <w:rPr>
          <w:rFonts w:ascii="Calibri" w:hAnsi="Calibri" w:cs="Calibri"/>
          <w:color w:val="000000"/>
          <w:lang w:val="en-GB"/>
        </w:rPr>
        <w:t>The s</w:t>
      </w:r>
      <w:r w:rsidR="00C74C70">
        <w:rPr>
          <w:rFonts w:ascii="Calibri" w:hAnsi="Calibri" w:cs="Calibri"/>
          <w:color w:val="000000"/>
          <w:lang w:val="en-GB"/>
        </w:rPr>
        <w:t>carce</w:t>
      </w:r>
      <w:r w:rsidRPr="00E045A1">
        <w:rPr>
          <w:rFonts w:ascii="Calibri" w:hAnsi="Calibri" w:cs="Calibri"/>
          <w:color w:val="000000"/>
          <w:lang w:val="en-GB"/>
        </w:rPr>
        <w:t xml:space="preserve"> housing policies have so far failed to ensure </w:t>
      </w:r>
      <w:r w:rsidR="00457197">
        <w:rPr>
          <w:rFonts w:ascii="Calibri" w:hAnsi="Calibri" w:cs="Calibri"/>
          <w:color w:val="000000"/>
          <w:lang w:val="en-GB"/>
        </w:rPr>
        <w:t xml:space="preserve">that </w:t>
      </w:r>
      <w:r w:rsidR="00BB78F3">
        <w:rPr>
          <w:rFonts w:ascii="Calibri" w:hAnsi="Calibri" w:cs="Calibri"/>
          <w:color w:val="000000"/>
          <w:lang w:val="en-GB"/>
        </w:rPr>
        <w:t>the most vulnerable households and those</w:t>
      </w:r>
      <w:r w:rsidRPr="00E045A1">
        <w:rPr>
          <w:rFonts w:ascii="Calibri" w:hAnsi="Calibri" w:cs="Calibri"/>
          <w:color w:val="000000"/>
          <w:lang w:val="en-GB"/>
        </w:rPr>
        <w:t xml:space="preserve"> socially excluded</w:t>
      </w:r>
      <w:r w:rsidR="00457197">
        <w:rPr>
          <w:rFonts w:ascii="Calibri" w:hAnsi="Calibri" w:cs="Calibri"/>
          <w:color w:val="000000"/>
          <w:lang w:val="en-GB"/>
        </w:rPr>
        <w:t xml:space="preserve"> have </w:t>
      </w:r>
      <w:r w:rsidR="00457197" w:rsidRPr="00E045A1">
        <w:rPr>
          <w:rFonts w:ascii="Calibri" w:hAnsi="Calibri" w:cs="Calibri"/>
          <w:color w:val="000000"/>
          <w:lang w:val="en-GB"/>
        </w:rPr>
        <w:t xml:space="preserve">access to adequate housing </w:t>
      </w:r>
      <w:r w:rsidR="00457197">
        <w:rPr>
          <w:rFonts w:ascii="Calibri" w:hAnsi="Calibri" w:cs="Calibri"/>
          <w:color w:val="000000"/>
          <w:lang w:val="en-GB"/>
        </w:rPr>
        <w:t xml:space="preserve">and are able to keep it. This is </w:t>
      </w:r>
      <w:r w:rsidRPr="00E045A1">
        <w:rPr>
          <w:rFonts w:ascii="Calibri" w:hAnsi="Calibri" w:cs="Calibri"/>
          <w:color w:val="000000"/>
          <w:lang w:val="en-GB"/>
        </w:rPr>
        <w:t>especially</w:t>
      </w:r>
      <w:r w:rsidR="00457197">
        <w:rPr>
          <w:rFonts w:ascii="Calibri" w:hAnsi="Calibri" w:cs="Calibri"/>
          <w:color w:val="000000"/>
          <w:lang w:val="en-GB"/>
        </w:rPr>
        <w:t xml:space="preserve"> true</w:t>
      </w:r>
      <w:r w:rsidRPr="00E045A1">
        <w:rPr>
          <w:rFonts w:ascii="Calibri" w:hAnsi="Calibri" w:cs="Calibri"/>
          <w:color w:val="000000"/>
          <w:lang w:val="en-GB"/>
        </w:rPr>
        <w:t xml:space="preserve"> for groups such as</w:t>
      </w:r>
      <w:r w:rsidR="00457197">
        <w:rPr>
          <w:rFonts w:ascii="Calibri" w:hAnsi="Calibri" w:cs="Calibri"/>
          <w:color w:val="000000"/>
          <w:lang w:val="en-GB"/>
        </w:rPr>
        <w:t xml:space="preserve">, for example, </w:t>
      </w:r>
      <w:r w:rsidRPr="00E045A1">
        <w:rPr>
          <w:rFonts w:ascii="Calibri" w:hAnsi="Calibri" w:cs="Calibri"/>
          <w:color w:val="000000"/>
          <w:lang w:val="en-GB"/>
        </w:rPr>
        <w:t xml:space="preserve">people with a migrant background and/or young people with precarious employment contracts. </w:t>
      </w:r>
    </w:p>
    <w:p w14:paraId="4757524E" w14:textId="4B7896EE" w:rsidR="005B3424" w:rsidRPr="00E045A1" w:rsidRDefault="005B3424" w:rsidP="006D0D16">
      <w:pPr>
        <w:spacing w:after="0" w:line="240" w:lineRule="auto"/>
        <w:jc w:val="both"/>
        <w:rPr>
          <w:rFonts w:ascii="Calibri" w:hAnsi="Calibri" w:cs="Calibri"/>
          <w:color w:val="000000"/>
          <w:sz w:val="24"/>
          <w:lang w:val="en-GB"/>
        </w:rPr>
      </w:pPr>
    </w:p>
    <w:p w14:paraId="6C430B24" w14:textId="1AA0504B" w:rsidR="006D0D16" w:rsidRPr="00E045A1" w:rsidRDefault="006D0D16" w:rsidP="006D0D16">
      <w:pPr>
        <w:pStyle w:val="CommentText"/>
        <w:spacing w:after="0"/>
        <w:rPr>
          <w:rFonts w:ascii="Calibri" w:hAnsi="Calibri" w:cs="Calibri"/>
          <w:color w:val="000000"/>
          <w:sz w:val="22"/>
          <w:lang w:val="en-GB"/>
        </w:rPr>
      </w:pPr>
      <w:r w:rsidRPr="00E045A1">
        <w:rPr>
          <w:sz w:val="22"/>
          <w:lang w:val="en-GB"/>
        </w:rPr>
        <w:t>According to the latest figures published by Housing Europe,</w:t>
      </w:r>
      <w:r w:rsidRPr="00E045A1">
        <w:rPr>
          <w:rStyle w:val="FootnoteReference"/>
          <w:sz w:val="22"/>
          <w:lang w:val="en-GB"/>
        </w:rPr>
        <w:footnoteReference w:id="1"/>
      </w:r>
      <w:r w:rsidRPr="00E045A1">
        <w:rPr>
          <w:sz w:val="22"/>
          <w:lang w:val="en-GB"/>
        </w:rPr>
        <w:t xml:space="preserve"> the social housing stock in Spain is around 290,000 </w:t>
      </w:r>
      <w:r w:rsidR="00457197">
        <w:rPr>
          <w:sz w:val="22"/>
          <w:lang w:val="en-GB"/>
        </w:rPr>
        <w:t>homes</w:t>
      </w:r>
      <w:r w:rsidRPr="00E045A1">
        <w:rPr>
          <w:sz w:val="22"/>
          <w:lang w:val="en-GB"/>
        </w:rPr>
        <w:t>, which represents 2.5% of the total housing stock.</w:t>
      </w:r>
    </w:p>
    <w:p w14:paraId="55E57C85" w14:textId="77777777" w:rsidR="006D0D16" w:rsidRPr="00E045A1" w:rsidRDefault="006D0D16" w:rsidP="006D0D16">
      <w:pPr>
        <w:spacing w:after="0" w:line="240" w:lineRule="auto"/>
        <w:jc w:val="both"/>
        <w:rPr>
          <w:rFonts w:ascii="Calibri" w:hAnsi="Calibri" w:cs="Calibri"/>
          <w:color w:val="000000"/>
          <w:sz w:val="24"/>
          <w:lang w:val="en-GB"/>
        </w:rPr>
      </w:pPr>
    </w:p>
    <w:p w14:paraId="4CDDC0F9" w14:textId="0F306CD2" w:rsidR="006A4AF0" w:rsidRPr="00E045A1" w:rsidRDefault="006A4AF0" w:rsidP="00BE7812">
      <w:pPr>
        <w:spacing w:after="0" w:line="240" w:lineRule="auto"/>
        <w:jc w:val="both"/>
        <w:rPr>
          <w:rFonts w:ascii="Calibri" w:hAnsi="Calibri" w:cs="Calibri"/>
          <w:color w:val="000000"/>
          <w:lang w:val="en-GB"/>
        </w:rPr>
      </w:pPr>
      <w:r w:rsidRPr="00E045A1">
        <w:rPr>
          <w:rFonts w:ascii="Calibri" w:hAnsi="Calibri" w:cs="Calibri"/>
          <w:color w:val="000000"/>
          <w:lang w:val="en-GB"/>
        </w:rPr>
        <w:t>In 2018, housing problems were the essential feature of social exclusion processes in our country, and in fact it remains significant in 2021 with 20.6% of households being affected by some problem in this area. Particularly noteworthy in this area are the deterioration of housing conditions, situations of overcrowding</w:t>
      </w:r>
      <w:r w:rsidR="00457197">
        <w:rPr>
          <w:rFonts w:ascii="Calibri" w:hAnsi="Calibri" w:cs="Calibri"/>
          <w:color w:val="000000"/>
          <w:lang w:val="en-GB"/>
        </w:rPr>
        <w:t>,</w:t>
      </w:r>
      <w:r w:rsidRPr="00E045A1">
        <w:rPr>
          <w:rFonts w:ascii="Calibri" w:hAnsi="Calibri" w:cs="Calibri"/>
          <w:color w:val="000000"/>
          <w:lang w:val="en-GB"/>
        </w:rPr>
        <w:t xml:space="preserve"> and difficulties in covering the associated costs.</w:t>
      </w:r>
    </w:p>
    <w:p w14:paraId="63A4BA2D" w14:textId="12BB3EB3" w:rsidR="005B3424" w:rsidRPr="00E045A1" w:rsidRDefault="005B3424" w:rsidP="00083BF2">
      <w:pPr>
        <w:spacing w:after="0" w:line="240" w:lineRule="auto"/>
        <w:jc w:val="center"/>
        <w:rPr>
          <w:rFonts w:ascii="Calibri" w:hAnsi="Calibri" w:cs="Calibri"/>
          <w:color w:val="000000"/>
          <w:lang w:val="en-GB"/>
        </w:rPr>
      </w:pPr>
    </w:p>
    <w:p w14:paraId="36D534DE" w14:textId="1FFC72BB" w:rsidR="006F769C" w:rsidRPr="00E045A1" w:rsidRDefault="006F769C" w:rsidP="00083BF2">
      <w:pPr>
        <w:spacing w:after="0" w:line="240" w:lineRule="auto"/>
        <w:jc w:val="center"/>
        <w:rPr>
          <w:rFonts w:ascii="Calibri" w:hAnsi="Calibri" w:cs="Calibri"/>
          <w:b/>
          <w:color w:val="000000"/>
          <w:sz w:val="20"/>
          <w:lang w:val="en-GB"/>
        </w:rPr>
      </w:pPr>
      <w:r w:rsidRPr="00E045A1">
        <w:rPr>
          <w:rFonts w:ascii="Calibri" w:hAnsi="Calibri" w:cs="Calibri"/>
          <w:b/>
          <w:color w:val="000000"/>
          <w:sz w:val="20"/>
          <w:lang w:val="en-GB"/>
        </w:rPr>
        <w:t>Housing exclusion indicators: percentage of households suffering from housing exclusion according to the type of indicator and the total (2018 and 2021) (%)</w:t>
      </w:r>
    </w:p>
    <w:tbl>
      <w:tblPr>
        <w:tblStyle w:val="TableGrid"/>
        <w:tblW w:w="0" w:type="auto"/>
        <w:tblLook w:val="04A0" w:firstRow="1" w:lastRow="0" w:firstColumn="1" w:lastColumn="0" w:noHBand="0" w:noVBand="1"/>
      </w:tblPr>
      <w:tblGrid>
        <w:gridCol w:w="7412"/>
        <w:gridCol w:w="541"/>
        <w:gridCol w:w="541"/>
      </w:tblGrid>
      <w:tr w:rsidR="006F769C" w:rsidRPr="00E045A1" w14:paraId="3D95C388" w14:textId="77777777" w:rsidTr="006F769C">
        <w:tc>
          <w:tcPr>
            <w:tcW w:w="0" w:type="auto"/>
          </w:tcPr>
          <w:p w14:paraId="692C695F" w14:textId="77777777" w:rsidR="006F769C" w:rsidRPr="00E045A1" w:rsidRDefault="006F769C" w:rsidP="00083BF2">
            <w:pPr>
              <w:jc w:val="center"/>
              <w:rPr>
                <w:rFonts w:ascii="Calibri" w:hAnsi="Calibri" w:cs="Calibri"/>
                <w:color w:val="000000"/>
                <w:sz w:val="16"/>
                <w:lang w:val="en-GB"/>
              </w:rPr>
            </w:pPr>
          </w:p>
        </w:tc>
        <w:tc>
          <w:tcPr>
            <w:tcW w:w="0" w:type="auto"/>
          </w:tcPr>
          <w:p w14:paraId="67D34DDB" w14:textId="7933694B"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2018</w:t>
            </w:r>
          </w:p>
        </w:tc>
        <w:tc>
          <w:tcPr>
            <w:tcW w:w="0" w:type="auto"/>
          </w:tcPr>
          <w:p w14:paraId="305EBD6D" w14:textId="5CEBFF1B"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2021</w:t>
            </w:r>
          </w:p>
        </w:tc>
      </w:tr>
      <w:tr w:rsidR="006F769C" w:rsidRPr="00E045A1" w14:paraId="3E745A30" w14:textId="77777777" w:rsidTr="006F769C">
        <w:tc>
          <w:tcPr>
            <w:tcW w:w="0" w:type="auto"/>
          </w:tcPr>
          <w:p w14:paraId="357B1671" w14:textId="508887B1" w:rsidR="006F769C" w:rsidRPr="00E045A1" w:rsidRDefault="003955D9" w:rsidP="006F769C">
            <w:pPr>
              <w:rPr>
                <w:rFonts w:ascii="Calibri" w:hAnsi="Calibri" w:cs="Calibri"/>
                <w:color w:val="000000"/>
                <w:sz w:val="16"/>
                <w:lang w:val="en-GB"/>
              </w:rPr>
            </w:pPr>
            <w:r>
              <w:rPr>
                <w:rFonts w:ascii="Calibri" w:hAnsi="Calibri" w:cs="Calibri"/>
                <w:color w:val="000000"/>
                <w:sz w:val="16"/>
                <w:lang w:val="en-GB"/>
              </w:rPr>
              <w:t>Percentage of h</w:t>
            </w:r>
            <w:r w:rsidR="006F769C" w:rsidRPr="00E045A1">
              <w:rPr>
                <w:rFonts w:ascii="Calibri" w:hAnsi="Calibri" w:cs="Calibri"/>
                <w:color w:val="000000"/>
                <w:sz w:val="16"/>
                <w:lang w:val="en-GB"/>
              </w:rPr>
              <w:t>ouseholds in substandard housing: shack</w:t>
            </w:r>
            <w:r w:rsidR="00C3332F">
              <w:rPr>
                <w:rFonts w:ascii="Calibri" w:hAnsi="Calibri" w:cs="Calibri"/>
                <w:color w:val="000000"/>
                <w:sz w:val="16"/>
                <w:lang w:val="en-GB"/>
              </w:rPr>
              <w:t>s</w:t>
            </w:r>
            <w:r w:rsidR="006F769C" w:rsidRPr="00E045A1">
              <w:rPr>
                <w:rFonts w:ascii="Calibri" w:hAnsi="Calibri" w:cs="Calibri"/>
                <w:color w:val="000000"/>
                <w:sz w:val="16"/>
                <w:lang w:val="en-GB"/>
              </w:rPr>
              <w:t xml:space="preserve">, </w:t>
            </w:r>
            <w:r w:rsidR="00C3332F">
              <w:rPr>
                <w:rFonts w:ascii="Calibri" w:hAnsi="Calibri" w:cs="Calibri"/>
                <w:color w:val="000000"/>
                <w:sz w:val="16"/>
                <w:lang w:val="en-GB"/>
              </w:rPr>
              <w:t xml:space="preserve">lower ground </w:t>
            </w:r>
            <w:r w:rsidR="006F769C" w:rsidRPr="00E045A1">
              <w:rPr>
                <w:rFonts w:ascii="Calibri" w:hAnsi="Calibri" w:cs="Calibri"/>
                <w:color w:val="000000"/>
                <w:sz w:val="16"/>
                <w:lang w:val="en-GB"/>
              </w:rPr>
              <w:t>floor</w:t>
            </w:r>
            <w:r w:rsidR="00C3332F">
              <w:rPr>
                <w:rFonts w:ascii="Calibri" w:hAnsi="Calibri" w:cs="Calibri"/>
                <w:color w:val="000000"/>
                <w:sz w:val="16"/>
                <w:lang w:val="en-GB"/>
              </w:rPr>
              <w:t>s</w:t>
            </w:r>
            <w:r w:rsidR="006F769C" w:rsidRPr="00E045A1">
              <w:rPr>
                <w:rFonts w:ascii="Calibri" w:hAnsi="Calibri" w:cs="Calibri"/>
                <w:color w:val="000000"/>
                <w:sz w:val="16"/>
                <w:lang w:val="en-GB"/>
              </w:rPr>
              <w:t>, barracks, prefabricated</w:t>
            </w:r>
            <w:r w:rsidR="00E2092C">
              <w:rPr>
                <w:rFonts w:ascii="Calibri" w:hAnsi="Calibri" w:cs="Calibri"/>
                <w:color w:val="000000"/>
                <w:sz w:val="16"/>
                <w:lang w:val="en-GB"/>
              </w:rPr>
              <w:t xml:space="preserve"> house</w:t>
            </w:r>
            <w:r w:rsidR="00C3332F">
              <w:rPr>
                <w:rFonts w:ascii="Calibri" w:hAnsi="Calibri" w:cs="Calibri"/>
                <w:color w:val="000000"/>
                <w:sz w:val="16"/>
                <w:lang w:val="en-GB"/>
              </w:rPr>
              <w:t>s</w:t>
            </w:r>
            <w:r w:rsidR="006F769C" w:rsidRPr="00E045A1">
              <w:rPr>
                <w:rFonts w:ascii="Calibri" w:hAnsi="Calibri" w:cs="Calibri"/>
                <w:color w:val="000000"/>
                <w:sz w:val="16"/>
                <w:lang w:val="en-GB"/>
              </w:rPr>
              <w:t xml:space="preserve"> or similar</w:t>
            </w:r>
          </w:p>
        </w:tc>
        <w:tc>
          <w:tcPr>
            <w:tcW w:w="0" w:type="auto"/>
          </w:tcPr>
          <w:p w14:paraId="4E18C551" w14:textId="1EA12022"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0.3</w:t>
            </w:r>
          </w:p>
        </w:tc>
        <w:tc>
          <w:tcPr>
            <w:tcW w:w="0" w:type="auto"/>
          </w:tcPr>
          <w:p w14:paraId="27568D38" w14:textId="3E22D3B2" w:rsidR="006F769C" w:rsidRPr="00E045A1" w:rsidRDefault="006F769C" w:rsidP="006F769C">
            <w:pPr>
              <w:jc w:val="center"/>
              <w:rPr>
                <w:rFonts w:ascii="Calibri" w:hAnsi="Calibri" w:cs="Calibri"/>
                <w:color w:val="000000"/>
                <w:sz w:val="16"/>
                <w:lang w:val="en-GB"/>
              </w:rPr>
            </w:pPr>
            <w:r w:rsidRPr="00E045A1">
              <w:rPr>
                <w:rFonts w:ascii="Calibri" w:hAnsi="Calibri" w:cs="Calibri"/>
                <w:color w:val="000000"/>
                <w:sz w:val="16"/>
                <w:lang w:val="en-GB"/>
              </w:rPr>
              <w:t>0.1</w:t>
            </w:r>
          </w:p>
        </w:tc>
      </w:tr>
      <w:tr w:rsidR="006F769C" w:rsidRPr="00E045A1" w14:paraId="5997F157" w14:textId="77777777" w:rsidTr="006F769C">
        <w:tc>
          <w:tcPr>
            <w:tcW w:w="0" w:type="auto"/>
          </w:tcPr>
          <w:p w14:paraId="10B4A9CC" w14:textId="33D6032F" w:rsidR="006F769C" w:rsidRPr="00E045A1" w:rsidRDefault="006F769C" w:rsidP="006F769C">
            <w:pPr>
              <w:rPr>
                <w:rFonts w:ascii="Calibri" w:hAnsi="Calibri" w:cs="Calibri"/>
                <w:color w:val="000000"/>
                <w:sz w:val="16"/>
                <w:lang w:val="en-GB"/>
              </w:rPr>
            </w:pPr>
            <w:r w:rsidRPr="00E045A1">
              <w:rPr>
                <w:rFonts w:ascii="Calibri" w:hAnsi="Calibri" w:cs="Calibri"/>
                <w:color w:val="000000"/>
                <w:sz w:val="16"/>
                <w:lang w:val="en-GB"/>
              </w:rPr>
              <w:t>Percentage of households with severe deficiencies in housing construction</w:t>
            </w:r>
          </w:p>
        </w:tc>
        <w:tc>
          <w:tcPr>
            <w:tcW w:w="0" w:type="auto"/>
          </w:tcPr>
          <w:p w14:paraId="7DE2C016" w14:textId="65496AAF"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1.9</w:t>
            </w:r>
          </w:p>
        </w:tc>
        <w:tc>
          <w:tcPr>
            <w:tcW w:w="0" w:type="auto"/>
          </w:tcPr>
          <w:p w14:paraId="7EF0090B" w14:textId="2466C73D"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1.8</w:t>
            </w:r>
          </w:p>
        </w:tc>
      </w:tr>
      <w:tr w:rsidR="006F769C" w:rsidRPr="00E045A1" w14:paraId="4FAE24CB" w14:textId="77777777" w:rsidTr="006F769C">
        <w:tc>
          <w:tcPr>
            <w:tcW w:w="0" w:type="auto"/>
          </w:tcPr>
          <w:p w14:paraId="35128AAC" w14:textId="1421EF58" w:rsidR="006F769C" w:rsidRPr="00E045A1" w:rsidRDefault="006F769C" w:rsidP="006F769C">
            <w:pPr>
              <w:rPr>
                <w:rFonts w:ascii="Calibri" w:hAnsi="Calibri" w:cs="Calibri"/>
                <w:color w:val="000000"/>
                <w:sz w:val="16"/>
                <w:lang w:val="en-GB"/>
              </w:rPr>
            </w:pPr>
            <w:r w:rsidRPr="00E045A1">
              <w:rPr>
                <w:rFonts w:ascii="Calibri" w:hAnsi="Calibri" w:cs="Calibri"/>
                <w:color w:val="000000"/>
                <w:sz w:val="16"/>
                <w:lang w:val="en-GB"/>
              </w:rPr>
              <w:t>Percentage of households living in un</w:t>
            </w:r>
            <w:r w:rsidR="003955D9">
              <w:rPr>
                <w:rFonts w:ascii="Calibri" w:hAnsi="Calibri" w:cs="Calibri"/>
                <w:color w:val="000000"/>
                <w:sz w:val="16"/>
                <w:lang w:val="en-GB"/>
              </w:rPr>
              <w:t>sanitary</w:t>
            </w:r>
            <w:r w:rsidRPr="00E045A1">
              <w:rPr>
                <w:rFonts w:ascii="Calibri" w:hAnsi="Calibri" w:cs="Calibri"/>
                <w:color w:val="000000"/>
                <w:sz w:val="16"/>
                <w:lang w:val="en-GB"/>
              </w:rPr>
              <w:t xml:space="preserve"> situations: </w:t>
            </w:r>
            <w:r w:rsidR="003955D9">
              <w:rPr>
                <w:rFonts w:ascii="Calibri" w:hAnsi="Calibri" w:cs="Calibri"/>
                <w:color w:val="000000"/>
                <w:sz w:val="16"/>
                <w:lang w:val="en-GB"/>
              </w:rPr>
              <w:t>damp</w:t>
            </w:r>
            <w:r w:rsidRPr="00E045A1">
              <w:rPr>
                <w:rFonts w:ascii="Calibri" w:hAnsi="Calibri" w:cs="Calibri"/>
                <w:color w:val="000000"/>
                <w:sz w:val="16"/>
                <w:lang w:val="en-GB"/>
              </w:rPr>
              <w:t>, dirt</w:t>
            </w:r>
            <w:r w:rsidR="003955D9">
              <w:rPr>
                <w:rFonts w:ascii="Calibri" w:hAnsi="Calibri" w:cs="Calibri"/>
                <w:color w:val="000000"/>
                <w:sz w:val="16"/>
                <w:lang w:val="en-GB"/>
              </w:rPr>
              <w:t>,</w:t>
            </w:r>
            <w:r w:rsidRPr="00E045A1">
              <w:rPr>
                <w:rFonts w:ascii="Calibri" w:hAnsi="Calibri" w:cs="Calibri"/>
                <w:color w:val="000000"/>
                <w:sz w:val="16"/>
                <w:lang w:val="en-GB"/>
              </w:rPr>
              <w:t xml:space="preserve"> and odours</w:t>
            </w:r>
          </w:p>
        </w:tc>
        <w:tc>
          <w:tcPr>
            <w:tcW w:w="0" w:type="auto"/>
          </w:tcPr>
          <w:p w14:paraId="235EA9D3" w14:textId="33978C73"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3.2</w:t>
            </w:r>
          </w:p>
        </w:tc>
        <w:tc>
          <w:tcPr>
            <w:tcW w:w="0" w:type="auto"/>
          </w:tcPr>
          <w:p w14:paraId="01A5C61E" w14:textId="608E1D83"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7.2</w:t>
            </w:r>
          </w:p>
        </w:tc>
      </w:tr>
      <w:tr w:rsidR="006F769C" w:rsidRPr="00E045A1" w14:paraId="67AA491D" w14:textId="77777777" w:rsidTr="006F769C">
        <w:tc>
          <w:tcPr>
            <w:tcW w:w="0" w:type="auto"/>
          </w:tcPr>
          <w:p w14:paraId="66C66CEA" w14:textId="54C54D1E" w:rsidR="006F769C" w:rsidRPr="00E045A1" w:rsidRDefault="006F769C" w:rsidP="006F769C">
            <w:pPr>
              <w:rPr>
                <w:rFonts w:ascii="Calibri" w:hAnsi="Calibri" w:cs="Calibri"/>
                <w:color w:val="000000"/>
                <w:sz w:val="16"/>
                <w:lang w:val="en-GB"/>
              </w:rPr>
            </w:pPr>
            <w:r w:rsidRPr="00E045A1">
              <w:rPr>
                <w:rFonts w:ascii="Calibri" w:hAnsi="Calibri" w:cs="Calibri"/>
                <w:color w:val="000000"/>
                <w:sz w:val="16"/>
                <w:lang w:val="en-GB"/>
              </w:rPr>
              <w:t>Percentage of households suffering from severe overcrowding (less than 15 m</w:t>
            </w:r>
            <w:r w:rsidRPr="00E045A1">
              <w:rPr>
                <w:rFonts w:ascii="Calibri" w:hAnsi="Calibri" w:cs="Calibri"/>
                <w:color w:val="000000"/>
                <w:sz w:val="16"/>
                <w:vertAlign w:val="superscript"/>
                <w:lang w:val="en-GB"/>
              </w:rPr>
              <w:t>2</w:t>
            </w:r>
            <w:r w:rsidRPr="00E045A1">
              <w:rPr>
                <w:rFonts w:ascii="Calibri" w:hAnsi="Calibri" w:cs="Calibri"/>
                <w:color w:val="000000"/>
                <w:sz w:val="16"/>
                <w:lang w:val="en-GB"/>
              </w:rPr>
              <w:t xml:space="preserve"> per person)</w:t>
            </w:r>
            <w:r w:rsidRPr="00E045A1">
              <w:rPr>
                <w:rFonts w:ascii="Calibri" w:hAnsi="Calibri" w:cs="Calibri"/>
                <w:color w:val="000000"/>
                <w:sz w:val="16"/>
                <w:vertAlign w:val="superscript"/>
                <w:lang w:val="en-GB"/>
              </w:rPr>
              <w:t xml:space="preserve"> </w:t>
            </w:r>
          </w:p>
        </w:tc>
        <w:tc>
          <w:tcPr>
            <w:tcW w:w="0" w:type="auto"/>
          </w:tcPr>
          <w:p w14:paraId="654D4B43" w14:textId="12F16C1F"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2.5</w:t>
            </w:r>
          </w:p>
        </w:tc>
        <w:tc>
          <w:tcPr>
            <w:tcW w:w="0" w:type="auto"/>
          </w:tcPr>
          <w:p w14:paraId="614D25A6" w14:textId="127B9AF2"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4.6</w:t>
            </w:r>
          </w:p>
        </w:tc>
      </w:tr>
      <w:tr w:rsidR="006F769C" w:rsidRPr="00E045A1" w14:paraId="040DEE82" w14:textId="77777777" w:rsidTr="006F769C">
        <w:tc>
          <w:tcPr>
            <w:tcW w:w="0" w:type="auto"/>
          </w:tcPr>
          <w:p w14:paraId="0AC3C863" w14:textId="30D0DA4E" w:rsidR="006F769C" w:rsidRPr="00E045A1" w:rsidRDefault="006F769C" w:rsidP="006F769C">
            <w:pPr>
              <w:rPr>
                <w:rFonts w:ascii="Calibri" w:hAnsi="Calibri" w:cs="Calibri"/>
                <w:color w:val="000000"/>
                <w:sz w:val="16"/>
                <w:lang w:val="en-GB"/>
              </w:rPr>
            </w:pPr>
            <w:r w:rsidRPr="00E045A1">
              <w:rPr>
                <w:rFonts w:ascii="Calibri" w:hAnsi="Calibri" w:cs="Calibri"/>
                <w:color w:val="000000"/>
                <w:sz w:val="16"/>
                <w:lang w:val="en-GB"/>
              </w:rPr>
              <w:t>Percentage of households with precarious housing occupancy: provided free of charge by other people or institutions, sublet etc.</w:t>
            </w:r>
          </w:p>
        </w:tc>
        <w:tc>
          <w:tcPr>
            <w:tcW w:w="0" w:type="auto"/>
          </w:tcPr>
          <w:p w14:paraId="13EB3231" w14:textId="18A9219A"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3.7</w:t>
            </w:r>
          </w:p>
        </w:tc>
        <w:tc>
          <w:tcPr>
            <w:tcW w:w="0" w:type="auto"/>
          </w:tcPr>
          <w:p w14:paraId="40F14C6E" w14:textId="5F2F60DB"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4.3</w:t>
            </w:r>
          </w:p>
        </w:tc>
      </w:tr>
      <w:tr w:rsidR="006F769C" w:rsidRPr="00E045A1" w14:paraId="407B2DD3" w14:textId="77777777" w:rsidTr="006F769C">
        <w:tc>
          <w:tcPr>
            <w:tcW w:w="0" w:type="auto"/>
          </w:tcPr>
          <w:p w14:paraId="25839CD6" w14:textId="2CE511B3" w:rsidR="006F769C" w:rsidRPr="00E045A1" w:rsidRDefault="006F769C" w:rsidP="006F769C">
            <w:pPr>
              <w:rPr>
                <w:rFonts w:ascii="Calibri" w:hAnsi="Calibri" w:cs="Calibri"/>
                <w:color w:val="000000"/>
                <w:sz w:val="16"/>
                <w:lang w:val="en-GB"/>
              </w:rPr>
            </w:pPr>
            <w:r w:rsidRPr="00E045A1">
              <w:rPr>
                <w:rFonts w:ascii="Calibri" w:hAnsi="Calibri" w:cs="Calibri"/>
                <w:color w:val="000000"/>
                <w:sz w:val="16"/>
                <w:lang w:val="en-GB"/>
              </w:rPr>
              <w:t xml:space="preserve">Percentage of households with a very degraded environment (ghetto, unsanitary, lack of water, odours, dirt, no access) </w:t>
            </w:r>
          </w:p>
        </w:tc>
        <w:tc>
          <w:tcPr>
            <w:tcW w:w="0" w:type="auto"/>
          </w:tcPr>
          <w:p w14:paraId="45248CA4" w14:textId="19DAB9DB"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0.8</w:t>
            </w:r>
          </w:p>
        </w:tc>
        <w:tc>
          <w:tcPr>
            <w:tcW w:w="0" w:type="auto"/>
          </w:tcPr>
          <w:p w14:paraId="263453AF" w14:textId="485BC262"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1.8</w:t>
            </w:r>
          </w:p>
        </w:tc>
      </w:tr>
      <w:tr w:rsidR="006F769C" w:rsidRPr="00E045A1" w14:paraId="79E96EF7" w14:textId="77777777" w:rsidTr="006F769C">
        <w:tc>
          <w:tcPr>
            <w:tcW w:w="0" w:type="auto"/>
          </w:tcPr>
          <w:p w14:paraId="1F6D6AFD" w14:textId="62015361" w:rsidR="006F769C" w:rsidRPr="00E045A1" w:rsidRDefault="003955D9" w:rsidP="006F769C">
            <w:pPr>
              <w:rPr>
                <w:rFonts w:ascii="Calibri" w:hAnsi="Calibri" w:cs="Calibri"/>
                <w:color w:val="000000"/>
                <w:sz w:val="16"/>
                <w:lang w:val="en-GB"/>
              </w:rPr>
            </w:pPr>
            <w:r>
              <w:rPr>
                <w:rFonts w:ascii="Calibri" w:hAnsi="Calibri" w:cs="Calibri"/>
                <w:color w:val="000000"/>
                <w:sz w:val="16"/>
                <w:lang w:val="en-GB"/>
              </w:rPr>
              <w:t>Percentage of households including persons with reduced mobility and with structural barriers</w:t>
            </w:r>
          </w:p>
        </w:tc>
        <w:tc>
          <w:tcPr>
            <w:tcW w:w="0" w:type="auto"/>
          </w:tcPr>
          <w:p w14:paraId="43AE2A1A" w14:textId="5F070FF1"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2.2</w:t>
            </w:r>
          </w:p>
        </w:tc>
        <w:tc>
          <w:tcPr>
            <w:tcW w:w="0" w:type="auto"/>
          </w:tcPr>
          <w:p w14:paraId="0B91F826" w14:textId="7C3C4921"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2.2</w:t>
            </w:r>
          </w:p>
        </w:tc>
      </w:tr>
      <w:tr w:rsidR="006F769C" w:rsidRPr="00E045A1" w14:paraId="2E9ABDDA" w14:textId="77777777" w:rsidTr="006F769C">
        <w:tc>
          <w:tcPr>
            <w:tcW w:w="0" w:type="auto"/>
          </w:tcPr>
          <w:p w14:paraId="66AF7CDD" w14:textId="7CCF468A" w:rsidR="006F769C" w:rsidRPr="00E045A1" w:rsidRDefault="006F769C" w:rsidP="006F769C">
            <w:pPr>
              <w:rPr>
                <w:rFonts w:ascii="Calibri" w:hAnsi="Calibri" w:cs="Calibri"/>
                <w:color w:val="000000"/>
                <w:sz w:val="16"/>
                <w:lang w:val="en-GB"/>
              </w:rPr>
            </w:pPr>
            <w:r w:rsidRPr="00E045A1">
              <w:rPr>
                <w:rFonts w:ascii="Calibri" w:hAnsi="Calibri" w:cs="Calibri"/>
                <w:color w:val="000000"/>
                <w:sz w:val="16"/>
                <w:lang w:val="en-GB"/>
              </w:rPr>
              <w:t xml:space="preserve">Percentage of households with excessive housing expenses (income minus expenses are below the severe poverty </w:t>
            </w:r>
            <w:r w:rsidR="003955D9">
              <w:rPr>
                <w:rFonts w:ascii="Calibri" w:hAnsi="Calibri" w:cs="Calibri"/>
                <w:color w:val="000000"/>
                <w:sz w:val="16"/>
                <w:lang w:val="en-GB"/>
              </w:rPr>
              <w:t>line</w:t>
            </w:r>
            <w:r w:rsidRPr="00E045A1">
              <w:rPr>
                <w:rFonts w:ascii="Calibri" w:hAnsi="Calibri" w:cs="Calibri"/>
                <w:color w:val="000000"/>
                <w:sz w:val="16"/>
                <w:lang w:val="en-GB"/>
              </w:rPr>
              <w:t xml:space="preserve">, below 40% of the </w:t>
            </w:r>
            <w:r w:rsidR="003955D9">
              <w:rPr>
                <w:rFonts w:ascii="Calibri" w:hAnsi="Calibri" w:cs="Calibri"/>
                <w:color w:val="000000"/>
                <w:sz w:val="16"/>
                <w:lang w:val="en-GB"/>
              </w:rPr>
              <w:t xml:space="preserve">equivalent </w:t>
            </w:r>
            <w:r w:rsidRPr="00E045A1">
              <w:rPr>
                <w:rFonts w:ascii="Calibri" w:hAnsi="Calibri" w:cs="Calibri"/>
                <w:color w:val="000000"/>
                <w:sz w:val="16"/>
                <w:lang w:val="en-GB"/>
              </w:rPr>
              <w:t xml:space="preserve">median) </w:t>
            </w:r>
          </w:p>
        </w:tc>
        <w:tc>
          <w:tcPr>
            <w:tcW w:w="0" w:type="auto"/>
          </w:tcPr>
          <w:p w14:paraId="75561CFF" w14:textId="1B3286D5"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11.1</w:t>
            </w:r>
          </w:p>
        </w:tc>
        <w:tc>
          <w:tcPr>
            <w:tcW w:w="0" w:type="auto"/>
          </w:tcPr>
          <w:p w14:paraId="03A3665D" w14:textId="01AD1E1F"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14.2</w:t>
            </w:r>
          </w:p>
        </w:tc>
      </w:tr>
      <w:tr w:rsidR="006F769C" w:rsidRPr="00E045A1" w14:paraId="72224F3E" w14:textId="77777777" w:rsidTr="006F769C">
        <w:tc>
          <w:tcPr>
            <w:tcW w:w="0" w:type="auto"/>
          </w:tcPr>
          <w:p w14:paraId="5099DBE8" w14:textId="6C1D588F" w:rsidR="006F769C" w:rsidRPr="00E045A1" w:rsidRDefault="00457197" w:rsidP="006F769C">
            <w:pPr>
              <w:rPr>
                <w:rFonts w:ascii="Calibri" w:hAnsi="Calibri" w:cs="Calibri"/>
                <w:color w:val="000000"/>
                <w:sz w:val="16"/>
                <w:lang w:val="en-GB"/>
              </w:rPr>
            </w:pPr>
            <w:r>
              <w:rPr>
                <w:rFonts w:ascii="Calibri" w:hAnsi="Calibri" w:cs="Calibri"/>
                <w:color w:val="000000"/>
                <w:sz w:val="16"/>
                <w:lang w:val="en-GB"/>
              </w:rPr>
              <w:t>Housing</w:t>
            </w:r>
            <w:r w:rsidR="006F769C" w:rsidRPr="00E045A1">
              <w:rPr>
                <w:rFonts w:ascii="Calibri" w:hAnsi="Calibri" w:cs="Calibri"/>
                <w:color w:val="000000"/>
                <w:sz w:val="16"/>
                <w:lang w:val="en-GB"/>
              </w:rPr>
              <w:t xml:space="preserve"> exclusion </w:t>
            </w:r>
          </w:p>
        </w:tc>
        <w:tc>
          <w:tcPr>
            <w:tcW w:w="0" w:type="auto"/>
          </w:tcPr>
          <w:p w14:paraId="39962E78" w14:textId="3FA40A47"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18.2</w:t>
            </w:r>
          </w:p>
        </w:tc>
        <w:tc>
          <w:tcPr>
            <w:tcW w:w="0" w:type="auto"/>
          </w:tcPr>
          <w:p w14:paraId="51818D9B" w14:textId="0F8EB9EA" w:rsidR="006F769C" w:rsidRPr="00E045A1" w:rsidRDefault="006F769C" w:rsidP="00083BF2">
            <w:pPr>
              <w:jc w:val="center"/>
              <w:rPr>
                <w:rFonts w:ascii="Calibri" w:hAnsi="Calibri" w:cs="Calibri"/>
                <w:color w:val="000000"/>
                <w:sz w:val="16"/>
                <w:lang w:val="en-GB"/>
              </w:rPr>
            </w:pPr>
            <w:r w:rsidRPr="00E045A1">
              <w:rPr>
                <w:rFonts w:ascii="Calibri" w:hAnsi="Calibri" w:cs="Calibri"/>
                <w:color w:val="000000"/>
                <w:sz w:val="16"/>
                <w:lang w:val="en-GB"/>
              </w:rPr>
              <w:t>20.6</w:t>
            </w:r>
          </w:p>
        </w:tc>
      </w:tr>
    </w:tbl>
    <w:p w14:paraId="2BEAA096" w14:textId="16B130DD" w:rsidR="006F769C" w:rsidRPr="00E045A1" w:rsidRDefault="006F769C" w:rsidP="006F769C">
      <w:pPr>
        <w:spacing w:after="0" w:line="240" w:lineRule="auto"/>
        <w:rPr>
          <w:rFonts w:ascii="Calibri" w:hAnsi="Calibri" w:cs="Calibri"/>
          <w:color w:val="000000"/>
          <w:sz w:val="20"/>
          <w:lang w:val="en-GB"/>
        </w:rPr>
      </w:pPr>
      <w:r w:rsidRPr="00E045A1">
        <w:rPr>
          <w:rFonts w:ascii="Calibri" w:hAnsi="Calibri" w:cs="Calibri"/>
          <w:color w:val="000000"/>
          <w:sz w:val="20"/>
          <w:lang w:val="en-GB"/>
        </w:rPr>
        <w:t xml:space="preserve">Source: own elaboration based on EINSFOESSA 2018 and 2021. </w:t>
      </w:r>
    </w:p>
    <w:p w14:paraId="1014CF2F" w14:textId="77777777" w:rsidR="005B3424" w:rsidRPr="00E045A1" w:rsidRDefault="005B3424" w:rsidP="00BE7812">
      <w:pPr>
        <w:spacing w:after="0" w:line="240" w:lineRule="auto"/>
        <w:jc w:val="both"/>
        <w:rPr>
          <w:rFonts w:ascii="Calibri" w:hAnsi="Calibri" w:cs="Calibri"/>
          <w:color w:val="000000"/>
          <w:lang w:val="en-GB"/>
        </w:rPr>
      </w:pPr>
    </w:p>
    <w:p w14:paraId="0ABDF422" w14:textId="2726620A" w:rsidR="00EB5F6C" w:rsidRPr="00E045A1" w:rsidRDefault="00EB5F6C" w:rsidP="00BE7812">
      <w:pPr>
        <w:spacing w:after="0" w:line="240" w:lineRule="auto"/>
        <w:jc w:val="both"/>
        <w:rPr>
          <w:rFonts w:ascii="Calibri" w:hAnsi="Calibri" w:cs="Calibri"/>
          <w:color w:val="000000"/>
          <w:lang w:val="en-GB"/>
        </w:rPr>
      </w:pPr>
      <w:r w:rsidRPr="00E045A1">
        <w:rPr>
          <w:rFonts w:ascii="Calibri" w:hAnsi="Calibri" w:cs="Calibri"/>
          <w:color w:val="000000"/>
          <w:lang w:val="en-GB"/>
        </w:rPr>
        <w:t xml:space="preserve">This situation has been aggravated by the COVID-19 crisis, which has had a particularly negative impact on the most vulnerable households. The indicators resulting from the EINSFOESSA 2021 Survey prove this. On the one hand, the most serious situations of </w:t>
      </w:r>
      <w:r w:rsidR="00C3332F">
        <w:rPr>
          <w:rFonts w:ascii="Calibri" w:hAnsi="Calibri" w:cs="Calibri"/>
          <w:color w:val="000000"/>
          <w:lang w:val="en-GB"/>
        </w:rPr>
        <w:t>housing</w:t>
      </w:r>
      <w:r w:rsidRPr="00E045A1">
        <w:rPr>
          <w:rFonts w:ascii="Calibri" w:hAnsi="Calibri" w:cs="Calibri"/>
          <w:color w:val="000000"/>
          <w:lang w:val="en-GB"/>
        </w:rPr>
        <w:t xml:space="preserve"> exclusion remain a significant factor: the percentage of households residing in un</w:t>
      </w:r>
      <w:r w:rsidR="00C3332F">
        <w:rPr>
          <w:rFonts w:ascii="Calibri" w:hAnsi="Calibri" w:cs="Calibri"/>
          <w:color w:val="000000"/>
          <w:lang w:val="en-GB"/>
        </w:rPr>
        <w:t xml:space="preserve">sanitary </w:t>
      </w:r>
      <w:r w:rsidRPr="00E045A1">
        <w:rPr>
          <w:rFonts w:ascii="Calibri" w:hAnsi="Calibri" w:cs="Calibri"/>
          <w:color w:val="000000"/>
          <w:lang w:val="en-GB"/>
        </w:rPr>
        <w:t xml:space="preserve">housing </w:t>
      </w:r>
      <w:r w:rsidR="007E1AC3">
        <w:rPr>
          <w:rFonts w:ascii="Calibri" w:hAnsi="Calibri" w:cs="Calibri"/>
          <w:color w:val="000000"/>
          <w:lang w:val="en-GB"/>
        </w:rPr>
        <w:t>(3.2% in</w:t>
      </w:r>
      <w:r w:rsidRPr="00E045A1">
        <w:rPr>
          <w:rFonts w:ascii="Calibri" w:hAnsi="Calibri" w:cs="Calibri"/>
          <w:color w:val="000000"/>
          <w:lang w:val="en-GB"/>
        </w:rPr>
        <w:t xml:space="preserve"> 2018 </w:t>
      </w:r>
      <w:r w:rsidRPr="00E045A1">
        <w:rPr>
          <w:rFonts w:ascii="Calibri" w:hAnsi="Calibri" w:cs="Calibri"/>
          <w:color w:val="000000"/>
          <w:lang w:val="en-GB"/>
        </w:rPr>
        <w:lastRenderedPageBreak/>
        <w:t xml:space="preserve">and </w:t>
      </w:r>
      <w:r w:rsidR="007E1AC3">
        <w:rPr>
          <w:rFonts w:ascii="Calibri" w:hAnsi="Calibri" w:cs="Calibri"/>
          <w:color w:val="000000"/>
          <w:lang w:val="en-GB"/>
        </w:rPr>
        <w:t xml:space="preserve">7.2% in </w:t>
      </w:r>
      <w:r w:rsidRPr="00E045A1">
        <w:rPr>
          <w:rFonts w:ascii="Calibri" w:hAnsi="Calibri" w:cs="Calibri"/>
          <w:color w:val="000000"/>
          <w:lang w:val="en-GB"/>
        </w:rPr>
        <w:t xml:space="preserve">2021) </w:t>
      </w:r>
      <w:r w:rsidR="007E1AC3">
        <w:rPr>
          <w:rFonts w:ascii="Calibri" w:hAnsi="Calibri" w:cs="Calibri"/>
          <w:color w:val="000000"/>
          <w:lang w:val="en-GB"/>
        </w:rPr>
        <w:t>o</w:t>
      </w:r>
      <w:r w:rsidRPr="00E045A1">
        <w:rPr>
          <w:rFonts w:ascii="Calibri" w:hAnsi="Calibri" w:cs="Calibri"/>
          <w:color w:val="000000"/>
          <w:lang w:val="en-GB"/>
        </w:rPr>
        <w:t>r living in precarious housing</w:t>
      </w:r>
      <w:r w:rsidR="0065176D" w:rsidRPr="00E045A1">
        <w:rPr>
          <w:rStyle w:val="FootnoteReference"/>
          <w:rFonts w:ascii="Calibri" w:hAnsi="Calibri" w:cs="Calibri"/>
          <w:color w:val="000000"/>
          <w:lang w:val="en-GB"/>
        </w:rPr>
        <w:footnoteReference w:id="2"/>
      </w:r>
      <w:r w:rsidRPr="00E045A1">
        <w:rPr>
          <w:rFonts w:ascii="Calibri" w:hAnsi="Calibri" w:cs="Calibri"/>
          <w:color w:val="000000"/>
          <w:lang w:val="en-GB"/>
        </w:rPr>
        <w:t xml:space="preserve"> (3.7% in 2018 and 4.3% in 2021)</w:t>
      </w:r>
      <w:r w:rsidR="007E1AC3">
        <w:rPr>
          <w:rFonts w:ascii="Calibri" w:hAnsi="Calibri" w:cs="Calibri"/>
          <w:color w:val="000000"/>
          <w:lang w:val="en-GB"/>
        </w:rPr>
        <w:t xml:space="preserve"> has </w:t>
      </w:r>
      <w:r w:rsidR="00F94653">
        <w:rPr>
          <w:rFonts w:ascii="Calibri" w:hAnsi="Calibri" w:cs="Calibri"/>
          <w:color w:val="000000"/>
          <w:lang w:val="en-GB"/>
        </w:rPr>
        <w:t>increased strongly</w:t>
      </w:r>
      <w:r w:rsidRPr="00E045A1">
        <w:rPr>
          <w:rFonts w:ascii="Calibri" w:hAnsi="Calibri" w:cs="Calibri"/>
          <w:color w:val="000000"/>
          <w:lang w:val="en-GB"/>
        </w:rPr>
        <w:t xml:space="preserve">. </w:t>
      </w:r>
      <w:r w:rsidR="00E8591E">
        <w:rPr>
          <w:rFonts w:ascii="Calibri" w:hAnsi="Calibri" w:cs="Calibri"/>
          <w:color w:val="000000"/>
          <w:lang w:val="en-GB"/>
        </w:rPr>
        <w:t>O</w:t>
      </w:r>
      <w:r w:rsidRPr="00E045A1">
        <w:rPr>
          <w:rFonts w:ascii="Calibri" w:hAnsi="Calibri" w:cs="Calibri"/>
          <w:color w:val="000000"/>
          <w:lang w:val="en-GB"/>
        </w:rPr>
        <w:t>vercrowding</w:t>
      </w:r>
      <w:r w:rsidR="0065176D" w:rsidRPr="00E045A1">
        <w:rPr>
          <w:rStyle w:val="FootnoteReference"/>
          <w:rFonts w:ascii="Calibri" w:hAnsi="Calibri" w:cs="Calibri"/>
          <w:color w:val="000000"/>
          <w:lang w:val="en-GB"/>
        </w:rPr>
        <w:footnoteReference w:id="3"/>
      </w:r>
      <w:r w:rsidRPr="00E045A1">
        <w:rPr>
          <w:rFonts w:ascii="Calibri" w:hAnsi="Calibri" w:cs="Calibri"/>
          <w:color w:val="000000"/>
          <w:lang w:val="en-GB"/>
        </w:rPr>
        <w:t xml:space="preserve"> has </w:t>
      </w:r>
      <w:r w:rsidR="00E8591E">
        <w:rPr>
          <w:rFonts w:ascii="Calibri" w:hAnsi="Calibri" w:cs="Calibri"/>
          <w:color w:val="000000"/>
          <w:lang w:val="en-GB"/>
        </w:rPr>
        <w:t xml:space="preserve">also </w:t>
      </w:r>
      <w:r w:rsidRPr="00E045A1">
        <w:rPr>
          <w:rFonts w:ascii="Calibri" w:hAnsi="Calibri" w:cs="Calibri"/>
          <w:color w:val="000000"/>
          <w:lang w:val="en-GB"/>
        </w:rPr>
        <w:t xml:space="preserve">doubled between 2018 (2.6%) and 2021 (4.6%). Moreover, the percentage of households lacking basic supplies such as running water and electricity has increased between 2018 and 2021. In 2021, 10% of households had no heating and 9% were unable to maintain an adequate temperature at home. A significant indicator of housing access conditions is the deterioration of the housing environment: the percentage of households residing in run-down neighbourhoods has increased between 2018 (5.3%) and 2021 (7.7%), as has, in general, that relating to degraded environments (0.8% in 2018 and 1.8% in 2021). </w:t>
      </w:r>
    </w:p>
    <w:p w14:paraId="01FF5C09" w14:textId="6A5D2115" w:rsidR="00EB5F6C" w:rsidRPr="00E045A1" w:rsidRDefault="00EB5F6C" w:rsidP="00BE7812">
      <w:pPr>
        <w:spacing w:after="0" w:line="240" w:lineRule="auto"/>
        <w:jc w:val="both"/>
        <w:rPr>
          <w:rFonts w:ascii="Calibri" w:hAnsi="Calibri" w:cs="Calibri"/>
          <w:color w:val="000000"/>
          <w:lang w:val="en-GB"/>
        </w:rPr>
      </w:pPr>
    </w:p>
    <w:p w14:paraId="712478C7" w14:textId="2D48AF84" w:rsidR="00813AAF" w:rsidRPr="00E045A1" w:rsidRDefault="005B3424" w:rsidP="00BE7812">
      <w:pPr>
        <w:spacing w:after="0" w:line="240" w:lineRule="auto"/>
        <w:jc w:val="both"/>
        <w:rPr>
          <w:rFonts w:ascii="Calibri" w:hAnsi="Calibri" w:cs="Calibri"/>
          <w:color w:val="000000"/>
          <w:lang w:val="en-GB"/>
        </w:rPr>
      </w:pPr>
      <w:r w:rsidRPr="00E045A1">
        <w:rPr>
          <w:rFonts w:ascii="Calibri" w:eastAsia="Times New Roman" w:hAnsi="Calibri" w:cs="Calibri"/>
          <w:bCs/>
          <w:lang w:val="en-GB" w:eastAsia="es-ES"/>
        </w:rPr>
        <w:t xml:space="preserve">The COVID pandemic and the precariousness due to the resulting economic and social crisis, prolonged over time </w:t>
      </w:r>
      <w:r w:rsidR="00E8591E">
        <w:rPr>
          <w:rFonts w:ascii="Calibri" w:eastAsia="Times New Roman" w:hAnsi="Calibri" w:cs="Calibri"/>
          <w:bCs/>
          <w:lang w:val="en-GB" w:eastAsia="es-ES"/>
        </w:rPr>
        <w:t>by</w:t>
      </w:r>
      <w:r w:rsidRPr="00E045A1">
        <w:rPr>
          <w:rFonts w:ascii="Calibri" w:eastAsia="Times New Roman" w:hAnsi="Calibri" w:cs="Calibri"/>
          <w:bCs/>
          <w:lang w:val="en-GB" w:eastAsia="es-ES"/>
        </w:rPr>
        <w:t xml:space="preserve"> the energy crisis that has been raging for more than five years,</w:t>
      </w:r>
      <w:r w:rsidR="000B1124">
        <w:rPr>
          <w:rFonts w:ascii="Calibri" w:eastAsia="Times New Roman" w:hAnsi="Calibri" w:cs="Calibri"/>
          <w:bCs/>
          <w:lang w:val="en-GB" w:eastAsia="es-ES"/>
        </w:rPr>
        <w:t xml:space="preserve"> and</w:t>
      </w:r>
      <w:r w:rsidRPr="00E045A1">
        <w:rPr>
          <w:rFonts w:ascii="Calibri" w:eastAsia="Times New Roman" w:hAnsi="Calibri" w:cs="Calibri"/>
          <w:bCs/>
          <w:lang w:val="en-GB" w:eastAsia="es-ES"/>
        </w:rPr>
        <w:t xml:space="preserve"> subsequently reinforced by the war in Ukraine, has led to an increase in situations of </w:t>
      </w:r>
      <w:r w:rsidR="000B1124">
        <w:rPr>
          <w:rFonts w:ascii="Calibri" w:eastAsia="Times New Roman" w:hAnsi="Calibri" w:cs="Calibri"/>
          <w:bCs/>
          <w:lang w:val="en-GB" w:eastAsia="es-ES"/>
        </w:rPr>
        <w:t>housing</w:t>
      </w:r>
      <w:r w:rsidRPr="00E045A1">
        <w:rPr>
          <w:rFonts w:ascii="Calibri" w:eastAsia="Times New Roman" w:hAnsi="Calibri" w:cs="Calibri"/>
          <w:bCs/>
          <w:lang w:val="en-GB" w:eastAsia="es-ES"/>
        </w:rPr>
        <w:t xml:space="preserve"> exclusion associated with the inadequacy of the housing of many households.</w:t>
      </w:r>
      <w:r w:rsidR="00813AAF" w:rsidRPr="00E045A1">
        <w:rPr>
          <w:rFonts w:ascii="Calibri" w:eastAsia="Times New Roman" w:hAnsi="Calibri" w:cs="Calibri"/>
          <w:bCs/>
          <w:lang w:val="en-GB" w:eastAsia="es-ES"/>
        </w:rPr>
        <w:t xml:space="preserve"> </w:t>
      </w:r>
      <w:r w:rsidR="00813AAF" w:rsidRPr="00E045A1">
        <w:rPr>
          <w:rFonts w:ascii="Calibri" w:hAnsi="Calibri" w:cs="Calibri"/>
          <w:color w:val="000000"/>
          <w:lang w:val="en-GB"/>
        </w:rPr>
        <w:t>The impact of energy poverty</w:t>
      </w:r>
      <w:r w:rsidR="000B1124">
        <w:rPr>
          <w:rFonts w:ascii="Calibri" w:hAnsi="Calibri" w:cs="Calibri"/>
          <w:color w:val="000000"/>
          <w:lang w:val="en-GB"/>
        </w:rPr>
        <w:t xml:space="preserve"> in particular</w:t>
      </w:r>
      <w:r w:rsidR="00813AAF" w:rsidRPr="00E045A1">
        <w:rPr>
          <w:rFonts w:ascii="Calibri" w:hAnsi="Calibri" w:cs="Calibri"/>
          <w:color w:val="000000"/>
          <w:lang w:val="en-GB"/>
        </w:rPr>
        <w:t xml:space="preserve"> is worth noting: 6.5% of households received notices of cut-off of basic supplies due to a lack of resources.</w:t>
      </w:r>
      <w:r w:rsidR="000B1124">
        <w:rPr>
          <w:rFonts w:ascii="Calibri" w:hAnsi="Calibri" w:cs="Calibri"/>
          <w:color w:val="000000"/>
          <w:lang w:val="en-GB"/>
        </w:rPr>
        <w:t xml:space="preserve"> </w:t>
      </w:r>
      <w:r w:rsidR="000B1124" w:rsidRPr="00E045A1">
        <w:rPr>
          <w:rFonts w:ascii="Calibri" w:hAnsi="Calibri" w:cs="Calibri"/>
          <w:color w:val="000000"/>
          <w:lang w:val="en-GB"/>
        </w:rPr>
        <w:t>According to official data</w:t>
      </w:r>
      <w:r w:rsidR="000B1124">
        <w:rPr>
          <w:rFonts w:ascii="Calibri" w:hAnsi="Calibri" w:cs="Calibri"/>
          <w:color w:val="000000"/>
          <w:lang w:val="en-GB"/>
        </w:rPr>
        <w:t>,</w:t>
      </w:r>
      <w:r w:rsidR="006D0D16" w:rsidRPr="00E045A1">
        <w:rPr>
          <w:rStyle w:val="FootnoteReference"/>
          <w:rFonts w:ascii="Calibri" w:hAnsi="Calibri" w:cs="Calibri"/>
          <w:color w:val="000000"/>
          <w:lang w:val="en-GB"/>
        </w:rPr>
        <w:footnoteReference w:id="4"/>
      </w:r>
      <w:r w:rsidR="00E770AE" w:rsidRPr="00E045A1">
        <w:rPr>
          <w:rFonts w:ascii="Calibri" w:hAnsi="Calibri" w:cs="Calibri"/>
          <w:color w:val="000000"/>
          <w:lang w:val="en-GB"/>
        </w:rPr>
        <w:t xml:space="preserve"> the percentage of households that recognise that they cannot afford to keep their homes at an adequate temperature has risen from 9.1% to 14.3%. </w:t>
      </w:r>
    </w:p>
    <w:p w14:paraId="47CFFA2F" w14:textId="77777777" w:rsidR="00813AAF" w:rsidRPr="00E045A1" w:rsidRDefault="00813AAF" w:rsidP="00BE7812">
      <w:pPr>
        <w:spacing w:after="0" w:line="240" w:lineRule="auto"/>
        <w:rPr>
          <w:rFonts w:ascii="Calibri" w:hAnsi="Calibri" w:cs="Calibri"/>
          <w:lang w:val="en-GB"/>
        </w:rPr>
      </w:pPr>
    </w:p>
    <w:p w14:paraId="56E171CB" w14:textId="1C0CD2BC" w:rsidR="00813AAF" w:rsidRPr="00E045A1" w:rsidRDefault="00813AAF" w:rsidP="00BE7812">
      <w:pPr>
        <w:spacing w:after="0" w:line="240" w:lineRule="auto"/>
        <w:jc w:val="both"/>
        <w:rPr>
          <w:rFonts w:ascii="Calibri" w:hAnsi="Calibri" w:cs="Calibri"/>
          <w:lang w:val="en-GB"/>
        </w:rPr>
      </w:pPr>
      <w:r w:rsidRPr="00E045A1">
        <w:rPr>
          <w:rFonts w:ascii="Calibri" w:hAnsi="Calibri" w:cs="Calibri"/>
          <w:lang w:val="en-GB"/>
        </w:rPr>
        <w:t>In sum, situations of housing inadequacy, i.e. where the conditions of</w:t>
      </w:r>
      <w:r w:rsidR="000B1124">
        <w:rPr>
          <w:rFonts w:ascii="Calibri" w:hAnsi="Calibri" w:cs="Calibri"/>
          <w:lang w:val="en-GB"/>
        </w:rPr>
        <w:t xml:space="preserve"> habitability</w:t>
      </w:r>
      <w:r w:rsidRPr="00E045A1">
        <w:rPr>
          <w:rFonts w:ascii="Calibri" w:hAnsi="Calibri" w:cs="Calibri"/>
          <w:lang w:val="en-GB"/>
        </w:rPr>
        <w:t xml:space="preserve"> are not appropriate for living, have affected more than 1.35 million households in Spain.</w:t>
      </w:r>
    </w:p>
    <w:p w14:paraId="2CB4A949" w14:textId="77777777" w:rsidR="00BE7812" w:rsidRPr="00E045A1" w:rsidRDefault="00BE7812" w:rsidP="00BE7812">
      <w:pPr>
        <w:spacing w:after="0" w:line="240" w:lineRule="auto"/>
        <w:jc w:val="both"/>
        <w:rPr>
          <w:rFonts w:ascii="Calibri" w:hAnsi="Calibri" w:cs="Calibri"/>
          <w:lang w:val="en-GB"/>
        </w:rPr>
      </w:pPr>
    </w:p>
    <w:p w14:paraId="1C2F3949" w14:textId="13350A51" w:rsidR="00E770AE" w:rsidRPr="00E045A1" w:rsidRDefault="005B3424" w:rsidP="00BE7812">
      <w:pPr>
        <w:spacing w:after="0" w:line="240" w:lineRule="auto"/>
        <w:jc w:val="both"/>
        <w:rPr>
          <w:rFonts w:ascii="Calibri" w:hAnsi="Calibri" w:cs="Calibri"/>
          <w:lang w:val="en-GB"/>
        </w:rPr>
      </w:pPr>
      <w:r w:rsidRPr="00E045A1">
        <w:rPr>
          <w:rFonts w:ascii="Calibri" w:hAnsi="Calibri" w:cs="Calibri"/>
          <w:color w:val="000000"/>
          <w:lang w:val="en-GB"/>
        </w:rPr>
        <w:t>On the other hand, the pandemic has worsened or strained most indicators of access to</w:t>
      </w:r>
      <w:r w:rsidR="001608F5">
        <w:rPr>
          <w:rFonts w:ascii="Calibri" w:hAnsi="Calibri" w:cs="Calibri"/>
          <w:color w:val="000000"/>
          <w:lang w:val="en-GB"/>
        </w:rPr>
        <w:t xml:space="preserve"> housing</w:t>
      </w:r>
      <w:r w:rsidRPr="00E045A1">
        <w:rPr>
          <w:rFonts w:ascii="Calibri" w:hAnsi="Calibri" w:cs="Calibri"/>
          <w:color w:val="000000"/>
          <w:lang w:val="en-GB"/>
        </w:rPr>
        <w:t xml:space="preserve"> and </w:t>
      </w:r>
      <w:r w:rsidR="001608F5">
        <w:rPr>
          <w:rFonts w:ascii="Calibri" w:hAnsi="Calibri" w:cs="Calibri"/>
          <w:color w:val="000000"/>
          <w:lang w:val="en-GB"/>
        </w:rPr>
        <w:t>the ability to keep it</w:t>
      </w:r>
      <w:r w:rsidRPr="00E045A1">
        <w:rPr>
          <w:rFonts w:ascii="Calibri" w:hAnsi="Calibri" w:cs="Calibri"/>
          <w:color w:val="000000"/>
          <w:lang w:val="en-GB"/>
        </w:rPr>
        <w:t>. Situations of insecure housing also increased, reaching more than 1.3</w:t>
      </w:r>
      <w:r w:rsidR="000B1124">
        <w:rPr>
          <w:rFonts w:ascii="Calibri" w:hAnsi="Calibri" w:cs="Calibri"/>
          <w:color w:val="000000"/>
          <w:lang w:val="en-GB"/>
        </w:rPr>
        <w:t> </w:t>
      </w:r>
      <w:r w:rsidRPr="00E045A1">
        <w:rPr>
          <w:rFonts w:ascii="Calibri" w:hAnsi="Calibri" w:cs="Calibri"/>
          <w:color w:val="000000"/>
          <w:lang w:val="en-GB"/>
        </w:rPr>
        <w:t>million households in Spain.</w:t>
      </w:r>
      <w:r w:rsidR="00813AAF" w:rsidRPr="00E045A1">
        <w:rPr>
          <w:rFonts w:ascii="Calibri" w:hAnsi="Calibri" w:cs="Calibri"/>
          <w:lang w:val="en-GB"/>
        </w:rPr>
        <w:t xml:space="preserve"> </w:t>
      </w:r>
      <w:r w:rsidR="00EB5F6C" w:rsidRPr="00E045A1">
        <w:rPr>
          <w:rFonts w:ascii="Calibri" w:hAnsi="Calibri" w:cs="Calibri"/>
          <w:color w:val="000000"/>
          <w:lang w:val="en-GB"/>
        </w:rPr>
        <w:t xml:space="preserve">The EINSFOESSA </w:t>
      </w:r>
      <w:r w:rsidRPr="00E045A1">
        <w:rPr>
          <w:rFonts w:ascii="Calibri" w:hAnsi="Calibri" w:cs="Calibri"/>
          <w:color w:val="000000"/>
          <w:lang w:val="en-GB"/>
        </w:rPr>
        <w:t>2021</w:t>
      </w:r>
      <w:r w:rsidR="00EB5F6C" w:rsidRPr="00E045A1">
        <w:rPr>
          <w:rFonts w:ascii="Calibri" w:hAnsi="Calibri" w:cs="Calibri"/>
          <w:color w:val="000000"/>
          <w:lang w:val="en-GB"/>
        </w:rPr>
        <w:t xml:space="preserve"> Survey shows that, between 2018 (6.2%) and 2021 (11.3%), there was an increase in the number of households which were in arrears with the payment of any housing-related expenses, such as the rent or mortgage, or which did not have enough money to pay for them. </w:t>
      </w:r>
      <w:r w:rsidR="00EF52FF">
        <w:rPr>
          <w:rFonts w:ascii="Calibri" w:hAnsi="Calibri" w:cs="Calibri"/>
          <w:color w:val="000000"/>
          <w:lang w:val="en-GB"/>
        </w:rPr>
        <w:t>Additionally</w:t>
      </w:r>
      <w:r w:rsidR="00813AAF" w:rsidRPr="00E045A1">
        <w:rPr>
          <w:rFonts w:ascii="Calibri" w:hAnsi="Calibri" w:cs="Calibri"/>
          <w:color w:val="000000"/>
          <w:lang w:val="en-GB"/>
        </w:rPr>
        <w:t xml:space="preserve">, according to official </w:t>
      </w:r>
      <w:r w:rsidR="00EF52FF">
        <w:rPr>
          <w:rFonts w:ascii="Calibri" w:hAnsi="Calibri" w:cs="Calibri"/>
          <w:color w:val="000000"/>
          <w:lang w:val="en-GB"/>
        </w:rPr>
        <w:t xml:space="preserve">data from the </w:t>
      </w:r>
      <w:r w:rsidR="00813AAF" w:rsidRPr="00E045A1">
        <w:rPr>
          <w:rFonts w:ascii="Calibri" w:hAnsi="Calibri" w:cs="Calibri"/>
          <w:color w:val="000000"/>
          <w:lang w:val="en-GB"/>
        </w:rPr>
        <w:t>Spanish National Institute of Statistics</w:t>
      </w:r>
      <w:r w:rsidR="00EF52FF">
        <w:rPr>
          <w:rFonts w:ascii="Calibri" w:hAnsi="Calibri" w:cs="Calibri"/>
          <w:color w:val="000000"/>
          <w:lang w:val="en-GB"/>
        </w:rPr>
        <w:t xml:space="preserve"> (INE, as per the Spanish acronym</w:t>
      </w:r>
      <w:r w:rsidR="00813AAF" w:rsidRPr="00E045A1">
        <w:rPr>
          <w:rFonts w:ascii="Calibri" w:hAnsi="Calibri" w:cs="Calibri"/>
          <w:color w:val="000000"/>
          <w:lang w:val="en-GB"/>
        </w:rPr>
        <w:t>) collected through the 2021</w:t>
      </w:r>
      <w:r w:rsidR="00EF52FF">
        <w:rPr>
          <w:rFonts w:ascii="Calibri" w:hAnsi="Calibri" w:cs="Calibri"/>
          <w:color w:val="000000"/>
          <w:lang w:val="en-GB"/>
        </w:rPr>
        <w:t xml:space="preserve"> Living Conditions Survey</w:t>
      </w:r>
      <w:r w:rsidR="00813AAF" w:rsidRPr="00E045A1">
        <w:rPr>
          <w:rFonts w:ascii="Calibri" w:hAnsi="Calibri" w:cs="Calibri"/>
          <w:color w:val="000000"/>
          <w:lang w:val="en-GB"/>
        </w:rPr>
        <w:t>, the percentage of households that have had delays in the payment of expenses related to the main dwelling (mortgage or rent, gas bills, homeowners association fees...) in the last 12 months has risen from 8.8% in 2018 to 12.6% in 2021.</w:t>
      </w:r>
      <w:r w:rsidR="00C34536">
        <w:rPr>
          <w:rFonts w:ascii="Calibri" w:hAnsi="Calibri" w:cs="Calibri"/>
          <w:color w:val="000000"/>
          <w:lang w:val="en-GB"/>
        </w:rPr>
        <w:t xml:space="preserve"> </w:t>
      </w:r>
      <w:r w:rsidR="00813AAF" w:rsidRPr="00E045A1">
        <w:rPr>
          <w:rFonts w:ascii="Calibri" w:hAnsi="Calibri" w:cs="Calibri"/>
          <w:lang w:val="en-GB"/>
        </w:rPr>
        <w:t xml:space="preserve">If we compare Spain with the European average, we also see how the level of housing cost overburden in Spain is among the highest: 36% of the population of Spain faces a situation of rent cost overburden above 40% of disposable income (compared to </w:t>
      </w:r>
      <w:r w:rsidR="00C34536">
        <w:rPr>
          <w:rFonts w:ascii="Calibri" w:hAnsi="Calibri" w:cs="Calibri"/>
          <w:lang w:val="en-GB"/>
        </w:rPr>
        <w:t xml:space="preserve">an average of </w:t>
      </w:r>
      <w:r w:rsidR="00813AAF" w:rsidRPr="00E045A1">
        <w:rPr>
          <w:rFonts w:ascii="Calibri" w:hAnsi="Calibri" w:cs="Calibri"/>
          <w:lang w:val="en-GB"/>
        </w:rPr>
        <w:t xml:space="preserve">26% </w:t>
      </w:r>
      <w:r w:rsidR="00C34536">
        <w:rPr>
          <w:rFonts w:ascii="Calibri" w:hAnsi="Calibri" w:cs="Calibri"/>
          <w:lang w:val="en-GB"/>
        </w:rPr>
        <w:t>in</w:t>
      </w:r>
      <w:r w:rsidR="00813AAF" w:rsidRPr="00E045A1">
        <w:rPr>
          <w:rFonts w:ascii="Calibri" w:hAnsi="Calibri" w:cs="Calibri"/>
          <w:lang w:val="en-GB"/>
        </w:rPr>
        <w:t xml:space="preserve"> Europe).</w:t>
      </w:r>
    </w:p>
    <w:p w14:paraId="673FC6BD" w14:textId="77777777" w:rsidR="00BE7812" w:rsidRPr="00E045A1" w:rsidRDefault="00BE7812" w:rsidP="00BE7812">
      <w:pPr>
        <w:spacing w:after="0" w:line="240" w:lineRule="auto"/>
        <w:jc w:val="both"/>
        <w:rPr>
          <w:rFonts w:ascii="Calibri" w:hAnsi="Calibri" w:cs="Calibri"/>
          <w:lang w:val="en-GB"/>
        </w:rPr>
      </w:pPr>
    </w:p>
    <w:p w14:paraId="6ADA1784" w14:textId="362A1803" w:rsidR="00E770AE" w:rsidRPr="00E045A1" w:rsidRDefault="00E770AE" w:rsidP="00BE7812">
      <w:pPr>
        <w:spacing w:after="0" w:line="240" w:lineRule="auto"/>
        <w:jc w:val="both"/>
        <w:rPr>
          <w:rFonts w:ascii="Calibri" w:hAnsi="Calibri" w:cs="Calibri"/>
          <w:lang w:val="en-GB"/>
        </w:rPr>
      </w:pPr>
      <w:r w:rsidRPr="00E045A1">
        <w:rPr>
          <w:rFonts w:ascii="Calibri" w:hAnsi="Calibri" w:cs="Calibri"/>
          <w:lang w:val="en-GB"/>
        </w:rPr>
        <w:t xml:space="preserve">Specifically, for all households in Spain that live in rented accommodation (including modalities such as rooms and other even more informal ones), it is observed that the cost of renting puts almost half of them in a situation of financial stress </w:t>
      </w:r>
      <w:r w:rsidR="005B3424" w:rsidRPr="00E045A1">
        <w:rPr>
          <w:rFonts w:ascii="Calibri" w:hAnsi="Calibri" w:cs="Calibri"/>
          <w:lang w:val="en-GB"/>
        </w:rPr>
        <w:t>(31% in moderate stress, i.e. the cost of renting represents between 30% and 60% of the household's disposable income; and 16% even suffer a situation of extreme stress, exceeding 60% of disposable income).</w:t>
      </w:r>
      <w:r w:rsidRPr="00E045A1">
        <w:rPr>
          <w:rFonts w:ascii="Calibri" w:hAnsi="Calibri" w:cs="Calibri"/>
          <w:lang w:val="en-GB"/>
        </w:rPr>
        <w:t xml:space="preserve"> This fact indicates the existence of a very large sector of households in a situation of vulnerability in relation to renting, pointing to the magnitude of the social problem of housing.</w:t>
      </w:r>
      <w:r w:rsidR="0034130F" w:rsidRPr="00E045A1">
        <w:rPr>
          <w:rFonts w:ascii="Calibri" w:hAnsi="Calibri" w:cs="Calibri"/>
          <w:lang w:val="en-GB"/>
        </w:rPr>
        <w:t xml:space="preserve"> </w:t>
      </w:r>
      <w:r w:rsidR="00C34536">
        <w:rPr>
          <w:rFonts w:ascii="Calibri" w:hAnsi="Calibri" w:cs="Calibri"/>
          <w:lang w:val="en-GB"/>
        </w:rPr>
        <w:t>However,</w:t>
      </w:r>
      <w:r w:rsidRPr="00E045A1">
        <w:rPr>
          <w:rFonts w:ascii="Calibri" w:hAnsi="Calibri" w:cs="Calibri"/>
          <w:lang w:val="en-GB"/>
        </w:rPr>
        <w:t xml:space="preserve"> if we also cross this stress indicator with the situation of economic poverty, we see that the level of stress rises to 61% of households in severe poverty (income below 40% of the median income). </w:t>
      </w:r>
    </w:p>
    <w:p w14:paraId="556B7D4B" w14:textId="77777777" w:rsidR="00230ADD" w:rsidRPr="00E045A1" w:rsidRDefault="00230ADD" w:rsidP="00BE7812">
      <w:pPr>
        <w:spacing w:after="0" w:line="240" w:lineRule="auto"/>
        <w:jc w:val="both"/>
        <w:rPr>
          <w:rFonts w:ascii="Calibri" w:hAnsi="Calibri" w:cs="Calibri"/>
          <w:lang w:val="en-GB"/>
        </w:rPr>
      </w:pPr>
    </w:p>
    <w:p w14:paraId="5220CEB8" w14:textId="7E1E0FE1" w:rsidR="005C18AE" w:rsidRPr="00E045A1" w:rsidRDefault="00E770AE" w:rsidP="00BE7812">
      <w:pPr>
        <w:spacing w:after="0" w:line="240" w:lineRule="auto"/>
        <w:jc w:val="both"/>
        <w:rPr>
          <w:rFonts w:ascii="Calibri" w:hAnsi="Calibri" w:cs="Calibri"/>
          <w:lang w:val="en-GB"/>
        </w:rPr>
      </w:pPr>
      <w:r w:rsidRPr="00E045A1">
        <w:rPr>
          <w:rFonts w:ascii="Calibri" w:hAnsi="Calibri" w:cs="Calibri"/>
          <w:lang w:val="en-GB"/>
        </w:rPr>
        <w:lastRenderedPageBreak/>
        <w:t>To these data we must add the evolution of rental housing prices, which in general terms and according to the annual report published by the real estate portal Idealista</w:t>
      </w:r>
      <w:bookmarkStart w:id="1" w:name="_ftnref2"/>
      <w:r w:rsidRPr="00E045A1">
        <w:rPr>
          <w:rFonts w:ascii="Calibri" w:hAnsi="Calibri" w:cs="Calibri"/>
          <w:lang w:val="en-GB"/>
        </w:rPr>
        <w:fldChar w:fldCharType="begin"/>
      </w:r>
      <w:r w:rsidRPr="00E045A1">
        <w:rPr>
          <w:rFonts w:ascii="Calibri" w:hAnsi="Calibri" w:cs="Calibri"/>
          <w:lang w:val="en-GB"/>
        </w:rPr>
        <w:instrText xml:space="preserve"> HYPERLINK "https://documentacionsocial.es/13/del-dato-a-la-accion/la-vivienda-de-derecho-a-lujo" \l "_ftn2" </w:instrText>
      </w:r>
      <w:r w:rsidRPr="00E045A1">
        <w:rPr>
          <w:rFonts w:ascii="Calibri" w:hAnsi="Calibri" w:cs="Calibri"/>
          <w:lang w:val="en-GB"/>
        </w:rPr>
        <w:fldChar w:fldCharType="end"/>
      </w:r>
      <w:bookmarkEnd w:id="1"/>
      <w:r w:rsidRPr="00E045A1">
        <w:rPr>
          <w:rFonts w:ascii="Calibri" w:hAnsi="Calibri" w:cs="Calibri"/>
          <w:lang w:val="en-GB"/>
        </w:rPr>
        <w:t xml:space="preserve">, reached a historic high in January 2023 with an average cost of €11.6 per square metre in Spain (much higher in certain </w:t>
      </w:r>
      <w:r w:rsidR="009F176B" w:rsidRPr="00E045A1">
        <w:rPr>
          <w:rFonts w:ascii="Calibri" w:hAnsi="Calibri" w:cs="Calibri"/>
          <w:lang w:val="en-GB"/>
        </w:rPr>
        <w:t>stressed areas</w:t>
      </w:r>
      <w:r w:rsidRPr="00E045A1">
        <w:rPr>
          <w:rFonts w:ascii="Calibri" w:hAnsi="Calibri" w:cs="Calibri"/>
          <w:lang w:val="en-GB"/>
        </w:rPr>
        <w:t xml:space="preserve">). This represents an </w:t>
      </w:r>
      <w:r w:rsidR="009F176B" w:rsidRPr="00E045A1">
        <w:rPr>
          <w:rFonts w:ascii="Calibri" w:hAnsi="Calibri" w:cs="Calibri"/>
          <w:lang w:val="en-GB"/>
        </w:rPr>
        <w:t>average</w:t>
      </w:r>
      <w:r w:rsidRPr="00E045A1">
        <w:rPr>
          <w:rFonts w:ascii="Calibri" w:hAnsi="Calibri" w:cs="Calibri"/>
          <w:lang w:val="en-GB"/>
        </w:rPr>
        <w:t xml:space="preserve"> increase of 9% over the price in January 2022. </w:t>
      </w:r>
      <w:r w:rsidR="0065176D" w:rsidRPr="00E045A1">
        <w:rPr>
          <w:rFonts w:ascii="Calibri" w:hAnsi="Calibri" w:cs="Calibri"/>
          <w:lang w:val="en-GB"/>
        </w:rPr>
        <w:t>For its part, the evolution of wages is far from following this pace. In the fourth quarter of 2022, the wage cost per worker per month increased by only 4.7% compared with the same period in 2021.</w:t>
      </w:r>
    </w:p>
    <w:p w14:paraId="66848021" w14:textId="77777777" w:rsidR="00BE7812" w:rsidRPr="00E045A1" w:rsidRDefault="00BE7812" w:rsidP="00BE7812">
      <w:pPr>
        <w:spacing w:after="0" w:line="240" w:lineRule="auto"/>
        <w:jc w:val="both"/>
        <w:rPr>
          <w:rFonts w:ascii="Calibri" w:hAnsi="Calibri" w:cs="Calibri"/>
          <w:lang w:val="en-GB"/>
        </w:rPr>
      </w:pPr>
    </w:p>
    <w:p w14:paraId="11F9F068" w14:textId="69E88F90" w:rsidR="00BE7812" w:rsidRPr="00E045A1" w:rsidRDefault="009F176B" w:rsidP="00BE7812">
      <w:pPr>
        <w:spacing w:after="0" w:line="240" w:lineRule="auto"/>
        <w:jc w:val="both"/>
        <w:rPr>
          <w:rFonts w:ascii="Calibri" w:hAnsi="Calibri" w:cs="Calibri"/>
          <w:lang w:val="en-GB"/>
        </w:rPr>
      </w:pPr>
      <w:r w:rsidRPr="00E045A1">
        <w:rPr>
          <w:rFonts w:ascii="Calibri" w:hAnsi="Calibri" w:cs="Calibri"/>
          <w:lang w:val="en-GB"/>
        </w:rPr>
        <w:t>In short, the generalised rise in prices is also pushing up housing prices. We are facing two important phenomena</w:t>
      </w:r>
      <w:r w:rsidR="00C34536">
        <w:rPr>
          <w:rFonts w:ascii="Calibri" w:hAnsi="Calibri" w:cs="Calibri"/>
          <w:lang w:val="en-GB"/>
        </w:rPr>
        <w:t>: t</w:t>
      </w:r>
      <w:r w:rsidRPr="00E045A1">
        <w:rPr>
          <w:rFonts w:ascii="Calibri" w:hAnsi="Calibri" w:cs="Calibri"/>
          <w:lang w:val="en-GB"/>
        </w:rPr>
        <w:t xml:space="preserve">he unchecked increase in rents over the last few years, </w:t>
      </w:r>
      <w:r w:rsidR="00C34536">
        <w:rPr>
          <w:rFonts w:ascii="Calibri" w:hAnsi="Calibri" w:cs="Calibri"/>
          <w:lang w:val="en-GB"/>
        </w:rPr>
        <w:t>and</w:t>
      </w:r>
      <w:r w:rsidRPr="00E045A1">
        <w:rPr>
          <w:rFonts w:ascii="Calibri" w:hAnsi="Calibri" w:cs="Calibri"/>
          <w:lang w:val="en-GB"/>
        </w:rPr>
        <w:t xml:space="preserve"> in addition to this</w:t>
      </w:r>
      <w:r w:rsidR="00C34536">
        <w:rPr>
          <w:rFonts w:ascii="Calibri" w:hAnsi="Calibri" w:cs="Calibri"/>
          <w:lang w:val="en-GB"/>
        </w:rPr>
        <w:t>,</w:t>
      </w:r>
      <w:r w:rsidRPr="00E045A1">
        <w:rPr>
          <w:rFonts w:ascii="Calibri" w:hAnsi="Calibri" w:cs="Calibri"/>
          <w:lang w:val="en-GB"/>
        </w:rPr>
        <w:t xml:space="preserve"> the increase in the price of buying a house. When interest rates rise,</w:t>
      </w:r>
      <w:r w:rsidR="00C34536">
        <w:rPr>
          <w:rFonts w:ascii="Calibri" w:hAnsi="Calibri" w:cs="Calibri"/>
          <w:lang w:val="en-GB"/>
        </w:rPr>
        <w:t xml:space="preserve"> </w:t>
      </w:r>
      <w:r w:rsidRPr="00E045A1">
        <w:rPr>
          <w:rFonts w:ascii="Calibri" w:hAnsi="Calibri" w:cs="Calibri"/>
          <w:lang w:val="en-GB"/>
        </w:rPr>
        <w:t>it is more difficult to access building materials,</w:t>
      </w:r>
      <w:r w:rsidR="00C34536">
        <w:rPr>
          <w:rFonts w:ascii="Calibri" w:hAnsi="Calibri" w:cs="Calibri"/>
          <w:lang w:val="en-GB"/>
        </w:rPr>
        <w:t xml:space="preserve"> and</w:t>
      </w:r>
      <w:r w:rsidRPr="00E045A1">
        <w:rPr>
          <w:rFonts w:ascii="Calibri" w:hAnsi="Calibri" w:cs="Calibri"/>
          <w:lang w:val="en-GB"/>
        </w:rPr>
        <w:t xml:space="preserve"> all this makes new housing more expensive</w:t>
      </w:r>
      <w:r w:rsidR="00C34536">
        <w:rPr>
          <w:rFonts w:ascii="Calibri" w:hAnsi="Calibri" w:cs="Calibri"/>
          <w:lang w:val="en-GB"/>
        </w:rPr>
        <w:t>, which, in turn,</w:t>
      </w:r>
      <w:r w:rsidRPr="00E045A1">
        <w:rPr>
          <w:rFonts w:ascii="Calibri" w:hAnsi="Calibri" w:cs="Calibri"/>
          <w:lang w:val="en-GB"/>
        </w:rPr>
        <w:t xml:space="preserve"> increases the price of renting because alternatives for families are reduced. </w:t>
      </w:r>
    </w:p>
    <w:p w14:paraId="5E091366" w14:textId="77777777" w:rsidR="00BE7812" w:rsidRPr="00E045A1" w:rsidRDefault="00BE7812" w:rsidP="00BE7812">
      <w:pPr>
        <w:spacing w:after="0" w:line="240" w:lineRule="auto"/>
        <w:jc w:val="both"/>
        <w:rPr>
          <w:rFonts w:ascii="Calibri" w:hAnsi="Calibri" w:cs="Calibri"/>
          <w:lang w:val="en-GB"/>
        </w:rPr>
      </w:pPr>
    </w:p>
    <w:p w14:paraId="05379E45" w14:textId="42FCEF77" w:rsidR="009F176B" w:rsidRPr="00E045A1" w:rsidRDefault="009F176B" w:rsidP="00F25C31">
      <w:pPr>
        <w:spacing w:after="0" w:line="240" w:lineRule="auto"/>
        <w:jc w:val="both"/>
        <w:rPr>
          <w:rFonts w:ascii="Calibri" w:eastAsia="Times New Roman" w:hAnsi="Calibri" w:cs="Calibri"/>
          <w:bCs/>
          <w:lang w:val="en-GB" w:eastAsia="es-ES"/>
        </w:rPr>
      </w:pPr>
      <w:r w:rsidRPr="00E045A1">
        <w:rPr>
          <w:rFonts w:ascii="Calibri" w:eastAsia="Times New Roman" w:hAnsi="Calibri" w:cs="Calibri"/>
          <w:bCs/>
          <w:lang w:val="en-GB" w:eastAsia="es-ES"/>
        </w:rPr>
        <w:t>The result is that more than 2.5 million households find themselves in severe poverty (less than €900 for a couple with two children) on the 2</w:t>
      </w:r>
      <w:r w:rsidRPr="00E045A1">
        <w:rPr>
          <w:rFonts w:ascii="Calibri" w:eastAsia="Times New Roman" w:hAnsi="Calibri" w:cs="Calibri"/>
          <w:bCs/>
          <w:vertAlign w:val="superscript"/>
          <w:lang w:val="en-GB" w:eastAsia="es-ES"/>
        </w:rPr>
        <w:t>nd</w:t>
      </w:r>
      <w:r w:rsidRPr="00E045A1">
        <w:rPr>
          <w:rFonts w:ascii="Calibri" w:eastAsia="Times New Roman" w:hAnsi="Calibri" w:cs="Calibri"/>
          <w:bCs/>
          <w:lang w:val="en-GB" w:eastAsia="es-ES"/>
        </w:rPr>
        <w:t xml:space="preserve"> or 3</w:t>
      </w:r>
      <w:r w:rsidRPr="00E045A1">
        <w:rPr>
          <w:rFonts w:ascii="Calibri" w:eastAsia="Times New Roman" w:hAnsi="Calibri" w:cs="Calibri"/>
          <w:bCs/>
          <w:vertAlign w:val="superscript"/>
          <w:lang w:val="en-GB" w:eastAsia="es-ES"/>
        </w:rPr>
        <w:t xml:space="preserve">rd </w:t>
      </w:r>
      <w:r w:rsidRPr="00E045A1">
        <w:rPr>
          <w:rFonts w:ascii="Calibri" w:eastAsia="Times New Roman" w:hAnsi="Calibri" w:cs="Calibri"/>
          <w:bCs/>
          <w:lang w:val="en-GB" w:eastAsia="es-ES"/>
        </w:rPr>
        <w:t xml:space="preserve">day of the month after paying the rent or mortgage. </w:t>
      </w:r>
      <w:r w:rsidRPr="00E045A1">
        <w:rPr>
          <w:rFonts w:ascii="Calibri" w:hAnsi="Calibri" w:cs="Calibri"/>
          <w:color w:val="000000"/>
          <w:lang w:val="en-GB"/>
        </w:rPr>
        <w:t>Even more serious are the threats of eviction from housing due to non-payment, affecting 2.3% of households in 2021. These situations are more prevalent in households which are in a situation of severe poverty, where, for instance, only 3.7% of households ha</w:t>
      </w:r>
      <w:r w:rsidR="00C34536">
        <w:rPr>
          <w:rFonts w:ascii="Calibri" w:hAnsi="Calibri" w:cs="Calibri"/>
          <w:color w:val="000000"/>
          <w:lang w:val="en-GB"/>
        </w:rPr>
        <w:t>ve</w:t>
      </w:r>
      <w:r w:rsidRPr="00E045A1">
        <w:rPr>
          <w:rFonts w:ascii="Calibri" w:hAnsi="Calibri" w:cs="Calibri"/>
          <w:color w:val="000000"/>
          <w:lang w:val="en-GB"/>
        </w:rPr>
        <w:t xml:space="preserve"> paid for their own home, compared to 46.8% of households which are in a situation of full integration and 44.1% of households which are in a situation of poor integration. </w:t>
      </w:r>
      <w:r w:rsidR="00F007A4" w:rsidRPr="00E045A1">
        <w:rPr>
          <w:rFonts w:ascii="Calibri" w:hAnsi="Calibri" w:cs="Calibri"/>
          <w:color w:val="000000"/>
          <w:lang w:val="en-GB"/>
        </w:rPr>
        <w:t xml:space="preserve">According to data from the Spanish General Council of the Judiciary, in 2021, more than 110 evictions were registered every day, 30% more than the previous year. </w:t>
      </w:r>
      <w:r w:rsidR="00A2080E" w:rsidRPr="00E045A1">
        <w:rPr>
          <w:rFonts w:ascii="Calibri" w:hAnsi="Calibri" w:cs="Calibri"/>
          <w:color w:val="000000"/>
          <w:lang w:val="en-GB"/>
        </w:rPr>
        <w:t>Seventy per cent of evictions were the result of non-payment of rent, compared to 30</w:t>
      </w:r>
      <w:r w:rsidR="00DC7894">
        <w:rPr>
          <w:rFonts w:ascii="Calibri" w:hAnsi="Calibri" w:cs="Calibri"/>
          <w:color w:val="000000"/>
          <w:lang w:val="en-GB"/>
        </w:rPr>
        <w:t>%</w:t>
      </w:r>
      <w:r w:rsidR="00A2080E" w:rsidRPr="00E045A1">
        <w:rPr>
          <w:rFonts w:ascii="Calibri" w:hAnsi="Calibri" w:cs="Calibri"/>
          <w:color w:val="000000"/>
          <w:lang w:val="en-GB"/>
        </w:rPr>
        <w:t xml:space="preserve"> due to foreclosures.</w:t>
      </w:r>
      <w:r w:rsidR="00F25C31" w:rsidRPr="00E045A1">
        <w:rPr>
          <w:rFonts w:ascii="Calibri" w:hAnsi="Calibri" w:cs="Calibri"/>
          <w:color w:val="000000"/>
          <w:lang w:val="en-GB"/>
        </w:rPr>
        <w:t xml:space="preserve"> </w:t>
      </w:r>
      <w:r w:rsidR="00A2080E" w:rsidRPr="00E045A1">
        <w:rPr>
          <w:rFonts w:ascii="Calibri" w:eastAsia="Times New Roman" w:hAnsi="Calibri" w:cs="Calibri"/>
          <w:bCs/>
          <w:lang w:val="en-GB" w:eastAsia="es-ES"/>
        </w:rPr>
        <w:t>In 2022</w:t>
      </w:r>
      <w:r w:rsidR="00DC7894">
        <w:rPr>
          <w:rFonts w:ascii="Calibri" w:eastAsia="Times New Roman" w:hAnsi="Calibri" w:cs="Calibri"/>
          <w:bCs/>
          <w:lang w:val="en-GB" w:eastAsia="es-ES"/>
        </w:rPr>
        <w:t>,</w:t>
      </w:r>
      <w:r w:rsidR="00A2080E" w:rsidRPr="00E045A1">
        <w:rPr>
          <w:rFonts w:ascii="Calibri" w:eastAsia="Times New Roman" w:hAnsi="Calibri" w:cs="Calibri"/>
          <w:bCs/>
          <w:lang w:val="en-GB" w:eastAsia="es-ES"/>
        </w:rPr>
        <w:t xml:space="preserve"> there were still 105 evictions per day, with an even slightly higher proportion of renters (72%).</w:t>
      </w:r>
      <w:r w:rsidR="00F25C31" w:rsidRPr="00E045A1">
        <w:rPr>
          <w:rFonts w:ascii="Calibri" w:eastAsia="Times New Roman" w:hAnsi="Calibri" w:cs="Calibri"/>
          <w:bCs/>
          <w:lang w:val="en-GB" w:eastAsia="es-ES"/>
        </w:rPr>
        <w:t xml:space="preserve"> </w:t>
      </w:r>
    </w:p>
    <w:p w14:paraId="21B279EB" w14:textId="77777777" w:rsidR="00F25C31" w:rsidRPr="00E045A1" w:rsidRDefault="00F25C31" w:rsidP="00BE7812">
      <w:pPr>
        <w:spacing w:after="0" w:line="240" w:lineRule="auto"/>
        <w:rPr>
          <w:rFonts w:ascii="Calibri" w:eastAsia="Times New Roman" w:hAnsi="Calibri" w:cs="Calibri"/>
          <w:bCs/>
          <w:lang w:val="en-GB" w:eastAsia="es-ES"/>
        </w:rPr>
      </w:pPr>
    </w:p>
    <w:p w14:paraId="4A899D1F" w14:textId="5636A522" w:rsidR="009F176B" w:rsidRPr="00E045A1" w:rsidRDefault="00331F4A" w:rsidP="00A2080E">
      <w:pPr>
        <w:spacing w:after="0" w:line="240" w:lineRule="auto"/>
        <w:jc w:val="both"/>
        <w:rPr>
          <w:rFonts w:ascii="Calibri" w:eastAsia="Times New Roman" w:hAnsi="Calibri" w:cs="Calibri"/>
          <w:bCs/>
          <w:lang w:val="en-GB" w:eastAsia="es-ES"/>
        </w:rPr>
      </w:pPr>
      <w:r w:rsidRPr="00E045A1">
        <w:rPr>
          <w:rFonts w:ascii="Calibri" w:eastAsia="Times New Roman" w:hAnsi="Calibri" w:cs="Calibri"/>
          <w:bCs/>
          <w:lang w:val="en-GB" w:eastAsia="es-ES"/>
        </w:rPr>
        <w:t xml:space="preserve">Social rental housing stock is among the smallest in Europe, between 1 and 2% of the total housing stock, and social protection is also among the lowest. </w:t>
      </w:r>
      <w:r w:rsidR="009F176B" w:rsidRPr="00E045A1">
        <w:rPr>
          <w:rFonts w:ascii="Calibri" w:eastAsia="Times New Roman" w:hAnsi="Calibri" w:cs="Calibri"/>
          <w:bCs/>
          <w:lang w:val="en-GB" w:eastAsia="es-ES"/>
        </w:rPr>
        <w:t xml:space="preserve">If public and social policies are not oriented towards greater protection of households to </w:t>
      </w:r>
      <w:r w:rsidR="00DC7894">
        <w:rPr>
          <w:rFonts w:ascii="Calibri" w:eastAsia="Times New Roman" w:hAnsi="Calibri" w:cs="Calibri"/>
          <w:bCs/>
          <w:lang w:val="en-GB" w:eastAsia="es-ES"/>
        </w:rPr>
        <w:t>ensure that they have access to decent housing and are able to keep it, i</w:t>
      </w:r>
      <w:r w:rsidR="009F176B" w:rsidRPr="00E045A1">
        <w:rPr>
          <w:rFonts w:ascii="Calibri" w:eastAsia="Times New Roman" w:hAnsi="Calibri" w:cs="Calibri"/>
          <w:bCs/>
          <w:lang w:val="en-GB" w:eastAsia="es-ES"/>
        </w:rPr>
        <w:t xml:space="preserve">n addition to the necessary policies to guarantee a minimum income and/or employment, housing will continue to act as an element of pressure that is difficult to overcome </w:t>
      </w:r>
      <w:r w:rsidR="00DC7894">
        <w:rPr>
          <w:rFonts w:ascii="Calibri" w:eastAsia="Times New Roman" w:hAnsi="Calibri" w:cs="Calibri"/>
          <w:bCs/>
          <w:lang w:val="en-GB" w:eastAsia="es-ES"/>
        </w:rPr>
        <w:t xml:space="preserve">considering </w:t>
      </w:r>
      <w:r w:rsidR="009F176B" w:rsidRPr="00E045A1">
        <w:rPr>
          <w:rFonts w:ascii="Calibri" w:eastAsia="Times New Roman" w:hAnsi="Calibri" w:cs="Calibri"/>
          <w:bCs/>
          <w:lang w:val="en-GB" w:eastAsia="es-ES"/>
        </w:rPr>
        <w:t>the living conditions of families, a bottomless pit to which they have to devote ever greater resources.</w:t>
      </w:r>
    </w:p>
    <w:p w14:paraId="6A6097BC" w14:textId="77777777" w:rsidR="009A4092" w:rsidRPr="00E045A1" w:rsidRDefault="009A4092" w:rsidP="00A2080E">
      <w:pPr>
        <w:spacing w:after="0" w:line="240" w:lineRule="auto"/>
        <w:jc w:val="both"/>
        <w:rPr>
          <w:rFonts w:ascii="Calibri" w:eastAsia="Times New Roman" w:hAnsi="Calibri" w:cs="Calibri"/>
          <w:bCs/>
          <w:lang w:val="en-GB" w:eastAsia="es-ES"/>
        </w:rPr>
      </w:pPr>
    </w:p>
    <w:p w14:paraId="6A7A44E5" w14:textId="77777777" w:rsidR="00EC380F" w:rsidRPr="00E045A1" w:rsidRDefault="00EC380F" w:rsidP="00BE7812">
      <w:pPr>
        <w:spacing w:after="0" w:line="240" w:lineRule="auto"/>
        <w:jc w:val="both"/>
        <w:rPr>
          <w:rFonts w:ascii="Calibri" w:hAnsi="Calibri" w:cs="Calibri"/>
          <w:lang w:val="en-GB"/>
        </w:rPr>
      </w:pPr>
    </w:p>
    <w:p w14:paraId="0EDF4A62" w14:textId="105E0C0E" w:rsidR="00083BF2" w:rsidRPr="00E045A1" w:rsidRDefault="00083BF2" w:rsidP="00083BF2">
      <w:pPr>
        <w:shd w:val="clear" w:color="auto" w:fill="2E74B5" w:themeFill="accent1" w:themeFillShade="BF"/>
        <w:spacing w:after="0" w:line="240" w:lineRule="auto"/>
        <w:rPr>
          <w:rFonts w:ascii="Calibri" w:eastAsia="Times New Roman" w:hAnsi="Calibri" w:cs="Calibri"/>
          <w:b/>
          <w:bCs/>
          <w:color w:val="FFFFFF" w:themeColor="background1"/>
          <w:lang w:val="en-GB" w:eastAsia="es-ES"/>
        </w:rPr>
      </w:pPr>
      <w:r w:rsidRPr="00E045A1">
        <w:rPr>
          <w:rFonts w:ascii="Calibri" w:eastAsia="Times New Roman" w:hAnsi="Calibri" w:cs="Calibri"/>
          <w:b/>
          <w:bCs/>
          <w:color w:val="FFFFFF" w:themeColor="background1"/>
          <w:lang w:val="en-GB" w:eastAsia="es-ES"/>
        </w:rPr>
        <w:t>2. ACCESS TO ADEQUATE HOUSING FOR PEOPLE ACCOMPANIED BY CARITAS THAT ARE IN A SITUATION OF EXCLUSION</w:t>
      </w:r>
    </w:p>
    <w:p w14:paraId="5BC18961" w14:textId="77777777" w:rsidR="000E5171" w:rsidRPr="00E045A1" w:rsidRDefault="000E5171" w:rsidP="00BE7812">
      <w:pPr>
        <w:spacing w:after="0" w:line="240" w:lineRule="auto"/>
        <w:rPr>
          <w:rFonts w:ascii="Calibri" w:eastAsia="Times New Roman" w:hAnsi="Calibri" w:cs="Calibri"/>
          <w:bCs/>
          <w:u w:val="single"/>
          <w:lang w:val="en-GB" w:eastAsia="es-ES"/>
        </w:rPr>
      </w:pPr>
    </w:p>
    <w:p w14:paraId="6100D46F" w14:textId="77777777" w:rsidR="009A4092" w:rsidRPr="00E045A1" w:rsidRDefault="004B3C0C" w:rsidP="00BE7812">
      <w:pPr>
        <w:pStyle w:val="Pa6"/>
        <w:spacing w:line="240" w:lineRule="auto"/>
        <w:jc w:val="both"/>
        <w:rPr>
          <w:rFonts w:ascii="Calibri" w:hAnsi="Calibri" w:cs="Calibri"/>
          <w:color w:val="000000"/>
          <w:sz w:val="22"/>
          <w:szCs w:val="22"/>
          <w:lang w:val="en-GB"/>
        </w:rPr>
      </w:pPr>
      <w:r w:rsidRPr="00E045A1">
        <w:rPr>
          <w:rFonts w:ascii="Calibri" w:hAnsi="Calibri" w:cs="Calibri"/>
          <w:color w:val="000000"/>
          <w:sz w:val="22"/>
          <w:szCs w:val="22"/>
          <w:lang w:val="en-GB"/>
        </w:rPr>
        <w:t>The economic difficulties that have accumulated over the years have made covering certain expenses a challenge for the most vulnerable families.</w:t>
      </w:r>
      <w:r w:rsidR="0040212B" w:rsidRPr="00E045A1">
        <w:rPr>
          <w:rFonts w:ascii="Calibri" w:hAnsi="Calibri" w:cs="Calibri"/>
          <w:color w:val="000000"/>
          <w:sz w:val="22"/>
          <w:szCs w:val="22"/>
          <w:lang w:val="en-GB"/>
        </w:rPr>
        <w:t xml:space="preserve"> </w:t>
      </w:r>
    </w:p>
    <w:p w14:paraId="75E70EEA" w14:textId="3717602B" w:rsidR="009A4092" w:rsidRPr="00E045A1" w:rsidRDefault="009A4092" w:rsidP="00BE7812">
      <w:pPr>
        <w:pStyle w:val="Pa6"/>
        <w:spacing w:line="240" w:lineRule="auto"/>
        <w:jc w:val="both"/>
        <w:rPr>
          <w:rFonts w:ascii="Calibri" w:hAnsi="Calibri" w:cs="Calibri"/>
          <w:color w:val="000000"/>
          <w:sz w:val="22"/>
          <w:szCs w:val="22"/>
          <w:lang w:val="en-GB"/>
        </w:rPr>
      </w:pPr>
    </w:p>
    <w:p w14:paraId="1D52E392" w14:textId="0853E5C6" w:rsidR="00A2080E" w:rsidRPr="00E045A1" w:rsidRDefault="0040212B" w:rsidP="009A4092">
      <w:pPr>
        <w:pStyle w:val="Pa6"/>
        <w:spacing w:line="240" w:lineRule="auto"/>
        <w:jc w:val="both"/>
        <w:rPr>
          <w:rFonts w:ascii="Calibri" w:hAnsi="Calibri" w:cs="Calibri"/>
          <w:bCs/>
          <w:color w:val="000000"/>
          <w:sz w:val="22"/>
          <w:szCs w:val="22"/>
          <w:lang w:val="en-GB"/>
        </w:rPr>
      </w:pPr>
      <w:r w:rsidRPr="00E045A1">
        <w:rPr>
          <w:rFonts w:ascii="Calibri" w:hAnsi="Calibri" w:cs="Calibri"/>
          <w:color w:val="000000"/>
          <w:sz w:val="22"/>
          <w:szCs w:val="22"/>
          <w:lang w:val="en-GB"/>
        </w:rPr>
        <w:t xml:space="preserve">In this sense, </w:t>
      </w:r>
      <w:r w:rsidRPr="00E045A1">
        <w:rPr>
          <w:rFonts w:ascii="Calibri" w:hAnsi="Calibri" w:cs="Calibri"/>
          <w:b/>
          <w:bCs/>
          <w:color w:val="000000"/>
          <w:sz w:val="22"/>
          <w:szCs w:val="22"/>
          <w:lang w:val="en-GB"/>
        </w:rPr>
        <w:t>housing has become a serious problem:</w:t>
      </w:r>
      <w:r w:rsidRPr="00E045A1">
        <w:rPr>
          <w:rFonts w:ascii="Calibri" w:hAnsi="Calibri" w:cs="Calibri"/>
          <w:color w:val="000000"/>
          <w:sz w:val="22"/>
          <w:szCs w:val="22"/>
          <w:lang w:val="en-GB"/>
        </w:rPr>
        <w:t xml:space="preserve"> the cost of rent or mortgage has been</w:t>
      </w:r>
      <w:r w:rsidR="004B3C0C" w:rsidRPr="00E045A1">
        <w:rPr>
          <w:rFonts w:ascii="Calibri" w:hAnsi="Calibri" w:cs="Calibri"/>
          <w:color w:val="000000"/>
          <w:sz w:val="22"/>
          <w:szCs w:val="22"/>
          <w:lang w:val="en-GB"/>
        </w:rPr>
        <w:t xml:space="preserve">, in fact, the main economic difficulty for these families, and in April 2021, after 15 months of the pandemic, </w:t>
      </w:r>
      <w:r w:rsidRPr="00E045A1">
        <w:rPr>
          <w:rFonts w:ascii="Calibri" w:hAnsi="Calibri" w:cs="Calibri"/>
          <w:b/>
          <w:bCs/>
          <w:color w:val="000000"/>
          <w:sz w:val="22"/>
          <w:szCs w:val="22"/>
          <w:lang w:val="en-GB"/>
        </w:rPr>
        <w:t xml:space="preserve">more than 220,000 households were unable to meet the cost of basic supplies. </w:t>
      </w:r>
      <w:r w:rsidR="004B3C0C" w:rsidRPr="00E045A1">
        <w:rPr>
          <w:rFonts w:ascii="Calibri" w:hAnsi="Calibri" w:cs="Calibri"/>
          <w:bCs/>
          <w:color w:val="000000"/>
          <w:sz w:val="22"/>
          <w:szCs w:val="22"/>
          <w:lang w:val="en-GB"/>
        </w:rPr>
        <w:t xml:space="preserve">We do not yet have up-to-date </w:t>
      </w:r>
      <w:r w:rsidR="0034130F" w:rsidRPr="00E045A1">
        <w:rPr>
          <w:rFonts w:ascii="Calibri" w:hAnsi="Calibri" w:cs="Calibri"/>
          <w:bCs/>
          <w:color w:val="000000"/>
          <w:sz w:val="22"/>
          <w:szCs w:val="22"/>
          <w:lang w:val="en-GB"/>
        </w:rPr>
        <w:t>data;</w:t>
      </w:r>
      <w:r w:rsidR="004B3C0C" w:rsidRPr="00E045A1">
        <w:rPr>
          <w:rFonts w:ascii="Calibri" w:hAnsi="Calibri" w:cs="Calibri"/>
          <w:bCs/>
          <w:color w:val="000000"/>
          <w:sz w:val="22"/>
          <w:szCs w:val="22"/>
          <w:lang w:val="en-GB"/>
        </w:rPr>
        <w:t xml:space="preserve"> however, it is easy to assume that</w:t>
      </w:r>
      <w:r w:rsidR="00551BA8">
        <w:rPr>
          <w:rFonts w:ascii="Calibri" w:hAnsi="Calibri" w:cs="Calibri"/>
          <w:bCs/>
          <w:color w:val="000000"/>
          <w:sz w:val="22"/>
          <w:szCs w:val="22"/>
          <w:lang w:val="en-GB"/>
        </w:rPr>
        <w:t>,</w:t>
      </w:r>
      <w:r w:rsidR="004B3C0C" w:rsidRPr="00E045A1">
        <w:rPr>
          <w:rFonts w:ascii="Calibri" w:hAnsi="Calibri" w:cs="Calibri"/>
          <w:bCs/>
          <w:color w:val="000000"/>
          <w:sz w:val="22"/>
          <w:szCs w:val="22"/>
          <w:lang w:val="en-GB"/>
        </w:rPr>
        <w:t xml:space="preserve"> with the su</w:t>
      </w:r>
      <w:r w:rsidR="00551BA8">
        <w:rPr>
          <w:rFonts w:ascii="Calibri" w:hAnsi="Calibri" w:cs="Calibri"/>
          <w:bCs/>
          <w:color w:val="000000"/>
          <w:sz w:val="22"/>
          <w:szCs w:val="22"/>
          <w:lang w:val="en-GB"/>
        </w:rPr>
        <w:t>bsequent</w:t>
      </w:r>
      <w:r w:rsidR="004B3C0C" w:rsidRPr="00E045A1">
        <w:rPr>
          <w:rFonts w:ascii="Calibri" w:hAnsi="Calibri" w:cs="Calibri"/>
          <w:bCs/>
          <w:color w:val="000000"/>
          <w:sz w:val="22"/>
          <w:szCs w:val="22"/>
          <w:lang w:val="en-GB"/>
        </w:rPr>
        <w:t xml:space="preserve"> inflation crisis and the consequent rise in prices, these difficulties have only increased and made the living conditions of individuals and families even more difficult. </w:t>
      </w:r>
    </w:p>
    <w:p w14:paraId="391C7ECD" w14:textId="77777777" w:rsidR="009A4092" w:rsidRPr="00E045A1" w:rsidRDefault="009A4092" w:rsidP="009A4092">
      <w:pPr>
        <w:rPr>
          <w:lang w:val="en-GB"/>
        </w:rPr>
      </w:pPr>
    </w:p>
    <w:p w14:paraId="067C6A15" w14:textId="650F28FB" w:rsidR="004B3C0C" w:rsidRPr="00E045A1" w:rsidRDefault="004B3C0C" w:rsidP="00BE7812">
      <w:pPr>
        <w:pStyle w:val="Pa6"/>
        <w:spacing w:line="240" w:lineRule="auto"/>
        <w:jc w:val="both"/>
        <w:rPr>
          <w:rFonts w:ascii="Calibri" w:hAnsi="Calibri" w:cs="Calibri"/>
          <w:color w:val="000000"/>
          <w:sz w:val="22"/>
          <w:szCs w:val="22"/>
          <w:lang w:val="en-GB"/>
        </w:rPr>
      </w:pPr>
      <w:r w:rsidRPr="00E045A1">
        <w:rPr>
          <w:rFonts w:ascii="Calibri" w:hAnsi="Calibri" w:cs="Calibri"/>
          <w:color w:val="000000"/>
          <w:sz w:val="22"/>
          <w:szCs w:val="22"/>
          <w:lang w:val="en-GB"/>
        </w:rPr>
        <w:lastRenderedPageBreak/>
        <w:t>Whereas at that time the difficulties were already very great and meant that people did not eat properly (38%) or buy necessary medicines (24%) due to a lack of financial resources</w:t>
      </w:r>
      <w:r w:rsidR="00551BA8">
        <w:rPr>
          <w:rFonts w:ascii="Calibri" w:hAnsi="Calibri" w:cs="Calibri"/>
          <w:color w:val="000000"/>
          <w:sz w:val="22"/>
          <w:szCs w:val="22"/>
          <w:lang w:val="en-GB"/>
        </w:rPr>
        <w:t>, i</w:t>
      </w:r>
      <w:r w:rsidRPr="00E045A1">
        <w:rPr>
          <w:rFonts w:ascii="Calibri" w:hAnsi="Calibri" w:cs="Calibri"/>
          <w:bCs/>
          <w:color w:val="000000"/>
          <w:sz w:val="22"/>
          <w:szCs w:val="22"/>
          <w:lang w:val="en-GB"/>
        </w:rPr>
        <w:t xml:space="preserve">n the report </w:t>
      </w:r>
      <w:r w:rsidR="00551BA8" w:rsidRPr="00551BA8">
        <w:rPr>
          <w:rFonts w:ascii="Calibri" w:hAnsi="Calibri" w:cs="Calibri"/>
          <w:bCs/>
          <w:i/>
          <w:iCs/>
          <w:color w:val="000000"/>
          <w:sz w:val="22"/>
          <w:szCs w:val="22"/>
          <w:lang w:val="en-GB"/>
        </w:rPr>
        <w:t xml:space="preserve">2022 </w:t>
      </w:r>
      <w:r w:rsidRPr="00551BA8">
        <w:rPr>
          <w:rFonts w:ascii="Calibri" w:hAnsi="Calibri" w:cs="Calibri"/>
          <w:bCs/>
          <w:i/>
          <w:iCs/>
          <w:color w:val="000000"/>
          <w:sz w:val="22"/>
          <w:szCs w:val="22"/>
          <w:lang w:val="en-GB"/>
        </w:rPr>
        <w:t>Analysis and P</w:t>
      </w:r>
      <w:r w:rsidR="00551BA8">
        <w:rPr>
          <w:rFonts w:ascii="Calibri" w:hAnsi="Calibri" w:cs="Calibri"/>
          <w:bCs/>
          <w:i/>
          <w:iCs/>
          <w:color w:val="000000"/>
          <w:sz w:val="22"/>
          <w:szCs w:val="22"/>
          <w:lang w:val="en-GB"/>
        </w:rPr>
        <w:t>rospects</w:t>
      </w:r>
      <w:r w:rsidR="00551BA8">
        <w:rPr>
          <w:rFonts w:ascii="Calibri" w:hAnsi="Calibri" w:cs="Calibri"/>
          <w:bCs/>
          <w:color w:val="000000"/>
          <w:sz w:val="22"/>
          <w:szCs w:val="22"/>
          <w:lang w:val="en-GB"/>
        </w:rPr>
        <w:t xml:space="preserve">: </w:t>
      </w:r>
      <w:r w:rsidRPr="00551BA8">
        <w:rPr>
          <w:rFonts w:ascii="Calibri" w:hAnsi="Calibri" w:cs="Calibri"/>
          <w:bCs/>
          <w:i/>
          <w:iCs/>
          <w:color w:val="000000"/>
          <w:sz w:val="22"/>
          <w:szCs w:val="22"/>
          <w:lang w:val="en-GB"/>
        </w:rPr>
        <w:t xml:space="preserve">The cost of living and </w:t>
      </w:r>
      <w:r w:rsidR="00551BA8">
        <w:rPr>
          <w:rFonts w:ascii="Calibri" w:hAnsi="Calibri" w:cs="Calibri"/>
          <w:bCs/>
          <w:i/>
          <w:iCs/>
          <w:color w:val="000000"/>
          <w:sz w:val="22"/>
          <w:szCs w:val="22"/>
          <w:lang w:val="en-GB"/>
        </w:rPr>
        <w:t>household stra</w:t>
      </w:r>
      <w:r w:rsidRPr="00551BA8">
        <w:rPr>
          <w:rFonts w:ascii="Calibri" w:hAnsi="Calibri" w:cs="Calibri"/>
          <w:bCs/>
          <w:i/>
          <w:iCs/>
          <w:color w:val="000000"/>
          <w:sz w:val="22"/>
          <w:szCs w:val="22"/>
          <w:lang w:val="en-GB"/>
        </w:rPr>
        <w:t xml:space="preserve">tegies to </w:t>
      </w:r>
      <w:r w:rsidR="00551BA8">
        <w:rPr>
          <w:rFonts w:ascii="Calibri" w:hAnsi="Calibri" w:cs="Calibri"/>
          <w:bCs/>
          <w:i/>
          <w:iCs/>
          <w:color w:val="000000"/>
          <w:sz w:val="22"/>
          <w:szCs w:val="22"/>
          <w:lang w:val="en-GB"/>
        </w:rPr>
        <w:t>address</w:t>
      </w:r>
      <w:r w:rsidRPr="00551BA8">
        <w:rPr>
          <w:rFonts w:ascii="Calibri" w:hAnsi="Calibri" w:cs="Calibri"/>
          <w:bCs/>
          <w:i/>
          <w:iCs/>
          <w:color w:val="000000"/>
          <w:sz w:val="22"/>
          <w:szCs w:val="22"/>
          <w:lang w:val="en-GB"/>
        </w:rPr>
        <w:t xml:space="preserve"> it</w:t>
      </w:r>
      <w:r w:rsidRPr="00E045A1">
        <w:rPr>
          <w:rFonts w:ascii="Calibri" w:hAnsi="Calibri" w:cs="Calibri"/>
          <w:bCs/>
          <w:color w:val="000000"/>
          <w:sz w:val="22"/>
          <w:szCs w:val="22"/>
          <w:lang w:val="en-GB"/>
        </w:rPr>
        <w:t xml:space="preserve">, we stated that families with lower incomes </w:t>
      </w:r>
      <w:r w:rsidR="00551BA8">
        <w:rPr>
          <w:rFonts w:ascii="Times New Roman" w:hAnsi="Times New Roman" w:cs="Times New Roman"/>
          <w:bCs/>
          <w:color w:val="000000"/>
          <w:sz w:val="22"/>
          <w:szCs w:val="22"/>
          <w:lang w:val="en-GB"/>
        </w:rPr>
        <w:t>–</w:t>
      </w:r>
      <w:r w:rsidR="00551BA8">
        <w:rPr>
          <w:rFonts w:ascii="Calibri" w:hAnsi="Calibri" w:cs="Calibri"/>
          <w:bCs/>
          <w:color w:val="000000"/>
          <w:sz w:val="22"/>
          <w:szCs w:val="22"/>
          <w:lang w:val="en-GB"/>
        </w:rPr>
        <w:t xml:space="preserve"> </w:t>
      </w:r>
      <w:r w:rsidRPr="00E045A1">
        <w:rPr>
          <w:rFonts w:ascii="Calibri" w:hAnsi="Calibri" w:cs="Calibri"/>
          <w:color w:val="000000"/>
          <w:sz w:val="22"/>
          <w:szCs w:val="22"/>
          <w:lang w:val="en-GB"/>
        </w:rPr>
        <w:t>once again, we see that the difficulties expressed by families with minors in their care are greater</w:t>
      </w:r>
      <w:r w:rsidR="00551BA8">
        <w:rPr>
          <w:rFonts w:ascii="Calibri" w:hAnsi="Calibri" w:cs="Calibri"/>
          <w:color w:val="000000"/>
          <w:sz w:val="22"/>
          <w:szCs w:val="22"/>
          <w:lang w:val="en-GB"/>
        </w:rPr>
        <w:t xml:space="preserve"> </w:t>
      </w:r>
      <w:r w:rsidR="00551BA8">
        <w:rPr>
          <w:rFonts w:ascii="Times New Roman" w:hAnsi="Times New Roman" w:cs="Times New Roman"/>
          <w:bCs/>
          <w:color w:val="000000"/>
          <w:sz w:val="22"/>
          <w:szCs w:val="22"/>
          <w:lang w:val="en-GB"/>
        </w:rPr>
        <w:t>–</w:t>
      </w:r>
      <w:r w:rsidR="00551BA8">
        <w:rPr>
          <w:rFonts w:ascii="Calibri" w:hAnsi="Calibri" w:cs="Calibri"/>
          <w:color w:val="000000"/>
          <w:sz w:val="22"/>
          <w:szCs w:val="22"/>
          <w:lang w:val="en-GB"/>
        </w:rPr>
        <w:t xml:space="preserve"> </w:t>
      </w:r>
      <w:r w:rsidRPr="00E045A1">
        <w:rPr>
          <w:rFonts w:ascii="Calibri" w:hAnsi="Calibri" w:cs="Calibri"/>
          <w:bCs/>
          <w:color w:val="000000"/>
          <w:sz w:val="22"/>
          <w:szCs w:val="22"/>
          <w:lang w:val="en-GB"/>
        </w:rPr>
        <w:t>have gone from spending 61 out of every 100 euros available on essential expenses (housing and supplies + food + transport) to spending more than 80 euros.</w:t>
      </w:r>
    </w:p>
    <w:p w14:paraId="7BE139F3" w14:textId="77777777" w:rsidR="004B3C0C" w:rsidRPr="00E045A1" w:rsidRDefault="004B3C0C" w:rsidP="00BE7812">
      <w:pPr>
        <w:spacing w:after="0" w:line="240" w:lineRule="auto"/>
        <w:rPr>
          <w:rFonts w:ascii="Calibri" w:hAnsi="Calibri" w:cs="Calibri"/>
          <w:color w:val="000000"/>
          <w:lang w:val="en-GB"/>
        </w:rPr>
      </w:pPr>
    </w:p>
    <w:p w14:paraId="2EC98B0B" w14:textId="4398CBC9" w:rsidR="0040212B" w:rsidRPr="00E045A1" w:rsidRDefault="0040212B" w:rsidP="00BE7812">
      <w:pPr>
        <w:spacing w:after="0" w:line="240" w:lineRule="auto"/>
        <w:jc w:val="both"/>
        <w:rPr>
          <w:rFonts w:ascii="Calibri" w:hAnsi="Calibri" w:cs="Calibri"/>
          <w:color w:val="000000"/>
          <w:lang w:val="en-GB"/>
        </w:rPr>
      </w:pPr>
      <w:r w:rsidRPr="00E045A1">
        <w:rPr>
          <w:rFonts w:ascii="Calibri" w:hAnsi="Calibri" w:cs="Calibri"/>
          <w:color w:val="000000"/>
          <w:lang w:val="en-GB"/>
        </w:rPr>
        <w:t xml:space="preserve">All this is materialised in the fact that </w:t>
      </w:r>
      <w:r w:rsidRPr="00E045A1">
        <w:rPr>
          <w:rFonts w:ascii="Calibri" w:hAnsi="Calibri" w:cs="Calibri"/>
          <w:b/>
          <w:bCs/>
          <w:color w:val="000000"/>
          <w:lang w:val="en-GB"/>
        </w:rPr>
        <w:t xml:space="preserve">20% of the families assisted by Caritas have had to move during this period </w:t>
      </w:r>
      <w:r w:rsidRPr="00E045A1">
        <w:rPr>
          <w:rFonts w:ascii="Calibri" w:hAnsi="Calibri" w:cs="Calibri"/>
          <w:color w:val="000000"/>
          <w:lang w:val="en-GB"/>
        </w:rPr>
        <w:t>and,</w:t>
      </w:r>
      <w:r w:rsidRPr="00E045A1">
        <w:rPr>
          <w:rFonts w:ascii="Calibri" w:hAnsi="Calibri" w:cs="Calibri"/>
          <w:b/>
          <w:bCs/>
          <w:color w:val="000000"/>
          <w:lang w:val="en-GB"/>
        </w:rPr>
        <w:t xml:space="preserve"> of these, half have done so because they could no longer afford the costs of their previous home. </w:t>
      </w:r>
      <w:r w:rsidRPr="00E045A1">
        <w:rPr>
          <w:rFonts w:ascii="Calibri" w:hAnsi="Calibri" w:cs="Calibri"/>
          <w:color w:val="000000"/>
          <w:lang w:val="en-GB"/>
        </w:rPr>
        <w:t>This change does not seem to have been for the better: more than 130,000 families feel dissatisfied with their housing in terms of habitability, space, number of rooms, etc.</w:t>
      </w:r>
    </w:p>
    <w:p w14:paraId="496A06A7" w14:textId="77777777" w:rsidR="00A2080E" w:rsidRPr="00E045A1" w:rsidRDefault="00A2080E" w:rsidP="00BE7812">
      <w:pPr>
        <w:pStyle w:val="Pa7"/>
        <w:spacing w:line="240" w:lineRule="auto"/>
        <w:jc w:val="both"/>
        <w:rPr>
          <w:rFonts w:ascii="Calibri" w:hAnsi="Calibri" w:cs="Calibri"/>
          <w:color w:val="000000"/>
          <w:sz w:val="22"/>
          <w:szCs w:val="22"/>
          <w:lang w:val="en-GB"/>
        </w:rPr>
      </w:pPr>
    </w:p>
    <w:p w14:paraId="772D6C45" w14:textId="1C69D2FA" w:rsidR="006A4AF0" w:rsidRPr="00E045A1" w:rsidRDefault="00BE7812" w:rsidP="00BE7812">
      <w:pPr>
        <w:pStyle w:val="Pa7"/>
        <w:spacing w:line="240" w:lineRule="auto"/>
        <w:jc w:val="both"/>
        <w:rPr>
          <w:rFonts w:ascii="Calibri" w:hAnsi="Calibri" w:cs="Calibri"/>
          <w:color w:val="000000"/>
          <w:sz w:val="22"/>
          <w:szCs w:val="22"/>
          <w:lang w:val="en-GB"/>
        </w:rPr>
      </w:pPr>
      <w:r w:rsidRPr="00E045A1">
        <w:rPr>
          <w:rFonts w:ascii="Calibri" w:hAnsi="Calibri" w:cs="Calibri"/>
          <w:color w:val="000000"/>
          <w:sz w:val="22"/>
          <w:szCs w:val="22"/>
          <w:lang w:val="en-GB"/>
        </w:rPr>
        <w:t xml:space="preserve">In fact, to try to </w:t>
      </w:r>
      <w:r w:rsidR="00FA7E34">
        <w:rPr>
          <w:rFonts w:ascii="Calibri" w:hAnsi="Calibri" w:cs="Calibri"/>
          <w:color w:val="000000"/>
          <w:sz w:val="22"/>
          <w:szCs w:val="22"/>
          <w:lang w:val="en-GB"/>
        </w:rPr>
        <w:t>navigate</w:t>
      </w:r>
      <w:r w:rsidRPr="00E045A1">
        <w:rPr>
          <w:rFonts w:ascii="Calibri" w:hAnsi="Calibri" w:cs="Calibri"/>
          <w:color w:val="000000"/>
          <w:sz w:val="22"/>
          <w:szCs w:val="22"/>
          <w:lang w:val="en-GB"/>
        </w:rPr>
        <w:t xml:space="preserve"> their financial difficulties, many families are forced to deploy a range of </w:t>
      </w:r>
      <w:r w:rsidR="0040212B" w:rsidRPr="00E045A1">
        <w:rPr>
          <w:rFonts w:ascii="Calibri" w:hAnsi="Calibri" w:cs="Calibri"/>
          <w:color w:val="000000"/>
          <w:sz w:val="22"/>
          <w:szCs w:val="22"/>
          <w:lang w:val="en-GB"/>
        </w:rPr>
        <w:t>coping strategies</w:t>
      </w:r>
      <w:r w:rsidRPr="00E045A1">
        <w:rPr>
          <w:rFonts w:ascii="Calibri" w:hAnsi="Calibri" w:cs="Calibri"/>
          <w:color w:val="000000"/>
          <w:sz w:val="22"/>
          <w:szCs w:val="22"/>
          <w:lang w:val="en-GB"/>
        </w:rPr>
        <w:t xml:space="preserve">. </w:t>
      </w:r>
      <w:r w:rsidRPr="00E045A1">
        <w:rPr>
          <w:rFonts w:ascii="Calibri" w:hAnsi="Calibri" w:cs="Calibri"/>
          <w:sz w:val="22"/>
          <w:szCs w:val="22"/>
          <w:lang w:val="en-GB"/>
        </w:rPr>
        <w:t xml:space="preserve">Compared to other areas of savings or renunciation, such as food, clothing, footwear or leisure, decision-making in the area of housing requires complex planning in the life of the family and its members. Once activated, these strategies can be practically irreversible and are therefore </w:t>
      </w:r>
      <w:r w:rsidR="00FA7E34">
        <w:rPr>
          <w:rFonts w:ascii="Calibri" w:hAnsi="Calibri" w:cs="Calibri"/>
          <w:sz w:val="22"/>
          <w:szCs w:val="22"/>
          <w:lang w:val="en-GB"/>
        </w:rPr>
        <w:t>used as a last resort</w:t>
      </w:r>
      <w:r w:rsidRPr="00E045A1">
        <w:rPr>
          <w:rFonts w:ascii="Calibri" w:hAnsi="Calibri" w:cs="Calibri"/>
          <w:sz w:val="22"/>
          <w:szCs w:val="22"/>
          <w:lang w:val="en-GB"/>
        </w:rPr>
        <w:t xml:space="preserve">, exhausting other decisions and economic manoeuvres first. However, if we focus our attention on these decisions, we can see that </w:t>
      </w:r>
      <w:r w:rsidR="006A4AF0" w:rsidRPr="00E045A1">
        <w:rPr>
          <w:rFonts w:ascii="Calibri" w:hAnsi="Calibri" w:cs="Calibri"/>
          <w:color w:val="000000"/>
          <w:sz w:val="22"/>
          <w:szCs w:val="22"/>
          <w:lang w:val="en-GB"/>
        </w:rPr>
        <w:t>households in a situation of exclusion have resorted to a greater extent than other households to the sale of their homes in order to make resources available. Furthermore, only 36.1% of households has money available to meet unforeseen expenses and has already paid for their property</w:t>
      </w:r>
      <w:r w:rsidR="00FA7E34">
        <w:rPr>
          <w:rFonts w:ascii="Calibri" w:hAnsi="Calibri" w:cs="Calibri"/>
          <w:color w:val="000000"/>
          <w:sz w:val="22"/>
          <w:szCs w:val="22"/>
          <w:lang w:val="en-GB"/>
        </w:rPr>
        <w:t>; s</w:t>
      </w:r>
      <w:r w:rsidR="006A4AF0" w:rsidRPr="00E045A1">
        <w:rPr>
          <w:rFonts w:ascii="Calibri" w:hAnsi="Calibri" w:cs="Calibri"/>
          <w:color w:val="000000"/>
          <w:sz w:val="22"/>
          <w:szCs w:val="22"/>
          <w:lang w:val="en-GB"/>
        </w:rPr>
        <w:t>aid percentage drops to 9% when it comes to socially excluded households. Assistance from friends and relatives is used by less than 20% of the general population, while more than 70% of the population in a situation of exclusion re</w:t>
      </w:r>
      <w:r w:rsidR="00FA7E34">
        <w:rPr>
          <w:rFonts w:ascii="Calibri" w:hAnsi="Calibri" w:cs="Calibri"/>
          <w:color w:val="000000"/>
          <w:sz w:val="22"/>
          <w:szCs w:val="22"/>
          <w:lang w:val="en-GB"/>
        </w:rPr>
        <w:t>sorts to</w:t>
      </w:r>
      <w:r w:rsidR="006A4AF0" w:rsidRPr="00E045A1">
        <w:rPr>
          <w:rFonts w:ascii="Calibri" w:hAnsi="Calibri" w:cs="Calibri"/>
          <w:color w:val="000000"/>
          <w:sz w:val="22"/>
          <w:szCs w:val="22"/>
          <w:lang w:val="en-GB"/>
        </w:rPr>
        <w:t xml:space="preserve"> that help. </w:t>
      </w:r>
      <w:r w:rsidR="00FA7E34">
        <w:rPr>
          <w:rFonts w:ascii="Calibri" w:hAnsi="Calibri" w:cs="Calibri"/>
          <w:color w:val="000000"/>
          <w:sz w:val="22"/>
          <w:szCs w:val="22"/>
          <w:lang w:val="en-GB"/>
        </w:rPr>
        <w:t xml:space="preserve">The same applies to requesting financial aid from a public or private institution, thus revealing the </w:t>
      </w:r>
      <w:r w:rsidRPr="00E045A1">
        <w:rPr>
          <w:rFonts w:ascii="Calibri" w:hAnsi="Calibri" w:cs="Calibri"/>
          <w:color w:val="000000"/>
          <w:sz w:val="22"/>
          <w:szCs w:val="22"/>
          <w:lang w:val="en-GB"/>
        </w:rPr>
        <w:t>weakness of the social protection system</w:t>
      </w:r>
      <w:r w:rsidR="006A4AF0" w:rsidRPr="00E045A1">
        <w:rPr>
          <w:rFonts w:ascii="Calibri" w:hAnsi="Calibri" w:cs="Calibri"/>
          <w:color w:val="000000"/>
          <w:sz w:val="22"/>
          <w:szCs w:val="22"/>
          <w:lang w:val="en-GB"/>
        </w:rPr>
        <w:t xml:space="preserve">. </w:t>
      </w:r>
    </w:p>
    <w:p w14:paraId="6796FDB9" w14:textId="77777777" w:rsidR="00BE7812" w:rsidRPr="00E045A1" w:rsidRDefault="00BE7812" w:rsidP="00BE7812">
      <w:pPr>
        <w:spacing w:after="0" w:line="240" w:lineRule="auto"/>
        <w:rPr>
          <w:rFonts w:ascii="Calibri" w:hAnsi="Calibri" w:cs="Calibri"/>
          <w:color w:val="000000"/>
          <w:lang w:val="en-GB"/>
        </w:rPr>
      </w:pPr>
    </w:p>
    <w:p w14:paraId="1823D85A" w14:textId="44ED32D5" w:rsidR="006A4AF0" w:rsidRPr="00E045A1" w:rsidRDefault="006A4AF0" w:rsidP="001A1DFC">
      <w:pPr>
        <w:spacing w:after="0" w:line="240" w:lineRule="auto"/>
        <w:jc w:val="both"/>
        <w:rPr>
          <w:rFonts w:ascii="Calibri" w:hAnsi="Calibri" w:cs="Calibri"/>
          <w:color w:val="000000"/>
          <w:lang w:val="en-GB"/>
        </w:rPr>
      </w:pPr>
      <w:r w:rsidRPr="00E045A1">
        <w:rPr>
          <w:rFonts w:ascii="Calibri" w:hAnsi="Calibri" w:cs="Calibri"/>
          <w:color w:val="000000"/>
          <w:lang w:val="en-GB"/>
        </w:rPr>
        <w:t>The impact of the pandemic on access to housing has been significant: resorting to flat-sharing, moving back to the parents' homes, or renting a room from others has affected 4.9% of households and 15% of households in a situation of severe exclusion.</w:t>
      </w:r>
    </w:p>
    <w:p w14:paraId="6AD1C074" w14:textId="328D30ED" w:rsidR="006A4AF0" w:rsidRPr="00E045A1" w:rsidRDefault="006A4AF0" w:rsidP="00BE7812">
      <w:pPr>
        <w:spacing w:after="0" w:line="240" w:lineRule="auto"/>
        <w:rPr>
          <w:rFonts w:ascii="Calibri" w:hAnsi="Calibri" w:cs="Calibri"/>
          <w:color w:val="000000"/>
          <w:lang w:val="en-GB"/>
        </w:rPr>
      </w:pPr>
    </w:p>
    <w:p w14:paraId="5A1B9FA9" w14:textId="494486D9" w:rsidR="00B93439" w:rsidRPr="00E045A1" w:rsidRDefault="00B93439" w:rsidP="006D0D16">
      <w:pPr>
        <w:spacing w:after="0" w:line="240" w:lineRule="auto"/>
        <w:jc w:val="both"/>
        <w:rPr>
          <w:rFonts w:ascii="Calibri" w:eastAsia="Times New Roman" w:hAnsi="Calibri" w:cs="Calibri"/>
          <w:bCs/>
          <w:lang w:val="en-GB" w:eastAsia="es-ES"/>
        </w:rPr>
      </w:pPr>
      <w:r w:rsidRPr="00E045A1">
        <w:rPr>
          <w:rFonts w:ascii="Calibri" w:eastAsia="Times New Roman" w:hAnsi="Calibri" w:cs="Calibri"/>
          <w:bCs/>
          <w:lang w:val="en-GB" w:eastAsia="es-ES"/>
        </w:rPr>
        <w:t xml:space="preserve">For their part, official INE data from 2022 and the extrapolation of the main night-time counts carried out in </w:t>
      </w:r>
      <w:r w:rsidR="00EA5848">
        <w:rPr>
          <w:rFonts w:ascii="Calibri" w:eastAsia="Times New Roman" w:hAnsi="Calibri" w:cs="Calibri"/>
          <w:bCs/>
          <w:lang w:val="en-GB" w:eastAsia="es-ES"/>
        </w:rPr>
        <w:t>l</w:t>
      </w:r>
      <w:r w:rsidRPr="00E045A1">
        <w:rPr>
          <w:rFonts w:ascii="Calibri" w:eastAsia="Times New Roman" w:hAnsi="Calibri" w:cs="Calibri"/>
          <w:bCs/>
          <w:lang w:val="en-GB" w:eastAsia="es-ES"/>
        </w:rPr>
        <w:t xml:space="preserve">arge cities point to 28,552 people living on the streets or in accommodation and catering care centres due to lack of housing. </w:t>
      </w:r>
      <w:r w:rsidR="00057610" w:rsidRPr="00E045A1">
        <w:rPr>
          <w:rFonts w:ascii="Calibri" w:eastAsia="Times New Roman" w:hAnsi="Calibri" w:cs="Calibri"/>
          <w:bCs/>
          <w:lang w:val="en-GB" w:eastAsia="es-ES"/>
        </w:rPr>
        <w:t xml:space="preserve">However, according to internal data collected through our intervention and accompaniment, Caritas network attended to 37,207 people in this situation in 2021, 20% of whom </w:t>
      </w:r>
      <w:r w:rsidR="00DC6F65">
        <w:rPr>
          <w:rFonts w:ascii="Calibri" w:eastAsia="Times New Roman" w:hAnsi="Calibri" w:cs="Calibri"/>
          <w:bCs/>
          <w:lang w:val="en-GB" w:eastAsia="es-ES"/>
        </w:rPr>
        <w:t>we</w:t>
      </w:r>
      <w:r w:rsidR="00057610" w:rsidRPr="00E045A1">
        <w:rPr>
          <w:rFonts w:ascii="Calibri" w:eastAsia="Times New Roman" w:hAnsi="Calibri" w:cs="Calibri"/>
          <w:bCs/>
          <w:lang w:val="en-GB" w:eastAsia="es-ES"/>
        </w:rPr>
        <w:t>re women, in 420 of its own centres and resources.</w:t>
      </w:r>
      <w:r w:rsidRPr="00E045A1">
        <w:rPr>
          <w:rFonts w:ascii="Calibri" w:eastAsia="Times New Roman" w:hAnsi="Calibri" w:cs="Calibri"/>
          <w:bCs/>
          <w:lang w:val="en-GB" w:eastAsia="es-ES"/>
        </w:rPr>
        <w:t xml:space="preserve"> </w:t>
      </w:r>
    </w:p>
    <w:p w14:paraId="70C90D14" w14:textId="77777777" w:rsidR="00B93439" w:rsidRPr="00E045A1" w:rsidRDefault="00B93439" w:rsidP="00B93439">
      <w:pPr>
        <w:spacing w:after="0" w:line="240" w:lineRule="auto"/>
        <w:rPr>
          <w:rFonts w:ascii="Calibri" w:eastAsia="Times New Roman" w:hAnsi="Calibri" w:cs="Calibri"/>
          <w:bCs/>
          <w:lang w:val="en-GB" w:eastAsia="es-ES"/>
        </w:rPr>
      </w:pPr>
    </w:p>
    <w:p w14:paraId="6C07ADAD" w14:textId="7F55C39D" w:rsidR="00B93439" w:rsidRPr="00E045A1" w:rsidRDefault="00B93439" w:rsidP="006D0D16">
      <w:pPr>
        <w:spacing w:after="0" w:line="240" w:lineRule="auto"/>
        <w:jc w:val="both"/>
        <w:rPr>
          <w:rFonts w:ascii="Calibri" w:eastAsia="Times New Roman" w:hAnsi="Calibri" w:cs="Calibri"/>
          <w:bCs/>
          <w:lang w:val="en-GB" w:eastAsia="es-ES"/>
        </w:rPr>
      </w:pPr>
      <w:r w:rsidRPr="00E045A1">
        <w:rPr>
          <w:rFonts w:ascii="Calibri" w:eastAsia="Times New Roman" w:hAnsi="Calibri" w:cs="Calibri"/>
          <w:bCs/>
          <w:lang w:val="en-GB" w:eastAsia="es-ES"/>
        </w:rPr>
        <w:t xml:space="preserve">Half of the </w:t>
      </w:r>
      <w:r w:rsidR="00EA5848">
        <w:rPr>
          <w:rFonts w:ascii="Calibri" w:eastAsia="Times New Roman" w:hAnsi="Calibri" w:cs="Calibri"/>
          <w:bCs/>
          <w:lang w:val="en-GB" w:eastAsia="es-ES"/>
        </w:rPr>
        <w:t xml:space="preserve">accompanied </w:t>
      </w:r>
      <w:r w:rsidRPr="00E045A1">
        <w:rPr>
          <w:rFonts w:ascii="Calibri" w:eastAsia="Times New Roman" w:hAnsi="Calibri" w:cs="Calibri"/>
          <w:bCs/>
          <w:lang w:val="en-GB" w:eastAsia="es-ES"/>
        </w:rPr>
        <w:t>people</w:t>
      </w:r>
      <w:r w:rsidR="00EA5848">
        <w:rPr>
          <w:rFonts w:ascii="Calibri" w:eastAsia="Times New Roman" w:hAnsi="Calibri" w:cs="Calibri"/>
          <w:bCs/>
          <w:lang w:val="en-GB" w:eastAsia="es-ES"/>
        </w:rPr>
        <w:t xml:space="preserve"> </w:t>
      </w:r>
      <w:r w:rsidRPr="00E045A1">
        <w:rPr>
          <w:rFonts w:ascii="Calibri" w:eastAsia="Times New Roman" w:hAnsi="Calibri" w:cs="Calibri"/>
          <w:bCs/>
          <w:lang w:val="en-GB" w:eastAsia="es-ES"/>
        </w:rPr>
        <w:t>were sheltered in temporary accommodation flats (15%)</w:t>
      </w:r>
      <w:r w:rsidR="00EA5848">
        <w:rPr>
          <w:rFonts w:ascii="Calibri" w:eastAsia="Times New Roman" w:hAnsi="Calibri" w:cs="Calibri"/>
          <w:bCs/>
          <w:lang w:val="en-GB" w:eastAsia="es-ES"/>
        </w:rPr>
        <w:t>, care centres with 24-hour comprehensive assistance</w:t>
      </w:r>
      <w:r w:rsidRPr="00E045A1">
        <w:rPr>
          <w:rFonts w:ascii="Calibri" w:eastAsia="Times New Roman" w:hAnsi="Calibri" w:cs="Calibri"/>
          <w:bCs/>
          <w:lang w:val="en-GB" w:eastAsia="es-ES"/>
        </w:rPr>
        <w:t xml:space="preserve"> (13.1%)</w:t>
      </w:r>
      <w:r w:rsidR="00EA5848">
        <w:rPr>
          <w:rFonts w:ascii="Calibri" w:eastAsia="Times New Roman" w:hAnsi="Calibri" w:cs="Calibri"/>
          <w:bCs/>
          <w:lang w:val="en-GB" w:eastAsia="es-ES"/>
        </w:rPr>
        <w:t>,</w:t>
      </w:r>
      <w:r w:rsidRPr="00E045A1">
        <w:rPr>
          <w:rFonts w:ascii="Calibri" w:eastAsia="Times New Roman" w:hAnsi="Calibri" w:cs="Calibri"/>
          <w:bCs/>
          <w:lang w:val="en-GB" w:eastAsia="es-ES"/>
        </w:rPr>
        <w:t xml:space="preserve"> emergency shelters and residences (10.8%), social inclusion flats with indefinite stay (9.5%)</w:t>
      </w:r>
      <w:r w:rsidR="00EA5848">
        <w:rPr>
          <w:rFonts w:ascii="Calibri" w:eastAsia="Times New Roman" w:hAnsi="Calibri" w:cs="Calibri"/>
          <w:bCs/>
          <w:lang w:val="en-GB" w:eastAsia="es-ES"/>
        </w:rPr>
        <w:t>,</w:t>
      </w:r>
      <w:r w:rsidRPr="00E045A1">
        <w:rPr>
          <w:rFonts w:ascii="Calibri" w:eastAsia="Times New Roman" w:hAnsi="Calibri" w:cs="Calibri"/>
          <w:bCs/>
          <w:lang w:val="en-GB" w:eastAsia="es-ES"/>
        </w:rPr>
        <w:t xml:space="preserve"> or homes for single women or women with children (5.7%). The rest received care in other types of programmes and street outreach. In total, the Confederation managed 3,985 placements, of which five out of ten were housing placements and almost four out of ten were day centres.</w:t>
      </w:r>
    </w:p>
    <w:p w14:paraId="7D9EB7F6" w14:textId="77777777" w:rsidR="00B93439" w:rsidRPr="00E045A1" w:rsidRDefault="00B93439" w:rsidP="006D0D16">
      <w:pPr>
        <w:spacing w:after="0" w:line="240" w:lineRule="auto"/>
        <w:jc w:val="both"/>
        <w:rPr>
          <w:rFonts w:ascii="Calibri" w:eastAsia="Times New Roman" w:hAnsi="Calibri" w:cs="Calibri"/>
          <w:bCs/>
          <w:lang w:val="en-GB" w:eastAsia="es-ES"/>
        </w:rPr>
      </w:pPr>
    </w:p>
    <w:p w14:paraId="4D044AC8" w14:textId="7730FBB2" w:rsidR="00B93439" w:rsidRPr="00E045A1" w:rsidRDefault="00B93439" w:rsidP="006D0D16">
      <w:pPr>
        <w:spacing w:after="0" w:line="240" w:lineRule="auto"/>
        <w:jc w:val="both"/>
        <w:rPr>
          <w:rFonts w:ascii="Calibri" w:eastAsia="Times New Roman" w:hAnsi="Calibri" w:cs="Calibri"/>
          <w:bCs/>
          <w:lang w:val="en-GB" w:eastAsia="es-ES"/>
        </w:rPr>
      </w:pPr>
      <w:r w:rsidRPr="00E045A1">
        <w:rPr>
          <w:rFonts w:ascii="Calibri" w:eastAsia="Times New Roman" w:hAnsi="Calibri" w:cs="Calibri"/>
          <w:bCs/>
          <w:lang w:val="en-GB" w:eastAsia="es-ES"/>
        </w:rPr>
        <w:t>In the housing resources, the people assisted received accompaniment, information and guidance, food, administrative a</w:t>
      </w:r>
      <w:r w:rsidR="00EA5848">
        <w:rPr>
          <w:rFonts w:ascii="Calibri" w:eastAsia="Times New Roman" w:hAnsi="Calibri" w:cs="Calibri"/>
          <w:bCs/>
          <w:lang w:val="en-GB" w:eastAsia="es-ES"/>
        </w:rPr>
        <w:t>ssistance</w:t>
      </w:r>
      <w:r w:rsidRPr="00E045A1">
        <w:rPr>
          <w:rFonts w:ascii="Calibri" w:eastAsia="Times New Roman" w:hAnsi="Calibri" w:cs="Calibri"/>
          <w:bCs/>
          <w:lang w:val="en-GB" w:eastAsia="es-ES"/>
        </w:rPr>
        <w:t xml:space="preserve"> (paperwork), hygiene service</w:t>
      </w:r>
      <w:r w:rsidR="00EA5848">
        <w:rPr>
          <w:rFonts w:ascii="Calibri" w:eastAsia="Times New Roman" w:hAnsi="Calibri" w:cs="Calibri"/>
          <w:bCs/>
          <w:lang w:val="en-GB" w:eastAsia="es-ES"/>
        </w:rPr>
        <w:t>s</w:t>
      </w:r>
      <w:r w:rsidRPr="00E045A1">
        <w:rPr>
          <w:rFonts w:ascii="Calibri" w:eastAsia="Times New Roman" w:hAnsi="Calibri" w:cs="Calibri"/>
          <w:bCs/>
          <w:lang w:val="en-GB" w:eastAsia="es-ES"/>
        </w:rPr>
        <w:t>, clothing, laundry, employment guidance, cultural activities, internet access, etc.</w:t>
      </w:r>
    </w:p>
    <w:p w14:paraId="59596D55" w14:textId="77777777" w:rsidR="00B93439" w:rsidRPr="00E045A1" w:rsidRDefault="00B93439" w:rsidP="00B93439">
      <w:pPr>
        <w:spacing w:after="0" w:line="240" w:lineRule="auto"/>
        <w:rPr>
          <w:rFonts w:ascii="Calibri" w:eastAsia="Times New Roman" w:hAnsi="Calibri" w:cs="Calibri"/>
          <w:bCs/>
          <w:lang w:val="en-GB" w:eastAsia="es-ES"/>
        </w:rPr>
      </w:pPr>
    </w:p>
    <w:p w14:paraId="7B997CE4" w14:textId="3DF2E3D6" w:rsidR="00B93439" w:rsidRPr="00E045A1" w:rsidRDefault="00B93439" w:rsidP="006D0D16">
      <w:pPr>
        <w:spacing w:after="0" w:line="240" w:lineRule="auto"/>
        <w:jc w:val="both"/>
        <w:rPr>
          <w:rFonts w:ascii="Calibri" w:eastAsia="Times New Roman" w:hAnsi="Calibri" w:cs="Calibri"/>
          <w:bCs/>
          <w:lang w:val="en-GB" w:eastAsia="es-ES"/>
        </w:rPr>
      </w:pPr>
      <w:r w:rsidRPr="00E045A1">
        <w:rPr>
          <w:rFonts w:ascii="Calibri" w:eastAsia="Times New Roman" w:hAnsi="Calibri" w:cs="Calibri"/>
          <w:bCs/>
          <w:lang w:val="en-GB" w:eastAsia="es-ES"/>
        </w:rPr>
        <w:t>Finally, in 2023 Caritas continues to provide assistance to around 3,900 people living in substandard housing and informal settlements located in Madrid, Almeria, Huelva</w:t>
      </w:r>
      <w:r w:rsidR="004C11A2">
        <w:rPr>
          <w:rFonts w:ascii="Calibri" w:eastAsia="Times New Roman" w:hAnsi="Calibri" w:cs="Calibri"/>
          <w:bCs/>
          <w:lang w:val="en-GB" w:eastAsia="es-ES"/>
        </w:rPr>
        <w:t>,</w:t>
      </w:r>
      <w:r w:rsidRPr="00E045A1">
        <w:rPr>
          <w:rFonts w:ascii="Calibri" w:eastAsia="Times New Roman" w:hAnsi="Calibri" w:cs="Calibri"/>
          <w:bCs/>
          <w:lang w:val="en-GB" w:eastAsia="es-ES"/>
        </w:rPr>
        <w:t xml:space="preserve"> and Tenerife, who therefore lack access to drinking water.</w:t>
      </w:r>
    </w:p>
    <w:p w14:paraId="1C26F653" w14:textId="77777777" w:rsidR="00B93439" w:rsidRPr="00E045A1" w:rsidRDefault="00B93439" w:rsidP="00BE7812">
      <w:pPr>
        <w:spacing w:after="0" w:line="240" w:lineRule="auto"/>
        <w:rPr>
          <w:rFonts w:ascii="Calibri" w:eastAsia="Times New Roman" w:hAnsi="Calibri" w:cs="Calibri"/>
          <w:bCs/>
          <w:u w:val="single"/>
          <w:lang w:val="en-GB" w:eastAsia="es-ES"/>
        </w:rPr>
      </w:pPr>
    </w:p>
    <w:p w14:paraId="6CFF3112" w14:textId="77777777" w:rsidR="00BE7812" w:rsidRPr="00E045A1" w:rsidRDefault="00BE7812" w:rsidP="00BE7812">
      <w:pPr>
        <w:spacing w:after="0" w:line="240" w:lineRule="auto"/>
        <w:rPr>
          <w:rFonts w:ascii="Calibri" w:eastAsia="Times New Roman" w:hAnsi="Calibri" w:cs="Calibri"/>
          <w:bCs/>
          <w:u w:val="single"/>
          <w:lang w:val="en-GB" w:eastAsia="es-ES"/>
        </w:rPr>
      </w:pPr>
    </w:p>
    <w:p w14:paraId="71C4F6F6" w14:textId="0B121B03" w:rsidR="009A4092" w:rsidRPr="00E045A1" w:rsidRDefault="009A4092" w:rsidP="0030604E">
      <w:pPr>
        <w:shd w:val="clear" w:color="auto" w:fill="2E74B5" w:themeFill="accent1" w:themeFillShade="BF"/>
        <w:spacing w:after="0" w:line="240" w:lineRule="auto"/>
        <w:jc w:val="both"/>
        <w:rPr>
          <w:rFonts w:ascii="Calibri" w:eastAsia="Times New Roman" w:hAnsi="Calibri" w:cs="Calibri"/>
          <w:b/>
          <w:bCs/>
          <w:color w:val="FFFFFF" w:themeColor="background1"/>
          <w:lang w:val="en-GB" w:eastAsia="es-ES"/>
        </w:rPr>
      </w:pPr>
      <w:r w:rsidRPr="00E045A1">
        <w:rPr>
          <w:rFonts w:ascii="Calibri" w:eastAsia="Times New Roman" w:hAnsi="Calibri" w:cs="Calibri"/>
          <w:b/>
          <w:bCs/>
          <w:color w:val="FFFFFF" w:themeColor="background1"/>
          <w:lang w:val="en-GB" w:eastAsia="es-ES"/>
        </w:rPr>
        <w:t xml:space="preserve">3. NOTES ON </w:t>
      </w:r>
      <w:r w:rsidR="00E3797D" w:rsidRPr="00E045A1">
        <w:rPr>
          <w:rFonts w:ascii="Calibri" w:eastAsia="Times New Roman" w:hAnsi="Calibri" w:cs="Calibri"/>
          <w:b/>
          <w:bCs/>
          <w:color w:val="FFFFFF" w:themeColor="background1"/>
          <w:lang w:val="en-GB" w:eastAsia="es-ES"/>
        </w:rPr>
        <w:t>PUBLIC POLICIES</w:t>
      </w:r>
      <w:r w:rsidR="004935F0" w:rsidRPr="00E045A1">
        <w:rPr>
          <w:rFonts w:ascii="Calibri" w:eastAsia="Times New Roman" w:hAnsi="Calibri" w:cs="Calibri"/>
          <w:b/>
          <w:bCs/>
          <w:color w:val="FFFFFF" w:themeColor="background1"/>
          <w:lang w:val="en-GB" w:eastAsia="es-ES"/>
        </w:rPr>
        <w:t xml:space="preserve"> REGARDING ACCESS TO HOUSING FOR PEOPLE IN SITUATIONS OF SOCIAL AND </w:t>
      </w:r>
      <w:r w:rsidR="00B41062">
        <w:rPr>
          <w:rFonts w:ascii="Calibri" w:eastAsia="Times New Roman" w:hAnsi="Calibri" w:cs="Calibri"/>
          <w:b/>
          <w:bCs/>
          <w:color w:val="FFFFFF" w:themeColor="background1"/>
          <w:lang w:val="en-GB" w:eastAsia="es-ES"/>
        </w:rPr>
        <w:t>HOUSING</w:t>
      </w:r>
      <w:r w:rsidR="004935F0" w:rsidRPr="00E045A1">
        <w:rPr>
          <w:rFonts w:ascii="Calibri" w:eastAsia="Times New Roman" w:hAnsi="Calibri" w:cs="Calibri"/>
          <w:b/>
          <w:bCs/>
          <w:color w:val="FFFFFF" w:themeColor="background1"/>
          <w:lang w:val="en-GB" w:eastAsia="es-ES"/>
        </w:rPr>
        <w:t xml:space="preserve"> EXCLUSION</w:t>
      </w:r>
      <w:r w:rsidR="003B78FB" w:rsidRPr="00E045A1">
        <w:rPr>
          <w:rStyle w:val="FootnoteReference"/>
          <w:rFonts w:ascii="Calibri" w:eastAsia="Times New Roman" w:hAnsi="Calibri" w:cs="Calibri"/>
          <w:b/>
          <w:bCs/>
          <w:color w:val="FFFFFF" w:themeColor="background1"/>
          <w:lang w:val="en-GB" w:eastAsia="es-ES"/>
        </w:rPr>
        <w:footnoteReference w:id="5"/>
      </w:r>
    </w:p>
    <w:p w14:paraId="729C27AA" w14:textId="0B3EF942" w:rsidR="009A4092" w:rsidRPr="00E045A1" w:rsidRDefault="009A4092" w:rsidP="0030604E">
      <w:pPr>
        <w:spacing w:after="0" w:line="240" w:lineRule="auto"/>
        <w:jc w:val="both"/>
        <w:rPr>
          <w:rFonts w:ascii="Calibri" w:eastAsia="Times New Roman" w:hAnsi="Calibri" w:cs="Calibri"/>
          <w:bCs/>
          <w:u w:val="single"/>
          <w:lang w:val="en-GB" w:eastAsia="es-ES"/>
        </w:rPr>
      </w:pPr>
    </w:p>
    <w:p w14:paraId="09ED15BF" w14:textId="7EE683A9" w:rsidR="009A4092" w:rsidRPr="00E045A1" w:rsidRDefault="002E64D2" w:rsidP="00F223A9">
      <w:pPr>
        <w:spacing w:after="0" w:line="240" w:lineRule="auto"/>
        <w:jc w:val="both"/>
        <w:rPr>
          <w:rFonts w:ascii="Calibri" w:eastAsia="Times New Roman" w:hAnsi="Calibri" w:cs="Calibri"/>
          <w:bCs/>
          <w:lang w:val="en-GB" w:eastAsia="es-ES"/>
        </w:rPr>
      </w:pPr>
      <w:r w:rsidRPr="00E045A1">
        <w:rPr>
          <w:rFonts w:ascii="Calibri" w:eastAsia="Times New Roman" w:hAnsi="Calibri" w:cs="Calibri"/>
          <w:bCs/>
          <w:lang w:val="en-GB" w:eastAsia="es-ES"/>
        </w:rPr>
        <w:t xml:space="preserve">This Rapporteurship, together with that of Extreme Poverty and Human Rights of the </w:t>
      </w:r>
      <w:r w:rsidR="00BE5A31" w:rsidRPr="00E045A1">
        <w:rPr>
          <w:rFonts w:ascii="Calibri" w:eastAsia="Times New Roman" w:hAnsi="Calibri" w:cs="Calibri"/>
          <w:bCs/>
          <w:lang w:val="en-GB" w:eastAsia="es-ES"/>
        </w:rPr>
        <w:t>United Nations</w:t>
      </w:r>
      <w:r w:rsidRPr="00E045A1">
        <w:rPr>
          <w:rFonts w:ascii="Calibri" w:eastAsia="Times New Roman" w:hAnsi="Calibri" w:cs="Calibri"/>
          <w:bCs/>
          <w:lang w:val="en-GB" w:eastAsia="es-ES"/>
        </w:rPr>
        <w:t>, sent a communication</w:t>
      </w:r>
      <w:r w:rsidRPr="00E045A1">
        <w:rPr>
          <w:rStyle w:val="FootnoteReference"/>
          <w:rFonts w:ascii="Calibri" w:eastAsia="Times New Roman" w:hAnsi="Calibri" w:cs="Calibri"/>
          <w:bCs/>
          <w:lang w:val="en-GB" w:eastAsia="es-ES"/>
        </w:rPr>
        <w:footnoteReference w:id="6"/>
      </w:r>
      <w:r w:rsidRPr="00E045A1">
        <w:rPr>
          <w:rFonts w:ascii="Calibri" w:eastAsia="Times New Roman" w:hAnsi="Calibri" w:cs="Calibri"/>
          <w:bCs/>
          <w:lang w:val="en-GB" w:eastAsia="es-ES"/>
        </w:rPr>
        <w:t xml:space="preserve"> </w:t>
      </w:r>
      <w:r w:rsidR="00B41062" w:rsidRPr="00E045A1">
        <w:rPr>
          <w:rFonts w:ascii="Calibri" w:eastAsia="Times New Roman" w:hAnsi="Calibri" w:cs="Calibri"/>
          <w:bCs/>
          <w:lang w:val="en-GB" w:eastAsia="es-ES"/>
        </w:rPr>
        <w:t xml:space="preserve">to the Spanish Government last January regarding its contributions </w:t>
      </w:r>
      <w:r w:rsidRPr="00E045A1">
        <w:rPr>
          <w:rFonts w:ascii="Calibri" w:eastAsia="Times New Roman" w:hAnsi="Calibri" w:cs="Calibri"/>
          <w:bCs/>
          <w:lang w:val="en-GB" w:eastAsia="es-ES"/>
        </w:rPr>
        <w:t xml:space="preserve">to the current draft of the bill on the Right to Housing (still in the parliamentary approval phase). </w:t>
      </w:r>
      <w:r w:rsidR="00187B6D" w:rsidRPr="00E045A1">
        <w:rPr>
          <w:rFonts w:ascii="Calibri" w:eastAsia="Times New Roman" w:hAnsi="Calibri" w:cs="Calibri"/>
          <w:bCs/>
          <w:lang w:val="en-GB" w:eastAsia="es-ES"/>
        </w:rPr>
        <w:t>It included a detailed description of public housing policies in recent years in Spain. We therefore only wanted to highlight some of them in reference to affordability and non-discrimination of people/families in a situation of social-</w:t>
      </w:r>
      <w:r w:rsidR="00B41062">
        <w:rPr>
          <w:rFonts w:ascii="Calibri" w:eastAsia="Times New Roman" w:hAnsi="Calibri" w:cs="Calibri"/>
          <w:bCs/>
          <w:lang w:val="en-GB" w:eastAsia="es-ES"/>
        </w:rPr>
        <w:t>housing</w:t>
      </w:r>
      <w:r w:rsidR="00187B6D" w:rsidRPr="00E045A1">
        <w:rPr>
          <w:rFonts w:ascii="Calibri" w:eastAsia="Times New Roman" w:hAnsi="Calibri" w:cs="Calibri"/>
          <w:bCs/>
          <w:lang w:val="en-GB" w:eastAsia="es-ES"/>
        </w:rPr>
        <w:t xml:space="preserve"> exclusion:</w:t>
      </w:r>
    </w:p>
    <w:p w14:paraId="0BEFB346" w14:textId="77777777" w:rsidR="002E64D2" w:rsidRPr="00E045A1" w:rsidRDefault="002E64D2" w:rsidP="00F223A9">
      <w:pPr>
        <w:spacing w:after="0" w:line="240" w:lineRule="auto"/>
        <w:jc w:val="both"/>
        <w:rPr>
          <w:rFonts w:ascii="Calibri" w:eastAsia="Times New Roman" w:hAnsi="Calibri" w:cs="Calibri"/>
          <w:bCs/>
          <w:u w:val="single"/>
          <w:lang w:val="en-GB" w:eastAsia="es-ES"/>
        </w:rPr>
      </w:pPr>
    </w:p>
    <w:p w14:paraId="35CCAA34" w14:textId="2DC3D69E" w:rsidR="003B5E77" w:rsidRDefault="00007D12" w:rsidP="003B5E77">
      <w:pPr>
        <w:pStyle w:val="ListParagraph"/>
        <w:numPr>
          <w:ilvl w:val="0"/>
          <w:numId w:val="6"/>
        </w:numPr>
        <w:jc w:val="both"/>
        <w:rPr>
          <w:rFonts w:cstheme="minorHAnsi"/>
          <w:lang w:val="en-GB"/>
        </w:rPr>
      </w:pPr>
      <w:r w:rsidRPr="00E045A1">
        <w:rPr>
          <w:b/>
          <w:color w:val="0070C0"/>
          <w:lang w:val="en-GB" w:eastAsia="es-ES"/>
        </w:rPr>
        <w:t xml:space="preserve">State Housing Plan: </w:t>
      </w:r>
      <w:r w:rsidR="0071412B" w:rsidRPr="00E045A1">
        <w:rPr>
          <w:lang w:val="en-GB" w:eastAsia="es-ES"/>
        </w:rPr>
        <w:t>for the first time</w:t>
      </w:r>
      <w:r w:rsidR="003B5E77" w:rsidRPr="00E045A1">
        <w:rPr>
          <w:lang w:val="en-GB" w:eastAsia="es-ES"/>
        </w:rPr>
        <w:t xml:space="preserve"> since state planning </w:t>
      </w:r>
      <w:r w:rsidR="00B41062">
        <w:rPr>
          <w:lang w:val="en-GB" w:eastAsia="es-ES"/>
        </w:rPr>
        <w:t xml:space="preserve">is implemented </w:t>
      </w:r>
      <w:r w:rsidR="003B5E77" w:rsidRPr="00E045A1">
        <w:rPr>
          <w:lang w:val="en-GB" w:eastAsia="es-ES"/>
        </w:rPr>
        <w:t xml:space="preserve">on public housing policy </w:t>
      </w:r>
      <w:r w:rsidR="00B41062">
        <w:rPr>
          <w:lang w:val="en-GB" w:eastAsia="es-ES"/>
        </w:rPr>
        <w:t>in</w:t>
      </w:r>
      <w:r w:rsidR="003B5E77" w:rsidRPr="00E045A1">
        <w:rPr>
          <w:lang w:val="en-GB" w:eastAsia="es-ES"/>
        </w:rPr>
        <w:t xml:space="preserve"> the Spanish State, in the middle of the</w:t>
      </w:r>
      <w:r w:rsidR="00B41062">
        <w:rPr>
          <w:lang w:val="en-GB" w:eastAsia="es-ES"/>
        </w:rPr>
        <w:t xml:space="preserve"> 2020</w:t>
      </w:r>
      <w:r w:rsidR="003B5E77" w:rsidRPr="00E045A1">
        <w:rPr>
          <w:lang w:val="en-GB" w:eastAsia="es-ES"/>
        </w:rPr>
        <w:t xml:space="preserve"> </w:t>
      </w:r>
      <w:r w:rsidR="006B6537">
        <w:rPr>
          <w:lang w:val="en-GB" w:eastAsia="es-ES"/>
        </w:rPr>
        <w:t>lockdown</w:t>
      </w:r>
      <w:r w:rsidR="003B5E77" w:rsidRPr="00E045A1">
        <w:rPr>
          <w:lang w:val="en-GB" w:eastAsia="es-ES"/>
        </w:rPr>
        <w:t xml:space="preserve"> </w:t>
      </w:r>
      <w:r w:rsidR="00B41062">
        <w:rPr>
          <w:lang w:val="en-GB" w:eastAsia="es-ES"/>
        </w:rPr>
        <w:t>due to</w:t>
      </w:r>
      <w:r w:rsidR="003B5E77" w:rsidRPr="00E045A1">
        <w:rPr>
          <w:lang w:val="en-GB" w:eastAsia="es-ES"/>
        </w:rPr>
        <w:t xml:space="preserve"> COVID-19, the </w:t>
      </w:r>
      <w:r w:rsidR="003B5E77" w:rsidRPr="00E045A1">
        <w:rPr>
          <w:rFonts w:cstheme="minorHAnsi"/>
          <w:i/>
          <w:lang w:val="en-GB"/>
        </w:rPr>
        <w:t>Spanish Order</w:t>
      </w:r>
      <w:r w:rsidR="003B5E77" w:rsidRPr="00E045A1">
        <w:rPr>
          <w:rFonts w:cstheme="minorHAnsi"/>
          <w:i/>
          <w:vertAlign w:val="superscript"/>
          <w:lang w:val="en-GB"/>
        </w:rPr>
        <w:footnoteReference w:id="7"/>
      </w:r>
      <w:r w:rsidR="003B5E77" w:rsidRPr="00E045A1">
        <w:rPr>
          <w:rFonts w:cstheme="minorHAnsi"/>
          <w:i/>
          <w:lang w:val="en-GB"/>
        </w:rPr>
        <w:t xml:space="preserve"> TMA/336/2020, of 9</w:t>
      </w:r>
      <w:r w:rsidR="006B6537" w:rsidRPr="006B6537">
        <w:rPr>
          <w:rFonts w:cstheme="minorHAnsi"/>
          <w:i/>
          <w:vertAlign w:val="superscript"/>
          <w:lang w:val="en-GB"/>
        </w:rPr>
        <w:t>th</w:t>
      </w:r>
      <w:r w:rsidR="006B6537">
        <w:rPr>
          <w:rFonts w:cstheme="minorHAnsi"/>
          <w:i/>
          <w:lang w:val="en-GB"/>
        </w:rPr>
        <w:t xml:space="preserve"> </w:t>
      </w:r>
      <w:r w:rsidR="003B5E77" w:rsidRPr="00E045A1">
        <w:rPr>
          <w:rFonts w:cstheme="minorHAnsi"/>
          <w:i/>
          <w:lang w:val="en-GB"/>
        </w:rPr>
        <w:t>April, which incorporates, replaces</w:t>
      </w:r>
      <w:r w:rsidR="006B6537">
        <w:rPr>
          <w:rFonts w:cstheme="minorHAnsi"/>
          <w:i/>
          <w:lang w:val="en-GB"/>
        </w:rPr>
        <w:t>,</w:t>
      </w:r>
      <w:r w:rsidR="003B5E77" w:rsidRPr="00E045A1">
        <w:rPr>
          <w:rFonts w:cstheme="minorHAnsi"/>
          <w:i/>
          <w:lang w:val="en-GB"/>
        </w:rPr>
        <w:t xml:space="preserve"> and modifies two aid programmes of the </w:t>
      </w:r>
      <w:r w:rsidR="006B6537" w:rsidRPr="00E045A1">
        <w:rPr>
          <w:rFonts w:cstheme="minorHAnsi"/>
          <w:i/>
          <w:lang w:val="en-GB"/>
        </w:rPr>
        <w:t>2018-2021</w:t>
      </w:r>
      <w:r w:rsidR="006B6537">
        <w:rPr>
          <w:rFonts w:cstheme="minorHAnsi"/>
          <w:i/>
          <w:lang w:val="en-GB"/>
        </w:rPr>
        <w:t xml:space="preserve"> </w:t>
      </w:r>
      <w:r w:rsidR="003B5E77" w:rsidRPr="00E045A1">
        <w:rPr>
          <w:rFonts w:cstheme="minorHAnsi"/>
          <w:i/>
          <w:lang w:val="en-GB"/>
        </w:rPr>
        <w:t>State Housing Plan, in compliance with the provisions of articles 10, 11</w:t>
      </w:r>
      <w:r w:rsidR="006B6537">
        <w:rPr>
          <w:rFonts w:cstheme="minorHAnsi"/>
          <w:i/>
          <w:lang w:val="en-GB"/>
        </w:rPr>
        <w:t>,</w:t>
      </w:r>
      <w:r w:rsidR="003B5E77" w:rsidRPr="00E045A1">
        <w:rPr>
          <w:rFonts w:cstheme="minorHAnsi"/>
          <w:i/>
          <w:lang w:val="en-GB"/>
        </w:rPr>
        <w:t xml:space="preserve"> and 12 of Spanish Royal Decree-Law 11/2020, of 31</w:t>
      </w:r>
      <w:r w:rsidR="006B6537" w:rsidRPr="006B6537">
        <w:rPr>
          <w:rFonts w:cstheme="minorHAnsi"/>
          <w:i/>
          <w:vertAlign w:val="superscript"/>
          <w:lang w:val="en-GB"/>
        </w:rPr>
        <w:t>st</w:t>
      </w:r>
      <w:r w:rsidR="006B6537">
        <w:rPr>
          <w:rFonts w:cstheme="minorHAnsi"/>
          <w:i/>
          <w:lang w:val="en-GB"/>
        </w:rPr>
        <w:t xml:space="preserve"> </w:t>
      </w:r>
      <w:r w:rsidR="003B5E77" w:rsidRPr="00E045A1">
        <w:rPr>
          <w:rFonts w:cstheme="minorHAnsi"/>
          <w:i/>
          <w:lang w:val="en-GB"/>
        </w:rPr>
        <w:t>March, adopting urgent complementary measures in the social and economic sphere to address COVID-19</w:t>
      </w:r>
      <w:r w:rsidR="003B5E77" w:rsidRPr="00E045A1">
        <w:rPr>
          <w:rFonts w:cstheme="minorHAnsi"/>
          <w:lang w:val="en-GB"/>
        </w:rPr>
        <w:t xml:space="preserve"> opened up the possibility</w:t>
      </w:r>
      <w:r w:rsidR="003B5E77" w:rsidRPr="00E045A1">
        <w:rPr>
          <w:rFonts w:cstheme="minorHAnsi"/>
          <w:vertAlign w:val="superscript"/>
          <w:lang w:val="en-GB"/>
        </w:rPr>
        <w:footnoteReference w:id="8"/>
      </w:r>
      <w:r w:rsidR="003B5E77" w:rsidRPr="00E045A1">
        <w:rPr>
          <w:rFonts w:cstheme="minorHAnsi"/>
          <w:lang w:val="en-GB"/>
        </w:rPr>
        <w:t xml:space="preserve"> for the Autonomous Communities</w:t>
      </w:r>
      <w:r w:rsidR="003B5E77" w:rsidRPr="00E045A1">
        <w:rPr>
          <w:rFonts w:cstheme="minorHAnsi"/>
          <w:vertAlign w:val="superscript"/>
          <w:lang w:val="en-GB"/>
        </w:rPr>
        <w:footnoteReference w:id="9"/>
      </w:r>
      <w:r w:rsidR="003B5E77" w:rsidRPr="00E045A1">
        <w:rPr>
          <w:rFonts w:cstheme="minorHAnsi"/>
          <w:lang w:val="en-GB"/>
        </w:rPr>
        <w:t xml:space="preserve"> to develop a programme with direct aid to facilitate access to housing and accommodation, </w:t>
      </w:r>
      <w:r w:rsidR="006B6537">
        <w:rPr>
          <w:rFonts w:cstheme="minorHAnsi"/>
          <w:lang w:val="en-GB"/>
        </w:rPr>
        <w:t>not only for</w:t>
      </w:r>
      <w:r w:rsidR="003B5E77" w:rsidRPr="00E045A1">
        <w:rPr>
          <w:rFonts w:cstheme="minorHAnsi"/>
          <w:lang w:val="en-GB"/>
        </w:rPr>
        <w:t xml:space="preserve"> individuals and families in a situation of possible eviction (in force since 2018, Chapter IV),</w:t>
      </w:r>
      <w:r w:rsidR="006B6537">
        <w:rPr>
          <w:rFonts w:cstheme="minorHAnsi"/>
          <w:lang w:val="en-GB"/>
        </w:rPr>
        <w:t xml:space="preserve"> but</w:t>
      </w:r>
      <w:r w:rsidR="003B5E77" w:rsidRPr="00E045A1">
        <w:rPr>
          <w:rFonts w:cstheme="minorHAnsi"/>
          <w:lang w:val="en-GB"/>
        </w:rPr>
        <w:t xml:space="preserve"> also for people in a situation of special vulnerability,</w:t>
      </w:r>
      <w:r w:rsidR="006B6537">
        <w:rPr>
          <w:rFonts w:cstheme="minorHAnsi"/>
          <w:lang w:val="en-GB"/>
        </w:rPr>
        <w:t xml:space="preserve"> people in situation of</w:t>
      </w:r>
      <w:r w:rsidR="003B5E77" w:rsidRPr="00E045A1">
        <w:rPr>
          <w:rFonts w:cstheme="minorHAnsi"/>
          <w:lang w:val="en-GB"/>
        </w:rPr>
        <w:t xml:space="preserve"> homelessness</w:t>
      </w:r>
      <w:r w:rsidR="006B6537">
        <w:rPr>
          <w:rFonts w:cstheme="minorHAnsi"/>
          <w:lang w:val="en-GB"/>
        </w:rPr>
        <w:t>,</w:t>
      </w:r>
      <w:r w:rsidR="003B5E77" w:rsidRPr="00E045A1">
        <w:rPr>
          <w:rFonts w:cstheme="minorHAnsi"/>
          <w:lang w:val="en-GB"/>
        </w:rPr>
        <w:t xml:space="preserve"> and victims of gender-based violence.</w:t>
      </w:r>
    </w:p>
    <w:p w14:paraId="0F265DDB" w14:textId="77777777" w:rsidR="006B6537" w:rsidRPr="00E045A1" w:rsidRDefault="006B6537" w:rsidP="006B6537">
      <w:pPr>
        <w:pStyle w:val="ListParagraph"/>
        <w:jc w:val="both"/>
        <w:rPr>
          <w:rFonts w:cstheme="minorHAnsi"/>
          <w:lang w:val="en-GB"/>
        </w:rPr>
      </w:pPr>
    </w:p>
    <w:p w14:paraId="14AAE244" w14:textId="765FCE48" w:rsidR="00007D12" w:rsidRPr="00E045A1" w:rsidRDefault="003B5E77" w:rsidP="003B5E77">
      <w:pPr>
        <w:pStyle w:val="ListParagraph"/>
        <w:spacing w:after="0" w:line="240" w:lineRule="auto"/>
        <w:jc w:val="both"/>
        <w:rPr>
          <w:rFonts w:ascii="Calibri" w:eastAsia="Times New Roman" w:hAnsi="Calibri" w:cs="Calibri"/>
          <w:bCs/>
          <w:lang w:val="en-GB" w:eastAsia="es-ES"/>
        </w:rPr>
      </w:pPr>
      <w:r w:rsidRPr="00E045A1">
        <w:rPr>
          <w:rFonts w:ascii="Calibri" w:eastAsia="Times New Roman" w:hAnsi="Calibri" w:cs="Calibri"/>
          <w:bCs/>
          <w:lang w:val="en-GB" w:eastAsia="es-ES"/>
        </w:rPr>
        <w:t xml:space="preserve">At present, the current Spanish </w:t>
      </w:r>
      <w:r w:rsidR="00F91591" w:rsidRPr="00E045A1">
        <w:rPr>
          <w:rFonts w:ascii="Calibri" w:eastAsia="Times New Roman" w:hAnsi="Calibri" w:cs="Calibri"/>
          <w:bCs/>
          <w:lang w:val="en-GB" w:eastAsia="es-ES"/>
        </w:rPr>
        <w:t>2021-2025</w:t>
      </w:r>
      <w:r w:rsidR="00F91591">
        <w:rPr>
          <w:rFonts w:ascii="Calibri" w:eastAsia="Times New Roman" w:hAnsi="Calibri" w:cs="Calibri"/>
          <w:bCs/>
          <w:lang w:val="en-GB" w:eastAsia="es-ES"/>
        </w:rPr>
        <w:t xml:space="preserve"> </w:t>
      </w:r>
      <w:r w:rsidRPr="00E045A1">
        <w:rPr>
          <w:rFonts w:ascii="Calibri" w:eastAsia="Times New Roman" w:hAnsi="Calibri" w:cs="Calibri"/>
          <w:bCs/>
          <w:lang w:val="en-GB" w:eastAsia="es-ES"/>
        </w:rPr>
        <w:t>State Plan for Access to Housing</w:t>
      </w:r>
      <w:r w:rsidRPr="00E045A1">
        <w:rPr>
          <w:rStyle w:val="FootnoteReference"/>
          <w:rFonts w:ascii="Calibri" w:eastAsia="Times New Roman" w:hAnsi="Calibri" w:cs="Calibri"/>
          <w:bCs/>
          <w:lang w:val="en-GB" w:eastAsia="es-ES"/>
        </w:rPr>
        <w:footnoteReference w:id="10"/>
      </w:r>
      <w:r w:rsidRPr="00E045A1">
        <w:rPr>
          <w:rFonts w:ascii="Calibri" w:eastAsia="Times New Roman" w:hAnsi="Calibri" w:cs="Calibri"/>
          <w:bCs/>
          <w:lang w:val="en-GB" w:eastAsia="es-ES"/>
        </w:rPr>
        <w:t xml:space="preserve"> initially declared it compulsory for the Autonomous Communities to implement two programmes in order to be eligible for the rest that it develops</w:t>
      </w:r>
      <w:r w:rsidR="00F91591">
        <w:rPr>
          <w:rFonts w:ascii="Calibri" w:eastAsia="Times New Roman" w:hAnsi="Calibri" w:cs="Calibri"/>
          <w:bCs/>
          <w:lang w:val="en-GB" w:eastAsia="es-ES"/>
        </w:rPr>
        <w:t>, a measure that</w:t>
      </w:r>
      <w:r w:rsidRPr="00E045A1">
        <w:rPr>
          <w:rFonts w:ascii="Calibri" w:eastAsia="Times New Roman" w:hAnsi="Calibri" w:cs="Calibri"/>
          <w:bCs/>
          <w:lang w:val="en-GB" w:eastAsia="es-ES"/>
        </w:rPr>
        <w:t xml:space="preserve"> was removed in 2022. The programmes refer to enabling accessibility to housing for people in situations of vulnerability, </w:t>
      </w:r>
      <w:r w:rsidR="00F91591">
        <w:rPr>
          <w:rFonts w:ascii="Calibri" w:eastAsia="Times New Roman" w:hAnsi="Calibri" w:cs="Calibri"/>
          <w:bCs/>
          <w:lang w:val="en-GB" w:eastAsia="es-ES"/>
        </w:rPr>
        <w:t xml:space="preserve">people in situations of </w:t>
      </w:r>
      <w:r w:rsidRPr="00E045A1">
        <w:rPr>
          <w:rFonts w:ascii="Calibri" w:eastAsia="Times New Roman" w:hAnsi="Calibri" w:cs="Calibri"/>
          <w:bCs/>
          <w:lang w:val="en-GB" w:eastAsia="es-ES"/>
        </w:rPr>
        <w:t xml:space="preserve">street homelessness, victims of eviction, </w:t>
      </w:r>
      <w:r w:rsidR="00F91591">
        <w:rPr>
          <w:rFonts w:ascii="Calibri" w:eastAsia="Times New Roman" w:hAnsi="Calibri" w:cs="Calibri"/>
          <w:bCs/>
          <w:lang w:val="en-GB" w:eastAsia="es-ES"/>
        </w:rPr>
        <w:t xml:space="preserve">victims of </w:t>
      </w:r>
      <w:r w:rsidRPr="00E045A1">
        <w:rPr>
          <w:rFonts w:ascii="Calibri" w:eastAsia="Times New Roman" w:hAnsi="Calibri" w:cs="Calibri"/>
          <w:bCs/>
          <w:lang w:val="en-GB" w:eastAsia="es-ES"/>
        </w:rPr>
        <w:t>gender</w:t>
      </w:r>
      <w:r w:rsidR="00F91591">
        <w:rPr>
          <w:rFonts w:ascii="Calibri" w:eastAsia="Times New Roman" w:hAnsi="Calibri" w:cs="Calibri"/>
          <w:bCs/>
          <w:lang w:val="en-GB" w:eastAsia="es-ES"/>
        </w:rPr>
        <w:t>-based</w:t>
      </w:r>
      <w:r w:rsidRPr="00E045A1">
        <w:rPr>
          <w:rFonts w:ascii="Calibri" w:eastAsia="Times New Roman" w:hAnsi="Calibri" w:cs="Calibri"/>
          <w:bCs/>
          <w:lang w:val="en-GB" w:eastAsia="es-ES"/>
        </w:rPr>
        <w:t xml:space="preserve"> violence...</w:t>
      </w:r>
    </w:p>
    <w:p w14:paraId="7FF674E2" w14:textId="09A8838B" w:rsidR="003B5E77" w:rsidRPr="00E045A1" w:rsidRDefault="003B5E77" w:rsidP="003B5E77">
      <w:pPr>
        <w:pStyle w:val="ListParagraph"/>
        <w:numPr>
          <w:ilvl w:val="0"/>
          <w:numId w:val="7"/>
        </w:numPr>
        <w:spacing w:after="0" w:line="240" w:lineRule="auto"/>
        <w:jc w:val="both"/>
        <w:rPr>
          <w:rFonts w:ascii="Calibri" w:eastAsia="Times New Roman" w:hAnsi="Calibri" w:cs="Calibri"/>
          <w:bCs/>
          <w:lang w:val="en-GB" w:eastAsia="es-ES"/>
        </w:rPr>
      </w:pPr>
      <w:r w:rsidRPr="00E045A1">
        <w:rPr>
          <w:rFonts w:ascii="Calibri" w:eastAsia="Times New Roman" w:hAnsi="Calibri" w:cs="Calibri"/>
          <w:bCs/>
          <w:lang w:val="en-GB" w:eastAsia="es-ES"/>
        </w:rPr>
        <w:lastRenderedPageBreak/>
        <w:t>Programme to help victims of gender-based violence, people who have been evicted from their homes, homeless people</w:t>
      </w:r>
      <w:r w:rsidR="00F91591">
        <w:rPr>
          <w:rFonts w:ascii="Calibri" w:eastAsia="Times New Roman" w:hAnsi="Calibri" w:cs="Calibri"/>
          <w:bCs/>
          <w:lang w:val="en-GB" w:eastAsia="es-ES"/>
        </w:rPr>
        <w:t>,</w:t>
      </w:r>
      <w:r w:rsidRPr="00E045A1">
        <w:rPr>
          <w:rFonts w:ascii="Calibri" w:eastAsia="Times New Roman" w:hAnsi="Calibri" w:cs="Calibri"/>
          <w:bCs/>
          <w:lang w:val="en-GB" w:eastAsia="es-ES"/>
        </w:rPr>
        <w:t xml:space="preserve"> and other particularly vulnerable people.</w:t>
      </w:r>
    </w:p>
    <w:p w14:paraId="7539CD51" w14:textId="105E9510" w:rsidR="003B5E77" w:rsidRPr="00E045A1" w:rsidRDefault="003B5E77" w:rsidP="003B5E77">
      <w:pPr>
        <w:pStyle w:val="ListParagraph"/>
        <w:numPr>
          <w:ilvl w:val="0"/>
          <w:numId w:val="7"/>
        </w:numPr>
        <w:spacing w:after="0" w:line="240" w:lineRule="auto"/>
        <w:jc w:val="both"/>
        <w:rPr>
          <w:rFonts w:ascii="Calibri" w:eastAsia="Times New Roman" w:hAnsi="Calibri" w:cs="Calibri"/>
          <w:bCs/>
          <w:lang w:val="en-GB" w:eastAsia="es-ES"/>
        </w:rPr>
      </w:pPr>
      <w:r w:rsidRPr="00E045A1">
        <w:rPr>
          <w:rFonts w:ascii="Calibri" w:eastAsia="Times New Roman" w:hAnsi="Calibri" w:cs="Calibri"/>
          <w:bCs/>
          <w:lang w:val="en-GB" w:eastAsia="es-ES"/>
        </w:rPr>
        <w:t>Programme to help tenants in a</w:t>
      </w:r>
      <w:r w:rsidR="00723D88">
        <w:rPr>
          <w:rFonts w:ascii="Calibri" w:eastAsia="Times New Roman" w:hAnsi="Calibri" w:cs="Calibri"/>
          <w:bCs/>
          <w:lang w:val="en-GB" w:eastAsia="es-ES"/>
        </w:rPr>
        <w:t xml:space="preserve"> </w:t>
      </w:r>
      <w:r w:rsidRPr="00E045A1">
        <w:rPr>
          <w:rFonts w:ascii="Calibri" w:eastAsia="Times New Roman" w:hAnsi="Calibri" w:cs="Calibri"/>
          <w:bCs/>
          <w:lang w:val="en-GB" w:eastAsia="es-ES"/>
        </w:rPr>
        <w:t>situation of sudden vulnerability.</w:t>
      </w:r>
    </w:p>
    <w:p w14:paraId="66037F03" w14:textId="08B35ECF" w:rsidR="003B5E77" w:rsidRPr="00E045A1" w:rsidRDefault="003B5E77" w:rsidP="003B5E77">
      <w:pPr>
        <w:spacing w:after="0" w:line="240" w:lineRule="auto"/>
        <w:ind w:left="708"/>
        <w:jc w:val="both"/>
        <w:rPr>
          <w:rFonts w:ascii="Calibri" w:eastAsia="Times New Roman" w:hAnsi="Calibri" w:cs="Calibri"/>
          <w:bCs/>
          <w:lang w:val="en-GB" w:eastAsia="es-ES"/>
        </w:rPr>
      </w:pPr>
      <w:r w:rsidRPr="00E045A1">
        <w:rPr>
          <w:rFonts w:ascii="Calibri" w:eastAsia="Times New Roman" w:hAnsi="Calibri" w:cs="Calibri"/>
          <w:bCs/>
          <w:lang w:val="en-GB" w:eastAsia="es-ES"/>
        </w:rPr>
        <w:t>It</w:t>
      </w:r>
      <w:r w:rsidR="00723D88">
        <w:rPr>
          <w:rFonts w:ascii="Calibri" w:eastAsia="Times New Roman" w:hAnsi="Calibri" w:cs="Calibri"/>
          <w:bCs/>
          <w:lang w:val="en-GB" w:eastAsia="es-ES"/>
        </w:rPr>
        <w:t xml:space="preserve"> is also worth noting</w:t>
      </w:r>
      <w:r w:rsidRPr="00E045A1">
        <w:rPr>
          <w:rFonts w:ascii="Calibri" w:eastAsia="Times New Roman" w:hAnsi="Calibri" w:cs="Calibri"/>
          <w:bCs/>
          <w:lang w:val="en-GB" w:eastAsia="es-ES"/>
        </w:rPr>
        <w:t xml:space="preserve"> that</w:t>
      </w:r>
      <w:r w:rsidR="00723D88">
        <w:rPr>
          <w:rFonts w:ascii="Calibri" w:eastAsia="Times New Roman" w:hAnsi="Calibri" w:cs="Calibri"/>
          <w:bCs/>
          <w:lang w:val="en-GB" w:eastAsia="es-ES"/>
        </w:rPr>
        <w:t xml:space="preserve"> </w:t>
      </w:r>
      <w:r w:rsidRPr="00E045A1">
        <w:rPr>
          <w:rFonts w:ascii="Calibri" w:eastAsia="Times New Roman" w:hAnsi="Calibri" w:cs="Calibri"/>
          <w:bCs/>
          <w:lang w:val="en-GB" w:eastAsia="es-ES"/>
        </w:rPr>
        <w:t xml:space="preserve">the </w:t>
      </w:r>
      <w:r w:rsidR="00723D88">
        <w:rPr>
          <w:rFonts w:ascii="Calibri" w:eastAsia="Times New Roman" w:hAnsi="Calibri" w:cs="Calibri"/>
          <w:bCs/>
          <w:lang w:val="en-GB" w:eastAsia="es-ES"/>
        </w:rPr>
        <w:t>Programme for P</w:t>
      </w:r>
      <w:r w:rsidRPr="00E045A1">
        <w:rPr>
          <w:rFonts w:ascii="Calibri" w:eastAsia="Times New Roman" w:hAnsi="Calibri" w:cs="Calibri"/>
          <w:bCs/>
          <w:lang w:val="en-GB" w:eastAsia="es-ES"/>
        </w:rPr>
        <w:t>ublic Housing Stock</w:t>
      </w:r>
      <w:r w:rsidR="00723D88">
        <w:rPr>
          <w:rFonts w:ascii="Calibri" w:eastAsia="Times New Roman" w:hAnsi="Calibri" w:cs="Calibri"/>
          <w:bCs/>
          <w:lang w:val="en-GB" w:eastAsia="es-ES"/>
        </w:rPr>
        <w:t xml:space="preserve"> Increase </w:t>
      </w:r>
      <w:r w:rsidR="0058188A">
        <w:rPr>
          <w:rFonts w:ascii="Calibri" w:eastAsia="Times New Roman" w:hAnsi="Calibri" w:cs="Calibri"/>
          <w:bCs/>
          <w:lang w:val="en-GB" w:eastAsia="es-ES"/>
        </w:rPr>
        <w:t xml:space="preserve">requires </w:t>
      </w:r>
      <w:r w:rsidRPr="00E045A1">
        <w:rPr>
          <w:rFonts w:ascii="Calibri" w:eastAsia="Times New Roman" w:hAnsi="Calibri" w:cs="Calibri"/>
          <w:bCs/>
          <w:lang w:val="en-GB" w:eastAsia="es-ES"/>
        </w:rPr>
        <w:t>renting/transfer</w:t>
      </w:r>
      <w:r w:rsidR="0058188A">
        <w:rPr>
          <w:rFonts w:ascii="Calibri" w:eastAsia="Times New Roman" w:hAnsi="Calibri" w:cs="Calibri"/>
          <w:bCs/>
          <w:lang w:val="en-GB" w:eastAsia="es-ES"/>
        </w:rPr>
        <w:t xml:space="preserve"> purposes </w:t>
      </w:r>
      <w:r w:rsidR="00723D88">
        <w:rPr>
          <w:rFonts w:ascii="Calibri" w:eastAsia="Times New Roman" w:hAnsi="Calibri" w:cs="Calibri"/>
          <w:bCs/>
          <w:lang w:val="en-GB" w:eastAsia="es-ES"/>
        </w:rPr>
        <w:t>for at least</w:t>
      </w:r>
      <w:r w:rsidRPr="00E045A1">
        <w:rPr>
          <w:rFonts w:ascii="Calibri" w:eastAsia="Times New Roman" w:hAnsi="Calibri" w:cs="Calibri"/>
          <w:bCs/>
          <w:lang w:val="en-GB" w:eastAsia="es-ES"/>
        </w:rPr>
        <w:t xml:space="preserve"> 50 years.</w:t>
      </w:r>
    </w:p>
    <w:p w14:paraId="59A5F93A" w14:textId="77777777" w:rsidR="00306A26" w:rsidRPr="00E045A1" w:rsidRDefault="00306A26" w:rsidP="00306A26">
      <w:pPr>
        <w:spacing w:after="0" w:line="240" w:lineRule="auto"/>
        <w:ind w:left="708"/>
        <w:jc w:val="both"/>
        <w:rPr>
          <w:rFonts w:ascii="Calibri" w:eastAsia="Times New Roman" w:hAnsi="Calibri" w:cs="Calibri"/>
          <w:bCs/>
          <w:lang w:val="en-GB" w:eastAsia="es-ES"/>
        </w:rPr>
      </w:pPr>
    </w:p>
    <w:p w14:paraId="24E8BAF6" w14:textId="3190D7A4" w:rsidR="00306A26" w:rsidRPr="00E045A1" w:rsidRDefault="00306A26" w:rsidP="00306A26">
      <w:pPr>
        <w:spacing w:after="0" w:line="240" w:lineRule="auto"/>
        <w:ind w:left="708"/>
        <w:jc w:val="both"/>
        <w:rPr>
          <w:rFonts w:ascii="Calibri" w:eastAsia="Times New Roman" w:hAnsi="Calibri" w:cs="Calibri"/>
          <w:bCs/>
          <w:lang w:val="en-GB" w:eastAsia="es-ES"/>
        </w:rPr>
      </w:pPr>
      <w:r w:rsidRPr="00E045A1">
        <w:rPr>
          <w:rFonts w:ascii="Calibri" w:eastAsia="Times New Roman" w:hAnsi="Calibri" w:cs="Calibri"/>
          <w:bCs/>
          <w:lang w:val="en-GB" w:eastAsia="es-ES"/>
        </w:rPr>
        <w:t>The budget for the implementation of this plan is 345 million euros for 2022 (</w:t>
      </w:r>
      <w:r w:rsidR="0058188A">
        <w:rPr>
          <w:rFonts w:ascii="Calibri" w:eastAsia="Times New Roman" w:hAnsi="Calibri" w:cs="Calibri"/>
          <w:bCs/>
          <w:lang w:val="en-GB" w:eastAsia="es-ES"/>
        </w:rPr>
        <w:t xml:space="preserve">Spanish </w:t>
      </w:r>
      <w:r w:rsidRPr="00E045A1">
        <w:rPr>
          <w:rFonts w:ascii="Calibri" w:eastAsia="Times New Roman" w:hAnsi="Calibri" w:cs="Calibri"/>
          <w:bCs/>
          <w:lang w:val="en-GB" w:eastAsia="es-ES"/>
        </w:rPr>
        <w:t>Law 22/2021, of 28</w:t>
      </w:r>
      <w:r w:rsidR="00723D88" w:rsidRPr="00723D88">
        <w:rPr>
          <w:rFonts w:ascii="Calibri" w:eastAsia="Times New Roman" w:hAnsi="Calibri" w:cs="Calibri"/>
          <w:bCs/>
          <w:vertAlign w:val="superscript"/>
          <w:lang w:val="en-GB" w:eastAsia="es-ES"/>
        </w:rPr>
        <w:t>th</w:t>
      </w:r>
      <w:r w:rsidR="00723D88">
        <w:rPr>
          <w:rFonts w:ascii="Calibri" w:eastAsia="Times New Roman" w:hAnsi="Calibri" w:cs="Calibri"/>
          <w:bCs/>
          <w:lang w:val="en-GB" w:eastAsia="es-ES"/>
        </w:rPr>
        <w:t xml:space="preserve"> </w:t>
      </w:r>
      <w:r w:rsidRPr="00E045A1">
        <w:rPr>
          <w:rFonts w:ascii="Calibri" w:eastAsia="Times New Roman" w:hAnsi="Calibri" w:cs="Calibri"/>
          <w:bCs/>
          <w:lang w:val="en-GB" w:eastAsia="es-ES"/>
        </w:rPr>
        <w:t>December, on the General State Budget for 202</w:t>
      </w:r>
      <w:r w:rsidR="0058188A">
        <w:rPr>
          <w:rFonts w:ascii="Calibri" w:eastAsia="Times New Roman" w:hAnsi="Calibri" w:cs="Calibri"/>
          <w:bCs/>
          <w:lang w:val="en-GB" w:eastAsia="es-ES"/>
        </w:rPr>
        <w:t>2</w:t>
      </w:r>
      <w:r w:rsidRPr="00E045A1">
        <w:rPr>
          <w:rFonts w:ascii="Calibri" w:eastAsia="Times New Roman" w:hAnsi="Calibri" w:cs="Calibri"/>
          <w:bCs/>
          <w:lang w:val="en-GB" w:eastAsia="es-ES"/>
        </w:rPr>
        <w:t xml:space="preserve">). The forecast for the entire 2022-2025 </w:t>
      </w:r>
      <w:r w:rsidR="0058188A">
        <w:rPr>
          <w:rFonts w:ascii="Calibri" w:eastAsia="Times New Roman" w:hAnsi="Calibri" w:cs="Calibri"/>
          <w:bCs/>
          <w:lang w:val="en-GB" w:eastAsia="es-ES"/>
        </w:rPr>
        <w:t xml:space="preserve">Plan </w:t>
      </w:r>
      <w:r w:rsidRPr="00E045A1">
        <w:rPr>
          <w:rFonts w:ascii="Calibri" w:eastAsia="Times New Roman" w:hAnsi="Calibri" w:cs="Calibri"/>
          <w:bCs/>
          <w:lang w:val="en-GB" w:eastAsia="es-ES"/>
        </w:rPr>
        <w:t>would be 1</w:t>
      </w:r>
      <w:r w:rsidR="0058188A">
        <w:rPr>
          <w:rFonts w:ascii="Calibri" w:eastAsia="Times New Roman" w:hAnsi="Calibri" w:cs="Calibri"/>
          <w:bCs/>
          <w:lang w:val="en-GB" w:eastAsia="es-ES"/>
        </w:rPr>
        <w:t>,</w:t>
      </w:r>
      <w:r w:rsidRPr="00E045A1">
        <w:rPr>
          <w:rFonts w:ascii="Calibri" w:eastAsia="Times New Roman" w:hAnsi="Calibri" w:cs="Calibri"/>
          <w:bCs/>
          <w:lang w:val="en-GB" w:eastAsia="es-ES"/>
        </w:rPr>
        <w:t>717 million euros.</w:t>
      </w:r>
    </w:p>
    <w:p w14:paraId="3894708E" w14:textId="004A1D7E" w:rsidR="003B5E77" w:rsidRPr="00E045A1" w:rsidRDefault="003B5E77" w:rsidP="003B5E77">
      <w:pPr>
        <w:spacing w:after="0" w:line="240" w:lineRule="auto"/>
        <w:ind w:left="708"/>
        <w:jc w:val="both"/>
        <w:rPr>
          <w:rFonts w:ascii="Calibri" w:eastAsia="Times New Roman" w:hAnsi="Calibri" w:cs="Calibri"/>
          <w:bCs/>
          <w:lang w:val="en-GB" w:eastAsia="es-ES"/>
        </w:rPr>
      </w:pPr>
    </w:p>
    <w:p w14:paraId="37672D3E" w14:textId="312A0232" w:rsidR="00007D12" w:rsidRPr="00E045A1" w:rsidRDefault="0058188A" w:rsidP="00F223A9">
      <w:pPr>
        <w:pStyle w:val="ListParagraph"/>
        <w:numPr>
          <w:ilvl w:val="0"/>
          <w:numId w:val="6"/>
        </w:numPr>
        <w:spacing w:after="0" w:line="240" w:lineRule="auto"/>
        <w:jc w:val="both"/>
        <w:rPr>
          <w:rFonts w:ascii="Calibri" w:eastAsia="Times New Roman" w:hAnsi="Calibri" w:cs="Calibri"/>
          <w:bCs/>
          <w:u w:val="single"/>
          <w:lang w:val="en-GB" w:eastAsia="es-ES"/>
        </w:rPr>
      </w:pPr>
      <w:r>
        <w:rPr>
          <w:b/>
          <w:color w:val="0070C0"/>
          <w:lang w:val="en-GB" w:eastAsia="es-ES"/>
        </w:rPr>
        <w:t>Street h</w:t>
      </w:r>
      <w:r w:rsidR="00007D12" w:rsidRPr="00E045A1">
        <w:rPr>
          <w:b/>
          <w:color w:val="0070C0"/>
          <w:lang w:val="en-GB" w:eastAsia="es-ES"/>
        </w:rPr>
        <w:t>omelessness</w:t>
      </w:r>
      <w:r w:rsidR="00F223A9" w:rsidRPr="00E045A1">
        <w:rPr>
          <w:b/>
          <w:color w:val="0070C0"/>
          <w:lang w:val="en-GB" w:eastAsia="es-ES"/>
        </w:rPr>
        <w:t xml:space="preserve"> strategy:</w:t>
      </w:r>
      <w:r w:rsidR="00F223A9" w:rsidRPr="00E045A1">
        <w:rPr>
          <w:lang w:val="en-GB" w:eastAsia="es-ES"/>
        </w:rPr>
        <w:t xml:space="preserve"> the 2</w:t>
      </w:r>
      <w:r w:rsidR="00F223A9" w:rsidRPr="00E045A1">
        <w:rPr>
          <w:vertAlign w:val="superscript"/>
          <w:lang w:val="en-GB" w:eastAsia="es-ES"/>
        </w:rPr>
        <w:t>nd</w:t>
      </w:r>
      <w:r w:rsidR="00F223A9" w:rsidRPr="00E045A1">
        <w:rPr>
          <w:lang w:val="en-GB" w:eastAsia="es-ES"/>
        </w:rPr>
        <w:t xml:space="preserve"> Strategy has been under development since 2022 and is still ongoing. It is planned to be implemented until 2030.</w:t>
      </w:r>
    </w:p>
    <w:p w14:paraId="2980A322" w14:textId="77777777" w:rsidR="00306A26" w:rsidRPr="00E045A1" w:rsidRDefault="00306A26" w:rsidP="00306A26">
      <w:pPr>
        <w:pStyle w:val="ListParagraph"/>
        <w:spacing w:after="0" w:line="240" w:lineRule="auto"/>
        <w:jc w:val="both"/>
        <w:rPr>
          <w:rFonts w:ascii="Calibri" w:eastAsia="Times New Roman" w:hAnsi="Calibri" w:cs="Calibri"/>
          <w:bCs/>
          <w:u w:val="single"/>
          <w:lang w:val="en-GB" w:eastAsia="es-ES"/>
        </w:rPr>
      </w:pPr>
    </w:p>
    <w:p w14:paraId="60853975" w14:textId="64948DC6" w:rsidR="00007D12" w:rsidRPr="00E045A1" w:rsidRDefault="00007D12" w:rsidP="00F223A9">
      <w:pPr>
        <w:pStyle w:val="ListParagraph"/>
        <w:numPr>
          <w:ilvl w:val="0"/>
          <w:numId w:val="6"/>
        </w:numPr>
        <w:spacing w:after="0" w:line="240" w:lineRule="auto"/>
        <w:jc w:val="both"/>
        <w:rPr>
          <w:lang w:val="en-GB" w:eastAsia="es-ES"/>
        </w:rPr>
      </w:pPr>
      <w:r w:rsidRPr="00E045A1">
        <w:rPr>
          <w:b/>
          <w:color w:val="0070C0"/>
          <w:lang w:val="en-GB" w:eastAsia="es-ES"/>
        </w:rPr>
        <w:t xml:space="preserve">Strategy </w:t>
      </w:r>
      <w:r w:rsidR="00F223A9" w:rsidRPr="00E045A1">
        <w:rPr>
          <w:b/>
          <w:color w:val="0070C0"/>
          <w:lang w:val="en-GB" w:eastAsia="es-ES"/>
        </w:rPr>
        <w:t>for settlements and neighbourhoods in highly vulnerable situations</w:t>
      </w:r>
      <w:r w:rsidR="00F223A9" w:rsidRPr="00E045A1">
        <w:rPr>
          <w:lang w:val="en-GB" w:eastAsia="es-ES"/>
        </w:rPr>
        <w:t>: during 2020 and given the COVID</w:t>
      </w:r>
      <w:r w:rsidR="0058188A">
        <w:rPr>
          <w:lang w:val="en-GB" w:eastAsia="es-ES"/>
        </w:rPr>
        <w:t>-</w:t>
      </w:r>
      <w:r w:rsidR="00F223A9" w:rsidRPr="00E045A1">
        <w:rPr>
          <w:lang w:val="en-GB" w:eastAsia="es-ES"/>
        </w:rPr>
        <w:t xml:space="preserve">19 pandemic situation, </w:t>
      </w:r>
      <w:r w:rsidR="0058188A">
        <w:rPr>
          <w:lang w:val="en-GB" w:eastAsia="es-ES"/>
        </w:rPr>
        <w:t xml:space="preserve">we held </w:t>
      </w:r>
      <w:r w:rsidR="00F223A9" w:rsidRPr="00E045A1">
        <w:rPr>
          <w:lang w:val="en-GB" w:eastAsia="es-ES"/>
        </w:rPr>
        <w:t>several meetings</w:t>
      </w:r>
      <w:r w:rsidR="0058188A">
        <w:rPr>
          <w:lang w:val="en-GB" w:eastAsia="es-ES"/>
        </w:rPr>
        <w:t xml:space="preserve"> </w:t>
      </w:r>
      <w:r w:rsidR="00F223A9" w:rsidRPr="00E045A1">
        <w:rPr>
          <w:lang w:val="en-GB" w:eastAsia="es-ES"/>
        </w:rPr>
        <w:t xml:space="preserve">with the General Directorate for </w:t>
      </w:r>
      <w:r w:rsidR="0058188A">
        <w:rPr>
          <w:lang w:val="en-GB" w:eastAsia="es-ES"/>
        </w:rPr>
        <w:t xml:space="preserve">Family </w:t>
      </w:r>
      <w:r w:rsidR="00F223A9" w:rsidRPr="00E045A1">
        <w:rPr>
          <w:lang w:val="en-GB" w:eastAsia="es-ES"/>
        </w:rPr>
        <w:t xml:space="preserve">Diversity and Social Services of the Spanish Ministry of Social Rights and 2030 Agenda </w:t>
      </w:r>
      <w:r w:rsidR="0058188A">
        <w:rPr>
          <w:lang w:val="en-GB" w:eastAsia="es-ES"/>
        </w:rPr>
        <w:t xml:space="preserve">in our capacity </w:t>
      </w:r>
      <w:r w:rsidR="00F223A9" w:rsidRPr="00E045A1">
        <w:rPr>
          <w:lang w:val="en-GB" w:eastAsia="es-ES"/>
        </w:rPr>
        <w:t>as Cáritas Española within a group created ad hoc with the coordination of EAPN-Spain. At the beginning of 2021</w:t>
      </w:r>
      <w:r w:rsidR="0058188A">
        <w:rPr>
          <w:lang w:val="en-GB" w:eastAsia="es-ES"/>
        </w:rPr>
        <w:t xml:space="preserve">, </w:t>
      </w:r>
      <w:r w:rsidR="00F223A9" w:rsidRPr="00E045A1">
        <w:rPr>
          <w:lang w:val="en-GB" w:eastAsia="es-ES"/>
        </w:rPr>
        <w:t xml:space="preserve">we presented a proposal </w:t>
      </w:r>
      <w:r w:rsidR="00930B63">
        <w:rPr>
          <w:lang w:val="en-GB" w:eastAsia="es-ES"/>
        </w:rPr>
        <w:t>entitled</w:t>
      </w:r>
      <w:r w:rsidR="00F223A9" w:rsidRPr="00E045A1">
        <w:rPr>
          <w:lang w:val="en-GB" w:eastAsia="es-ES"/>
        </w:rPr>
        <w:t xml:space="preserve"> "Notes for the elaboration of a Strategy for Settlements and Neighbourhoods in Highly Vulnerable Situations with a Human Rights Approach"</w:t>
      </w:r>
      <w:r w:rsidR="00F223A9" w:rsidRPr="00E045A1">
        <w:rPr>
          <w:rStyle w:val="FootnoteReference"/>
          <w:lang w:val="en-GB" w:eastAsia="es-ES"/>
        </w:rPr>
        <w:footnoteReference w:id="11"/>
      </w:r>
      <w:r w:rsidR="0058188A">
        <w:rPr>
          <w:lang w:val="en-GB" w:eastAsia="es-ES"/>
        </w:rPr>
        <w:t xml:space="preserve"> </w:t>
      </w:r>
      <w:r w:rsidR="00F223A9" w:rsidRPr="00E045A1">
        <w:rPr>
          <w:lang w:val="en-GB" w:eastAsia="es-ES"/>
        </w:rPr>
        <w:t>and for two years now, we have not had a</w:t>
      </w:r>
      <w:r w:rsidR="00930B63">
        <w:rPr>
          <w:lang w:val="en-GB" w:eastAsia="es-ES"/>
        </w:rPr>
        <w:t>nother</w:t>
      </w:r>
      <w:r w:rsidR="00F223A9" w:rsidRPr="00E045A1">
        <w:rPr>
          <w:lang w:val="en-GB" w:eastAsia="es-ES"/>
        </w:rPr>
        <w:t xml:space="preserve"> meeting in this space</w:t>
      </w:r>
      <w:r w:rsidR="0058188A">
        <w:rPr>
          <w:lang w:val="en-GB" w:eastAsia="es-ES"/>
        </w:rPr>
        <w:t>,</w:t>
      </w:r>
      <w:r w:rsidR="00F223A9" w:rsidRPr="00E045A1">
        <w:rPr>
          <w:lang w:val="en-GB" w:eastAsia="es-ES"/>
        </w:rPr>
        <w:t xml:space="preserve"> nor a reflection of the proposal made.</w:t>
      </w:r>
    </w:p>
    <w:p w14:paraId="2BD132B2" w14:textId="758FED6A" w:rsidR="00306A26" w:rsidRPr="00E045A1" w:rsidRDefault="00306A26" w:rsidP="00306A26">
      <w:pPr>
        <w:pStyle w:val="ListParagraph"/>
        <w:rPr>
          <w:lang w:val="en-GB" w:eastAsia="es-ES"/>
        </w:rPr>
      </w:pPr>
    </w:p>
    <w:p w14:paraId="426A341C" w14:textId="55030E33" w:rsidR="00007D12" w:rsidRPr="00E045A1" w:rsidRDefault="00007D12" w:rsidP="00947046">
      <w:pPr>
        <w:pStyle w:val="ListParagraph"/>
        <w:numPr>
          <w:ilvl w:val="0"/>
          <w:numId w:val="6"/>
        </w:numPr>
        <w:spacing w:after="0" w:line="240" w:lineRule="auto"/>
        <w:jc w:val="both"/>
        <w:rPr>
          <w:rFonts w:ascii="Calibri" w:eastAsia="Times New Roman" w:hAnsi="Calibri" w:cs="Calibri"/>
          <w:bCs/>
          <w:u w:val="single"/>
          <w:lang w:val="en-GB" w:eastAsia="es-ES"/>
        </w:rPr>
      </w:pPr>
      <w:r w:rsidRPr="00E045A1">
        <w:rPr>
          <w:b/>
          <w:color w:val="0070C0"/>
          <w:lang w:val="en-GB" w:eastAsia="es-ES"/>
        </w:rPr>
        <w:t xml:space="preserve">State </w:t>
      </w:r>
      <w:r w:rsidR="00F223A9" w:rsidRPr="00E045A1">
        <w:rPr>
          <w:b/>
          <w:color w:val="0070C0"/>
          <w:lang w:val="en-GB" w:eastAsia="es-ES"/>
        </w:rPr>
        <w:t xml:space="preserve">measures to </w:t>
      </w:r>
      <w:r w:rsidRPr="00E045A1">
        <w:rPr>
          <w:b/>
          <w:color w:val="0070C0"/>
          <w:lang w:val="en-GB" w:eastAsia="es-ES"/>
        </w:rPr>
        <w:t>suspend</w:t>
      </w:r>
      <w:r w:rsidR="00F223A9" w:rsidRPr="00E045A1">
        <w:rPr>
          <w:b/>
          <w:color w:val="0070C0"/>
          <w:lang w:val="en-GB" w:eastAsia="es-ES"/>
        </w:rPr>
        <w:t xml:space="preserve"> evictions and </w:t>
      </w:r>
      <w:r w:rsidR="00930B63">
        <w:rPr>
          <w:b/>
          <w:color w:val="0070C0"/>
          <w:lang w:val="en-GB" w:eastAsia="es-ES"/>
        </w:rPr>
        <w:t xml:space="preserve">cut-offs of </w:t>
      </w:r>
      <w:r w:rsidR="00F223A9" w:rsidRPr="00E045A1">
        <w:rPr>
          <w:b/>
          <w:color w:val="0070C0"/>
          <w:lang w:val="en-GB" w:eastAsia="es-ES"/>
        </w:rPr>
        <w:t xml:space="preserve">state </w:t>
      </w:r>
      <w:r w:rsidRPr="00E045A1">
        <w:rPr>
          <w:b/>
          <w:color w:val="0070C0"/>
          <w:lang w:val="en-GB" w:eastAsia="es-ES"/>
        </w:rPr>
        <w:t>supplies</w:t>
      </w:r>
      <w:r w:rsidR="00F223A9" w:rsidRPr="00E045A1">
        <w:rPr>
          <w:b/>
          <w:color w:val="0070C0"/>
          <w:lang w:val="en-GB" w:eastAsia="es-ES"/>
        </w:rPr>
        <w:t>:</w:t>
      </w:r>
      <w:r w:rsidR="00F223A9" w:rsidRPr="00E045A1">
        <w:rPr>
          <w:lang w:val="en-GB" w:eastAsia="es-ES"/>
        </w:rPr>
        <w:t xml:space="preserve"> the measures implemented during the </w:t>
      </w:r>
      <w:r w:rsidR="00947046" w:rsidRPr="00E045A1">
        <w:rPr>
          <w:lang w:val="en-GB" w:eastAsia="es-ES"/>
        </w:rPr>
        <w:t>years 2020, 2021, 2022</w:t>
      </w:r>
      <w:r w:rsidR="00930B63">
        <w:rPr>
          <w:lang w:val="en-GB" w:eastAsia="es-ES"/>
        </w:rPr>
        <w:t>,</w:t>
      </w:r>
      <w:r w:rsidR="00947046" w:rsidRPr="00E045A1">
        <w:rPr>
          <w:lang w:val="en-GB" w:eastAsia="es-ES"/>
        </w:rPr>
        <w:t xml:space="preserve"> and 2023 that</w:t>
      </w:r>
      <w:r w:rsidR="00930B63">
        <w:rPr>
          <w:lang w:val="en-GB" w:eastAsia="es-ES"/>
        </w:rPr>
        <w:t xml:space="preserve"> originated from</w:t>
      </w:r>
      <w:r w:rsidR="00947046" w:rsidRPr="00E045A1">
        <w:rPr>
          <w:lang w:val="en-GB" w:eastAsia="es-ES"/>
        </w:rPr>
        <w:t xml:space="preserve"> Spanish Royal Decree-Law 7/2019, of 1</w:t>
      </w:r>
      <w:r w:rsidR="00947046" w:rsidRPr="00E045A1">
        <w:rPr>
          <w:vertAlign w:val="superscript"/>
          <w:lang w:val="en-GB" w:eastAsia="es-ES"/>
        </w:rPr>
        <w:t>st</w:t>
      </w:r>
      <w:r w:rsidR="00947046" w:rsidRPr="00E045A1">
        <w:rPr>
          <w:lang w:val="en-GB" w:eastAsia="es-ES"/>
        </w:rPr>
        <w:t xml:space="preserve"> March, on urgent measures on housing and renting that has been subsequently modified by various royal decree</w:t>
      </w:r>
      <w:r w:rsidR="007C78F0">
        <w:rPr>
          <w:lang w:val="en-GB" w:eastAsia="es-ES"/>
        </w:rPr>
        <w:t>-laws</w:t>
      </w:r>
      <w:r w:rsidR="00947046" w:rsidRPr="00E045A1">
        <w:rPr>
          <w:lang w:val="en-GB" w:eastAsia="es-ES"/>
        </w:rPr>
        <w:t xml:space="preserve"> (Royal Decree-Law 20/2022</w:t>
      </w:r>
      <w:r w:rsidR="00B61984">
        <w:rPr>
          <w:lang w:val="en-GB" w:eastAsia="es-ES"/>
        </w:rPr>
        <w:t>,</w:t>
      </w:r>
      <w:r w:rsidR="00947046" w:rsidRPr="00E045A1">
        <w:rPr>
          <w:rStyle w:val="FootnoteReference"/>
          <w:lang w:val="en-GB" w:eastAsia="es-ES"/>
        </w:rPr>
        <w:footnoteReference w:id="12"/>
      </w:r>
      <w:r w:rsidR="00947046" w:rsidRPr="00E045A1">
        <w:rPr>
          <w:lang w:val="en-GB" w:eastAsia="es-ES"/>
        </w:rPr>
        <w:t xml:space="preserve"> of 27</w:t>
      </w:r>
      <w:r w:rsidR="00947046" w:rsidRPr="00E045A1">
        <w:rPr>
          <w:vertAlign w:val="superscript"/>
          <w:lang w:val="en-GB" w:eastAsia="es-ES"/>
        </w:rPr>
        <w:t>th</w:t>
      </w:r>
      <w:r w:rsidR="00947046" w:rsidRPr="00E045A1">
        <w:rPr>
          <w:lang w:val="en-GB" w:eastAsia="es-ES"/>
        </w:rPr>
        <w:t xml:space="preserve"> December, on measures in response to the economic and social consequences of the War in Ukraine and support </w:t>
      </w:r>
      <w:r w:rsidR="007C78F0">
        <w:rPr>
          <w:lang w:val="en-GB" w:eastAsia="es-ES"/>
        </w:rPr>
        <w:t xml:space="preserve">measures </w:t>
      </w:r>
      <w:r w:rsidR="00947046" w:rsidRPr="00E045A1">
        <w:rPr>
          <w:lang w:val="en-GB" w:eastAsia="es-ES"/>
        </w:rPr>
        <w:t>for the reconstruction of the island of La Palma and other situations of vulnerability)</w:t>
      </w:r>
      <w:r w:rsidR="007C78F0">
        <w:rPr>
          <w:lang w:val="en-GB" w:eastAsia="es-ES"/>
        </w:rPr>
        <w:t>. The</w:t>
      </w:r>
      <w:r w:rsidR="00947046" w:rsidRPr="00E045A1">
        <w:rPr>
          <w:lang w:val="en-GB" w:eastAsia="es-ES"/>
        </w:rPr>
        <w:t xml:space="preserve"> following measures</w:t>
      </w:r>
      <w:r w:rsidR="007C78F0">
        <w:rPr>
          <w:lang w:val="en-GB" w:eastAsia="es-ES"/>
        </w:rPr>
        <w:t xml:space="preserve"> are maintained nowadays</w:t>
      </w:r>
      <w:r w:rsidR="00947046" w:rsidRPr="00E045A1">
        <w:rPr>
          <w:lang w:val="en-GB" w:eastAsia="es-ES"/>
        </w:rPr>
        <w:t>:</w:t>
      </w:r>
    </w:p>
    <w:p w14:paraId="0BFCDACD" w14:textId="71ABEC94" w:rsidR="00947046" w:rsidRPr="00E045A1" w:rsidRDefault="00947046" w:rsidP="00947046">
      <w:pPr>
        <w:pStyle w:val="ListParagraph"/>
        <w:numPr>
          <w:ilvl w:val="1"/>
          <w:numId w:val="6"/>
        </w:numPr>
        <w:spacing w:after="0" w:line="240" w:lineRule="auto"/>
        <w:jc w:val="both"/>
        <w:rPr>
          <w:rFonts w:ascii="Calibri" w:eastAsia="Times New Roman" w:hAnsi="Calibri" w:cs="Calibri"/>
          <w:bCs/>
          <w:u w:val="single"/>
          <w:lang w:val="en-GB" w:eastAsia="es-ES"/>
        </w:rPr>
      </w:pPr>
      <w:r w:rsidRPr="00E045A1">
        <w:rPr>
          <w:lang w:val="en-GB" w:eastAsia="es-ES"/>
        </w:rPr>
        <w:t>Suspension of evictions for vulnerable persons/families (</w:t>
      </w:r>
      <w:r w:rsidR="007C78F0">
        <w:rPr>
          <w:lang w:val="en-GB" w:eastAsia="es-ES"/>
        </w:rPr>
        <w:t>accredited</w:t>
      </w:r>
      <w:r w:rsidRPr="00E045A1">
        <w:rPr>
          <w:lang w:val="en-GB" w:eastAsia="es-ES"/>
        </w:rPr>
        <w:t xml:space="preserve"> by </w:t>
      </w:r>
      <w:r w:rsidR="007C78F0">
        <w:rPr>
          <w:lang w:val="en-GB" w:eastAsia="es-ES"/>
        </w:rPr>
        <w:t xml:space="preserve">a </w:t>
      </w:r>
      <w:r w:rsidRPr="00E045A1">
        <w:rPr>
          <w:lang w:val="en-GB" w:eastAsia="es-ES"/>
        </w:rPr>
        <w:t>Social Report</w:t>
      </w:r>
      <w:r w:rsidR="007C78F0">
        <w:rPr>
          <w:lang w:val="en-GB" w:eastAsia="es-ES"/>
        </w:rPr>
        <w:t xml:space="preserve"> of the Social Services</w:t>
      </w:r>
      <w:r w:rsidRPr="00E045A1">
        <w:rPr>
          <w:lang w:val="en-GB" w:eastAsia="es-ES"/>
        </w:rPr>
        <w:t>) until 30</w:t>
      </w:r>
      <w:r w:rsidRPr="00E045A1">
        <w:rPr>
          <w:vertAlign w:val="superscript"/>
          <w:lang w:val="en-GB" w:eastAsia="es-ES"/>
        </w:rPr>
        <w:t>th</w:t>
      </w:r>
      <w:r w:rsidRPr="00E045A1">
        <w:rPr>
          <w:lang w:val="en-GB" w:eastAsia="es-ES"/>
        </w:rPr>
        <w:t xml:space="preserve"> June 2023.</w:t>
      </w:r>
    </w:p>
    <w:p w14:paraId="756E0459" w14:textId="08F37DFC" w:rsidR="00947046" w:rsidRPr="00E045A1" w:rsidRDefault="00947046" w:rsidP="00947046">
      <w:pPr>
        <w:pStyle w:val="ListParagraph"/>
        <w:numPr>
          <w:ilvl w:val="1"/>
          <w:numId w:val="6"/>
        </w:numPr>
        <w:spacing w:after="0" w:line="240" w:lineRule="auto"/>
        <w:jc w:val="both"/>
        <w:rPr>
          <w:rFonts w:ascii="Calibri" w:eastAsia="Times New Roman" w:hAnsi="Calibri" w:cs="Calibri"/>
          <w:bCs/>
          <w:lang w:val="en-GB" w:eastAsia="es-ES"/>
        </w:rPr>
      </w:pPr>
      <w:r w:rsidRPr="00E045A1">
        <w:rPr>
          <w:rFonts w:ascii="Calibri" w:eastAsia="Times New Roman" w:hAnsi="Calibri" w:cs="Calibri"/>
          <w:bCs/>
          <w:lang w:val="en-GB" w:eastAsia="es-ES"/>
        </w:rPr>
        <w:t>Limit on the rent increase update at 2% until 31</w:t>
      </w:r>
      <w:r w:rsidRPr="00E045A1">
        <w:rPr>
          <w:rFonts w:ascii="Calibri" w:eastAsia="Times New Roman" w:hAnsi="Calibri" w:cs="Calibri"/>
          <w:bCs/>
          <w:vertAlign w:val="superscript"/>
          <w:lang w:val="en-GB" w:eastAsia="es-ES"/>
        </w:rPr>
        <w:t>st</w:t>
      </w:r>
      <w:r w:rsidRPr="00E045A1">
        <w:rPr>
          <w:rFonts w:ascii="Calibri" w:eastAsia="Times New Roman" w:hAnsi="Calibri" w:cs="Calibri"/>
          <w:bCs/>
          <w:lang w:val="en-GB" w:eastAsia="es-ES"/>
        </w:rPr>
        <w:t xml:space="preserve"> December 2023.</w:t>
      </w:r>
    </w:p>
    <w:p w14:paraId="0034F246" w14:textId="568BBB5F" w:rsidR="00947046" w:rsidRPr="00E045A1" w:rsidRDefault="00947046" w:rsidP="00947046">
      <w:pPr>
        <w:pStyle w:val="ListParagraph"/>
        <w:numPr>
          <w:ilvl w:val="1"/>
          <w:numId w:val="6"/>
        </w:numPr>
        <w:spacing w:after="0" w:line="240" w:lineRule="auto"/>
        <w:jc w:val="both"/>
        <w:rPr>
          <w:rFonts w:ascii="Calibri" w:eastAsia="Times New Roman" w:hAnsi="Calibri" w:cs="Calibri"/>
          <w:bCs/>
          <w:lang w:val="en-GB" w:eastAsia="es-ES"/>
        </w:rPr>
      </w:pPr>
      <w:r w:rsidRPr="00E045A1">
        <w:rPr>
          <w:rFonts w:ascii="Calibri" w:eastAsia="Times New Roman" w:hAnsi="Calibri" w:cs="Calibri"/>
          <w:bCs/>
          <w:lang w:val="en-GB" w:eastAsia="es-ES"/>
        </w:rPr>
        <w:t>Extraordinary extension of rental contracts that expire before 30</w:t>
      </w:r>
      <w:r w:rsidRPr="00E045A1">
        <w:rPr>
          <w:rFonts w:ascii="Calibri" w:eastAsia="Times New Roman" w:hAnsi="Calibri" w:cs="Calibri"/>
          <w:bCs/>
          <w:vertAlign w:val="superscript"/>
          <w:lang w:val="en-GB" w:eastAsia="es-ES"/>
        </w:rPr>
        <w:t>th</w:t>
      </w:r>
      <w:r w:rsidRPr="00E045A1">
        <w:rPr>
          <w:rFonts w:ascii="Calibri" w:eastAsia="Times New Roman" w:hAnsi="Calibri" w:cs="Calibri"/>
          <w:bCs/>
          <w:lang w:val="en-GB" w:eastAsia="es-ES"/>
        </w:rPr>
        <w:t xml:space="preserve"> June 2023.</w:t>
      </w:r>
    </w:p>
    <w:p w14:paraId="49A0044D" w14:textId="5E044907" w:rsidR="00947046" w:rsidRPr="00E045A1" w:rsidRDefault="00947046" w:rsidP="00947046">
      <w:pPr>
        <w:pStyle w:val="ListParagraph"/>
        <w:numPr>
          <w:ilvl w:val="1"/>
          <w:numId w:val="6"/>
        </w:numPr>
        <w:spacing w:after="0" w:line="240" w:lineRule="auto"/>
        <w:jc w:val="both"/>
        <w:rPr>
          <w:rFonts w:ascii="Calibri" w:eastAsia="Times New Roman" w:hAnsi="Calibri" w:cs="Calibri"/>
          <w:bCs/>
          <w:lang w:val="en-GB" w:eastAsia="es-ES"/>
        </w:rPr>
      </w:pPr>
      <w:r w:rsidRPr="00E045A1">
        <w:rPr>
          <w:rFonts w:ascii="Calibri" w:eastAsia="Times New Roman" w:hAnsi="Calibri" w:cs="Calibri"/>
          <w:bCs/>
          <w:lang w:val="en-GB" w:eastAsia="es-ES"/>
        </w:rPr>
        <w:t>Prohibition of cutting off supplies to beneficiaries of the social subsidy until 31</w:t>
      </w:r>
      <w:r w:rsidRPr="00E045A1">
        <w:rPr>
          <w:rFonts w:ascii="Calibri" w:eastAsia="Times New Roman" w:hAnsi="Calibri" w:cs="Calibri"/>
          <w:bCs/>
          <w:vertAlign w:val="superscript"/>
          <w:lang w:val="en-GB" w:eastAsia="es-ES"/>
        </w:rPr>
        <w:t>st</w:t>
      </w:r>
      <w:r w:rsidRPr="00E045A1">
        <w:rPr>
          <w:rFonts w:ascii="Calibri" w:eastAsia="Times New Roman" w:hAnsi="Calibri" w:cs="Calibri"/>
          <w:bCs/>
          <w:lang w:val="en-GB" w:eastAsia="es-ES"/>
        </w:rPr>
        <w:t xml:space="preserve"> December 2023.</w:t>
      </w:r>
    </w:p>
    <w:p w14:paraId="65727A11" w14:textId="77777777" w:rsidR="004F4324" w:rsidRPr="00E045A1" w:rsidRDefault="004F4324" w:rsidP="004F4324">
      <w:pPr>
        <w:pStyle w:val="ListParagraph"/>
        <w:spacing w:after="0" w:line="240" w:lineRule="auto"/>
        <w:ind w:left="1440"/>
        <w:jc w:val="both"/>
        <w:rPr>
          <w:rFonts w:ascii="Calibri" w:eastAsia="Times New Roman" w:hAnsi="Calibri" w:cs="Calibri"/>
          <w:bCs/>
          <w:lang w:val="en-GB" w:eastAsia="es-ES"/>
        </w:rPr>
      </w:pPr>
    </w:p>
    <w:p w14:paraId="0A7557FF" w14:textId="3702CEC6" w:rsidR="0071412B" w:rsidRPr="00E045A1" w:rsidRDefault="0030604E" w:rsidP="0071412B">
      <w:pPr>
        <w:pStyle w:val="ListParagraph"/>
        <w:numPr>
          <w:ilvl w:val="0"/>
          <w:numId w:val="6"/>
        </w:numPr>
        <w:spacing w:after="0" w:line="240" w:lineRule="auto"/>
        <w:jc w:val="both"/>
        <w:rPr>
          <w:rFonts w:ascii="Calibri" w:eastAsia="Times New Roman" w:hAnsi="Calibri" w:cs="Calibri"/>
          <w:bCs/>
          <w:i/>
          <w:lang w:val="en-GB" w:eastAsia="es-ES"/>
        </w:rPr>
      </w:pPr>
      <w:r w:rsidRPr="00E045A1">
        <w:rPr>
          <w:rFonts w:ascii="Calibri" w:eastAsia="Times New Roman" w:hAnsi="Calibri" w:cs="Calibri"/>
          <w:b/>
          <w:bCs/>
          <w:color w:val="0070C0"/>
          <w:lang w:val="en-GB" w:eastAsia="es-ES"/>
        </w:rPr>
        <w:t xml:space="preserve">Non-discrimination </w:t>
      </w:r>
      <w:r w:rsidR="00947046" w:rsidRPr="00E045A1">
        <w:rPr>
          <w:rFonts w:ascii="Calibri" w:eastAsia="Times New Roman" w:hAnsi="Calibri" w:cs="Calibri"/>
          <w:b/>
          <w:bCs/>
          <w:color w:val="0070C0"/>
          <w:lang w:val="en-GB" w:eastAsia="es-ES"/>
        </w:rPr>
        <w:t xml:space="preserve">regulations in access </w:t>
      </w:r>
      <w:r w:rsidRPr="00E045A1">
        <w:rPr>
          <w:rFonts w:ascii="Calibri" w:eastAsia="Times New Roman" w:hAnsi="Calibri" w:cs="Calibri"/>
          <w:b/>
          <w:bCs/>
          <w:color w:val="0070C0"/>
          <w:lang w:val="en-GB" w:eastAsia="es-ES"/>
        </w:rPr>
        <w:t>to housing</w:t>
      </w:r>
      <w:r w:rsidR="00947046" w:rsidRPr="00E045A1">
        <w:rPr>
          <w:rFonts w:ascii="Calibri" w:eastAsia="Times New Roman" w:hAnsi="Calibri" w:cs="Calibri"/>
          <w:bCs/>
          <w:lang w:val="en-GB" w:eastAsia="es-ES"/>
        </w:rPr>
        <w:t>:</w:t>
      </w:r>
      <w:r w:rsidR="0071412B" w:rsidRPr="00E045A1">
        <w:rPr>
          <w:rFonts w:ascii="Calibri" w:eastAsia="Times New Roman" w:hAnsi="Calibri" w:cs="Calibri"/>
          <w:bCs/>
          <w:lang w:val="en-GB" w:eastAsia="es-ES"/>
        </w:rPr>
        <w:t xml:space="preserve"> the new Spanish </w:t>
      </w:r>
      <w:r w:rsidR="007C78F0">
        <w:rPr>
          <w:rFonts w:ascii="Calibri" w:eastAsia="Times New Roman" w:hAnsi="Calibri" w:cs="Calibri"/>
          <w:bCs/>
          <w:lang w:val="en-GB" w:eastAsia="es-ES"/>
        </w:rPr>
        <w:t xml:space="preserve">Comprehensive </w:t>
      </w:r>
      <w:r w:rsidR="0071412B" w:rsidRPr="00E045A1">
        <w:rPr>
          <w:rFonts w:ascii="Calibri" w:eastAsia="Times New Roman" w:hAnsi="Calibri" w:cs="Calibri"/>
          <w:bCs/>
          <w:lang w:val="en-GB" w:eastAsia="es-ES"/>
        </w:rPr>
        <w:t xml:space="preserve">Law </w:t>
      </w:r>
      <w:r w:rsidR="0071412B" w:rsidRPr="00E045A1">
        <w:rPr>
          <w:lang w:val="en-GB"/>
        </w:rPr>
        <w:t>15/2022</w:t>
      </w:r>
      <w:r w:rsidR="007C78F0">
        <w:rPr>
          <w:lang w:val="en-GB"/>
        </w:rPr>
        <w:t>,</w:t>
      </w:r>
      <w:r w:rsidR="0071412B" w:rsidRPr="00E045A1">
        <w:rPr>
          <w:lang w:val="en-GB"/>
        </w:rPr>
        <w:t xml:space="preserve"> of 12</w:t>
      </w:r>
      <w:r w:rsidR="0071412B" w:rsidRPr="00E045A1">
        <w:rPr>
          <w:vertAlign w:val="superscript"/>
          <w:lang w:val="en-GB"/>
        </w:rPr>
        <w:t>th</w:t>
      </w:r>
      <w:r w:rsidR="0071412B" w:rsidRPr="00E045A1">
        <w:rPr>
          <w:lang w:val="en-GB"/>
        </w:rPr>
        <w:t xml:space="preserve"> July 2022</w:t>
      </w:r>
      <w:r w:rsidR="007C78F0">
        <w:rPr>
          <w:lang w:val="en-GB"/>
        </w:rPr>
        <w:t>,</w:t>
      </w:r>
      <w:r w:rsidR="0071412B" w:rsidRPr="00E045A1">
        <w:rPr>
          <w:lang w:val="en-GB"/>
        </w:rPr>
        <w:t xml:space="preserve"> on equal treatment and non-discrimination has included a prohibition of discrimination in access to housing in its Article 6 </w:t>
      </w:r>
      <w:r w:rsidR="007C78F0" w:rsidRPr="007C78F0">
        <w:rPr>
          <w:lang w:val="en-GB"/>
        </w:rPr>
        <w:t>“</w:t>
      </w:r>
      <w:r w:rsidR="0071412B" w:rsidRPr="007C78F0">
        <w:rPr>
          <w:lang w:val="en-GB"/>
        </w:rPr>
        <w:t>Principle of equality and non-discrimination in housing</w:t>
      </w:r>
      <w:r w:rsidR="007C78F0">
        <w:rPr>
          <w:lang w:val="en-GB"/>
        </w:rPr>
        <w:t>”</w:t>
      </w:r>
      <w:r w:rsidR="0071412B" w:rsidRPr="00E045A1">
        <w:rPr>
          <w:i/>
          <w:lang w:val="en-GB"/>
        </w:rPr>
        <w:t>.</w:t>
      </w:r>
      <w:r w:rsidR="0071412B" w:rsidRPr="00E045A1">
        <w:rPr>
          <w:lang w:val="en-GB"/>
        </w:rPr>
        <w:t xml:space="preserve"> We highlight its paragraph 2 with regard to the accessibility dimension: </w:t>
      </w:r>
    </w:p>
    <w:p w14:paraId="5EB786B5" w14:textId="47346105" w:rsidR="0071412B" w:rsidRPr="00E045A1" w:rsidRDefault="0071412B" w:rsidP="0071412B">
      <w:pPr>
        <w:spacing w:after="0" w:line="240" w:lineRule="auto"/>
        <w:ind w:left="1416"/>
        <w:jc w:val="both"/>
        <w:rPr>
          <w:i/>
          <w:lang w:val="en-GB"/>
        </w:rPr>
      </w:pPr>
      <w:r w:rsidRPr="00E045A1">
        <w:rPr>
          <w:i/>
          <w:lang w:val="en-GB"/>
        </w:rPr>
        <w:lastRenderedPageBreak/>
        <w:t>"The prohibition of discrimination in housing encompasses all forms of discrimination in the public and private sector, including direct and indirect discrimination in relation to access, supply and provision</w:t>
      </w:r>
      <w:r w:rsidR="007C78F0">
        <w:rPr>
          <w:i/>
          <w:lang w:val="en-GB"/>
        </w:rPr>
        <w:t>,</w:t>
      </w:r>
      <w:r w:rsidRPr="00E045A1">
        <w:rPr>
          <w:i/>
          <w:lang w:val="en-GB"/>
        </w:rPr>
        <w:t xml:space="preserve"> and subsequent use of housing and related services, as set out in the Comprehensive </w:t>
      </w:r>
      <w:r w:rsidR="007C78F0">
        <w:rPr>
          <w:i/>
          <w:lang w:val="en-GB"/>
        </w:rPr>
        <w:t xml:space="preserve">Law on </w:t>
      </w:r>
      <w:r w:rsidRPr="00E045A1">
        <w:rPr>
          <w:i/>
          <w:lang w:val="en-GB"/>
        </w:rPr>
        <w:t>Equal Treatment</w:t>
      </w:r>
      <w:r w:rsidR="007C78F0">
        <w:rPr>
          <w:i/>
          <w:lang w:val="en-GB"/>
        </w:rPr>
        <w:t xml:space="preserve"> </w:t>
      </w:r>
      <w:r w:rsidRPr="00E045A1">
        <w:rPr>
          <w:i/>
          <w:lang w:val="en-GB"/>
        </w:rPr>
        <w:t>and</w:t>
      </w:r>
      <w:r w:rsidR="007C78F0">
        <w:rPr>
          <w:i/>
          <w:lang w:val="en-GB"/>
        </w:rPr>
        <w:t xml:space="preserve"> the</w:t>
      </w:r>
      <w:r w:rsidRPr="00E045A1">
        <w:rPr>
          <w:i/>
          <w:lang w:val="en-GB"/>
        </w:rPr>
        <w:t xml:space="preserve"> Non-Discrimination </w:t>
      </w:r>
      <w:r w:rsidR="007C78F0">
        <w:rPr>
          <w:i/>
          <w:lang w:val="en-GB"/>
        </w:rPr>
        <w:t>Law</w:t>
      </w:r>
      <w:r w:rsidRPr="00E045A1">
        <w:rPr>
          <w:i/>
          <w:lang w:val="en-GB"/>
        </w:rPr>
        <w:t>. [based on language contained in Articles 1-3 and 20 of Law 15/2022]".</w:t>
      </w:r>
    </w:p>
    <w:p w14:paraId="1FA6EABD" w14:textId="77777777" w:rsidR="00306A26" w:rsidRPr="00E045A1" w:rsidRDefault="00306A26" w:rsidP="0071412B">
      <w:pPr>
        <w:spacing w:after="0" w:line="240" w:lineRule="auto"/>
        <w:ind w:left="1416"/>
        <w:jc w:val="both"/>
        <w:rPr>
          <w:i/>
          <w:lang w:val="en-GB"/>
        </w:rPr>
      </w:pPr>
    </w:p>
    <w:p w14:paraId="7C4A54A6" w14:textId="70303DFB" w:rsidR="00306A26" w:rsidRPr="00E045A1" w:rsidRDefault="00306A26" w:rsidP="00306A26">
      <w:pPr>
        <w:pStyle w:val="xmsolistparagraph"/>
        <w:numPr>
          <w:ilvl w:val="0"/>
          <w:numId w:val="9"/>
        </w:numPr>
        <w:jc w:val="both"/>
        <w:rPr>
          <w:rFonts w:asciiTheme="minorHAnsi" w:hAnsiTheme="minorHAnsi" w:cstheme="minorHAnsi"/>
          <w:iCs/>
          <w:color w:val="000000"/>
          <w:sz w:val="22"/>
          <w:szCs w:val="22"/>
          <w:lang w:val="en-GB"/>
        </w:rPr>
      </w:pPr>
      <w:r w:rsidRPr="00E045A1">
        <w:rPr>
          <w:rFonts w:asciiTheme="minorHAnsi" w:eastAsia="Times New Roman" w:hAnsiTheme="minorHAnsi" w:cstheme="minorHAnsi"/>
          <w:b/>
          <w:bCs/>
          <w:color w:val="0070C0"/>
          <w:sz w:val="22"/>
          <w:szCs w:val="22"/>
          <w:lang w:val="en-GB"/>
        </w:rPr>
        <w:t>Other interrelated areas:</w:t>
      </w:r>
      <w:r w:rsidRPr="00E045A1">
        <w:rPr>
          <w:rFonts w:asciiTheme="minorHAnsi" w:hAnsiTheme="minorHAnsi" w:cstheme="minorHAnsi"/>
          <w:iCs/>
          <w:color w:val="000000"/>
          <w:sz w:val="22"/>
          <w:szCs w:val="22"/>
          <w:lang w:val="en-GB"/>
        </w:rPr>
        <w:t xml:space="preserve"> the relevance of administrative practice and the development of the human right to good administration is key in the areas of census registration, applications for public benefits</w:t>
      </w:r>
      <w:r w:rsidR="000D3BBC">
        <w:rPr>
          <w:rFonts w:asciiTheme="minorHAnsi" w:hAnsiTheme="minorHAnsi" w:cstheme="minorHAnsi"/>
          <w:iCs/>
          <w:color w:val="000000"/>
          <w:sz w:val="22"/>
          <w:szCs w:val="22"/>
          <w:lang w:val="en-GB"/>
        </w:rPr>
        <w:t>,</w:t>
      </w:r>
      <w:r w:rsidRPr="00E045A1">
        <w:rPr>
          <w:rFonts w:asciiTheme="minorHAnsi" w:hAnsiTheme="minorHAnsi" w:cstheme="minorHAnsi"/>
          <w:iCs/>
          <w:color w:val="000000"/>
          <w:sz w:val="22"/>
          <w:szCs w:val="22"/>
          <w:lang w:val="en-GB"/>
        </w:rPr>
        <w:t xml:space="preserve"> and access to drinking water because of their relevant and special relationship with the accessibility dimension of the human right to adequate housing. In all three cases, current regulations are clear in their access procedures: </w:t>
      </w:r>
      <w:r w:rsidR="000D3BBC">
        <w:rPr>
          <w:rFonts w:asciiTheme="minorHAnsi" w:hAnsiTheme="minorHAnsi" w:cstheme="minorHAnsi"/>
          <w:iCs/>
          <w:color w:val="000000"/>
          <w:sz w:val="22"/>
          <w:szCs w:val="22"/>
          <w:lang w:val="en-GB"/>
        </w:rPr>
        <w:t>living</w:t>
      </w:r>
      <w:r w:rsidRPr="00E045A1">
        <w:rPr>
          <w:rFonts w:asciiTheme="minorHAnsi" w:hAnsiTheme="minorHAnsi" w:cstheme="minorHAnsi"/>
          <w:iCs/>
          <w:color w:val="000000"/>
          <w:sz w:val="22"/>
          <w:szCs w:val="22"/>
          <w:lang w:val="en-GB"/>
        </w:rPr>
        <w:t xml:space="preserve"> in any area within the municipality and hav</w:t>
      </w:r>
      <w:r w:rsidR="000D3BBC">
        <w:rPr>
          <w:rFonts w:asciiTheme="minorHAnsi" w:hAnsiTheme="minorHAnsi" w:cstheme="minorHAnsi"/>
          <w:iCs/>
          <w:color w:val="000000"/>
          <w:sz w:val="22"/>
          <w:szCs w:val="22"/>
          <w:lang w:val="en-GB"/>
        </w:rPr>
        <w:t>ing</w:t>
      </w:r>
      <w:r w:rsidRPr="00E045A1">
        <w:rPr>
          <w:rFonts w:asciiTheme="minorHAnsi" w:hAnsiTheme="minorHAnsi" w:cstheme="minorHAnsi"/>
          <w:iCs/>
          <w:color w:val="000000"/>
          <w:sz w:val="22"/>
          <w:szCs w:val="22"/>
          <w:lang w:val="en-GB"/>
        </w:rPr>
        <w:t xml:space="preserve"> valid identity documents (Spanish Law 7/1985, of 2</w:t>
      </w:r>
      <w:r w:rsidRPr="00E045A1">
        <w:rPr>
          <w:rFonts w:asciiTheme="minorHAnsi" w:hAnsiTheme="minorHAnsi" w:cstheme="minorHAnsi"/>
          <w:iCs/>
          <w:color w:val="000000"/>
          <w:sz w:val="22"/>
          <w:szCs w:val="22"/>
          <w:vertAlign w:val="superscript"/>
          <w:lang w:val="en-GB"/>
        </w:rPr>
        <w:t>nd</w:t>
      </w:r>
      <w:r w:rsidRPr="00E045A1">
        <w:rPr>
          <w:rFonts w:asciiTheme="minorHAnsi" w:hAnsiTheme="minorHAnsi" w:cstheme="minorHAnsi"/>
          <w:iCs/>
          <w:color w:val="000000"/>
          <w:sz w:val="22"/>
          <w:szCs w:val="22"/>
          <w:lang w:val="en-GB"/>
        </w:rPr>
        <w:t xml:space="preserve"> April, regulating the Bases of the Local </w:t>
      </w:r>
      <w:r w:rsidR="000D3BBC">
        <w:rPr>
          <w:rFonts w:asciiTheme="minorHAnsi" w:hAnsiTheme="minorHAnsi" w:cstheme="minorHAnsi"/>
          <w:iCs/>
          <w:color w:val="000000"/>
          <w:sz w:val="22"/>
          <w:szCs w:val="22"/>
          <w:lang w:val="en-GB"/>
        </w:rPr>
        <w:t>Regime</w:t>
      </w:r>
      <w:r w:rsidRPr="00E045A1">
        <w:rPr>
          <w:rFonts w:asciiTheme="minorHAnsi" w:hAnsiTheme="minorHAnsi" w:cstheme="minorHAnsi"/>
          <w:iCs/>
          <w:color w:val="000000"/>
          <w:sz w:val="22"/>
          <w:szCs w:val="22"/>
          <w:lang w:val="en-GB"/>
        </w:rPr>
        <w:t>);</w:t>
      </w:r>
      <w:r w:rsidR="000D3BBC">
        <w:rPr>
          <w:rFonts w:asciiTheme="minorHAnsi" w:hAnsiTheme="minorHAnsi" w:cstheme="minorHAnsi"/>
          <w:iCs/>
          <w:color w:val="000000"/>
          <w:sz w:val="22"/>
          <w:szCs w:val="22"/>
          <w:lang w:val="en-GB"/>
        </w:rPr>
        <w:t xml:space="preserve"> </w:t>
      </w:r>
      <w:r w:rsidRPr="00E045A1">
        <w:rPr>
          <w:rFonts w:asciiTheme="minorHAnsi" w:hAnsiTheme="minorHAnsi" w:cstheme="minorHAnsi"/>
          <w:iCs/>
          <w:color w:val="000000"/>
          <w:sz w:val="22"/>
          <w:szCs w:val="22"/>
          <w:lang w:val="en-GB"/>
        </w:rPr>
        <w:t>be</w:t>
      </w:r>
      <w:r w:rsidR="000D3BBC">
        <w:rPr>
          <w:rFonts w:asciiTheme="minorHAnsi" w:hAnsiTheme="minorHAnsi" w:cstheme="minorHAnsi"/>
          <w:iCs/>
          <w:color w:val="000000"/>
          <w:sz w:val="22"/>
          <w:szCs w:val="22"/>
          <w:lang w:val="en-GB"/>
        </w:rPr>
        <w:t>ing</w:t>
      </w:r>
      <w:r w:rsidRPr="00E045A1">
        <w:rPr>
          <w:rFonts w:asciiTheme="minorHAnsi" w:hAnsiTheme="minorHAnsi" w:cstheme="minorHAnsi"/>
          <w:iCs/>
          <w:color w:val="000000"/>
          <w:sz w:val="22"/>
          <w:szCs w:val="22"/>
          <w:lang w:val="en-GB"/>
        </w:rPr>
        <w:t xml:space="preserve"> able to interact with the Administration in person, by administrative mail</w:t>
      </w:r>
      <w:r w:rsidR="000D3BBC">
        <w:rPr>
          <w:rFonts w:asciiTheme="minorHAnsi" w:hAnsiTheme="minorHAnsi" w:cstheme="minorHAnsi"/>
          <w:iCs/>
          <w:color w:val="000000"/>
          <w:sz w:val="22"/>
          <w:szCs w:val="22"/>
          <w:lang w:val="en-GB"/>
        </w:rPr>
        <w:t>,</w:t>
      </w:r>
      <w:r w:rsidRPr="00E045A1">
        <w:rPr>
          <w:rFonts w:asciiTheme="minorHAnsi" w:hAnsiTheme="minorHAnsi" w:cstheme="minorHAnsi"/>
          <w:iCs/>
          <w:color w:val="000000"/>
          <w:sz w:val="22"/>
          <w:szCs w:val="22"/>
          <w:lang w:val="en-GB"/>
        </w:rPr>
        <w:t xml:space="preserve"> or online, as</w:t>
      </w:r>
      <w:r w:rsidR="000D3BBC">
        <w:rPr>
          <w:rFonts w:asciiTheme="minorHAnsi" w:hAnsiTheme="minorHAnsi" w:cstheme="minorHAnsi"/>
          <w:iCs/>
          <w:color w:val="000000"/>
          <w:sz w:val="22"/>
          <w:szCs w:val="22"/>
          <w:lang w:val="en-GB"/>
        </w:rPr>
        <w:t xml:space="preserve"> I </w:t>
      </w:r>
      <w:r w:rsidRPr="00E045A1">
        <w:rPr>
          <w:rFonts w:asciiTheme="minorHAnsi" w:hAnsiTheme="minorHAnsi" w:cstheme="minorHAnsi"/>
          <w:iCs/>
          <w:color w:val="000000"/>
          <w:sz w:val="22"/>
          <w:szCs w:val="22"/>
          <w:lang w:val="en-GB"/>
        </w:rPr>
        <w:t>choose (Spanish Law 39/2015, of 1</w:t>
      </w:r>
      <w:r w:rsidRPr="00E045A1">
        <w:rPr>
          <w:rFonts w:asciiTheme="minorHAnsi" w:hAnsiTheme="minorHAnsi" w:cstheme="minorHAnsi"/>
          <w:iCs/>
          <w:color w:val="000000"/>
          <w:sz w:val="22"/>
          <w:szCs w:val="22"/>
          <w:vertAlign w:val="superscript"/>
          <w:lang w:val="en-GB"/>
        </w:rPr>
        <w:t xml:space="preserve">st </w:t>
      </w:r>
      <w:r w:rsidRPr="00E045A1">
        <w:rPr>
          <w:rFonts w:asciiTheme="minorHAnsi" w:hAnsiTheme="minorHAnsi" w:cstheme="minorHAnsi"/>
          <w:iCs/>
          <w:color w:val="000000"/>
          <w:sz w:val="22"/>
          <w:szCs w:val="22"/>
          <w:lang w:val="en-GB"/>
        </w:rPr>
        <w:t>October, on the Common Administrative Procedure of Public Administrations)</w:t>
      </w:r>
      <w:r w:rsidR="000D3BBC">
        <w:rPr>
          <w:rFonts w:asciiTheme="minorHAnsi" w:hAnsiTheme="minorHAnsi" w:cstheme="minorHAnsi"/>
          <w:iCs/>
          <w:color w:val="000000"/>
          <w:sz w:val="22"/>
          <w:szCs w:val="22"/>
          <w:lang w:val="en-GB"/>
        </w:rPr>
        <w:t>;</w:t>
      </w:r>
      <w:r w:rsidRPr="00E045A1">
        <w:rPr>
          <w:rFonts w:asciiTheme="minorHAnsi" w:hAnsiTheme="minorHAnsi" w:cstheme="minorHAnsi"/>
          <w:iCs/>
          <w:color w:val="000000"/>
          <w:sz w:val="22"/>
          <w:szCs w:val="22"/>
          <w:lang w:val="en-GB"/>
        </w:rPr>
        <w:t xml:space="preserve"> and </w:t>
      </w:r>
      <w:r w:rsidR="000D3BBC">
        <w:rPr>
          <w:rFonts w:asciiTheme="minorHAnsi" w:hAnsiTheme="minorHAnsi" w:cstheme="minorHAnsi"/>
          <w:iCs/>
          <w:color w:val="000000"/>
          <w:sz w:val="22"/>
          <w:szCs w:val="22"/>
          <w:lang w:val="en-GB"/>
        </w:rPr>
        <w:t xml:space="preserve">being </w:t>
      </w:r>
      <w:r w:rsidRPr="00E045A1">
        <w:rPr>
          <w:rFonts w:asciiTheme="minorHAnsi" w:hAnsiTheme="minorHAnsi" w:cstheme="minorHAnsi"/>
          <w:iCs/>
          <w:color w:val="000000"/>
          <w:sz w:val="22"/>
          <w:szCs w:val="22"/>
          <w:lang w:val="en-GB"/>
        </w:rPr>
        <w:t>provided with access to water if I am registered in my municipality (Spanish Law 7/1985, of 2</w:t>
      </w:r>
      <w:r w:rsidRPr="00E045A1">
        <w:rPr>
          <w:rFonts w:asciiTheme="minorHAnsi" w:hAnsiTheme="minorHAnsi" w:cstheme="minorHAnsi"/>
          <w:iCs/>
          <w:color w:val="000000"/>
          <w:sz w:val="22"/>
          <w:szCs w:val="22"/>
          <w:vertAlign w:val="superscript"/>
          <w:lang w:val="en-GB"/>
        </w:rPr>
        <w:t>nd</w:t>
      </w:r>
      <w:r w:rsidRPr="00E045A1">
        <w:rPr>
          <w:rFonts w:asciiTheme="minorHAnsi" w:hAnsiTheme="minorHAnsi" w:cstheme="minorHAnsi"/>
          <w:iCs/>
          <w:color w:val="000000"/>
          <w:sz w:val="22"/>
          <w:szCs w:val="22"/>
          <w:lang w:val="en-GB"/>
        </w:rPr>
        <w:t xml:space="preserve"> April, regulating the Bases of Local </w:t>
      </w:r>
      <w:r w:rsidR="000D3BBC">
        <w:rPr>
          <w:rFonts w:asciiTheme="minorHAnsi" w:hAnsiTheme="minorHAnsi" w:cstheme="minorHAnsi"/>
          <w:iCs/>
          <w:color w:val="000000"/>
          <w:sz w:val="22"/>
          <w:szCs w:val="22"/>
          <w:lang w:val="en-GB"/>
        </w:rPr>
        <w:t>Regime</w:t>
      </w:r>
      <w:r w:rsidRPr="00E045A1">
        <w:rPr>
          <w:rFonts w:asciiTheme="minorHAnsi" w:hAnsiTheme="minorHAnsi" w:cstheme="minorHAnsi"/>
          <w:iCs/>
          <w:color w:val="000000"/>
          <w:sz w:val="22"/>
          <w:szCs w:val="22"/>
          <w:lang w:val="en-GB"/>
        </w:rPr>
        <w:t xml:space="preserve"> and Spanish Royal Decree 1690/1986, of 11</w:t>
      </w:r>
      <w:r w:rsidRPr="00E045A1">
        <w:rPr>
          <w:rFonts w:asciiTheme="minorHAnsi" w:hAnsiTheme="minorHAnsi" w:cstheme="minorHAnsi"/>
          <w:iCs/>
          <w:color w:val="000000"/>
          <w:sz w:val="22"/>
          <w:szCs w:val="22"/>
          <w:vertAlign w:val="superscript"/>
          <w:lang w:val="en-GB"/>
        </w:rPr>
        <w:t>th</w:t>
      </w:r>
      <w:r w:rsidRPr="00E045A1">
        <w:rPr>
          <w:rFonts w:asciiTheme="minorHAnsi" w:hAnsiTheme="minorHAnsi" w:cstheme="minorHAnsi"/>
          <w:iCs/>
          <w:color w:val="000000"/>
          <w:sz w:val="22"/>
          <w:szCs w:val="22"/>
          <w:lang w:val="en-GB"/>
        </w:rPr>
        <w:t xml:space="preserve"> July, approving the Regulation of Population and Territorial Demarcation of Local Entities). Even before the pandemic, thousands of people in situations of exclusion saw how administrative practice hindered or deprived them of all this. During the pandemic, this dysfunction was a determining factor for many of them and their families, to the extent that they were unable to access primary and secondary health care, rent aids</w:t>
      </w:r>
      <w:r w:rsidR="00A20DCD">
        <w:rPr>
          <w:rFonts w:asciiTheme="minorHAnsi" w:hAnsiTheme="minorHAnsi" w:cstheme="minorHAnsi"/>
          <w:iCs/>
          <w:color w:val="000000"/>
          <w:sz w:val="22"/>
          <w:szCs w:val="22"/>
          <w:lang w:val="en-GB"/>
        </w:rPr>
        <w:t>,</w:t>
      </w:r>
      <w:r w:rsidRPr="00E045A1">
        <w:rPr>
          <w:rFonts w:asciiTheme="minorHAnsi" w:hAnsiTheme="minorHAnsi" w:cstheme="minorHAnsi"/>
          <w:iCs/>
          <w:color w:val="000000"/>
          <w:sz w:val="22"/>
          <w:szCs w:val="22"/>
          <w:lang w:val="en-GB"/>
        </w:rPr>
        <w:t xml:space="preserve"> or drinking water</w:t>
      </w:r>
      <w:r w:rsidR="00B61984">
        <w:rPr>
          <w:rFonts w:asciiTheme="minorHAnsi" w:hAnsiTheme="minorHAnsi" w:cstheme="minorHAnsi"/>
          <w:iCs/>
          <w:color w:val="000000"/>
          <w:sz w:val="22"/>
          <w:szCs w:val="22"/>
          <w:lang w:val="en-GB"/>
        </w:rPr>
        <w:t>.</w:t>
      </w:r>
      <w:r w:rsidRPr="00E045A1">
        <w:rPr>
          <w:rStyle w:val="FootnoteReference"/>
          <w:rFonts w:asciiTheme="minorHAnsi" w:hAnsiTheme="minorHAnsi" w:cstheme="minorHAnsi"/>
          <w:iCs/>
          <w:color w:val="000000"/>
          <w:sz w:val="22"/>
          <w:szCs w:val="22"/>
          <w:lang w:val="en-GB"/>
        </w:rPr>
        <w:footnoteReference w:id="13"/>
      </w:r>
      <w:r w:rsidRPr="00E045A1">
        <w:rPr>
          <w:rFonts w:asciiTheme="minorHAnsi" w:hAnsiTheme="minorHAnsi" w:cstheme="minorHAnsi"/>
          <w:iCs/>
          <w:color w:val="000000"/>
          <w:sz w:val="22"/>
          <w:szCs w:val="22"/>
          <w:lang w:val="en-GB"/>
        </w:rPr>
        <w:t xml:space="preserve"> Not only has this situation not disappeared, but it is increasing in all three </w:t>
      </w:r>
      <w:r w:rsidR="00A20DCD">
        <w:rPr>
          <w:rFonts w:asciiTheme="minorHAnsi" w:hAnsiTheme="minorHAnsi" w:cstheme="minorHAnsi"/>
          <w:iCs/>
          <w:color w:val="000000"/>
          <w:sz w:val="22"/>
          <w:szCs w:val="22"/>
          <w:lang w:val="en-GB"/>
        </w:rPr>
        <w:t>cases</w:t>
      </w:r>
      <w:r w:rsidRPr="00E045A1">
        <w:rPr>
          <w:rFonts w:asciiTheme="minorHAnsi" w:hAnsiTheme="minorHAnsi" w:cstheme="minorHAnsi"/>
          <w:iCs/>
          <w:color w:val="000000"/>
          <w:sz w:val="22"/>
          <w:szCs w:val="22"/>
          <w:lang w:val="en-GB"/>
        </w:rPr>
        <w:t>.</w:t>
      </w:r>
    </w:p>
    <w:p w14:paraId="0CA2AD2F" w14:textId="376CC03E" w:rsidR="009A4092" w:rsidRPr="00E045A1" w:rsidRDefault="009A4092" w:rsidP="00306A26">
      <w:pPr>
        <w:pStyle w:val="ListParagraph"/>
        <w:spacing w:after="0" w:line="240" w:lineRule="auto"/>
        <w:jc w:val="both"/>
        <w:rPr>
          <w:rFonts w:ascii="Calibri" w:eastAsia="Times New Roman" w:hAnsi="Calibri" w:cs="Calibri"/>
          <w:bCs/>
          <w:i/>
          <w:lang w:val="en-GB" w:eastAsia="es-ES"/>
        </w:rPr>
      </w:pPr>
    </w:p>
    <w:p w14:paraId="6195A739" w14:textId="425D0B00" w:rsidR="009A4092" w:rsidRPr="00E045A1" w:rsidRDefault="009A4092" w:rsidP="00BE7812">
      <w:pPr>
        <w:spacing w:after="0" w:line="240" w:lineRule="auto"/>
        <w:rPr>
          <w:rFonts w:ascii="Calibri" w:eastAsia="Times New Roman" w:hAnsi="Calibri" w:cs="Calibri"/>
          <w:bCs/>
          <w:u w:val="single"/>
          <w:lang w:val="en-GB" w:eastAsia="es-ES"/>
        </w:rPr>
      </w:pPr>
    </w:p>
    <w:p w14:paraId="5294538A" w14:textId="79DA8E3B" w:rsidR="009A4092" w:rsidRPr="00E045A1" w:rsidRDefault="009A4092" w:rsidP="0030604E">
      <w:pPr>
        <w:shd w:val="clear" w:color="auto" w:fill="2E74B5" w:themeFill="accent1" w:themeFillShade="BF"/>
        <w:spacing w:after="0" w:line="240" w:lineRule="auto"/>
        <w:jc w:val="both"/>
        <w:rPr>
          <w:rFonts w:ascii="Calibri" w:eastAsia="Times New Roman" w:hAnsi="Calibri" w:cs="Calibri"/>
          <w:b/>
          <w:bCs/>
          <w:color w:val="FFFFFF" w:themeColor="background1"/>
          <w:lang w:val="en-GB" w:eastAsia="es-ES"/>
        </w:rPr>
      </w:pPr>
      <w:r w:rsidRPr="00E045A1">
        <w:rPr>
          <w:rFonts w:ascii="Calibri" w:eastAsia="Times New Roman" w:hAnsi="Calibri" w:cs="Calibri"/>
          <w:b/>
          <w:bCs/>
          <w:color w:val="FFFFFF" w:themeColor="background1"/>
          <w:lang w:val="en-GB" w:eastAsia="es-ES"/>
        </w:rPr>
        <w:t xml:space="preserve">4. PROPOSALS IN REFERENCE TO </w:t>
      </w:r>
      <w:r w:rsidR="0030604E" w:rsidRPr="00E045A1">
        <w:rPr>
          <w:rFonts w:ascii="Calibri" w:eastAsia="Times New Roman" w:hAnsi="Calibri" w:cs="Calibri"/>
          <w:b/>
          <w:bCs/>
          <w:color w:val="FFFFFF" w:themeColor="background1"/>
          <w:lang w:val="en-GB" w:eastAsia="es-ES"/>
        </w:rPr>
        <w:t xml:space="preserve">THE AFFORDABILITY OF THE HUMAN RIGHT </w:t>
      </w:r>
      <w:r w:rsidR="004935F0" w:rsidRPr="00E045A1">
        <w:rPr>
          <w:rFonts w:ascii="Calibri" w:eastAsia="Times New Roman" w:hAnsi="Calibri" w:cs="Calibri"/>
          <w:b/>
          <w:bCs/>
          <w:color w:val="FFFFFF" w:themeColor="background1"/>
          <w:lang w:val="en-GB" w:eastAsia="es-ES"/>
        </w:rPr>
        <w:t>TO ADEQUATE HOUSING</w:t>
      </w:r>
      <w:r w:rsidRPr="00E045A1">
        <w:rPr>
          <w:rFonts w:ascii="Calibri" w:eastAsia="Times New Roman" w:hAnsi="Calibri" w:cs="Calibri"/>
          <w:b/>
          <w:bCs/>
          <w:color w:val="FFFFFF" w:themeColor="background1"/>
          <w:lang w:val="en-GB" w:eastAsia="es-ES"/>
        </w:rPr>
        <w:t xml:space="preserve"> FOR PEOPLE IN SITUATIONS OF SOCIAL-</w:t>
      </w:r>
      <w:r w:rsidR="00A20DCD">
        <w:rPr>
          <w:rFonts w:ascii="Calibri" w:eastAsia="Times New Roman" w:hAnsi="Calibri" w:cs="Calibri"/>
          <w:b/>
          <w:bCs/>
          <w:color w:val="FFFFFF" w:themeColor="background1"/>
          <w:lang w:val="en-GB" w:eastAsia="es-ES"/>
        </w:rPr>
        <w:t xml:space="preserve">HOUSING </w:t>
      </w:r>
      <w:r w:rsidRPr="00E045A1">
        <w:rPr>
          <w:rFonts w:ascii="Calibri" w:eastAsia="Times New Roman" w:hAnsi="Calibri" w:cs="Calibri"/>
          <w:b/>
          <w:bCs/>
          <w:color w:val="FFFFFF" w:themeColor="background1"/>
          <w:lang w:val="en-GB" w:eastAsia="es-ES"/>
        </w:rPr>
        <w:t>EXCLUSION</w:t>
      </w:r>
    </w:p>
    <w:p w14:paraId="067BDAF1" w14:textId="77777777" w:rsidR="009A4092" w:rsidRPr="00E045A1" w:rsidRDefault="009A4092" w:rsidP="00BE7812">
      <w:pPr>
        <w:spacing w:after="0" w:line="240" w:lineRule="auto"/>
        <w:rPr>
          <w:rFonts w:ascii="Calibri" w:eastAsia="Times New Roman" w:hAnsi="Calibri" w:cs="Calibri"/>
          <w:bCs/>
          <w:u w:val="single"/>
          <w:lang w:val="en-GB" w:eastAsia="es-ES"/>
        </w:rPr>
      </w:pPr>
    </w:p>
    <w:p w14:paraId="17188673" w14:textId="43B6DD98" w:rsidR="00095525" w:rsidRPr="00E045A1" w:rsidRDefault="002E64D2" w:rsidP="00095525">
      <w:pPr>
        <w:pStyle w:val="xmsolistparagraph"/>
        <w:jc w:val="both"/>
        <w:rPr>
          <w:rFonts w:asciiTheme="minorHAnsi" w:hAnsiTheme="minorHAnsi" w:cstheme="minorHAnsi"/>
          <w:iCs/>
          <w:color w:val="000000"/>
          <w:sz w:val="22"/>
          <w:szCs w:val="22"/>
          <w:lang w:val="en-GB"/>
        </w:rPr>
      </w:pPr>
      <w:r w:rsidRPr="00E045A1">
        <w:rPr>
          <w:rFonts w:asciiTheme="minorHAnsi" w:hAnsiTheme="minorHAnsi" w:cstheme="minorHAnsi"/>
          <w:iCs/>
          <w:color w:val="000000"/>
          <w:sz w:val="22"/>
          <w:szCs w:val="22"/>
          <w:lang w:val="en-GB"/>
        </w:rPr>
        <w:t xml:space="preserve">We include our proposals within the </w:t>
      </w:r>
      <w:r w:rsidRPr="00E045A1">
        <w:rPr>
          <w:rFonts w:asciiTheme="minorHAnsi" w:hAnsiTheme="minorHAnsi" w:cstheme="minorHAnsi"/>
          <w:b/>
          <w:iCs/>
          <w:color w:val="000000"/>
          <w:sz w:val="22"/>
          <w:szCs w:val="22"/>
          <w:lang w:val="en-GB"/>
        </w:rPr>
        <w:t>development of the</w:t>
      </w:r>
      <w:r w:rsidR="00A20DCD">
        <w:rPr>
          <w:rFonts w:asciiTheme="minorHAnsi" w:hAnsiTheme="minorHAnsi" w:cstheme="minorHAnsi"/>
          <w:b/>
          <w:iCs/>
          <w:color w:val="000000"/>
          <w:sz w:val="22"/>
          <w:szCs w:val="22"/>
          <w:lang w:val="en-GB"/>
        </w:rPr>
        <w:t xml:space="preserve"> affordability dimension</w:t>
      </w:r>
      <w:r w:rsidRPr="00E045A1">
        <w:rPr>
          <w:rFonts w:asciiTheme="minorHAnsi" w:hAnsiTheme="minorHAnsi" w:cstheme="minorHAnsi"/>
          <w:b/>
          <w:iCs/>
          <w:color w:val="000000"/>
          <w:sz w:val="22"/>
          <w:szCs w:val="22"/>
          <w:lang w:val="en-GB"/>
        </w:rPr>
        <w:t xml:space="preserve"> </w:t>
      </w:r>
      <w:r w:rsidR="00A20DCD">
        <w:rPr>
          <w:rFonts w:asciiTheme="minorHAnsi" w:hAnsiTheme="minorHAnsi" w:cstheme="minorHAnsi"/>
          <w:iCs/>
          <w:color w:val="000000"/>
          <w:sz w:val="22"/>
          <w:szCs w:val="22"/>
          <w:lang w:val="en-GB"/>
        </w:rPr>
        <w:t>of</w:t>
      </w:r>
      <w:r w:rsidRPr="00E045A1">
        <w:rPr>
          <w:rFonts w:asciiTheme="minorHAnsi" w:hAnsiTheme="minorHAnsi" w:cstheme="minorHAnsi"/>
          <w:iCs/>
          <w:color w:val="000000"/>
          <w:sz w:val="22"/>
          <w:szCs w:val="22"/>
          <w:lang w:val="en-GB"/>
        </w:rPr>
        <w:t xml:space="preserve"> the human right to adequate housing</w:t>
      </w:r>
      <w:r w:rsidR="00EF0EC6" w:rsidRPr="00E045A1">
        <w:rPr>
          <w:rFonts w:asciiTheme="minorHAnsi" w:hAnsiTheme="minorHAnsi" w:cstheme="minorHAnsi"/>
          <w:iCs/>
          <w:color w:val="000000"/>
          <w:sz w:val="22"/>
          <w:szCs w:val="22"/>
          <w:lang w:val="en-GB"/>
        </w:rPr>
        <w:t>,</w:t>
      </w:r>
      <w:r w:rsidRPr="00E045A1">
        <w:rPr>
          <w:rFonts w:asciiTheme="minorHAnsi" w:hAnsiTheme="minorHAnsi" w:cstheme="minorHAnsi"/>
          <w:iCs/>
          <w:color w:val="000000"/>
          <w:sz w:val="22"/>
          <w:szCs w:val="22"/>
          <w:lang w:val="en-GB"/>
        </w:rPr>
        <w:t xml:space="preserve"> contained in the Communication of this Rapporteurship to the Spanish State</w:t>
      </w:r>
      <w:r w:rsidR="00EF0EC6" w:rsidRPr="00E045A1">
        <w:rPr>
          <w:rFonts w:asciiTheme="minorHAnsi" w:hAnsiTheme="minorHAnsi" w:cstheme="minorHAnsi"/>
          <w:iCs/>
          <w:color w:val="000000"/>
          <w:sz w:val="22"/>
          <w:szCs w:val="22"/>
          <w:lang w:val="en-GB"/>
        </w:rPr>
        <w:t xml:space="preserve"> that we have quoted in the previous section </w:t>
      </w:r>
      <w:r w:rsidRPr="00E045A1">
        <w:rPr>
          <w:rFonts w:asciiTheme="minorHAnsi" w:hAnsiTheme="minorHAnsi" w:cstheme="minorHAnsi"/>
          <w:iCs/>
          <w:color w:val="000000"/>
          <w:sz w:val="22"/>
          <w:szCs w:val="22"/>
          <w:lang w:val="en-GB"/>
        </w:rPr>
        <w:t>(page 10)</w:t>
      </w:r>
      <w:r w:rsidR="00A20DCD">
        <w:rPr>
          <w:rFonts w:asciiTheme="minorHAnsi" w:hAnsiTheme="minorHAnsi" w:cstheme="minorHAnsi"/>
          <w:iCs/>
          <w:color w:val="000000"/>
          <w:sz w:val="22"/>
          <w:szCs w:val="22"/>
          <w:lang w:val="en-GB"/>
        </w:rPr>
        <w:t>,</w:t>
      </w:r>
      <w:r w:rsidRPr="00E045A1">
        <w:rPr>
          <w:rFonts w:asciiTheme="minorHAnsi" w:hAnsiTheme="minorHAnsi" w:cstheme="minorHAnsi"/>
          <w:iCs/>
          <w:color w:val="000000"/>
          <w:sz w:val="22"/>
          <w:szCs w:val="22"/>
          <w:lang w:val="en-GB"/>
        </w:rPr>
        <w:t xml:space="preserve"> and also based</w:t>
      </w:r>
      <w:r w:rsidR="004F4324" w:rsidRPr="00E045A1">
        <w:rPr>
          <w:rFonts w:asciiTheme="minorHAnsi" w:hAnsiTheme="minorHAnsi" w:cstheme="minorHAnsi"/>
          <w:iCs/>
          <w:color w:val="000000"/>
          <w:sz w:val="22"/>
          <w:szCs w:val="22"/>
          <w:lang w:val="en-GB"/>
        </w:rPr>
        <w:t xml:space="preserve"> on Recommendation </w:t>
      </w:r>
      <w:r w:rsidR="00A20DCD">
        <w:rPr>
          <w:rFonts w:asciiTheme="minorHAnsi" w:hAnsiTheme="minorHAnsi" w:cstheme="minorHAnsi"/>
          <w:iCs/>
          <w:color w:val="000000"/>
          <w:sz w:val="22"/>
          <w:szCs w:val="22"/>
          <w:lang w:val="en-GB"/>
        </w:rPr>
        <w:t>n</w:t>
      </w:r>
      <w:r w:rsidR="004F4324" w:rsidRPr="00E045A1">
        <w:rPr>
          <w:rFonts w:asciiTheme="minorHAnsi" w:hAnsiTheme="minorHAnsi" w:cstheme="minorHAnsi"/>
          <w:iCs/>
          <w:color w:val="000000"/>
          <w:sz w:val="22"/>
          <w:szCs w:val="22"/>
          <w:lang w:val="en-GB"/>
        </w:rPr>
        <w:t xml:space="preserve">o. 36.a) </w:t>
      </w:r>
      <w:r w:rsidR="00095525" w:rsidRPr="00E045A1">
        <w:rPr>
          <w:rFonts w:asciiTheme="minorHAnsi" w:hAnsiTheme="minorHAnsi" w:cstheme="minorHAnsi"/>
          <w:iCs/>
          <w:color w:val="000000"/>
          <w:sz w:val="22"/>
          <w:szCs w:val="22"/>
          <w:lang w:val="en-GB"/>
        </w:rPr>
        <w:t>of the 6</w:t>
      </w:r>
      <w:r w:rsidR="00095525" w:rsidRPr="00E045A1">
        <w:rPr>
          <w:rFonts w:asciiTheme="minorHAnsi" w:hAnsiTheme="minorHAnsi" w:cstheme="minorHAnsi"/>
          <w:iCs/>
          <w:color w:val="000000"/>
          <w:sz w:val="22"/>
          <w:szCs w:val="22"/>
          <w:vertAlign w:val="superscript"/>
          <w:lang w:val="en-GB"/>
        </w:rPr>
        <w:t>th</w:t>
      </w:r>
      <w:r w:rsidR="00095525" w:rsidRPr="00E045A1">
        <w:rPr>
          <w:rFonts w:asciiTheme="minorHAnsi" w:hAnsiTheme="minorHAnsi" w:cstheme="minorHAnsi"/>
          <w:iCs/>
          <w:color w:val="000000"/>
          <w:sz w:val="22"/>
          <w:szCs w:val="22"/>
          <w:lang w:val="en-GB"/>
        </w:rPr>
        <w:t xml:space="preserve"> Periodic Report of Spain </w:t>
      </w:r>
      <w:r w:rsidR="00A20DCD">
        <w:rPr>
          <w:rFonts w:asciiTheme="minorHAnsi" w:hAnsiTheme="minorHAnsi" w:cstheme="minorHAnsi"/>
          <w:iCs/>
          <w:color w:val="000000"/>
          <w:sz w:val="22"/>
          <w:szCs w:val="22"/>
          <w:lang w:val="en-GB"/>
        </w:rPr>
        <w:t>to</w:t>
      </w:r>
      <w:r w:rsidR="00095525" w:rsidRPr="00E045A1">
        <w:rPr>
          <w:rFonts w:asciiTheme="minorHAnsi" w:hAnsiTheme="minorHAnsi" w:cstheme="minorHAnsi"/>
          <w:iCs/>
          <w:color w:val="000000"/>
          <w:sz w:val="22"/>
          <w:szCs w:val="22"/>
          <w:lang w:val="en-GB"/>
        </w:rPr>
        <w:t xml:space="preserve"> the Committee on E</w:t>
      </w:r>
      <w:r w:rsidR="00A20DCD">
        <w:rPr>
          <w:rFonts w:asciiTheme="minorHAnsi" w:hAnsiTheme="minorHAnsi" w:cstheme="minorHAnsi"/>
          <w:iCs/>
          <w:color w:val="000000"/>
          <w:sz w:val="22"/>
          <w:szCs w:val="22"/>
          <w:lang w:val="en-GB"/>
        </w:rPr>
        <w:t>conomic, Social and Cultural R</w:t>
      </w:r>
      <w:r w:rsidR="00095525" w:rsidRPr="00E045A1">
        <w:rPr>
          <w:rFonts w:asciiTheme="minorHAnsi" w:hAnsiTheme="minorHAnsi" w:cstheme="minorHAnsi"/>
          <w:iCs/>
          <w:color w:val="000000"/>
          <w:sz w:val="22"/>
          <w:szCs w:val="22"/>
          <w:lang w:val="en-GB"/>
        </w:rPr>
        <w:t>ights</w:t>
      </w:r>
      <w:r w:rsidR="00A20DCD">
        <w:rPr>
          <w:rFonts w:asciiTheme="minorHAnsi" w:hAnsiTheme="minorHAnsi" w:cstheme="minorHAnsi"/>
          <w:iCs/>
          <w:color w:val="000000"/>
          <w:sz w:val="22"/>
          <w:szCs w:val="22"/>
          <w:lang w:val="en-GB"/>
        </w:rPr>
        <w:t xml:space="preserve"> (CESCR)</w:t>
      </w:r>
      <w:r w:rsidR="00095525" w:rsidRPr="00E045A1">
        <w:rPr>
          <w:rFonts w:asciiTheme="minorHAnsi" w:hAnsiTheme="minorHAnsi" w:cstheme="minorHAnsi"/>
          <w:iCs/>
          <w:color w:val="000000"/>
          <w:sz w:val="22"/>
          <w:szCs w:val="22"/>
          <w:lang w:val="en-GB"/>
        </w:rPr>
        <w:t>,</w:t>
      </w:r>
      <w:r w:rsidR="00095525" w:rsidRPr="00E045A1">
        <w:rPr>
          <w:rStyle w:val="FootnoteReference"/>
          <w:rFonts w:asciiTheme="minorHAnsi" w:hAnsiTheme="minorHAnsi" w:cstheme="minorHAnsi"/>
          <w:iCs/>
          <w:color w:val="000000"/>
          <w:sz w:val="22"/>
          <w:szCs w:val="22"/>
          <w:lang w:val="en-GB"/>
        </w:rPr>
        <w:footnoteReference w:id="14"/>
      </w:r>
      <w:r w:rsidRPr="00E045A1">
        <w:rPr>
          <w:rFonts w:asciiTheme="minorHAnsi" w:hAnsiTheme="minorHAnsi" w:cstheme="minorHAnsi"/>
          <w:iCs/>
          <w:color w:val="000000"/>
          <w:sz w:val="22"/>
          <w:szCs w:val="22"/>
          <w:lang w:val="en-GB"/>
        </w:rPr>
        <w:t xml:space="preserve"> </w:t>
      </w:r>
      <w:r w:rsidR="001A076F" w:rsidRPr="00E045A1">
        <w:rPr>
          <w:rFonts w:asciiTheme="minorHAnsi" w:hAnsiTheme="minorHAnsi" w:cstheme="minorHAnsi"/>
          <w:iCs/>
          <w:color w:val="000000"/>
          <w:sz w:val="22"/>
          <w:szCs w:val="22"/>
          <w:lang w:val="en-GB"/>
        </w:rPr>
        <w:t>so that in this urgent improvement of</w:t>
      </w:r>
      <w:r w:rsidR="00EF0EC6" w:rsidRPr="00E045A1">
        <w:rPr>
          <w:rFonts w:asciiTheme="minorHAnsi" w:hAnsiTheme="minorHAnsi" w:cstheme="minorHAnsi"/>
          <w:iCs/>
          <w:color w:val="000000"/>
          <w:sz w:val="22"/>
          <w:szCs w:val="22"/>
          <w:lang w:val="en-GB"/>
        </w:rPr>
        <w:t xml:space="preserve"> affordability</w:t>
      </w:r>
      <w:r w:rsidR="00A20DCD">
        <w:rPr>
          <w:rFonts w:asciiTheme="minorHAnsi" w:hAnsiTheme="minorHAnsi" w:cstheme="minorHAnsi"/>
          <w:iCs/>
          <w:color w:val="000000"/>
          <w:sz w:val="22"/>
          <w:szCs w:val="22"/>
          <w:lang w:val="en-GB"/>
        </w:rPr>
        <w:t>:</w:t>
      </w:r>
    </w:p>
    <w:p w14:paraId="161B5AA9" w14:textId="77777777" w:rsidR="001A076F" w:rsidRPr="00E045A1" w:rsidRDefault="001A076F" w:rsidP="00095525">
      <w:pPr>
        <w:pStyle w:val="xmsolistparagraph"/>
        <w:jc w:val="both"/>
        <w:rPr>
          <w:rFonts w:asciiTheme="minorHAnsi" w:hAnsiTheme="minorHAnsi" w:cstheme="minorHAnsi"/>
          <w:iCs/>
          <w:color w:val="000000"/>
          <w:sz w:val="22"/>
          <w:szCs w:val="22"/>
          <w:lang w:val="en-GB"/>
        </w:rPr>
      </w:pPr>
    </w:p>
    <w:p w14:paraId="5A840CD9" w14:textId="0CF9A987" w:rsidR="00095525" w:rsidRPr="00E045A1" w:rsidRDefault="00095525" w:rsidP="00095525">
      <w:pPr>
        <w:pStyle w:val="xmsolistparagraph"/>
        <w:ind w:left="708"/>
        <w:jc w:val="both"/>
        <w:rPr>
          <w:rFonts w:asciiTheme="minorHAnsi" w:hAnsiTheme="minorHAnsi" w:cstheme="minorHAnsi"/>
          <w:i/>
          <w:iCs/>
          <w:color w:val="000000"/>
          <w:sz w:val="22"/>
          <w:szCs w:val="22"/>
          <w:lang w:val="en-GB"/>
        </w:rPr>
      </w:pPr>
      <w:r w:rsidRPr="00E045A1">
        <w:rPr>
          <w:rFonts w:asciiTheme="minorHAnsi" w:hAnsiTheme="minorHAnsi" w:cstheme="minorHAnsi"/>
          <w:i/>
          <w:iCs/>
          <w:color w:val="000000"/>
          <w:sz w:val="22"/>
          <w:szCs w:val="22"/>
          <w:lang w:val="en-GB"/>
        </w:rPr>
        <w:t>"</w:t>
      </w:r>
      <w:r w:rsidR="00223E80">
        <w:rPr>
          <w:rFonts w:asciiTheme="minorHAnsi" w:hAnsiTheme="minorHAnsi" w:cstheme="minorHAnsi"/>
          <w:i/>
          <w:iCs/>
          <w:color w:val="000000"/>
          <w:sz w:val="22"/>
          <w:szCs w:val="22"/>
          <w:lang w:val="en-GB"/>
        </w:rPr>
        <w:t xml:space="preserve">[the State party] </w:t>
      </w:r>
      <w:r w:rsidRPr="00E045A1">
        <w:rPr>
          <w:rFonts w:asciiTheme="minorHAnsi" w:hAnsiTheme="minorHAnsi" w:cstheme="minorHAnsi"/>
          <w:i/>
          <w:iCs/>
          <w:color w:val="000000"/>
          <w:sz w:val="22"/>
          <w:szCs w:val="22"/>
          <w:lang w:val="en-GB"/>
        </w:rPr>
        <w:t>adopt</w:t>
      </w:r>
      <w:r w:rsidR="00223E80">
        <w:rPr>
          <w:rFonts w:asciiTheme="minorHAnsi" w:hAnsiTheme="minorHAnsi" w:cstheme="minorHAnsi"/>
          <w:i/>
          <w:iCs/>
          <w:color w:val="000000"/>
          <w:sz w:val="22"/>
          <w:szCs w:val="22"/>
          <w:lang w:val="en-GB"/>
        </w:rPr>
        <w:t>[s]</w:t>
      </w:r>
      <w:r w:rsidRPr="00E045A1">
        <w:rPr>
          <w:rFonts w:asciiTheme="minorHAnsi" w:hAnsiTheme="minorHAnsi" w:cstheme="minorHAnsi"/>
          <w:i/>
          <w:iCs/>
          <w:color w:val="000000"/>
          <w:sz w:val="22"/>
          <w:szCs w:val="22"/>
          <w:lang w:val="en-GB"/>
        </w:rPr>
        <w:t xml:space="preserve"> all necessary measures, including the allocation of</w:t>
      </w:r>
      <w:r w:rsidR="00223E80">
        <w:rPr>
          <w:rFonts w:asciiTheme="minorHAnsi" w:hAnsiTheme="minorHAnsi" w:cstheme="minorHAnsi"/>
          <w:i/>
          <w:iCs/>
          <w:color w:val="000000"/>
          <w:sz w:val="22"/>
          <w:szCs w:val="22"/>
          <w:lang w:val="en-GB"/>
        </w:rPr>
        <w:t xml:space="preserve"> adequate</w:t>
      </w:r>
      <w:r w:rsidRPr="00E045A1">
        <w:rPr>
          <w:rFonts w:asciiTheme="minorHAnsi" w:hAnsiTheme="minorHAnsi" w:cstheme="minorHAnsi"/>
          <w:i/>
          <w:iCs/>
          <w:color w:val="000000"/>
          <w:sz w:val="22"/>
          <w:szCs w:val="22"/>
          <w:lang w:val="en-GB"/>
        </w:rPr>
        <w:t xml:space="preserve"> resources, to address the social housing deficit, especially for the most disadvantaged and marginalised individuals and groups, </w:t>
      </w:r>
      <w:r w:rsidR="00223E80">
        <w:rPr>
          <w:rFonts w:asciiTheme="minorHAnsi" w:hAnsiTheme="minorHAnsi" w:cstheme="minorHAnsi"/>
          <w:i/>
          <w:iCs/>
          <w:color w:val="000000"/>
          <w:sz w:val="22"/>
          <w:szCs w:val="22"/>
          <w:lang w:val="en-GB"/>
        </w:rPr>
        <w:t>including persons and households with</w:t>
      </w:r>
      <w:r w:rsidRPr="00E045A1">
        <w:rPr>
          <w:rFonts w:asciiTheme="minorHAnsi" w:hAnsiTheme="minorHAnsi" w:cstheme="minorHAnsi"/>
          <w:i/>
          <w:iCs/>
          <w:color w:val="000000"/>
          <w:sz w:val="22"/>
          <w:szCs w:val="22"/>
          <w:lang w:val="en-GB"/>
        </w:rPr>
        <w:t xml:space="preserve"> low</w:t>
      </w:r>
      <w:r w:rsidR="00223E80">
        <w:rPr>
          <w:rFonts w:asciiTheme="minorHAnsi" w:hAnsiTheme="minorHAnsi" w:cstheme="minorHAnsi"/>
          <w:i/>
          <w:iCs/>
          <w:color w:val="000000"/>
          <w:sz w:val="22"/>
          <w:szCs w:val="22"/>
          <w:lang w:val="en-GB"/>
        </w:rPr>
        <w:t xml:space="preserve"> </w:t>
      </w:r>
      <w:r w:rsidRPr="00E045A1">
        <w:rPr>
          <w:rFonts w:asciiTheme="minorHAnsi" w:hAnsiTheme="minorHAnsi" w:cstheme="minorHAnsi"/>
          <w:i/>
          <w:iCs/>
          <w:color w:val="000000"/>
          <w:sz w:val="22"/>
          <w:szCs w:val="22"/>
          <w:lang w:val="en-GB"/>
        </w:rPr>
        <w:t>income</w:t>
      </w:r>
      <w:r w:rsidR="00223E80">
        <w:rPr>
          <w:rFonts w:asciiTheme="minorHAnsi" w:hAnsiTheme="minorHAnsi" w:cstheme="minorHAnsi"/>
          <w:i/>
          <w:iCs/>
          <w:color w:val="000000"/>
          <w:sz w:val="22"/>
          <w:szCs w:val="22"/>
          <w:lang w:val="en-GB"/>
        </w:rPr>
        <w:t>s</w:t>
      </w:r>
      <w:r w:rsidRPr="00E045A1">
        <w:rPr>
          <w:rFonts w:asciiTheme="minorHAnsi" w:hAnsiTheme="minorHAnsi" w:cstheme="minorHAnsi"/>
          <w:i/>
          <w:iCs/>
          <w:color w:val="000000"/>
          <w:sz w:val="22"/>
          <w:szCs w:val="22"/>
          <w:lang w:val="en-GB"/>
        </w:rPr>
        <w:t>, you</w:t>
      </w:r>
      <w:r w:rsidR="00223E80">
        <w:rPr>
          <w:rFonts w:asciiTheme="minorHAnsi" w:hAnsiTheme="minorHAnsi" w:cstheme="minorHAnsi"/>
          <w:i/>
          <w:iCs/>
          <w:color w:val="000000"/>
          <w:sz w:val="22"/>
          <w:szCs w:val="22"/>
          <w:lang w:val="en-GB"/>
        </w:rPr>
        <w:t>ng people</w:t>
      </w:r>
      <w:r w:rsidRPr="00E045A1">
        <w:rPr>
          <w:rFonts w:asciiTheme="minorHAnsi" w:hAnsiTheme="minorHAnsi" w:cstheme="minorHAnsi"/>
          <w:i/>
          <w:iCs/>
          <w:color w:val="000000"/>
          <w:sz w:val="22"/>
          <w:szCs w:val="22"/>
          <w:lang w:val="en-GB"/>
        </w:rPr>
        <w:t>, women and persons with disabilities"</w:t>
      </w:r>
      <w:r w:rsidR="00223E80">
        <w:rPr>
          <w:rFonts w:asciiTheme="minorHAnsi" w:hAnsiTheme="minorHAnsi" w:cstheme="minorHAnsi"/>
          <w:i/>
          <w:iCs/>
          <w:color w:val="000000"/>
          <w:sz w:val="22"/>
          <w:szCs w:val="22"/>
          <w:lang w:val="en-GB"/>
        </w:rPr>
        <w:t>.</w:t>
      </w:r>
    </w:p>
    <w:p w14:paraId="099CC707" w14:textId="77777777" w:rsidR="00947046" w:rsidRPr="00E045A1" w:rsidRDefault="00947046" w:rsidP="00095525">
      <w:pPr>
        <w:pStyle w:val="xmsolistparagraph"/>
        <w:ind w:left="708"/>
        <w:jc w:val="both"/>
        <w:rPr>
          <w:rFonts w:asciiTheme="minorHAnsi" w:hAnsiTheme="minorHAnsi" w:cstheme="minorHAnsi"/>
          <w:i/>
          <w:iCs/>
          <w:color w:val="000000"/>
          <w:sz w:val="22"/>
          <w:szCs w:val="22"/>
          <w:lang w:val="en-GB"/>
        </w:rPr>
      </w:pPr>
    </w:p>
    <w:p w14:paraId="61405DAF" w14:textId="4F703303" w:rsidR="0030604E" w:rsidRPr="00E045A1" w:rsidRDefault="00223E80" w:rsidP="00095525">
      <w:pPr>
        <w:pStyle w:val="xmsolistparagraph"/>
        <w:jc w:val="both"/>
        <w:rPr>
          <w:rFonts w:asciiTheme="minorHAnsi" w:hAnsiTheme="minorHAnsi" w:cstheme="minorHAnsi"/>
          <w:iCs/>
          <w:color w:val="000000"/>
          <w:sz w:val="22"/>
          <w:szCs w:val="22"/>
          <w:lang w:val="en-GB"/>
        </w:rPr>
      </w:pPr>
      <w:r>
        <w:rPr>
          <w:rFonts w:asciiTheme="minorHAnsi" w:hAnsiTheme="minorHAnsi" w:cstheme="minorHAnsi"/>
          <w:iCs/>
          <w:color w:val="000000"/>
          <w:sz w:val="22"/>
          <w:szCs w:val="22"/>
          <w:lang w:val="en-GB"/>
        </w:rPr>
        <w:t>W</w:t>
      </w:r>
      <w:r w:rsidR="0030604E" w:rsidRPr="00E045A1">
        <w:rPr>
          <w:rFonts w:asciiTheme="minorHAnsi" w:hAnsiTheme="minorHAnsi" w:cstheme="minorHAnsi"/>
          <w:iCs/>
          <w:color w:val="000000"/>
          <w:sz w:val="22"/>
          <w:szCs w:val="22"/>
          <w:lang w:val="en-GB"/>
        </w:rPr>
        <w:t xml:space="preserve">e consider </w:t>
      </w:r>
      <w:r w:rsidR="001C7EE5" w:rsidRPr="00E045A1">
        <w:rPr>
          <w:rFonts w:asciiTheme="minorHAnsi" w:hAnsiTheme="minorHAnsi" w:cstheme="minorHAnsi"/>
          <w:iCs/>
          <w:color w:val="000000"/>
          <w:sz w:val="22"/>
          <w:szCs w:val="22"/>
          <w:lang w:val="en-GB"/>
        </w:rPr>
        <w:t xml:space="preserve">the following public policies necessary for </w:t>
      </w:r>
      <w:r w:rsidR="0030604E" w:rsidRPr="00E045A1">
        <w:rPr>
          <w:rFonts w:asciiTheme="minorHAnsi" w:hAnsiTheme="minorHAnsi" w:cstheme="minorHAnsi"/>
          <w:iCs/>
          <w:color w:val="000000"/>
          <w:sz w:val="22"/>
          <w:szCs w:val="22"/>
          <w:lang w:val="en-GB"/>
        </w:rPr>
        <w:t xml:space="preserve">people in situations of social and </w:t>
      </w:r>
      <w:r>
        <w:rPr>
          <w:rFonts w:asciiTheme="minorHAnsi" w:hAnsiTheme="minorHAnsi" w:cstheme="minorHAnsi"/>
          <w:iCs/>
          <w:color w:val="000000"/>
          <w:sz w:val="22"/>
          <w:szCs w:val="22"/>
          <w:lang w:val="en-GB"/>
        </w:rPr>
        <w:t>housing</w:t>
      </w:r>
      <w:r w:rsidR="0030604E" w:rsidRPr="00E045A1">
        <w:rPr>
          <w:rFonts w:asciiTheme="minorHAnsi" w:hAnsiTheme="minorHAnsi" w:cstheme="minorHAnsi"/>
          <w:iCs/>
          <w:color w:val="000000"/>
          <w:sz w:val="22"/>
          <w:szCs w:val="22"/>
          <w:lang w:val="en-GB"/>
        </w:rPr>
        <w:t xml:space="preserve"> </w:t>
      </w:r>
      <w:r w:rsidR="001C7EE5" w:rsidRPr="00E045A1">
        <w:rPr>
          <w:rFonts w:asciiTheme="minorHAnsi" w:hAnsiTheme="minorHAnsi" w:cstheme="minorHAnsi"/>
          <w:iCs/>
          <w:color w:val="000000"/>
          <w:sz w:val="22"/>
          <w:szCs w:val="22"/>
          <w:lang w:val="en-GB"/>
        </w:rPr>
        <w:t>exclusion in Spain</w:t>
      </w:r>
      <w:r w:rsidR="001A076F" w:rsidRPr="00E045A1">
        <w:rPr>
          <w:rFonts w:asciiTheme="minorHAnsi" w:hAnsiTheme="minorHAnsi" w:cstheme="minorHAnsi"/>
          <w:iCs/>
          <w:color w:val="000000"/>
          <w:sz w:val="22"/>
          <w:szCs w:val="22"/>
          <w:lang w:val="en-GB"/>
        </w:rPr>
        <w:t>:</w:t>
      </w:r>
    </w:p>
    <w:p w14:paraId="65BC875F" w14:textId="77777777" w:rsidR="0030604E" w:rsidRPr="00E045A1" w:rsidRDefault="0030604E" w:rsidP="001A1DFC">
      <w:pPr>
        <w:pStyle w:val="xmsolistparagraph"/>
        <w:jc w:val="both"/>
        <w:rPr>
          <w:rFonts w:asciiTheme="minorHAnsi" w:hAnsiTheme="minorHAnsi" w:cstheme="minorHAnsi"/>
          <w:iCs/>
          <w:color w:val="000000"/>
          <w:sz w:val="22"/>
          <w:szCs w:val="22"/>
          <w:lang w:val="en-GB"/>
        </w:rPr>
      </w:pPr>
    </w:p>
    <w:p w14:paraId="05F6C770" w14:textId="647445FD" w:rsidR="001A1DFC" w:rsidRPr="00E045A1" w:rsidRDefault="001A1DFC" w:rsidP="001A1DFC">
      <w:pPr>
        <w:pStyle w:val="xmsolistparagraph"/>
        <w:jc w:val="both"/>
        <w:rPr>
          <w:rFonts w:asciiTheme="minorHAnsi" w:hAnsiTheme="minorHAnsi" w:cstheme="minorHAnsi"/>
          <w:b/>
          <w:iCs/>
          <w:color w:val="0070C0"/>
          <w:sz w:val="22"/>
          <w:szCs w:val="22"/>
          <w:lang w:val="en-GB"/>
        </w:rPr>
      </w:pPr>
      <w:r w:rsidRPr="00E045A1">
        <w:rPr>
          <w:rFonts w:asciiTheme="minorHAnsi" w:hAnsiTheme="minorHAnsi" w:cstheme="minorHAnsi"/>
          <w:b/>
          <w:iCs/>
          <w:color w:val="0070C0"/>
          <w:sz w:val="22"/>
          <w:szCs w:val="22"/>
          <w:lang w:val="en-GB"/>
        </w:rPr>
        <w:lastRenderedPageBreak/>
        <w:t>In compliance with article 2.1 of the Covenant on Economic, Social and Cultural Right</w:t>
      </w:r>
      <w:r w:rsidR="00223E80">
        <w:rPr>
          <w:rFonts w:asciiTheme="minorHAnsi" w:hAnsiTheme="minorHAnsi" w:cstheme="minorHAnsi"/>
          <w:b/>
          <w:iCs/>
          <w:color w:val="0070C0"/>
          <w:sz w:val="22"/>
          <w:szCs w:val="22"/>
          <w:lang w:val="en-GB"/>
        </w:rPr>
        <w:t>s</w:t>
      </w:r>
      <w:r w:rsidRPr="00E045A1">
        <w:rPr>
          <w:rFonts w:asciiTheme="minorHAnsi" w:hAnsiTheme="minorHAnsi" w:cstheme="minorHAnsi"/>
          <w:b/>
          <w:iCs/>
          <w:color w:val="0070C0"/>
          <w:sz w:val="22"/>
          <w:szCs w:val="22"/>
          <w:lang w:val="en-GB"/>
        </w:rPr>
        <w:t xml:space="preserve"> regarding </w:t>
      </w:r>
      <w:r w:rsidR="00223E80">
        <w:rPr>
          <w:rFonts w:asciiTheme="minorHAnsi" w:hAnsiTheme="minorHAnsi" w:cstheme="minorHAnsi"/>
          <w:b/>
          <w:iCs/>
          <w:color w:val="0070C0"/>
          <w:sz w:val="22"/>
          <w:szCs w:val="22"/>
          <w:lang w:val="en-GB"/>
        </w:rPr>
        <w:t xml:space="preserve">the </w:t>
      </w:r>
      <w:r w:rsidRPr="00E045A1">
        <w:rPr>
          <w:rFonts w:asciiTheme="minorHAnsi" w:hAnsiTheme="minorHAnsi" w:cstheme="minorHAnsi"/>
          <w:b/>
          <w:iCs/>
          <w:color w:val="0070C0"/>
          <w:sz w:val="22"/>
          <w:szCs w:val="22"/>
          <w:lang w:val="en-GB"/>
        </w:rPr>
        <w:t xml:space="preserve">investment in public policies (in that case </w:t>
      </w:r>
      <w:r w:rsidR="00223E80">
        <w:rPr>
          <w:rFonts w:asciiTheme="minorHAnsi" w:hAnsiTheme="minorHAnsi" w:cstheme="minorHAnsi"/>
          <w:b/>
          <w:iCs/>
          <w:color w:val="0070C0"/>
          <w:sz w:val="22"/>
          <w:szCs w:val="22"/>
          <w:lang w:val="en-GB"/>
        </w:rPr>
        <w:t xml:space="preserve">on </w:t>
      </w:r>
      <w:r w:rsidRPr="00E045A1">
        <w:rPr>
          <w:rFonts w:asciiTheme="minorHAnsi" w:hAnsiTheme="minorHAnsi" w:cstheme="minorHAnsi"/>
          <w:b/>
          <w:iCs/>
          <w:color w:val="0070C0"/>
          <w:sz w:val="22"/>
          <w:szCs w:val="22"/>
          <w:lang w:val="en-GB"/>
        </w:rPr>
        <w:t>adequate housing) to the maximum of available resources:</w:t>
      </w:r>
    </w:p>
    <w:p w14:paraId="0A9A3915" w14:textId="77777777" w:rsidR="00F9472E" w:rsidRPr="00E045A1" w:rsidRDefault="00F9472E" w:rsidP="001A1DFC">
      <w:pPr>
        <w:pStyle w:val="xmsolistparagraph"/>
        <w:jc w:val="both"/>
        <w:rPr>
          <w:rFonts w:asciiTheme="minorHAnsi" w:hAnsiTheme="minorHAnsi" w:cstheme="minorHAnsi"/>
          <w:iCs/>
          <w:color w:val="000000"/>
          <w:sz w:val="22"/>
          <w:szCs w:val="22"/>
          <w:lang w:val="en-GB"/>
        </w:rPr>
      </w:pPr>
    </w:p>
    <w:p w14:paraId="066D48E5" w14:textId="0103091D" w:rsidR="001A1DFC" w:rsidRPr="00E045A1" w:rsidRDefault="001A1DFC" w:rsidP="00F9472E">
      <w:pPr>
        <w:pStyle w:val="ListParagraph"/>
        <w:numPr>
          <w:ilvl w:val="0"/>
          <w:numId w:val="4"/>
        </w:numPr>
        <w:jc w:val="both"/>
        <w:rPr>
          <w:rFonts w:cstheme="minorHAnsi"/>
          <w:iCs/>
          <w:color w:val="000000"/>
          <w:lang w:val="en-GB" w:eastAsia="es-ES"/>
        </w:rPr>
      </w:pPr>
      <w:r w:rsidRPr="00E045A1">
        <w:rPr>
          <w:rFonts w:cstheme="minorHAnsi"/>
          <w:b/>
          <w:iCs/>
          <w:color w:val="000000"/>
          <w:lang w:val="en-GB" w:eastAsia="es-ES"/>
        </w:rPr>
        <w:t xml:space="preserve">Increased investment in </w:t>
      </w:r>
      <w:r w:rsidR="006743E3">
        <w:rPr>
          <w:rFonts w:cstheme="minorHAnsi"/>
          <w:b/>
          <w:iCs/>
          <w:color w:val="000000"/>
          <w:lang w:val="en-GB" w:eastAsia="es-ES"/>
        </w:rPr>
        <w:t xml:space="preserve">the </w:t>
      </w:r>
      <w:r w:rsidRPr="00E045A1">
        <w:rPr>
          <w:rFonts w:cstheme="minorHAnsi"/>
          <w:b/>
          <w:iCs/>
          <w:color w:val="000000"/>
          <w:lang w:val="en-GB" w:eastAsia="es-ES"/>
        </w:rPr>
        <w:t xml:space="preserve">public social housing stock </w:t>
      </w:r>
      <w:r w:rsidR="006743E3">
        <w:rPr>
          <w:rFonts w:cstheme="minorHAnsi"/>
          <w:b/>
          <w:iCs/>
          <w:color w:val="000000"/>
          <w:lang w:val="en-GB" w:eastAsia="es-ES"/>
        </w:rPr>
        <w:t>up to</w:t>
      </w:r>
      <w:r w:rsidRPr="00E045A1">
        <w:rPr>
          <w:rFonts w:cstheme="minorHAnsi"/>
          <w:b/>
          <w:iCs/>
          <w:color w:val="000000"/>
          <w:lang w:val="en-GB" w:eastAsia="es-ES"/>
        </w:rPr>
        <w:t xml:space="preserve"> 15% by 2040:</w:t>
      </w:r>
      <w:r w:rsidR="00874EDE" w:rsidRPr="00E045A1">
        <w:rPr>
          <w:rFonts w:cstheme="minorHAnsi"/>
          <w:iCs/>
          <w:color w:val="000000"/>
          <w:lang w:val="en-GB" w:eastAsia="es-ES"/>
        </w:rPr>
        <w:t xml:space="preserve"> </w:t>
      </w:r>
      <w:r w:rsidR="006743E3">
        <w:rPr>
          <w:rFonts w:cstheme="minorHAnsi"/>
          <w:iCs/>
          <w:color w:val="000000"/>
          <w:lang w:val="en-GB" w:eastAsia="es-ES"/>
        </w:rPr>
        <w:t>in order to reach</w:t>
      </w:r>
      <w:r w:rsidR="00874EDE" w:rsidRPr="00E045A1">
        <w:rPr>
          <w:rFonts w:cstheme="minorHAnsi"/>
          <w:iCs/>
          <w:color w:val="000000"/>
          <w:lang w:val="en-GB" w:eastAsia="es-ES"/>
        </w:rPr>
        <w:t xml:space="preserve"> the European average for social housing. </w:t>
      </w:r>
      <w:r w:rsidRPr="00E045A1">
        <w:rPr>
          <w:rFonts w:cstheme="minorHAnsi"/>
          <w:iCs/>
          <w:color w:val="000000"/>
          <w:lang w:val="en-GB" w:eastAsia="es-ES"/>
        </w:rPr>
        <w:t xml:space="preserve">From 2008 to 2018, the number of </w:t>
      </w:r>
      <w:r w:rsidR="006743E3">
        <w:rPr>
          <w:rFonts w:cstheme="minorHAnsi"/>
          <w:iCs/>
          <w:color w:val="000000"/>
          <w:lang w:val="en-GB" w:eastAsia="es-ES"/>
        </w:rPr>
        <w:t>social</w:t>
      </w:r>
      <w:r w:rsidRPr="00E045A1">
        <w:rPr>
          <w:rFonts w:cstheme="minorHAnsi"/>
          <w:iCs/>
          <w:color w:val="000000"/>
          <w:lang w:val="en-GB" w:eastAsia="es-ES"/>
        </w:rPr>
        <w:t xml:space="preserve"> ho</w:t>
      </w:r>
      <w:r w:rsidR="006743E3">
        <w:rPr>
          <w:rFonts w:cstheme="minorHAnsi"/>
          <w:iCs/>
          <w:color w:val="000000"/>
          <w:lang w:val="en-GB" w:eastAsia="es-ES"/>
        </w:rPr>
        <w:t>mes</w:t>
      </w:r>
      <w:r w:rsidRPr="00E045A1">
        <w:rPr>
          <w:rFonts w:cstheme="minorHAnsi"/>
          <w:iCs/>
          <w:color w:val="000000"/>
          <w:lang w:val="en-GB" w:eastAsia="es-ES"/>
        </w:rPr>
        <w:t xml:space="preserve"> with a </w:t>
      </w:r>
      <w:r w:rsidR="00F9472E" w:rsidRPr="00E045A1">
        <w:rPr>
          <w:rFonts w:cstheme="minorHAnsi"/>
          <w:iCs/>
          <w:color w:val="000000"/>
          <w:lang w:val="en-GB" w:eastAsia="es-ES"/>
        </w:rPr>
        <w:t xml:space="preserve">definitive qualification </w:t>
      </w:r>
      <w:r w:rsidRPr="00E045A1">
        <w:rPr>
          <w:rFonts w:cstheme="minorHAnsi"/>
          <w:iCs/>
          <w:color w:val="000000"/>
          <w:lang w:val="en-GB" w:eastAsia="es-ES"/>
        </w:rPr>
        <w:t xml:space="preserve">being built decreased from 63,990 to </w:t>
      </w:r>
      <w:r w:rsidR="00F9472E" w:rsidRPr="00E045A1">
        <w:rPr>
          <w:rFonts w:cstheme="minorHAnsi"/>
          <w:iCs/>
          <w:color w:val="000000"/>
          <w:lang w:val="en-GB" w:eastAsia="es-ES"/>
        </w:rPr>
        <w:t>5,191</w:t>
      </w:r>
      <w:r w:rsidRPr="00E045A1">
        <w:rPr>
          <w:rFonts w:cstheme="minorHAnsi"/>
          <w:iCs/>
          <w:color w:val="000000"/>
          <w:lang w:val="en-GB" w:eastAsia="es-ES"/>
        </w:rPr>
        <w:t>. The first increase since that year was recorded in 2019, when the number of ho</w:t>
      </w:r>
      <w:r w:rsidR="006743E3">
        <w:rPr>
          <w:rFonts w:cstheme="minorHAnsi"/>
          <w:iCs/>
          <w:color w:val="000000"/>
          <w:lang w:val="en-GB" w:eastAsia="es-ES"/>
        </w:rPr>
        <w:t>mes</w:t>
      </w:r>
      <w:r w:rsidRPr="00E045A1">
        <w:rPr>
          <w:rFonts w:cstheme="minorHAnsi"/>
          <w:iCs/>
          <w:color w:val="000000"/>
          <w:lang w:val="en-GB" w:eastAsia="es-ES"/>
        </w:rPr>
        <w:t xml:space="preserve"> of this type built reached 6,615. </w:t>
      </w:r>
      <w:r w:rsidR="00F9472E" w:rsidRPr="00E045A1">
        <w:rPr>
          <w:rFonts w:cstheme="minorHAnsi"/>
          <w:iCs/>
          <w:color w:val="000000"/>
          <w:lang w:val="en-GB" w:eastAsia="es-ES"/>
        </w:rPr>
        <w:t xml:space="preserve">The data for </w:t>
      </w:r>
      <w:r w:rsidRPr="00E045A1">
        <w:rPr>
          <w:rFonts w:cstheme="minorHAnsi"/>
          <w:iCs/>
          <w:color w:val="000000"/>
          <w:lang w:val="en-GB" w:eastAsia="es-ES"/>
        </w:rPr>
        <w:t>2020</w:t>
      </w:r>
      <w:r w:rsidR="00B61984">
        <w:rPr>
          <w:rFonts w:cstheme="minorHAnsi"/>
          <w:iCs/>
          <w:color w:val="000000"/>
          <w:lang w:val="en-GB" w:eastAsia="es-ES"/>
        </w:rPr>
        <w:t>,</w:t>
      </w:r>
      <w:r w:rsidR="00874EDE" w:rsidRPr="00E045A1">
        <w:rPr>
          <w:rStyle w:val="FootnoteReference"/>
          <w:rFonts w:cstheme="minorHAnsi"/>
          <w:iCs/>
          <w:color w:val="000000"/>
          <w:lang w:val="en-GB" w:eastAsia="es-ES"/>
        </w:rPr>
        <w:footnoteReference w:id="15"/>
      </w:r>
      <w:r w:rsidRPr="00E045A1">
        <w:rPr>
          <w:rFonts w:cstheme="minorHAnsi"/>
          <w:iCs/>
          <w:color w:val="000000"/>
          <w:lang w:val="en-GB" w:eastAsia="es-ES"/>
        </w:rPr>
        <w:t xml:space="preserve"> 2021 and 2022</w:t>
      </w:r>
      <w:r w:rsidR="00F9472E" w:rsidRPr="00E045A1">
        <w:rPr>
          <w:rFonts w:cstheme="minorHAnsi"/>
          <w:iCs/>
          <w:color w:val="000000"/>
          <w:lang w:val="en-GB" w:eastAsia="es-ES"/>
        </w:rPr>
        <w:t xml:space="preserve"> (Q1 and Q2) follow this </w:t>
      </w:r>
      <w:r w:rsidR="006743E3">
        <w:rPr>
          <w:rFonts w:cstheme="minorHAnsi"/>
          <w:iCs/>
          <w:color w:val="000000"/>
          <w:lang w:val="en-GB" w:eastAsia="es-ES"/>
        </w:rPr>
        <w:t>path</w:t>
      </w:r>
      <w:r w:rsidR="00F9472E" w:rsidRPr="00E045A1">
        <w:rPr>
          <w:rFonts w:cstheme="minorHAnsi"/>
          <w:iCs/>
          <w:color w:val="000000"/>
          <w:lang w:val="en-GB" w:eastAsia="es-ES"/>
        </w:rPr>
        <w:t xml:space="preserve"> of increased investment: 9</w:t>
      </w:r>
      <w:r w:rsidR="006743E3">
        <w:rPr>
          <w:rFonts w:cstheme="minorHAnsi"/>
          <w:iCs/>
          <w:color w:val="000000"/>
          <w:lang w:val="en-GB" w:eastAsia="es-ES"/>
        </w:rPr>
        <w:t>,</w:t>
      </w:r>
      <w:r w:rsidR="00F9472E" w:rsidRPr="00E045A1">
        <w:rPr>
          <w:rFonts w:cstheme="minorHAnsi"/>
          <w:iCs/>
          <w:color w:val="000000"/>
          <w:lang w:val="en-GB" w:eastAsia="es-ES"/>
        </w:rPr>
        <w:t>038, 9</w:t>
      </w:r>
      <w:r w:rsidR="006743E3">
        <w:rPr>
          <w:rFonts w:cstheme="minorHAnsi"/>
          <w:iCs/>
          <w:color w:val="000000"/>
          <w:lang w:val="en-GB" w:eastAsia="es-ES"/>
        </w:rPr>
        <w:t>,</w:t>
      </w:r>
      <w:r w:rsidR="00F9472E" w:rsidRPr="00E045A1">
        <w:rPr>
          <w:rFonts w:cstheme="minorHAnsi"/>
          <w:iCs/>
          <w:color w:val="000000"/>
          <w:lang w:val="en-GB" w:eastAsia="es-ES"/>
        </w:rPr>
        <w:t>567</w:t>
      </w:r>
      <w:r w:rsidR="006743E3">
        <w:rPr>
          <w:rFonts w:cstheme="minorHAnsi"/>
          <w:iCs/>
          <w:color w:val="000000"/>
          <w:lang w:val="en-GB" w:eastAsia="es-ES"/>
        </w:rPr>
        <w:t xml:space="preserve">, </w:t>
      </w:r>
      <w:r w:rsidR="00F9472E" w:rsidRPr="00E045A1">
        <w:rPr>
          <w:rFonts w:cstheme="minorHAnsi"/>
          <w:iCs/>
          <w:color w:val="000000"/>
          <w:lang w:val="en-GB" w:eastAsia="es-ES"/>
        </w:rPr>
        <w:t>and 4</w:t>
      </w:r>
      <w:r w:rsidR="006743E3">
        <w:rPr>
          <w:rFonts w:cstheme="minorHAnsi"/>
          <w:iCs/>
          <w:color w:val="000000"/>
          <w:lang w:val="en-GB" w:eastAsia="es-ES"/>
        </w:rPr>
        <w:t>,</w:t>
      </w:r>
      <w:r w:rsidR="00F9472E" w:rsidRPr="00E045A1">
        <w:rPr>
          <w:rFonts w:cstheme="minorHAnsi"/>
          <w:iCs/>
          <w:color w:val="000000"/>
          <w:lang w:val="en-GB" w:eastAsia="es-ES"/>
        </w:rPr>
        <w:t>643 (Q1-Q2)</w:t>
      </w:r>
      <w:r w:rsidR="006743E3">
        <w:rPr>
          <w:rFonts w:cstheme="minorHAnsi"/>
          <w:iCs/>
          <w:color w:val="000000"/>
          <w:lang w:val="en-GB" w:eastAsia="es-ES"/>
        </w:rPr>
        <w:t>. However,</w:t>
      </w:r>
      <w:r w:rsidR="00F9472E" w:rsidRPr="00E045A1">
        <w:rPr>
          <w:rFonts w:cstheme="minorHAnsi"/>
          <w:iCs/>
          <w:color w:val="000000"/>
          <w:lang w:val="en-GB" w:eastAsia="es-ES"/>
        </w:rPr>
        <w:t xml:space="preserve"> they are still far from the percentage urgently required by Spanish society, and in particular, by pe</w:t>
      </w:r>
      <w:r w:rsidR="007E1AC3">
        <w:rPr>
          <w:rFonts w:cstheme="minorHAnsi"/>
          <w:iCs/>
          <w:color w:val="000000"/>
          <w:lang w:val="en-GB" w:eastAsia="es-ES"/>
        </w:rPr>
        <w:t>rsons</w:t>
      </w:r>
      <w:r w:rsidR="00F9472E" w:rsidRPr="00E045A1">
        <w:rPr>
          <w:rFonts w:cstheme="minorHAnsi"/>
          <w:iCs/>
          <w:color w:val="000000"/>
          <w:lang w:val="en-GB" w:eastAsia="es-ES"/>
        </w:rPr>
        <w:t xml:space="preserve"> and families in a situation of social and </w:t>
      </w:r>
      <w:r w:rsidR="00223E80">
        <w:rPr>
          <w:rFonts w:cstheme="minorHAnsi"/>
          <w:iCs/>
          <w:color w:val="000000"/>
          <w:lang w:val="en-GB" w:eastAsia="es-ES"/>
        </w:rPr>
        <w:t>housing</w:t>
      </w:r>
      <w:r w:rsidR="00F9472E" w:rsidRPr="00E045A1">
        <w:rPr>
          <w:rFonts w:cstheme="minorHAnsi"/>
          <w:iCs/>
          <w:color w:val="000000"/>
          <w:lang w:val="en-GB" w:eastAsia="es-ES"/>
        </w:rPr>
        <w:t xml:space="preserve"> exclusion.</w:t>
      </w:r>
    </w:p>
    <w:p w14:paraId="4865FC2D" w14:textId="400300CB" w:rsidR="001A1DFC" w:rsidRPr="00E045A1" w:rsidRDefault="001A1DFC" w:rsidP="001A1DFC">
      <w:pPr>
        <w:pStyle w:val="xmsolistparagraph"/>
        <w:jc w:val="both"/>
        <w:rPr>
          <w:rFonts w:asciiTheme="minorHAnsi" w:hAnsiTheme="minorHAnsi" w:cstheme="minorHAnsi"/>
          <w:b/>
          <w:iCs/>
          <w:color w:val="0070C0"/>
          <w:sz w:val="22"/>
          <w:szCs w:val="22"/>
          <w:lang w:val="en-GB"/>
        </w:rPr>
      </w:pPr>
      <w:r w:rsidRPr="00E045A1">
        <w:rPr>
          <w:rFonts w:asciiTheme="minorHAnsi" w:hAnsiTheme="minorHAnsi" w:cstheme="minorHAnsi"/>
          <w:b/>
          <w:iCs/>
          <w:color w:val="0070C0"/>
          <w:sz w:val="22"/>
          <w:szCs w:val="22"/>
          <w:lang w:val="en-GB"/>
        </w:rPr>
        <w:t>In the prevention of homelessness:</w:t>
      </w:r>
    </w:p>
    <w:p w14:paraId="4E4250B6" w14:textId="77777777" w:rsidR="00F9472E" w:rsidRPr="00E045A1" w:rsidRDefault="00F9472E" w:rsidP="001A1DFC">
      <w:pPr>
        <w:pStyle w:val="xmsolistparagraph"/>
        <w:jc w:val="both"/>
        <w:rPr>
          <w:rFonts w:asciiTheme="minorHAnsi" w:hAnsiTheme="minorHAnsi" w:cstheme="minorHAnsi"/>
          <w:iCs/>
          <w:color w:val="000000"/>
          <w:sz w:val="22"/>
          <w:szCs w:val="22"/>
          <w:lang w:val="en-GB"/>
        </w:rPr>
      </w:pPr>
    </w:p>
    <w:p w14:paraId="08059838" w14:textId="2577FB1A" w:rsidR="00F9472E" w:rsidRPr="00E045A1" w:rsidRDefault="00F9472E" w:rsidP="00F9472E">
      <w:pPr>
        <w:pStyle w:val="xmsolistparagraph"/>
        <w:numPr>
          <w:ilvl w:val="0"/>
          <w:numId w:val="4"/>
        </w:numPr>
        <w:jc w:val="both"/>
        <w:rPr>
          <w:rFonts w:asciiTheme="minorHAnsi" w:hAnsiTheme="minorHAnsi" w:cstheme="minorHAnsi"/>
          <w:iCs/>
          <w:color w:val="000000"/>
          <w:sz w:val="22"/>
          <w:szCs w:val="22"/>
          <w:lang w:val="en-GB"/>
        </w:rPr>
      </w:pPr>
      <w:r w:rsidRPr="00E045A1">
        <w:rPr>
          <w:rFonts w:asciiTheme="minorHAnsi" w:hAnsiTheme="minorHAnsi" w:cstheme="minorHAnsi"/>
          <w:b/>
          <w:iCs/>
          <w:color w:val="000000"/>
          <w:sz w:val="22"/>
          <w:szCs w:val="22"/>
          <w:lang w:val="en-GB"/>
        </w:rPr>
        <w:t xml:space="preserve">Modification of the </w:t>
      </w:r>
      <w:r w:rsidR="006743E3">
        <w:rPr>
          <w:rFonts w:asciiTheme="minorHAnsi" w:hAnsiTheme="minorHAnsi" w:cstheme="minorHAnsi"/>
          <w:b/>
          <w:iCs/>
          <w:color w:val="000000"/>
          <w:sz w:val="22"/>
          <w:szCs w:val="22"/>
          <w:lang w:val="en-GB"/>
        </w:rPr>
        <w:t xml:space="preserve">eviction procedure of the Spanish </w:t>
      </w:r>
      <w:r w:rsidRPr="00E045A1">
        <w:rPr>
          <w:rFonts w:asciiTheme="minorHAnsi" w:hAnsiTheme="minorHAnsi" w:cstheme="minorHAnsi"/>
          <w:b/>
          <w:iCs/>
          <w:color w:val="000000"/>
          <w:sz w:val="22"/>
          <w:szCs w:val="22"/>
          <w:lang w:val="en-GB"/>
        </w:rPr>
        <w:t xml:space="preserve">Civil </w:t>
      </w:r>
      <w:r w:rsidR="0034130F" w:rsidRPr="00E045A1">
        <w:rPr>
          <w:rFonts w:asciiTheme="minorHAnsi" w:hAnsiTheme="minorHAnsi" w:cstheme="minorHAnsi"/>
          <w:b/>
          <w:iCs/>
          <w:color w:val="000000"/>
          <w:sz w:val="22"/>
          <w:szCs w:val="22"/>
          <w:lang w:val="en-GB"/>
        </w:rPr>
        <w:t>Procedure</w:t>
      </w:r>
      <w:r w:rsidRPr="00E045A1">
        <w:rPr>
          <w:rFonts w:asciiTheme="minorHAnsi" w:hAnsiTheme="minorHAnsi" w:cstheme="minorHAnsi"/>
          <w:b/>
          <w:iCs/>
          <w:color w:val="000000"/>
          <w:sz w:val="22"/>
          <w:szCs w:val="22"/>
          <w:lang w:val="en-GB"/>
        </w:rPr>
        <w:t xml:space="preserve"> </w:t>
      </w:r>
      <w:r w:rsidR="006743E3">
        <w:rPr>
          <w:rFonts w:asciiTheme="minorHAnsi" w:hAnsiTheme="minorHAnsi" w:cstheme="minorHAnsi"/>
          <w:b/>
          <w:iCs/>
          <w:color w:val="000000"/>
          <w:sz w:val="22"/>
          <w:szCs w:val="22"/>
          <w:lang w:val="en-GB"/>
        </w:rPr>
        <w:t>Law</w:t>
      </w:r>
      <w:r w:rsidRPr="00E045A1">
        <w:rPr>
          <w:rFonts w:asciiTheme="minorHAnsi" w:hAnsiTheme="minorHAnsi" w:cstheme="minorHAnsi"/>
          <w:b/>
          <w:iCs/>
          <w:color w:val="000000"/>
          <w:sz w:val="22"/>
          <w:szCs w:val="22"/>
          <w:lang w:val="en-GB"/>
        </w:rPr>
        <w:t xml:space="preserve"> </w:t>
      </w:r>
      <w:r w:rsidRPr="00E045A1">
        <w:rPr>
          <w:rFonts w:asciiTheme="minorHAnsi" w:hAnsiTheme="minorHAnsi" w:cstheme="minorHAnsi"/>
          <w:iCs/>
          <w:color w:val="000000"/>
          <w:sz w:val="22"/>
          <w:szCs w:val="22"/>
          <w:lang w:val="en-GB"/>
        </w:rPr>
        <w:t>for greater protection of vulnerable people and households and in application of the Opinions and Recommendations of the U</w:t>
      </w:r>
      <w:r w:rsidR="006743E3">
        <w:rPr>
          <w:rFonts w:asciiTheme="minorHAnsi" w:hAnsiTheme="minorHAnsi" w:cstheme="minorHAnsi"/>
          <w:iCs/>
          <w:color w:val="000000"/>
          <w:sz w:val="22"/>
          <w:szCs w:val="22"/>
          <w:lang w:val="en-GB"/>
        </w:rPr>
        <w:t>N</w:t>
      </w:r>
      <w:r w:rsidRPr="00E045A1">
        <w:rPr>
          <w:rFonts w:asciiTheme="minorHAnsi" w:hAnsiTheme="minorHAnsi" w:cstheme="minorHAnsi"/>
          <w:iCs/>
          <w:color w:val="000000"/>
          <w:sz w:val="22"/>
          <w:szCs w:val="22"/>
          <w:lang w:val="en-GB"/>
        </w:rPr>
        <w:t xml:space="preserve"> CESCR. </w:t>
      </w:r>
      <w:r w:rsidR="006743E3">
        <w:rPr>
          <w:rFonts w:asciiTheme="minorHAnsi" w:hAnsiTheme="minorHAnsi" w:cstheme="minorHAnsi"/>
          <w:iCs/>
          <w:color w:val="000000"/>
          <w:sz w:val="22"/>
          <w:szCs w:val="22"/>
          <w:lang w:val="en-GB"/>
        </w:rPr>
        <w:t>The</w:t>
      </w:r>
      <w:r w:rsidRPr="00E045A1">
        <w:rPr>
          <w:rFonts w:asciiTheme="minorHAnsi" w:hAnsiTheme="minorHAnsi" w:cstheme="minorHAnsi"/>
          <w:iCs/>
          <w:color w:val="000000"/>
          <w:sz w:val="22"/>
          <w:szCs w:val="22"/>
          <w:lang w:val="en-GB"/>
        </w:rPr>
        <w:t xml:space="preserve"> objectives</w:t>
      </w:r>
      <w:r w:rsidR="006743E3">
        <w:rPr>
          <w:rFonts w:asciiTheme="minorHAnsi" w:hAnsiTheme="minorHAnsi" w:cstheme="minorHAnsi"/>
          <w:iCs/>
          <w:color w:val="000000"/>
          <w:sz w:val="22"/>
          <w:szCs w:val="22"/>
          <w:lang w:val="en-GB"/>
        </w:rPr>
        <w:t xml:space="preserve"> are as follows</w:t>
      </w:r>
      <w:r w:rsidRPr="00E045A1">
        <w:rPr>
          <w:rFonts w:asciiTheme="minorHAnsi" w:hAnsiTheme="minorHAnsi" w:cstheme="minorHAnsi"/>
          <w:iCs/>
          <w:color w:val="000000"/>
          <w:sz w:val="22"/>
          <w:szCs w:val="22"/>
          <w:lang w:val="en-GB"/>
        </w:rPr>
        <w:t>:</w:t>
      </w:r>
    </w:p>
    <w:p w14:paraId="0B710E89" w14:textId="77777777" w:rsidR="00F9472E" w:rsidRPr="00E045A1" w:rsidRDefault="00F9472E" w:rsidP="00F9472E">
      <w:pPr>
        <w:pStyle w:val="xmsolistparagraph"/>
        <w:numPr>
          <w:ilvl w:val="1"/>
          <w:numId w:val="4"/>
        </w:numPr>
        <w:jc w:val="both"/>
        <w:rPr>
          <w:rFonts w:asciiTheme="minorHAnsi" w:hAnsiTheme="minorHAnsi" w:cstheme="minorHAnsi"/>
          <w:iCs/>
          <w:color w:val="000000"/>
          <w:sz w:val="22"/>
          <w:szCs w:val="22"/>
          <w:lang w:val="en-GB"/>
        </w:rPr>
      </w:pPr>
      <w:r w:rsidRPr="00E045A1">
        <w:rPr>
          <w:rFonts w:asciiTheme="minorHAnsi" w:hAnsiTheme="minorHAnsi" w:cstheme="minorHAnsi"/>
          <w:iCs/>
          <w:color w:val="000000"/>
          <w:sz w:val="22"/>
          <w:szCs w:val="22"/>
          <w:lang w:val="en-GB"/>
        </w:rPr>
        <w:t>To ensure that affected persons have access to compensation or the option of adequate alternative housing without eviction from their home until such circumstances are ensured (compliance with General Comment No. 7 of the ICESCR).</w:t>
      </w:r>
    </w:p>
    <w:p w14:paraId="13409300" w14:textId="55309438" w:rsidR="00F9472E" w:rsidRPr="00E045A1" w:rsidRDefault="00F9472E" w:rsidP="00F9472E">
      <w:pPr>
        <w:pStyle w:val="xmsolistparagraph"/>
        <w:numPr>
          <w:ilvl w:val="1"/>
          <w:numId w:val="4"/>
        </w:numPr>
        <w:jc w:val="both"/>
        <w:rPr>
          <w:rFonts w:asciiTheme="minorHAnsi" w:hAnsiTheme="minorHAnsi" w:cstheme="minorHAnsi"/>
          <w:iCs/>
          <w:color w:val="000000"/>
          <w:sz w:val="22"/>
          <w:szCs w:val="22"/>
          <w:lang w:val="en-GB"/>
        </w:rPr>
      </w:pPr>
      <w:r w:rsidRPr="00E045A1">
        <w:rPr>
          <w:rFonts w:asciiTheme="minorHAnsi" w:hAnsiTheme="minorHAnsi" w:cstheme="minorHAnsi"/>
          <w:iCs/>
          <w:color w:val="000000"/>
          <w:sz w:val="22"/>
          <w:szCs w:val="22"/>
          <w:lang w:val="en-GB"/>
        </w:rPr>
        <w:t>T</w:t>
      </w:r>
      <w:r w:rsidR="007E1AC3">
        <w:rPr>
          <w:rFonts w:asciiTheme="minorHAnsi" w:hAnsiTheme="minorHAnsi" w:cstheme="minorHAnsi"/>
          <w:iCs/>
          <w:color w:val="000000"/>
          <w:sz w:val="22"/>
          <w:szCs w:val="22"/>
          <w:lang w:val="en-GB"/>
        </w:rPr>
        <w:t>o include</w:t>
      </w:r>
      <w:r w:rsidRPr="00E045A1">
        <w:rPr>
          <w:rFonts w:asciiTheme="minorHAnsi" w:hAnsiTheme="minorHAnsi" w:cstheme="minorHAnsi"/>
          <w:iCs/>
          <w:color w:val="000000"/>
          <w:sz w:val="22"/>
          <w:szCs w:val="22"/>
          <w:lang w:val="en-GB"/>
        </w:rPr>
        <w:t xml:space="preserve"> the principles of reasonableness and proportionality, as well as due legal and procedural guarantees for those affected.</w:t>
      </w:r>
    </w:p>
    <w:p w14:paraId="7D4C3C49" w14:textId="45E11575" w:rsidR="001A1DFC" w:rsidRPr="00E045A1" w:rsidRDefault="001A1DFC" w:rsidP="00F9472E">
      <w:pPr>
        <w:pStyle w:val="xmsolistparagraph"/>
        <w:ind w:left="720"/>
        <w:jc w:val="both"/>
        <w:rPr>
          <w:rFonts w:asciiTheme="minorHAnsi" w:hAnsiTheme="minorHAnsi" w:cstheme="minorHAnsi"/>
          <w:iCs/>
          <w:color w:val="000000"/>
          <w:sz w:val="22"/>
          <w:szCs w:val="22"/>
          <w:lang w:val="en-GB"/>
        </w:rPr>
      </w:pPr>
    </w:p>
    <w:p w14:paraId="3988C2CB" w14:textId="32CFF714" w:rsidR="001A1DFC" w:rsidRPr="00E045A1" w:rsidRDefault="001A1DFC" w:rsidP="001A1DFC">
      <w:pPr>
        <w:pStyle w:val="xmsolistparagraph"/>
        <w:jc w:val="both"/>
        <w:rPr>
          <w:rFonts w:asciiTheme="minorHAnsi" w:hAnsiTheme="minorHAnsi" w:cstheme="minorHAnsi"/>
          <w:b/>
          <w:iCs/>
          <w:color w:val="0070C0"/>
          <w:sz w:val="22"/>
          <w:szCs w:val="22"/>
          <w:lang w:val="en-GB"/>
        </w:rPr>
      </w:pPr>
      <w:r w:rsidRPr="00E045A1">
        <w:rPr>
          <w:rFonts w:asciiTheme="minorHAnsi" w:hAnsiTheme="minorHAnsi" w:cstheme="minorHAnsi"/>
          <w:b/>
          <w:iCs/>
          <w:color w:val="0070C0"/>
          <w:sz w:val="22"/>
          <w:szCs w:val="22"/>
          <w:lang w:val="en-GB"/>
        </w:rPr>
        <w:t xml:space="preserve">In access to housing without discrimination of any kind for people in a situation of social and </w:t>
      </w:r>
      <w:r w:rsidR="00223E80">
        <w:rPr>
          <w:rFonts w:asciiTheme="minorHAnsi" w:hAnsiTheme="minorHAnsi" w:cstheme="minorHAnsi"/>
          <w:b/>
          <w:iCs/>
          <w:color w:val="0070C0"/>
          <w:sz w:val="22"/>
          <w:szCs w:val="22"/>
          <w:lang w:val="en-GB"/>
        </w:rPr>
        <w:t>housing</w:t>
      </w:r>
      <w:r w:rsidRPr="00E045A1">
        <w:rPr>
          <w:rFonts w:asciiTheme="minorHAnsi" w:hAnsiTheme="minorHAnsi" w:cstheme="minorHAnsi"/>
          <w:b/>
          <w:iCs/>
          <w:color w:val="0070C0"/>
          <w:sz w:val="22"/>
          <w:szCs w:val="22"/>
          <w:lang w:val="en-GB"/>
        </w:rPr>
        <w:t xml:space="preserve"> exclusion</w:t>
      </w:r>
      <w:r w:rsidR="0030604E" w:rsidRPr="00E045A1">
        <w:rPr>
          <w:rFonts w:asciiTheme="minorHAnsi" w:hAnsiTheme="minorHAnsi" w:cstheme="minorHAnsi"/>
          <w:b/>
          <w:iCs/>
          <w:color w:val="0070C0"/>
          <w:sz w:val="22"/>
          <w:szCs w:val="22"/>
          <w:lang w:val="en-GB"/>
        </w:rPr>
        <w:t xml:space="preserve"> (ETHOS) </w:t>
      </w:r>
      <w:r w:rsidR="007E1AC3" w:rsidRPr="007E1AC3">
        <w:rPr>
          <w:rFonts w:asciiTheme="minorHAnsi" w:hAnsiTheme="minorHAnsi" w:cstheme="minorHAnsi"/>
          <w:b/>
          <w:iCs/>
          <w:color w:val="0070C0"/>
          <w:sz w:val="22"/>
          <w:szCs w:val="22"/>
          <w:lang w:val="en-GB"/>
        </w:rPr>
        <w:t>–</w:t>
      </w:r>
      <w:r w:rsidR="00425C85" w:rsidRPr="00E045A1">
        <w:rPr>
          <w:rFonts w:asciiTheme="minorHAnsi" w:hAnsiTheme="minorHAnsi" w:cstheme="minorHAnsi"/>
          <w:b/>
          <w:iCs/>
          <w:color w:val="0070C0"/>
          <w:sz w:val="22"/>
          <w:szCs w:val="22"/>
          <w:lang w:val="en-GB"/>
        </w:rPr>
        <w:t xml:space="preserve"> immediate obligation</w:t>
      </w:r>
      <w:r w:rsidR="00B61984">
        <w:rPr>
          <w:rFonts w:asciiTheme="minorHAnsi" w:hAnsiTheme="minorHAnsi" w:cstheme="minorHAnsi"/>
          <w:b/>
          <w:iCs/>
          <w:color w:val="0070C0"/>
          <w:sz w:val="22"/>
          <w:szCs w:val="22"/>
          <w:lang w:val="en-GB"/>
        </w:rPr>
        <w:t>,</w:t>
      </w:r>
      <w:r w:rsidR="00425C85" w:rsidRPr="00E045A1">
        <w:rPr>
          <w:rStyle w:val="FootnoteReference"/>
          <w:rFonts w:asciiTheme="minorHAnsi" w:hAnsiTheme="minorHAnsi" w:cstheme="minorHAnsi"/>
          <w:b/>
          <w:iCs/>
          <w:color w:val="0070C0"/>
          <w:sz w:val="22"/>
          <w:szCs w:val="22"/>
          <w:lang w:val="en-GB"/>
        </w:rPr>
        <w:footnoteReference w:id="16"/>
      </w:r>
      <w:r w:rsidR="00425C85" w:rsidRPr="00E045A1">
        <w:rPr>
          <w:rFonts w:asciiTheme="minorHAnsi" w:hAnsiTheme="minorHAnsi" w:cstheme="minorHAnsi"/>
          <w:b/>
          <w:iCs/>
          <w:color w:val="0070C0"/>
          <w:sz w:val="22"/>
          <w:szCs w:val="22"/>
          <w:lang w:val="en-GB"/>
        </w:rPr>
        <w:t xml:space="preserve"> not limited </w:t>
      </w:r>
      <w:r w:rsidR="007E1AC3">
        <w:rPr>
          <w:rFonts w:asciiTheme="minorHAnsi" w:hAnsiTheme="minorHAnsi" w:cstheme="minorHAnsi"/>
          <w:b/>
          <w:iCs/>
          <w:color w:val="0070C0"/>
          <w:sz w:val="22"/>
          <w:szCs w:val="22"/>
          <w:lang w:val="en-GB"/>
        </w:rPr>
        <w:t>due to</w:t>
      </w:r>
      <w:r w:rsidR="00425C85" w:rsidRPr="00E045A1">
        <w:rPr>
          <w:rFonts w:asciiTheme="minorHAnsi" w:hAnsiTheme="minorHAnsi" w:cstheme="minorHAnsi"/>
          <w:b/>
          <w:iCs/>
          <w:color w:val="0070C0"/>
          <w:sz w:val="22"/>
          <w:szCs w:val="22"/>
          <w:lang w:val="en-GB"/>
        </w:rPr>
        <w:t xml:space="preserve"> the possibility of having resources for it on the part of the State</w:t>
      </w:r>
      <w:r w:rsidR="007E1AC3">
        <w:rPr>
          <w:rFonts w:asciiTheme="minorHAnsi" w:hAnsiTheme="minorHAnsi" w:cstheme="minorHAnsi"/>
          <w:b/>
          <w:iCs/>
          <w:color w:val="0070C0"/>
          <w:sz w:val="22"/>
          <w:szCs w:val="22"/>
          <w:lang w:val="en-GB"/>
        </w:rPr>
        <w:t>:</w:t>
      </w:r>
    </w:p>
    <w:p w14:paraId="2802C44A" w14:textId="4BA3C3EF" w:rsidR="00F9472E" w:rsidRPr="00E045A1" w:rsidRDefault="00F9472E" w:rsidP="001A1DFC">
      <w:pPr>
        <w:pStyle w:val="xmsolistparagraph"/>
        <w:jc w:val="both"/>
        <w:rPr>
          <w:rFonts w:asciiTheme="minorHAnsi" w:hAnsiTheme="minorHAnsi" w:cstheme="minorHAnsi"/>
          <w:iCs/>
          <w:color w:val="000000"/>
          <w:sz w:val="22"/>
          <w:szCs w:val="22"/>
          <w:lang w:val="en-GB"/>
        </w:rPr>
      </w:pPr>
    </w:p>
    <w:p w14:paraId="64A0948B" w14:textId="4C1BE83C" w:rsidR="00F9472E" w:rsidRPr="00E045A1" w:rsidRDefault="00F9472E" w:rsidP="0030604E">
      <w:pPr>
        <w:pStyle w:val="xmsolistparagraph"/>
        <w:numPr>
          <w:ilvl w:val="0"/>
          <w:numId w:val="5"/>
        </w:numPr>
        <w:jc w:val="both"/>
        <w:rPr>
          <w:rFonts w:asciiTheme="minorHAnsi" w:hAnsiTheme="minorHAnsi" w:cstheme="minorHAnsi"/>
          <w:iCs/>
          <w:color w:val="000000"/>
          <w:sz w:val="22"/>
          <w:szCs w:val="22"/>
          <w:lang w:val="en-GB"/>
        </w:rPr>
      </w:pPr>
      <w:r w:rsidRPr="00E045A1">
        <w:rPr>
          <w:rFonts w:asciiTheme="minorHAnsi" w:hAnsiTheme="minorHAnsi" w:cstheme="minorHAnsi"/>
          <w:b/>
          <w:iCs/>
          <w:color w:val="000000"/>
          <w:sz w:val="22"/>
          <w:szCs w:val="22"/>
          <w:lang w:val="en-GB"/>
        </w:rPr>
        <w:t xml:space="preserve">Inclusion of emergency social housing within the typology of public social housing </w:t>
      </w:r>
      <w:r w:rsidRPr="00E045A1">
        <w:rPr>
          <w:rFonts w:asciiTheme="minorHAnsi" w:hAnsiTheme="minorHAnsi" w:cstheme="minorHAnsi"/>
          <w:iCs/>
          <w:color w:val="000000"/>
          <w:sz w:val="22"/>
          <w:szCs w:val="22"/>
          <w:lang w:val="en-GB"/>
        </w:rPr>
        <w:t>(for the purposes of Social Services, housing</w:t>
      </w:r>
      <w:r w:rsidR="007E1AC3">
        <w:rPr>
          <w:rFonts w:asciiTheme="minorHAnsi" w:hAnsiTheme="minorHAnsi" w:cstheme="minorHAnsi"/>
          <w:iCs/>
          <w:color w:val="000000"/>
          <w:sz w:val="22"/>
          <w:szCs w:val="22"/>
          <w:lang w:val="en-GB"/>
        </w:rPr>
        <w:t>,</w:t>
      </w:r>
      <w:r w:rsidRPr="00E045A1">
        <w:rPr>
          <w:rFonts w:asciiTheme="minorHAnsi" w:hAnsiTheme="minorHAnsi" w:cstheme="minorHAnsi"/>
          <w:iCs/>
          <w:color w:val="000000"/>
          <w:sz w:val="22"/>
          <w:szCs w:val="22"/>
          <w:lang w:val="en-GB"/>
        </w:rPr>
        <w:t xml:space="preserve"> and land regulations): as publicly-owned housing intended to provide a short-term, temporary housing solution, on a universal basis and until permanent alternative housing is provided, for</w:t>
      </w:r>
      <w:r w:rsidR="007E1AC3">
        <w:rPr>
          <w:rFonts w:asciiTheme="minorHAnsi" w:hAnsiTheme="minorHAnsi" w:cstheme="minorHAnsi"/>
          <w:iCs/>
          <w:color w:val="000000"/>
          <w:sz w:val="22"/>
          <w:szCs w:val="22"/>
          <w:lang w:val="en-GB"/>
        </w:rPr>
        <w:t xml:space="preserve"> persons and fa</w:t>
      </w:r>
      <w:r w:rsidRPr="00E045A1">
        <w:rPr>
          <w:rFonts w:asciiTheme="minorHAnsi" w:hAnsiTheme="minorHAnsi" w:cstheme="minorHAnsi"/>
          <w:iCs/>
          <w:color w:val="000000"/>
          <w:sz w:val="22"/>
          <w:szCs w:val="22"/>
          <w:lang w:val="en-GB"/>
        </w:rPr>
        <w:t xml:space="preserve">milies in a situation of loss or impossibility of accessing adequate housing (homelessness/housing exclusion </w:t>
      </w:r>
      <w:r w:rsidR="007E1AC3">
        <w:rPr>
          <w:rFonts w:asciiTheme="minorHAnsi" w:hAnsiTheme="minorHAnsi" w:cstheme="minorHAnsi"/>
          <w:iCs/>
          <w:color w:val="000000"/>
          <w:sz w:val="22"/>
          <w:szCs w:val="22"/>
          <w:lang w:val="en-GB"/>
        </w:rPr>
        <w:t>situation according to E</w:t>
      </w:r>
      <w:r w:rsidR="00C94319" w:rsidRPr="00E045A1">
        <w:rPr>
          <w:rFonts w:asciiTheme="minorHAnsi" w:hAnsiTheme="minorHAnsi" w:cstheme="minorHAnsi"/>
          <w:iCs/>
          <w:color w:val="000000"/>
          <w:sz w:val="22"/>
          <w:szCs w:val="22"/>
          <w:lang w:val="en-GB"/>
        </w:rPr>
        <w:t>T</w:t>
      </w:r>
      <w:r w:rsidR="007E1AC3">
        <w:rPr>
          <w:rFonts w:asciiTheme="minorHAnsi" w:hAnsiTheme="minorHAnsi" w:cstheme="minorHAnsi"/>
          <w:iCs/>
          <w:color w:val="000000"/>
          <w:sz w:val="22"/>
          <w:szCs w:val="22"/>
          <w:lang w:val="en-GB"/>
        </w:rPr>
        <w:t>H</w:t>
      </w:r>
      <w:r w:rsidR="00C94319" w:rsidRPr="00E045A1">
        <w:rPr>
          <w:rFonts w:asciiTheme="minorHAnsi" w:hAnsiTheme="minorHAnsi" w:cstheme="minorHAnsi"/>
          <w:iCs/>
          <w:color w:val="000000"/>
          <w:sz w:val="22"/>
          <w:szCs w:val="22"/>
          <w:lang w:val="en-GB"/>
        </w:rPr>
        <w:t>OS</w:t>
      </w:r>
      <w:r w:rsidR="007E1AC3">
        <w:rPr>
          <w:rFonts w:asciiTheme="minorHAnsi" w:hAnsiTheme="minorHAnsi" w:cstheme="minorHAnsi"/>
          <w:iCs/>
          <w:color w:val="000000"/>
          <w:sz w:val="22"/>
          <w:szCs w:val="22"/>
          <w:lang w:val="en-GB"/>
        </w:rPr>
        <w:t xml:space="preserve"> typology</w:t>
      </w:r>
      <w:r w:rsidR="00C94319" w:rsidRPr="00E045A1">
        <w:rPr>
          <w:rFonts w:asciiTheme="minorHAnsi" w:hAnsiTheme="minorHAnsi" w:cstheme="minorHAnsi"/>
          <w:iCs/>
          <w:color w:val="000000"/>
          <w:sz w:val="22"/>
          <w:szCs w:val="22"/>
          <w:lang w:val="en-GB"/>
        </w:rPr>
        <w:t>)</w:t>
      </w:r>
      <w:r w:rsidRPr="00E045A1">
        <w:rPr>
          <w:rFonts w:asciiTheme="minorHAnsi" w:hAnsiTheme="minorHAnsi" w:cstheme="minorHAnsi"/>
          <w:iCs/>
          <w:color w:val="000000"/>
          <w:sz w:val="22"/>
          <w:szCs w:val="22"/>
          <w:lang w:val="en-GB"/>
        </w:rPr>
        <w:t xml:space="preserve">, regardless of the identity papers and administrative conditions of the same. </w:t>
      </w:r>
      <w:r w:rsidR="0030604E" w:rsidRPr="00E045A1">
        <w:rPr>
          <w:rFonts w:asciiTheme="minorHAnsi" w:hAnsiTheme="minorHAnsi" w:cstheme="minorHAnsi"/>
          <w:iCs/>
          <w:color w:val="000000"/>
          <w:sz w:val="22"/>
          <w:szCs w:val="22"/>
          <w:lang w:val="en-GB"/>
        </w:rPr>
        <w:t xml:space="preserve">This emergency housing must </w:t>
      </w:r>
      <w:r w:rsidR="007E1AC3">
        <w:rPr>
          <w:rFonts w:asciiTheme="minorHAnsi" w:hAnsiTheme="minorHAnsi" w:cstheme="minorHAnsi"/>
          <w:iCs/>
          <w:color w:val="000000"/>
          <w:sz w:val="22"/>
          <w:szCs w:val="22"/>
          <w:lang w:val="en-GB"/>
        </w:rPr>
        <w:t>meet</w:t>
      </w:r>
      <w:r w:rsidR="0030604E" w:rsidRPr="00E045A1">
        <w:rPr>
          <w:rFonts w:asciiTheme="minorHAnsi" w:hAnsiTheme="minorHAnsi" w:cstheme="minorHAnsi"/>
          <w:iCs/>
          <w:color w:val="000000"/>
          <w:sz w:val="22"/>
          <w:szCs w:val="22"/>
          <w:lang w:val="en-GB"/>
        </w:rPr>
        <w:t xml:space="preserve"> the minimum standards of adequacy, habitability</w:t>
      </w:r>
      <w:r w:rsidR="007E1AC3">
        <w:rPr>
          <w:rFonts w:asciiTheme="minorHAnsi" w:hAnsiTheme="minorHAnsi" w:cstheme="minorHAnsi"/>
          <w:iCs/>
          <w:color w:val="000000"/>
          <w:sz w:val="22"/>
          <w:szCs w:val="22"/>
          <w:lang w:val="en-GB"/>
        </w:rPr>
        <w:t>,</w:t>
      </w:r>
      <w:r w:rsidR="0030604E" w:rsidRPr="00E045A1">
        <w:rPr>
          <w:rFonts w:asciiTheme="minorHAnsi" w:hAnsiTheme="minorHAnsi" w:cstheme="minorHAnsi"/>
          <w:iCs/>
          <w:color w:val="000000"/>
          <w:sz w:val="22"/>
          <w:szCs w:val="22"/>
          <w:lang w:val="en-GB"/>
        </w:rPr>
        <w:t xml:space="preserve"> and privacy and protect them from the essential elements of nature.</w:t>
      </w:r>
    </w:p>
    <w:p w14:paraId="6EC382B7" w14:textId="77777777" w:rsidR="001A1DFC" w:rsidRPr="00E045A1" w:rsidRDefault="001A1DFC" w:rsidP="001A1DFC">
      <w:pPr>
        <w:pStyle w:val="xmsolistparagraph"/>
        <w:spacing w:line="360" w:lineRule="auto"/>
        <w:jc w:val="both"/>
        <w:rPr>
          <w:rFonts w:asciiTheme="minorHAnsi" w:hAnsiTheme="minorHAnsi" w:cstheme="minorHAnsi"/>
          <w:iCs/>
          <w:color w:val="000000"/>
          <w:sz w:val="22"/>
          <w:szCs w:val="22"/>
          <w:lang w:val="en-GB"/>
        </w:rPr>
      </w:pPr>
    </w:p>
    <w:p w14:paraId="6C8860CB" w14:textId="77777777" w:rsidR="001A1DFC" w:rsidRPr="00E045A1" w:rsidRDefault="001A1DFC" w:rsidP="001A1DFC">
      <w:pPr>
        <w:pStyle w:val="xmsolistparagraph"/>
        <w:spacing w:line="360" w:lineRule="auto"/>
        <w:ind w:firstLine="708"/>
        <w:jc w:val="both"/>
        <w:rPr>
          <w:iCs/>
          <w:color w:val="000000"/>
          <w:lang w:val="en-GB"/>
        </w:rPr>
      </w:pPr>
    </w:p>
    <w:p w14:paraId="5C5780BE" w14:textId="77777777" w:rsidR="008771D2" w:rsidRPr="00E045A1" w:rsidRDefault="007A1D57" w:rsidP="00BE7812">
      <w:pPr>
        <w:spacing w:after="0" w:line="240" w:lineRule="auto"/>
        <w:rPr>
          <w:rFonts w:ascii="Calibri" w:hAnsi="Calibri" w:cs="Calibri"/>
          <w:lang w:val="en-GB"/>
        </w:rPr>
      </w:pPr>
    </w:p>
    <w:sectPr w:rsidR="008771D2" w:rsidRPr="00E045A1">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8E108" w14:textId="77777777" w:rsidR="00446D68" w:rsidRDefault="00446D68" w:rsidP="0065176D">
      <w:pPr>
        <w:spacing w:after="0" w:line="240" w:lineRule="auto"/>
      </w:pPr>
      <w:r>
        <w:separator/>
      </w:r>
    </w:p>
  </w:endnote>
  <w:endnote w:type="continuationSeparator" w:id="0">
    <w:p w14:paraId="5018E0D9" w14:textId="77777777" w:rsidR="00446D68" w:rsidRDefault="00446D68" w:rsidP="0065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tra Text TF">
    <w:panose1 w:val="00000000000000000000"/>
    <w:charset w:val="00"/>
    <w:family w:val="swiss"/>
    <w:notTrueType/>
    <w:pitch w:val="default"/>
    <w:sig w:usb0="00000003" w:usb1="00000000" w:usb2="00000000" w:usb3="00000000" w:csb0="00000001" w:csb1="00000000"/>
  </w:font>
  <w:font w:name="Gill Sans Nova Medium">
    <w:altName w:val="Gill Sans Nova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508418"/>
      <w:docPartObj>
        <w:docPartGallery w:val="Page Numbers (Bottom of Page)"/>
        <w:docPartUnique/>
      </w:docPartObj>
    </w:sdtPr>
    <w:sdtEndPr/>
    <w:sdtContent>
      <w:p w14:paraId="3CAE7195" w14:textId="23D8A4A6" w:rsidR="00083BF2" w:rsidRDefault="00083BF2">
        <w:pPr>
          <w:pStyle w:val="Footer"/>
          <w:jc w:val="right"/>
        </w:pPr>
        <w:r>
          <w:fldChar w:fldCharType="begin"/>
        </w:r>
        <w:r>
          <w:instrText>PAGE   \* MERGEFORMAT</w:instrText>
        </w:r>
        <w:r>
          <w:fldChar w:fldCharType="separate"/>
        </w:r>
        <w:r w:rsidR="007A1D57">
          <w:rPr>
            <w:noProof/>
          </w:rPr>
          <w:t>1</w:t>
        </w:r>
        <w:r>
          <w:fldChar w:fldCharType="end"/>
        </w:r>
      </w:p>
    </w:sdtContent>
  </w:sdt>
  <w:p w14:paraId="14670662" w14:textId="77777777" w:rsidR="00083BF2" w:rsidRDefault="00083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CAA1E" w14:textId="77777777" w:rsidR="00446D68" w:rsidRDefault="00446D68" w:rsidP="0065176D">
      <w:pPr>
        <w:spacing w:after="0" w:line="240" w:lineRule="auto"/>
      </w:pPr>
      <w:r>
        <w:separator/>
      </w:r>
    </w:p>
  </w:footnote>
  <w:footnote w:type="continuationSeparator" w:id="0">
    <w:p w14:paraId="238DED3E" w14:textId="77777777" w:rsidR="00446D68" w:rsidRDefault="00446D68" w:rsidP="0065176D">
      <w:pPr>
        <w:spacing w:after="0" w:line="240" w:lineRule="auto"/>
      </w:pPr>
      <w:r>
        <w:continuationSeparator/>
      </w:r>
    </w:p>
  </w:footnote>
  <w:footnote w:id="1">
    <w:p w14:paraId="44109672" w14:textId="67720583" w:rsidR="006D0D16" w:rsidRPr="006D0D16" w:rsidRDefault="006D0D16">
      <w:pPr>
        <w:pStyle w:val="FootnoteText"/>
        <w:rPr>
          <w:sz w:val="18"/>
        </w:rPr>
      </w:pPr>
      <w:r w:rsidRPr="006D0D16">
        <w:rPr>
          <w:rStyle w:val="FootnoteReference"/>
          <w:sz w:val="18"/>
        </w:rPr>
        <w:footnoteRef/>
      </w:r>
      <w:r w:rsidRPr="006D0D16">
        <w:rPr>
          <w:sz w:val="18"/>
        </w:rPr>
        <w:t xml:space="preserve"> </w:t>
      </w:r>
      <w:hyperlink r:id="rId1" w:history="1">
        <w:r w:rsidRPr="006D0D16">
          <w:rPr>
            <w:rStyle w:val="Hyperlink"/>
            <w:i/>
            <w:sz w:val="18"/>
          </w:rPr>
          <w:t>https://www.stateofhousing.eu/The_State_of_Housing_in_the_EU_2021.pdf</w:t>
        </w:r>
      </w:hyperlink>
    </w:p>
  </w:footnote>
  <w:footnote w:id="2">
    <w:p w14:paraId="4684202C" w14:textId="36624634" w:rsidR="0065176D" w:rsidRPr="0034130F" w:rsidRDefault="0065176D" w:rsidP="0065176D">
      <w:pPr>
        <w:pStyle w:val="FootnoteText"/>
        <w:rPr>
          <w:rFonts w:cstheme="minorHAnsi"/>
          <w:sz w:val="18"/>
          <w:szCs w:val="18"/>
          <w:lang w:val="en-US"/>
        </w:rPr>
      </w:pPr>
      <w:r w:rsidRPr="00083BF2">
        <w:rPr>
          <w:rStyle w:val="FootnoteReference"/>
          <w:rFonts w:cstheme="minorHAnsi"/>
          <w:sz w:val="18"/>
          <w:szCs w:val="18"/>
        </w:rPr>
        <w:footnoteRef/>
      </w:r>
      <w:r w:rsidRPr="0034130F">
        <w:rPr>
          <w:rFonts w:cstheme="minorHAnsi"/>
          <w:sz w:val="18"/>
          <w:szCs w:val="18"/>
          <w:lang w:val="en-US"/>
        </w:rPr>
        <w:t xml:space="preserve"> Provided free of charge by other people or institutions, sublet</w:t>
      </w:r>
      <w:r w:rsidR="00C34536">
        <w:rPr>
          <w:rFonts w:cstheme="minorHAnsi"/>
          <w:sz w:val="18"/>
          <w:szCs w:val="18"/>
          <w:lang w:val="en-US"/>
        </w:rPr>
        <w:t>,</w:t>
      </w:r>
      <w:r w:rsidRPr="0034130F">
        <w:rPr>
          <w:rFonts w:cstheme="minorHAnsi"/>
          <w:sz w:val="18"/>
          <w:szCs w:val="18"/>
          <w:lang w:val="en-US"/>
        </w:rPr>
        <w:t xml:space="preserve"> etc.</w:t>
      </w:r>
    </w:p>
  </w:footnote>
  <w:footnote w:id="3">
    <w:p w14:paraId="60E60714" w14:textId="732C19D8" w:rsidR="0065176D" w:rsidRPr="0034130F" w:rsidRDefault="0065176D" w:rsidP="0065176D">
      <w:pPr>
        <w:pStyle w:val="FootnoteText"/>
        <w:rPr>
          <w:lang w:val="en-US"/>
        </w:rPr>
      </w:pPr>
      <w:r w:rsidRPr="00083BF2">
        <w:rPr>
          <w:rStyle w:val="FootnoteReference"/>
          <w:rFonts w:cstheme="minorHAnsi"/>
          <w:sz w:val="18"/>
          <w:szCs w:val="18"/>
        </w:rPr>
        <w:footnoteRef/>
      </w:r>
      <w:r w:rsidRPr="0034130F">
        <w:rPr>
          <w:rFonts w:cstheme="minorHAnsi"/>
          <w:sz w:val="18"/>
          <w:szCs w:val="18"/>
          <w:lang w:val="en-US"/>
        </w:rPr>
        <w:t xml:space="preserve"> Severe overcrowding (less than 15</w:t>
      </w:r>
      <w:r w:rsidR="00C34536">
        <w:rPr>
          <w:rFonts w:cstheme="minorHAnsi"/>
          <w:sz w:val="18"/>
          <w:szCs w:val="18"/>
          <w:lang w:val="en-US"/>
        </w:rPr>
        <w:t> </w:t>
      </w:r>
      <w:r w:rsidRPr="0034130F">
        <w:rPr>
          <w:rFonts w:cstheme="minorHAnsi"/>
          <w:sz w:val="18"/>
          <w:szCs w:val="18"/>
          <w:lang w:val="en-US"/>
        </w:rPr>
        <w:t>m</w:t>
      </w:r>
      <w:r w:rsidRPr="00C34536">
        <w:rPr>
          <w:rFonts w:cstheme="minorHAnsi"/>
          <w:sz w:val="18"/>
          <w:szCs w:val="18"/>
          <w:vertAlign w:val="superscript"/>
          <w:lang w:val="en-US"/>
        </w:rPr>
        <w:t>2</w:t>
      </w:r>
      <w:r w:rsidRPr="0034130F">
        <w:rPr>
          <w:rFonts w:cstheme="minorHAnsi"/>
          <w:sz w:val="18"/>
          <w:szCs w:val="18"/>
          <w:lang w:val="en-US"/>
        </w:rPr>
        <w:t xml:space="preserve"> per person)</w:t>
      </w:r>
      <w:r w:rsidR="0012634F" w:rsidRPr="0034130F">
        <w:rPr>
          <w:rFonts w:cstheme="minorHAnsi"/>
          <w:sz w:val="18"/>
          <w:szCs w:val="18"/>
          <w:lang w:val="en-US"/>
        </w:rPr>
        <w:t>.</w:t>
      </w:r>
    </w:p>
  </w:footnote>
  <w:footnote w:id="4">
    <w:p w14:paraId="42D27A31" w14:textId="6967FCA7" w:rsidR="006D0D16" w:rsidRPr="0034130F" w:rsidRDefault="006D0D16">
      <w:pPr>
        <w:pStyle w:val="FootnoteText"/>
        <w:rPr>
          <w:sz w:val="18"/>
          <w:lang w:val="en-US"/>
        </w:rPr>
      </w:pPr>
      <w:r w:rsidRPr="006D0D16">
        <w:rPr>
          <w:rStyle w:val="FootnoteReference"/>
          <w:sz w:val="18"/>
        </w:rPr>
        <w:footnoteRef/>
      </w:r>
      <w:r w:rsidRPr="0034130F">
        <w:rPr>
          <w:sz w:val="18"/>
          <w:lang w:val="en-US"/>
        </w:rPr>
        <w:t xml:space="preserve"> </w:t>
      </w:r>
      <w:r w:rsidR="00C34536">
        <w:rPr>
          <w:sz w:val="18"/>
          <w:lang w:val="en-US"/>
        </w:rPr>
        <w:t xml:space="preserve">INE, </w:t>
      </w:r>
      <w:r w:rsidRPr="0034130F">
        <w:rPr>
          <w:sz w:val="18"/>
          <w:lang w:val="en-US"/>
        </w:rPr>
        <w:t>Living Conditions Survey, 2021</w:t>
      </w:r>
      <w:r w:rsidR="00C34536">
        <w:rPr>
          <w:sz w:val="18"/>
          <w:lang w:val="en-US"/>
        </w:rPr>
        <w:t xml:space="preserve"> </w:t>
      </w:r>
      <w:hyperlink r:id="rId2" w:history="1">
        <w:r w:rsidR="00C34536" w:rsidRPr="000D5293">
          <w:rPr>
            <w:rStyle w:val="Hyperlink"/>
            <w:sz w:val="18"/>
            <w:lang w:val="en-US"/>
          </w:rPr>
          <w:t>https://www.ine.es/uc/Y22g675F</w:t>
        </w:r>
      </w:hyperlink>
      <w:r w:rsidRPr="0034130F">
        <w:rPr>
          <w:sz w:val="18"/>
          <w:lang w:val="en-US"/>
        </w:rPr>
        <w:t xml:space="preserve"> </w:t>
      </w:r>
    </w:p>
  </w:footnote>
  <w:footnote w:id="5">
    <w:p w14:paraId="6A851112" w14:textId="1F6F8BFE" w:rsidR="003B78FB" w:rsidRPr="0034130F" w:rsidRDefault="003B78FB" w:rsidP="00F223A9">
      <w:pPr>
        <w:pStyle w:val="FootnoteText"/>
        <w:jc w:val="both"/>
        <w:rPr>
          <w:rFonts w:cstheme="minorHAnsi"/>
          <w:sz w:val="18"/>
          <w:szCs w:val="18"/>
          <w:lang w:val="en-US"/>
        </w:rPr>
      </w:pPr>
      <w:r w:rsidRPr="003B5E77">
        <w:rPr>
          <w:rStyle w:val="FootnoteReference"/>
          <w:rFonts w:cstheme="minorHAnsi"/>
          <w:sz w:val="18"/>
          <w:szCs w:val="18"/>
        </w:rPr>
        <w:footnoteRef/>
      </w:r>
      <w:r w:rsidR="00B41062">
        <w:rPr>
          <w:rFonts w:cstheme="minorHAnsi"/>
          <w:sz w:val="18"/>
          <w:szCs w:val="18"/>
          <w:lang w:val="en-US"/>
        </w:rPr>
        <w:t xml:space="preserve"> </w:t>
      </w:r>
      <w:r w:rsidRPr="0034130F">
        <w:rPr>
          <w:rFonts w:cstheme="minorHAnsi"/>
          <w:sz w:val="18"/>
          <w:szCs w:val="18"/>
          <w:lang w:val="en-US"/>
        </w:rPr>
        <w:t xml:space="preserve">European </w:t>
      </w:r>
      <w:r w:rsidR="006B6537">
        <w:rPr>
          <w:rFonts w:cstheme="minorHAnsi"/>
          <w:sz w:val="18"/>
          <w:szCs w:val="18"/>
          <w:lang w:val="en-US"/>
        </w:rPr>
        <w:t>T</w:t>
      </w:r>
      <w:r w:rsidRPr="0034130F">
        <w:rPr>
          <w:rFonts w:cstheme="minorHAnsi"/>
          <w:sz w:val="18"/>
          <w:szCs w:val="18"/>
          <w:lang w:val="en-US"/>
        </w:rPr>
        <w:t xml:space="preserve">ypology on </w:t>
      </w:r>
      <w:r w:rsidR="006B6537">
        <w:rPr>
          <w:rFonts w:cstheme="minorHAnsi"/>
          <w:sz w:val="18"/>
          <w:szCs w:val="18"/>
          <w:lang w:val="en-US"/>
        </w:rPr>
        <w:t>H</w:t>
      </w:r>
      <w:r w:rsidRPr="0034130F">
        <w:rPr>
          <w:rFonts w:cstheme="minorHAnsi"/>
          <w:sz w:val="18"/>
          <w:szCs w:val="18"/>
          <w:lang w:val="en-US"/>
        </w:rPr>
        <w:t xml:space="preserve">omelessness and </w:t>
      </w:r>
      <w:r w:rsidR="006B6537">
        <w:rPr>
          <w:rFonts w:cstheme="minorHAnsi"/>
          <w:sz w:val="18"/>
          <w:szCs w:val="18"/>
          <w:lang w:val="en-US"/>
        </w:rPr>
        <w:t>H</w:t>
      </w:r>
      <w:r w:rsidRPr="0034130F">
        <w:rPr>
          <w:rFonts w:cstheme="minorHAnsi"/>
          <w:sz w:val="18"/>
          <w:szCs w:val="18"/>
          <w:lang w:val="en-US"/>
        </w:rPr>
        <w:t xml:space="preserve">ousing </w:t>
      </w:r>
      <w:r w:rsidR="006B6537">
        <w:rPr>
          <w:rFonts w:cstheme="minorHAnsi"/>
          <w:sz w:val="18"/>
          <w:szCs w:val="18"/>
          <w:lang w:val="en-US"/>
        </w:rPr>
        <w:t>E</w:t>
      </w:r>
      <w:r w:rsidRPr="0034130F">
        <w:rPr>
          <w:rFonts w:cstheme="minorHAnsi"/>
          <w:sz w:val="18"/>
          <w:szCs w:val="18"/>
          <w:lang w:val="en-US"/>
        </w:rPr>
        <w:t xml:space="preserve">xclusion </w:t>
      </w:r>
      <w:r w:rsidR="006B6537">
        <w:rPr>
          <w:rFonts w:cstheme="minorHAnsi"/>
          <w:sz w:val="18"/>
          <w:szCs w:val="18"/>
          <w:lang w:val="en-US"/>
        </w:rPr>
        <w:t>(</w:t>
      </w:r>
      <w:r w:rsidRPr="0034130F">
        <w:rPr>
          <w:rFonts w:cstheme="minorHAnsi"/>
          <w:sz w:val="18"/>
          <w:szCs w:val="18"/>
          <w:lang w:val="en-US"/>
        </w:rPr>
        <w:t>ETHOS</w:t>
      </w:r>
      <w:r w:rsidR="006B6537">
        <w:rPr>
          <w:rFonts w:cstheme="minorHAnsi"/>
          <w:sz w:val="18"/>
          <w:szCs w:val="18"/>
          <w:lang w:val="en-US"/>
        </w:rPr>
        <w:t>)</w:t>
      </w:r>
      <w:r w:rsidRPr="0034130F">
        <w:rPr>
          <w:rFonts w:cstheme="minorHAnsi"/>
          <w:sz w:val="18"/>
          <w:szCs w:val="18"/>
          <w:lang w:val="en-US"/>
        </w:rPr>
        <w:t xml:space="preserve"> </w:t>
      </w:r>
      <w:hyperlink r:id="rId3" w:history="1">
        <w:r w:rsidRPr="0034130F">
          <w:rPr>
            <w:rStyle w:val="Hyperlink"/>
            <w:rFonts w:cstheme="minorHAnsi"/>
            <w:sz w:val="18"/>
            <w:szCs w:val="18"/>
            <w:lang w:val="en-US"/>
          </w:rPr>
          <w:t>https://www.feantsa.org/download/ethos_spain-24518105836657575492.pdf</w:t>
        </w:r>
      </w:hyperlink>
      <w:r w:rsidRPr="0034130F">
        <w:rPr>
          <w:rFonts w:cstheme="minorHAnsi"/>
          <w:sz w:val="18"/>
          <w:szCs w:val="18"/>
          <w:lang w:val="en-US"/>
        </w:rPr>
        <w:t xml:space="preserve"> </w:t>
      </w:r>
    </w:p>
  </w:footnote>
  <w:footnote w:id="6">
    <w:p w14:paraId="4876FB3F" w14:textId="5961BA5B" w:rsidR="002E64D2" w:rsidRPr="0034130F" w:rsidRDefault="002E64D2" w:rsidP="00F223A9">
      <w:pPr>
        <w:pStyle w:val="FootnoteText"/>
        <w:jc w:val="both"/>
        <w:rPr>
          <w:rFonts w:cstheme="minorHAnsi"/>
          <w:sz w:val="18"/>
          <w:szCs w:val="18"/>
          <w:lang w:val="en-US"/>
        </w:rPr>
      </w:pPr>
      <w:r w:rsidRPr="003B5E77">
        <w:rPr>
          <w:rStyle w:val="FootnoteReference"/>
          <w:rFonts w:cstheme="minorHAnsi"/>
          <w:sz w:val="18"/>
          <w:szCs w:val="18"/>
        </w:rPr>
        <w:footnoteRef/>
      </w:r>
      <w:r w:rsidRPr="0034130F">
        <w:rPr>
          <w:rFonts w:cstheme="minorHAnsi"/>
          <w:sz w:val="18"/>
          <w:szCs w:val="18"/>
          <w:lang w:val="en-US"/>
        </w:rPr>
        <w:t xml:space="preserve"> 24</w:t>
      </w:r>
      <w:r w:rsidRPr="0034130F">
        <w:rPr>
          <w:rFonts w:cstheme="minorHAnsi"/>
          <w:sz w:val="18"/>
          <w:szCs w:val="18"/>
          <w:vertAlign w:val="superscript"/>
          <w:lang w:val="en-US"/>
        </w:rPr>
        <w:t>th</w:t>
      </w:r>
      <w:r w:rsidRPr="0034130F">
        <w:rPr>
          <w:rFonts w:cstheme="minorHAnsi"/>
          <w:sz w:val="18"/>
          <w:szCs w:val="18"/>
          <w:lang w:val="en-US"/>
        </w:rPr>
        <w:t xml:space="preserve"> January 2023 Ref.: OL ESP 1/2023 </w:t>
      </w:r>
      <w:hyperlink r:id="rId4" w:history="1">
        <w:r w:rsidRPr="0034130F">
          <w:rPr>
            <w:rStyle w:val="Hyperlink"/>
            <w:rFonts w:cstheme="minorHAnsi"/>
            <w:sz w:val="18"/>
            <w:szCs w:val="18"/>
            <w:lang w:val="en-US"/>
          </w:rPr>
          <w:t>https://spcommreports.ohchr.org/TMResultsBase/DownLoadPublicCommunicationFile?gId=27820</w:t>
        </w:r>
      </w:hyperlink>
      <w:r w:rsidRPr="0034130F">
        <w:rPr>
          <w:rFonts w:cstheme="minorHAnsi"/>
          <w:sz w:val="18"/>
          <w:szCs w:val="18"/>
          <w:lang w:val="en-US"/>
        </w:rPr>
        <w:t xml:space="preserve"> </w:t>
      </w:r>
    </w:p>
  </w:footnote>
  <w:footnote w:id="7">
    <w:p w14:paraId="07AA52CD" w14:textId="2642023F" w:rsidR="003B5E77" w:rsidRPr="00B93439" w:rsidRDefault="003B5E77" w:rsidP="003B5E77">
      <w:pPr>
        <w:pStyle w:val="FootnoteText"/>
        <w:jc w:val="both"/>
        <w:rPr>
          <w:rFonts w:cstheme="minorHAnsi"/>
          <w:sz w:val="18"/>
          <w:szCs w:val="18"/>
          <w:lang w:val="en-US"/>
        </w:rPr>
      </w:pPr>
      <w:r w:rsidRPr="003B5E77">
        <w:rPr>
          <w:rStyle w:val="FootnoteReference"/>
          <w:rFonts w:cstheme="minorHAnsi"/>
          <w:sz w:val="18"/>
          <w:szCs w:val="18"/>
        </w:rPr>
        <w:footnoteRef/>
      </w:r>
      <w:r w:rsidRPr="00B93439">
        <w:rPr>
          <w:rFonts w:cstheme="minorHAnsi"/>
          <w:sz w:val="18"/>
          <w:szCs w:val="18"/>
          <w:lang w:val="en-US"/>
        </w:rPr>
        <w:t xml:space="preserve"> </w:t>
      </w:r>
      <w:r w:rsidR="006B6537">
        <w:rPr>
          <w:rFonts w:cstheme="minorHAnsi"/>
          <w:sz w:val="18"/>
          <w:szCs w:val="18"/>
          <w:lang w:val="en-US"/>
        </w:rPr>
        <w:t>Spanish Official State Gazette (</w:t>
      </w:r>
      <w:r w:rsidRPr="00B93439">
        <w:rPr>
          <w:rFonts w:cstheme="minorHAnsi"/>
          <w:sz w:val="18"/>
          <w:szCs w:val="18"/>
          <w:lang w:val="en-US"/>
        </w:rPr>
        <w:t>BOE</w:t>
      </w:r>
      <w:r w:rsidR="006B6537">
        <w:rPr>
          <w:rFonts w:cstheme="minorHAnsi"/>
          <w:sz w:val="18"/>
          <w:szCs w:val="18"/>
          <w:lang w:val="en-US"/>
        </w:rPr>
        <w:t>, as per the Spanish acronym)</w:t>
      </w:r>
      <w:r w:rsidRPr="00B93439">
        <w:rPr>
          <w:rFonts w:cstheme="minorHAnsi"/>
          <w:sz w:val="18"/>
          <w:szCs w:val="18"/>
          <w:lang w:val="en-US"/>
        </w:rPr>
        <w:t xml:space="preserve"> (2020) </w:t>
      </w:r>
      <w:hyperlink r:id="rId5" w:history="1">
        <w:r w:rsidRPr="00B93439">
          <w:rPr>
            <w:rStyle w:val="Hyperlink"/>
            <w:rFonts w:cstheme="minorHAnsi"/>
            <w:sz w:val="18"/>
            <w:szCs w:val="18"/>
            <w:lang w:val="en-US"/>
          </w:rPr>
          <w:t>https://www.boe.es/diario_boe/txt.php?id=BOE-A-2020-4412</w:t>
        </w:r>
      </w:hyperlink>
      <w:r w:rsidRPr="00B93439">
        <w:rPr>
          <w:rFonts w:cstheme="minorHAnsi"/>
          <w:sz w:val="18"/>
          <w:szCs w:val="18"/>
          <w:lang w:val="en-US"/>
        </w:rPr>
        <w:t xml:space="preserve"> </w:t>
      </w:r>
    </w:p>
  </w:footnote>
  <w:footnote w:id="8">
    <w:p w14:paraId="2C374802" w14:textId="2ACEB596" w:rsidR="003B5E77" w:rsidRPr="00B93439" w:rsidRDefault="003B5E77" w:rsidP="003B5E77">
      <w:pPr>
        <w:pStyle w:val="FootnoteText"/>
        <w:jc w:val="both"/>
        <w:rPr>
          <w:rFonts w:cstheme="minorHAnsi"/>
          <w:sz w:val="18"/>
          <w:szCs w:val="18"/>
          <w:lang w:val="en-US"/>
        </w:rPr>
      </w:pPr>
      <w:r w:rsidRPr="003B5E77">
        <w:rPr>
          <w:rStyle w:val="FootnoteReference"/>
          <w:rFonts w:cstheme="minorHAnsi"/>
          <w:sz w:val="18"/>
          <w:szCs w:val="18"/>
        </w:rPr>
        <w:footnoteRef/>
      </w:r>
      <w:r w:rsidRPr="00B93439">
        <w:rPr>
          <w:rFonts w:cstheme="minorHAnsi"/>
          <w:sz w:val="18"/>
          <w:szCs w:val="18"/>
          <w:lang w:val="en-US"/>
        </w:rPr>
        <w:t xml:space="preserve"> UNITED NATIONS (2020) “Report: COVID-19 and the right to housing: impacts and way forward” Inputs Received: Civil Society Organizations: Caritas Spain</w:t>
      </w:r>
      <w:r w:rsidR="006B6537">
        <w:rPr>
          <w:rFonts w:cstheme="minorHAnsi"/>
          <w:sz w:val="18"/>
          <w:szCs w:val="18"/>
          <w:lang w:val="en-US"/>
        </w:rPr>
        <w:t>,</w:t>
      </w:r>
      <w:r w:rsidRPr="00B93439">
        <w:rPr>
          <w:rFonts w:cstheme="minorHAnsi"/>
          <w:sz w:val="18"/>
          <w:szCs w:val="18"/>
          <w:lang w:val="en-US"/>
        </w:rPr>
        <w:t xml:space="preserve"> </w:t>
      </w:r>
      <w:r w:rsidR="006B6537">
        <w:rPr>
          <w:rFonts w:cstheme="minorHAnsi"/>
          <w:sz w:val="18"/>
          <w:szCs w:val="18"/>
          <w:lang w:val="en-US"/>
        </w:rPr>
        <w:t>p</w:t>
      </w:r>
      <w:r w:rsidRPr="00B93439">
        <w:rPr>
          <w:rFonts w:cstheme="minorHAnsi"/>
          <w:sz w:val="18"/>
          <w:szCs w:val="18"/>
          <w:lang w:val="en-US"/>
        </w:rPr>
        <w:t xml:space="preserve">age 7 </w:t>
      </w:r>
      <w:hyperlink r:id="rId6" w:history="1">
        <w:r w:rsidRPr="00B93439">
          <w:rPr>
            <w:rStyle w:val="Hyperlink"/>
            <w:rFonts w:cstheme="minorHAnsi"/>
            <w:sz w:val="18"/>
            <w:szCs w:val="18"/>
            <w:lang w:val="en-US"/>
          </w:rPr>
          <w:t>https://www.ohchr.org/EN/Issues/Housing/Pages/callCovid19.aspx</w:t>
        </w:r>
      </w:hyperlink>
      <w:r w:rsidRPr="00B93439">
        <w:rPr>
          <w:rFonts w:cstheme="minorHAnsi"/>
          <w:sz w:val="18"/>
          <w:szCs w:val="18"/>
          <w:lang w:val="en-US"/>
        </w:rPr>
        <w:t xml:space="preserve"> </w:t>
      </w:r>
    </w:p>
  </w:footnote>
  <w:footnote w:id="9">
    <w:p w14:paraId="5FD23DC8" w14:textId="77777777" w:rsidR="003B5E77" w:rsidRDefault="003B5E77" w:rsidP="003B5E77">
      <w:pPr>
        <w:pStyle w:val="FootnoteText"/>
        <w:jc w:val="both"/>
      </w:pPr>
      <w:r w:rsidRPr="003B5E77">
        <w:rPr>
          <w:rStyle w:val="FootnoteReference"/>
          <w:rFonts w:cstheme="minorHAnsi"/>
          <w:sz w:val="18"/>
          <w:szCs w:val="18"/>
        </w:rPr>
        <w:footnoteRef/>
      </w:r>
      <w:r w:rsidRPr="003B5E77">
        <w:rPr>
          <w:rFonts w:cstheme="minorHAnsi"/>
          <w:sz w:val="18"/>
          <w:szCs w:val="18"/>
        </w:rPr>
        <w:t xml:space="preserve"> Andalusia (2020) </w:t>
      </w:r>
      <w:hyperlink r:id="rId7" w:history="1">
        <w:r w:rsidRPr="003B5E77">
          <w:rPr>
            <w:rStyle w:val="Hyperlink"/>
            <w:rFonts w:cstheme="minorHAnsi"/>
            <w:sz w:val="18"/>
            <w:szCs w:val="18"/>
          </w:rPr>
          <w:t>https://www.juntadeandalucia.es/boja/2020/174/2</w:t>
        </w:r>
      </w:hyperlink>
      <w:r w:rsidRPr="003B5E77">
        <w:rPr>
          <w:rFonts w:cstheme="minorHAnsi"/>
          <w:sz w:val="18"/>
          <w:szCs w:val="18"/>
        </w:rPr>
        <w:t xml:space="preserve">, Aragon (2020) </w:t>
      </w:r>
      <w:hyperlink r:id="rId8" w:history="1">
        <w:r w:rsidRPr="003B5E77">
          <w:rPr>
            <w:rStyle w:val="Hyperlink"/>
            <w:rFonts w:cstheme="minorHAnsi"/>
            <w:sz w:val="18"/>
            <w:szCs w:val="18"/>
          </w:rPr>
          <w:t>https://www.elnotario.es/images/pdf/LAUT-N94-03.pdf</w:t>
        </w:r>
      </w:hyperlink>
      <w:r w:rsidRPr="003B5E77">
        <w:rPr>
          <w:rFonts w:cstheme="minorHAnsi"/>
          <w:sz w:val="18"/>
          <w:szCs w:val="18"/>
        </w:rPr>
        <w:t xml:space="preserve"> Extremadura (2021) </w:t>
      </w:r>
      <w:hyperlink r:id="rId9" w:history="1">
        <w:r w:rsidRPr="003B5E77">
          <w:rPr>
            <w:rStyle w:val="Hyperlink"/>
            <w:rFonts w:cstheme="minorHAnsi"/>
            <w:sz w:val="18"/>
            <w:szCs w:val="18"/>
          </w:rPr>
          <w:t>http://doe.gobex.es/pdfs/doe/2021/80o/21060104.pdf</w:t>
        </w:r>
      </w:hyperlink>
      <w:r>
        <w:rPr>
          <w:rFonts w:ascii="Times New Roman" w:hAnsi="Times New Roman" w:cs="Times New Roman"/>
        </w:rPr>
        <w:t xml:space="preserve"> </w:t>
      </w:r>
    </w:p>
  </w:footnote>
  <w:footnote w:id="10">
    <w:p w14:paraId="1EC63666" w14:textId="1380C673" w:rsidR="003B5E77" w:rsidRPr="00F94653" w:rsidRDefault="003B5E77" w:rsidP="003B5E77">
      <w:pPr>
        <w:pStyle w:val="FootnoteText"/>
        <w:jc w:val="both"/>
        <w:rPr>
          <w:sz w:val="18"/>
          <w:szCs w:val="18"/>
          <w:lang w:val="en-US"/>
        </w:rPr>
      </w:pPr>
      <w:r w:rsidRPr="003B5E77">
        <w:rPr>
          <w:rStyle w:val="FootnoteReference"/>
          <w:sz w:val="18"/>
          <w:szCs w:val="18"/>
        </w:rPr>
        <w:footnoteRef/>
      </w:r>
      <w:r w:rsidRPr="0034130F">
        <w:rPr>
          <w:sz w:val="18"/>
          <w:szCs w:val="18"/>
          <w:lang w:val="en-US"/>
        </w:rPr>
        <w:t xml:space="preserve"> Spanish Royal Decree 42/2022, of 18</w:t>
      </w:r>
      <w:r w:rsidRPr="0034130F">
        <w:rPr>
          <w:sz w:val="18"/>
          <w:szCs w:val="18"/>
          <w:vertAlign w:val="superscript"/>
          <w:lang w:val="en-US"/>
        </w:rPr>
        <w:t>th</w:t>
      </w:r>
      <w:r w:rsidRPr="0034130F">
        <w:rPr>
          <w:sz w:val="18"/>
          <w:szCs w:val="18"/>
          <w:lang w:val="en-US"/>
        </w:rPr>
        <w:t xml:space="preserve"> January, regulating the Youth Rental</w:t>
      </w:r>
      <w:r w:rsidR="00F91591">
        <w:rPr>
          <w:sz w:val="18"/>
          <w:szCs w:val="18"/>
          <w:lang w:val="en-US"/>
        </w:rPr>
        <w:t xml:space="preserve"> Bonus</w:t>
      </w:r>
      <w:r w:rsidRPr="0034130F">
        <w:rPr>
          <w:sz w:val="18"/>
          <w:szCs w:val="18"/>
          <w:lang w:val="en-US"/>
        </w:rPr>
        <w:t xml:space="preserve"> and the </w:t>
      </w:r>
      <w:r w:rsidR="00F91591">
        <w:rPr>
          <w:sz w:val="18"/>
          <w:szCs w:val="18"/>
          <w:lang w:val="en-US"/>
        </w:rPr>
        <w:t xml:space="preserve">2022-2025 </w:t>
      </w:r>
      <w:r w:rsidRPr="0034130F">
        <w:rPr>
          <w:sz w:val="18"/>
          <w:szCs w:val="18"/>
          <w:lang w:val="en-US"/>
        </w:rPr>
        <w:t xml:space="preserve">State Plan for access to housing </w:t>
      </w:r>
      <w:hyperlink r:id="rId10" w:anchor=":~:text=Finalizada%20la%20vigencia%20del%20Plan%20Estatal%20de%20Vivienda,su%20caso%20a%20la%20emancipaci%C3%B3n%20de%20los%20j%C3%B3venes" w:history="1">
        <w:r w:rsidRPr="00F94653">
          <w:rPr>
            <w:rStyle w:val="Hyperlink"/>
            <w:sz w:val="18"/>
            <w:szCs w:val="18"/>
            <w:lang w:val="en-US"/>
          </w:rPr>
          <w:t>https://www.boe.es/buscar/act.php?id=BOE-A-2022-802#:~:text=Finalizada%20la%20vigencia%20del%20Plan%20Estatal%20de%20Vivienda,su%20caso%20a%20la%20emancipaci%C3%B3n%20de%20los%20j%C3%B3venes</w:t>
        </w:r>
      </w:hyperlink>
      <w:r w:rsidRPr="00F94653">
        <w:rPr>
          <w:sz w:val="18"/>
          <w:szCs w:val="18"/>
          <w:lang w:val="en-US"/>
        </w:rPr>
        <w:t xml:space="preserve"> </w:t>
      </w:r>
    </w:p>
  </w:footnote>
  <w:footnote w:id="11">
    <w:p w14:paraId="18FAE683" w14:textId="77777777" w:rsidR="00930B63" w:rsidRPr="003B5E77" w:rsidRDefault="00F223A9" w:rsidP="00930B63">
      <w:pPr>
        <w:pStyle w:val="FootnoteText"/>
        <w:jc w:val="both"/>
        <w:rPr>
          <w:sz w:val="18"/>
          <w:szCs w:val="18"/>
        </w:rPr>
      </w:pPr>
      <w:r w:rsidRPr="003B5E77">
        <w:rPr>
          <w:rStyle w:val="FootnoteReference"/>
          <w:sz w:val="18"/>
          <w:szCs w:val="18"/>
        </w:rPr>
        <w:footnoteRef/>
      </w:r>
      <w:r w:rsidRPr="00F94653">
        <w:rPr>
          <w:sz w:val="18"/>
          <w:szCs w:val="18"/>
        </w:rPr>
        <w:t xml:space="preserve"> </w:t>
      </w:r>
      <w:r w:rsidR="00930B63" w:rsidRPr="003B5E77">
        <w:rPr>
          <w:sz w:val="18"/>
          <w:szCs w:val="18"/>
        </w:rPr>
        <w:t xml:space="preserve">Notas para la elaboración de una Estrategia para Asentamientos y Barrios en Situación de Alta </w:t>
      </w:r>
    </w:p>
    <w:p w14:paraId="162D015F" w14:textId="6C69E6F6" w:rsidR="00F223A9" w:rsidRPr="00F94653" w:rsidRDefault="00930B63" w:rsidP="00930B63">
      <w:pPr>
        <w:pStyle w:val="FootnoteText"/>
        <w:jc w:val="both"/>
        <w:rPr>
          <w:sz w:val="18"/>
          <w:szCs w:val="18"/>
        </w:rPr>
      </w:pPr>
      <w:r w:rsidRPr="003B5E77">
        <w:rPr>
          <w:sz w:val="18"/>
          <w:szCs w:val="18"/>
        </w:rPr>
        <w:t xml:space="preserve">Vulnerabilidad con enfoque de Derechos Humanos </w:t>
      </w:r>
      <w:r w:rsidR="00F223A9" w:rsidRPr="00F94653">
        <w:rPr>
          <w:sz w:val="18"/>
          <w:szCs w:val="18"/>
        </w:rPr>
        <w:t xml:space="preserve">(2021) </w:t>
      </w:r>
      <w:hyperlink r:id="rId11" w:history="1">
        <w:r w:rsidRPr="003B5E77">
          <w:rPr>
            <w:rStyle w:val="Hyperlink"/>
            <w:sz w:val="18"/>
            <w:szCs w:val="18"/>
          </w:rPr>
          <w:t>https://www.eapn.es/ARCHIVO/documentos/documentos/1620133573_notas-para-una-estrategia-asentamientos-y-barrios-alta-vulnerabilidad-.pdf</w:t>
        </w:r>
      </w:hyperlink>
    </w:p>
  </w:footnote>
  <w:footnote w:id="12">
    <w:p w14:paraId="4AF531FB" w14:textId="5C464062" w:rsidR="00947046" w:rsidRPr="00F94653" w:rsidRDefault="00947046" w:rsidP="003B5E77">
      <w:pPr>
        <w:pStyle w:val="FootnoteText"/>
        <w:jc w:val="both"/>
        <w:rPr>
          <w:sz w:val="18"/>
          <w:szCs w:val="18"/>
        </w:rPr>
      </w:pPr>
      <w:r w:rsidRPr="003B5E77">
        <w:rPr>
          <w:rStyle w:val="FootnoteReference"/>
          <w:sz w:val="18"/>
          <w:szCs w:val="18"/>
        </w:rPr>
        <w:footnoteRef/>
      </w:r>
      <w:r w:rsidRPr="00F94653">
        <w:rPr>
          <w:sz w:val="18"/>
          <w:szCs w:val="18"/>
        </w:rPr>
        <w:t xml:space="preserve"> </w:t>
      </w:r>
      <w:hyperlink r:id="rId12" w:history="1">
        <w:r w:rsidRPr="00F94653">
          <w:rPr>
            <w:rStyle w:val="Hyperlink"/>
            <w:sz w:val="18"/>
            <w:szCs w:val="18"/>
          </w:rPr>
          <w:t>https://www.boe.es/buscar/act.php?id=BOE-A-2022-22685</w:t>
        </w:r>
      </w:hyperlink>
      <w:r w:rsidRPr="00F94653">
        <w:rPr>
          <w:sz w:val="18"/>
          <w:szCs w:val="18"/>
        </w:rPr>
        <w:t xml:space="preserve"> </w:t>
      </w:r>
    </w:p>
  </w:footnote>
  <w:footnote w:id="13">
    <w:p w14:paraId="4A9E6F4C" w14:textId="64B63B90" w:rsidR="00306A26" w:rsidRPr="0034130F" w:rsidRDefault="00306A26" w:rsidP="00306A26">
      <w:pPr>
        <w:pStyle w:val="FootnoteText"/>
        <w:jc w:val="both"/>
        <w:rPr>
          <w:rFonts w:cstheme="minorHAnsi"/>
          <w:sz w:val="18"/>
          <w:szCs w:val="18"/>
          <w:lang w:val="en-US"/>
        </w:rPr>
      </w:pPr>
      <w:r w:rsidRPr="00CB6342">
        <w:rPr>
          <w:rStyle w:val="FootnoteReference"/>
          <w:rFonts w:cstheme="minorHAnsi"/>
          <w:sz w:val="18"/>
          <w:szCs w:val="18"/>
        </w:rPr>
        <w:footnoteRef/>
      </w:r>
      <w:r w:rsidRPr="0034130F">
        <w:rPr>
          <w:rFonts w:cstheme="minorHAnsi"/>
          <w:sz w:val="18"/>
          <w:szCs w:val="18"/>
          <w:lang w:val="en-US"/>
        </w:rPr>
        <w:t xml:space="preserve"> CARITAS (2023) News Service (online) </w:t>
      </w:r>
      <w:hyperlink r:id="rId13" w:history="1">
        <w:r w:rsidR="00CB6342" w:rsidRPr="0034130F">
          <w:rPr>
            <w:rStyle w:val="Hyperlink"/>
            <w:rFonts w:cstheme="minorHAnsi"/>
            <w:sz w:val="18"/>
            <w:szCs w:val="18"/>
            <w:lang w:val="en-US"/>
          </w:rPr>
          <w:t>https://www.caritas.es/noticias/caritas-lleva-ante-la-onu-la-falta-de-acceso-a-agua-limpia-de-cerca-de-3-900-personas-que-acompana-en-infraviviendas-y-asentamientos-informales/</w:t>
        </w:r>
      </w:hyperlink>
      <w:r w:rsidR="00CB6342" w:rsidRPr="0034130F">
        <w:rPr>
          <w:rFonts w:cstheme="minorHAnsi"/>
          <w:sz w:val="18"/>
          <w:szCs w:val="18"/>
          <w:lang w:val="en-US"/>
        </w:rPr>
        <w:t xml:space="preserve"> </w:t>
      </w:r>
    </w:p>
  </w:footnote>
  <w:footnote w:id="14">
    <w:p w14:paraId="3565F911" w14:textId="6BC7F385" w:rsidR="00095525" w:rsidRPr="0034130F" w:rsidRDefault="00095525" w:rsidP="002E64D2">
      <w:pPr>
        <w:pStyle w:val="FootnoteText"/>
        <w:jc w:val="both"/>
        <w:rPr>
          <w:lang w:val="en-US"/>
        </w:rPr>
      </w:pPr>
      <w:r w:rsidRPr="002E64D2">
        <w:rPr>
          <w:rStyle w:val="FootnoteReference"/>
          <w:sz w:val="18"/>
          <w:szCs w:val="18"/>
        </w:rPr>
        <w:footnoteRef/>
      </w:r>
      <w:r w:rsidRPr="0034130F">
        <w:rPr>
          <w:sz w:val="18"/>
          <w:szCs w:val="18"/>
          <w:lang w:val="en-US"/>
        </w:rPr>
        <w:t xml:space="preserve"> E/C.12/ESP/CO/6</w:t>
      </w:r>
      <w:r w:rsidRPr="0034130F">
        <w:rPr>
          <w:lang w:val="en-US"/>
        </w:rPr>
        <w:t xml:space="preserve"> </w:t>
      </w:r>
    </w:p>
  </w:footnote>
  <w:footnote w:id="15">
    <w:p w14:paraId="2DDE726E" w14:textId="4BE8B9B1" w:rsidR="00874EDE" w:rsidRPr="0034130F" w:rsidRDefault="00874EDE" w:rsidP="00425C85">
      <w:pPr>
        <w:pStyle w:val="FootnoteText"/>
        <w:jc w:val="both"/>
        <w:rPr>
          <w:sz w:val="18"/>
          <w:szCs w:val="18"/>
          <w:lang w:val="en-US"/>
        </w:rPr>
      </w:pPr>
      <w:r w:rsidRPr="00425C85">
        <w:rPr>
          <w:rStyle w:val="FootnoteReference"/>
          <w:sz w:val="18"/>
          <w:szCs w:val="18"/>
        </w:rPr>
        <w:footnoteRef/>
      </w:r>
      <w:r w:rsidRPr="0034130F">
        <w:rPr>
          <w:sz w:val="18"/>
          <w:szCs w:val="18"/>
          <w:lang w:val="en-US"/>
        </w:rPr>
        <w:t xml:space="preserve"> Spanish Ministry of Infrastructure, Mobility</w:t>
      </w:r>
      <w:r w:rsidR="007E1AC3">
        <w:rPr>
          <w:sz w:val="18"/>
          <w:szCs w:val="18"/>
          <w:lang w:val="en-US"/>
        </w:rPr>
        <w:t>,</w:t>
      </w:r>
      <w:r w:rsidRPr="0034130F">
        <w:rPr>
          <w:sz w:val="18"/>
          <w:szCs w:val="18"/>
          <w:lang w:val="en-US"/>
        </w:rPr>
        <w:t xml:space="preserve"> and Urban Agenda </w:t>
      </w:r>
      <w:hyperlink r:id="rId14" w:history="1">
        <w:r w:rsidRPr="0034130F">
          <w:rPr>
            <w:rStyle w:val="Hyperlink"/>
            <w:sz w:val="18"/>
            <w:szCs w:val="18"/>
            <w:lang w:val="en-US"/>
          </w:rPr>
          <w:t>https://www.mitma.gob.es/arquitectura-vivienda-y-suelo/urbanismo-y-politica-de-suelo/estudios-y-publicaciones/observatorio-de-vivienda-y-suelo</w:t>
        </w:r>
      </w:hyperlink>
      <w:r w:rsidRPr="0034130F">
        <w:rPr>
          <w:sz w:val="18"/>
          <w:szCs w:val="18"/>
          <w:lang w:val="en-US"/>
        </w:rPr>
        <w:t xml:space="preserve"> </w:t>
      </w:r>
    </w:p>
  </w:footnote>
  <w:footnote w:id="16">
    <w:p w14:paraId="119ECE3C" w14:textId="0932B30A" w:rsidR="00425C85" w:rsidRPr="0034130F" w:rsidRDefault="00425C85" w:rsidP="00425C85">
      <w:pPr>
        <w:pStyle w:val="FootnoteText"/>
        <w:jc w:val="both"/>
        <w:rPr>
          <w:lang w:val="en-US"/>
        </w:rPr>
      </w:pPr>
      <w:r w:rsidRPr="00425C85">
        <w:rPr>
          <w:rStyle w:val="FootnoteReference"/>
          <w:sz w:val="18"/>
          <w:szCs w:val="18"/>
        </w:rPr>
        <w:footnoteRef/>
      </w:r>
      <w:r w:rsidRPr="0034130F">
        <w:rPr>
          <w:sz w:val="18"/>
          <w:szCs w:val="18"/>
          <w:lang w:val="en-US"/>
        </w:rPr>
        <w:t xml:space="preserve"> General Comment no. 3 ICESCR Number 10 </w:t>
      </w:r>
      <w:hyperlink r:id="rId15" w:history="1">
        <w:r w:rsidRPr="0034130F">
          <w:rPr>
            <w:rStyle w:val="Hyperlink"/>
            <w:sz w:val="18"/>
            <w:szCs w:val="18"/>
            <w:lang w:val="en-US"/>
          </w:rPr>
          <w:t>https://tbinternet.ohchr.org/_layouts/15/treatybodyexternal/Download.aspx?symbolno=INT%2FCESCR%2FGEC%2F4758&amp;Lang=en</w:t>
        </w:r>
      </w:hyperlink>
      <w:r w:rsidRPr="0034130F">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0E97" w14:textId="7AC9BB9F" w:rsidR="00083BF2" w:rsidRDefault="00083BF2" w:rsidP="00083BF2">
    <w:pPr>
      <w:pStyle w:val="Header"/>
      <w:jc w:val="center"/>
    </w:pPr>
    <w:r w:rsidRPr="00083BF2">
      <w:rPr>
        <w:noProof/>
        <w:lang w:val="en-GB" w:eastAsia="en-GB"/>
      </w:rPr>
      <w:drawing>
        <wp:inline distT="0" distB="0" distL="0" distR="0" wp14:anchorId="282FCD15" wp14:editId="0FB54BBB">
          <wp:extent cx="863600" cy="723235"/>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75639" cy="733317"/>
                  </a:xfrm>
                  <a:prstGeom prst="rect">
                    <a:avLst/>
                  </a:prstGeom>
                </pic:spPr>
              </pic:pic>
            </a:graphicData>
          </a:graphic>
        </wp:inline>
      </w:drawing>
    </w:r>
  </w:p>
  <w:p w14:paraId="7A321455" w14:textId="77777777" w:rsidR="00083BF2" w:rsidRDefault="00083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F98F"/>
      </v:shape>
    </w:pict>
  </w:numPicBullet>
  <w:abstractNum w:abstractNumId="0" w15:restartNumberingAfterBreak="0">
    <w:nsid w:val="016B0E95"/>
    <w:multiLevelType w:val="hybridMultilevel"/>
    <w:tmpl w:val="2A5C81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1F45FFC"/>
    <w:multiLevelType w:val="hybridMultilevel"/>
    <w:tmpl w:val="5A0ACE0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E97B4D"/>
    <w:multiLevelType w:val="hybridMultilevel"/>
    <w:tmpl w:val="B6043C56"/>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107D81"/>
    <w:multiLevelType w:val="hybridMultilevel"/>
    <w:tmpl w:val="2CB206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626E27"/>
    <w:multiLevelType w:val="hybridMultilevel"/>
    <w:tmpl w:val="5A2E311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4D7D7375"/>
    <w:multiLevelType w:val="hybridMultilevel"/>
    <w:tmpl w:val="3A66A73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5E6C89"/>
    <w:multiLevelType w:val="hybridMultilevel"/>
    <w:tmpl w:val="3BEC30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667D32"/>
    <w:multiLevelType w:val="hybridMultilevel"/>
    <w:tmpl w:val="75FA618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AF46F7"/>
    <w:multiLevelType w:val="hybridMultilevel"/>
    <w:tmpl w:val="D9400470"/>
    <w:lvl w:ilvl="0" w:tplc="72AA51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
  </w:num>
  <w:num w:numId="5">
    <w:abstractNumId w:val="6"/>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D9"/>
    <w:rsid w:val="00007D12"/>
    <w:rsid w:val="0001430B"/>
    <w:rsid w:val="00057610"/>
    <w:rsid w:val="00083BF2"/>
    <w:rsid w:val="00095525"/>
    <w:rsid w:val="000B1124"/>
    <w:rsid w:val="000D319A"/>
    <w:rsid w:val="000D3BBC"/>
    <w:rsid w:val="000E5171"/>
    <w:rsid w:val="000F0A85"/>
    <w:rsid w:val="000F3265"/>
    <w:rsid w:val="0012634F"/>
    <w:rsid w:val="001501F8"/>
    <w:rsid w:val="001608F5"/>
    <w:rsid w:val="00187B6D"/>
    <w:rsid w:val="001A076F"/>
    <w:rsid w:val="001A1DFC"/>
    <w:rsid w:val="001C7EE5"/>
    <w:rsid w:val="002141DD"/>
    <w:rsid w:val="002152FE"/>
    <w:rsid w:val="00223E80"/>
    <w:rsid w:val="00230ADD"/>
    <w:rsid w:val="00262A35"/>
    <w:rsid w:val="002779B5"/>
    <w:rsid w:val="002E64D2"/>
    <w:rsid w:val="0030604E"/>
    <w:rsid w:val="00306A26"/>
    <w:rsid w:val="00323366"/>
    <w:rsid w:val="00331F4A"/>
    <w:rsid w:val="0034130F"/>
    <w:rsid w:val="00392D3D"/>
    <w:rsid w:val="003955D9"/>
    <w:rsid w:val="003B5E77"/>
    <w:rsid w:val="003B78FB"/>
    <w:rsid w:val="0040212B"/>
    <w:rsid w:val="00425C85"/>
    <w:rsid w:val="00446D68"/>
    <w:rsid w:val="00457197"/>
    <w:rsid w:val="004935F0"/>
    <w:rsid w:val="004B3C0C"/>
    <w:rsid w:val="004C11A2"/>
    <w:rsid w:val="004C2165"/>
    <w:rsid w:val="004F4324"/>
    <w:rsid w:val="00514270"/>
    <w:rsid w:val="00551BA8"/>
    <w:rsid w:val="0058188A"/>
    <w:rsid w:val="005832A6"/>
    <w:rsid w:val="005B3424"/>
    <w:rsid w:val="005C18AE"/>
    <w:rsid w:val="005F2958"/>
    <w:rsid w:val="0065176D"/>
    <w:rsid w:val="006743E3"/>
    <w:rsid w:val="00685F81"/>
    <w:rsid w:val="006A4AF0"/>
    <w:rsid w:val="006B6537"/>
    <w:rsid w:val="006C06CD"/>
    <w:rsid w:val="006D0D16"/>
    <w:rsid w:val="006F769C"/>
    <w:rsid w:val="0071412B"/>
    <w:rsid w:val="00715C8A"/>
    <w:rsid w:val="00723D88"/>
    <w:rsid w:val="007308C6"/>
    <w:rsid w:val="0075765C"/>
    <w:rsid w:val="00757CC8"/>
    <w:rsid w:val="007952E2"/>
    <w:rsid w:val="007A1D57"/>
    <w:rsid w:val="007C78F0"/>
    <w:rsid w:val="007E1AC3"/>
    <w:rsid w:val="007F7398"/>
    <w:rsid w:val="007F7DD9"/>
    <w:rsid w:val="00800D58"/>
    <w:rsid w:val="00813AAF"/>
    <w:rsid w:val="00874EDE"/>
    <w:rsid w:val="00930B63"/>
    <w:rsid w:val="0093403D"/>
    <w:rsid w:val="0093758F"/>
    <w:rsid w:val="00947046"/>
    <w:rsid w:val="009564D8"/>
    <w:rsid w:val="009A4092"/>
    <w:rsid w:val="009F176B"/>
    <w:rsid w:val="00A2080E"/>
    <w:rsid w:val="00A20DCD"/>
    <w:rsid w:val="00A745AC"/>
    <w:rsid w:val="00AB77E3"/>
    <w:rsid w:val="00B41062"/>
    <w:rsid w:val="00B461F5"/>
    <w:rsid w:val="00B61984"/>
    <w:rsid w:val="00B90E27"/>
    <w:rsid w:val="00B9137D"/>
    <w:rsid w:val="00B93439"/>
    <w:rsid w:val="00BB78F3"/>
    <w:rsid w:val="00BD54BA"/>
    <w:rsid w:val="00BE5A31"/>
    <w:rsid w:val="00BE7812"/>
    <w:rsid w:val="00C17B23"/>
    <w:rsid w:val="00C3332F"/>
    <w:rsid w:val="00C34536"/>
    <w:rsid w:val="00C74C70"/>
    <w:rsid w:val="00C94319"/>
    <w:rsid w:val="00CB6342"/>
    <w:rsid w:val="00CE75A2"/>
    <w:rsid w:val="00CF5C2B"/>
    <w:rsid w:val="00D35DCC"/>
    <w:rsid w:val="00D56C6F"/>
    <w:rsid w:val="00DC6F65"/>
    <w:rsid w:val="00DC7894"/>
    <w:rsid w:val="00E045A1"/>
    <w:rsid w:val="00E2092C"/>
    <w:rsid w:val="00E27634"/>
    <w:rsid w:val="00E3797D"/>
    <w:rsid w:val="00E41C24"/>
    <w:rsid w:val="00E770AE"/>
    <w:rsid w:val="00E8591E"/>
    <w:rsid w:val="00EA5848"/>
    <w:rsid w:val="00EB5F6C"/>
    <w:rsid w:val="00EC380F"/>
    <w:rsid w:val="00EF0EC6"/>
    <w:rsid w:val="00EF52FF"/>
    <w:rsid w:val="00F007A4"/>
    <w:rsid w:val="00F223A9"/>
    <w:rsid w:val="00F25C31"/>
    <w:rsid w:val="00F316F8"/>
    <w:rsid w:val="00F91591"/>
    <w:rsid w:val="00F94653"/>
    <w:rsid w:val="00F9472E"/>
    <w:rsid w:val="00FA7E3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0E075F"/>
  <w15:chartTrackingRefBased/>
  <w15:docId w15:val="{8F0C4518-EE4B-4C32-8E6C-2620ECDE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A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6A4AF0"/>
    <w:rPr>
      <w:color w:val="0000FF"/>
      <w:u w:val="single"/>
    </w:rPr>
  </w:style>
  <w:style w:type="paragraph" w:customStyle="1" w:styleId="Pa7">
    <w:name w:val="Pa7"/>
    <w:basedOn w:val="Normal"/>
    <w:next w:val="Normal"/>
    <w:uiPriority w:val="99"/>
    <w:rsid w:val="006A4AF0"/>
    <w:pPr>
      <w:autoSpaceDE w:val="0"/>
      <w:autoSpaceDN w:val="0"/>
      <w:adjustRightInd w:val="0"/>
      <w:spacing w:after="0" w:line="221" w:lineRule="atLeast"/>
    </w:pPr>
    <w:rPr>
      <w:rFonts w:ascii="Neutra Text TF" w:hAnsi="Neutra Text TF"/>
      <w:sz w:val="24"/>
      <w:szCs w:val="24"/>
    </w:rPr>
  </w:style>
  <w:style w:type="paragraph" w:styleId="FootnoteText">
    <w:name w:val="footnote text"/>
    <w:basedOn w:val="Normal"/>
    <w:link w:val="FootnoteTextChar"/>
    <w:uiPriority w:val="99"/>
    <w:unhideWhenUsed/>
    <w:rsid w:val="0065176D"/>
    <w:pPr>
      <w:spacing w:after="0" w:line="240" w:lineRule="auto"/>
    </w:pPr>
    <w:rPr>
      <w:sz w:val="20"/>
      <w:szCs w:val="20"/>
    </w:rPr>
  </w:style>
  <w:style w:type="character" w:customStyle="1" w:styleId="FootnoteTextChar">
    <w:name w:val="Footnote Text Char"/>
    <w:basedOn w:val="DefaultParagraphFont"/>
    <w:link w:val="FootnoteText"/>
    <w:uiPriority w:val="99"/>
    <w:rsid w:val="0065176D"/>
    <w:rPr>
      <w:sz w:val="20"/>
      <w:szCs w:val="20"/>
    </w:rPr>
  </w:style>
  <w:style w:type="character" w:styleId="FootnoteReference">
    <w:name w:val="footnote reference"/>
    <w:basedOn w:val="DefaultParagraphFont"/>
    <w:uiPriority w:val="99"/>
    <w:unhideWhenUsed/>
    <w:rsid w:val="0065176D"/>
    <w:rPr>
      <w:vertAlign w:val="superscript"/>
    </w:rPr>
  </w:style>
  <w:style w:type="paragraph" w:customStyle="1" w:styleId="Pa6">
    <w:name w:val="Pa6"/>
    <w:basedOn w:val="Normal"/>
    <w:next w:val="Normal"/>
    <w:uiPriority w:val="99"/>
    <w:rsid w:val="0040212B"/>
    <w:pPr>
      <w:autoSpaceDE w:val="0"/>
      <w:autoSpaceDN w:val="0"/>
      <w:adjustRightInd w:val="0"/>
      <w:spacing w:after="0" w:line="221" w:lineRule="atLeast"/>
    </w:pPr>
    <w:rPr>
      <w:rFonts w:ascii="Gill Sans Nova Medium" w:hAnsi="Gill Sans Nova Medium"/>
      <w:sz w:val="24"/>
      <w:szCs w:val="24"/>
    </w:rPr>
  </w:style>
  <w:style w:type="paragraph" w:styleId="Header">
    <w:name w:val="header"/>
    <w:basedOn w:val="Normal"/>
    <w:link w:val="HeaderChar"/>
    <w:uiPriority w:val="99"/>
    <w:unhideWhenUsed/>
    <w:rsid w:val="00083BF2"/>
    <w:pPr>
      <w:tabs>
        <w:tab w:val="center" w:pos="4252"/>
        <w:tab w:val="right" w:pos="8504"/>
      </w:tabs>
      <w:spacing w:after="0" w:line="240" w:lineRule="auto"/>
    </w:pPr>
  </w:style>
  <w:style w:type="character" w:customStyle="1" w:styleId="HeaderChar">
    <w:name w:val="Header Char"/>
    <w:basedOn w:val="DefaultParagraphFont"/>
    <w:link w:val="Header"/>
    <w:uiPriority w:val="99"/>
    <w:rsid w:val="00083BF2"/>
  </w:style>
  <w:style w:type="paragraph" w:styleId="Footer">
    <w:name w:val="footer"/>
    <w:basedOn w:val="Normal"/>
    <w:link w:val="FooterChar"/>
    <w:uiPriority w:val="99"/>
    <w:unhideWhenUsed/>
    <w:rsid w:val="00083BF2"/>
    <w:pPr>
      <w:tabs>
        <w:tab w:val="center" w:pos="4252"/>
        <w:tab w:val="right" w:pos="8504"/>
      </w:tabs>
      <w:spacing w:after="0" w:line="240" w:lineRule="auto"/>
    </w:pPr>
  </w:style>
  <w:style w:type="character" w:customStyle="1" w:styleId="FooterChar">
    <w:name w:val="Footer Char"/>
    <w:basedOn w:val="DefaultParagraphFont"/>
    <w:link w:val="Footer"/>
    <w:uiPriority w:val="99"/>
    <w:rsid w:val="00083BF2"/>
  </w:style>
  <w:style w:type="paragraph" w:styleId="ListParagraph">
    <w:name w:val="List Paragraph"/>
    <w:basedOn w:val="Normal"/>
    <w:uiPriority w:val="34"/>
    <w:qFormat/>
    <w:rsid w:val="00083BF2"/>
    <w:pPr>
      <w:ind w:left="720"/>
      <w:contextualSpacing/>
    </w:pPr>
  </w:style>
  <w:style w:type="character" w:styleId="CommentReference">
    <w:name w:val="annotation reference"/>
    <w:basedOn w:val="DefaultParagraphFont"/>
    <w:uiPriority w:val="99"/>
    <w:semiHidden/>
    <w:unhideWhenUsed/>
    <w:rsid w:val="004935F0"/>
    <w:rPr>
      <w:sz w:val="16"/>
      <w:szCs w:val="16"/>
    </w:rPr>
  </w:style>
  <w:style w:type="paragraph" w:styleId="CommentText">
    <w:name w:val="annotation text"/>
    <w:basedOn w:val="Normal"/>
    <w:link w:val="CommentTextChar"/>
    <w:uiPriority w:val="99"/>
    <w:unhideWhenUsed/>
    <w:rsid w:val="004935F0"/>
    <w:pPr>
      <w:spacing w:line="240" w:lineRule="auto"/>
    </w:pPr>
    <w:rPr>
      <w:sz w:val="20"/>
      <w:szCs w:val="20"/>
    </w:rPr>
  </w:style>
  <w:style w:type="character" w:customStyle="1" w:styleId="CommentTextChar">
    <w:name w:val="Comment Text Char"/>
    <w:basedOn w:val="DefaultParagraphFont"/>
    <w:link w:val="CommentText"/>
    <w:uiPriority w:val="99"/>
    <w:rsid w:val="004935F0"/>
    <w:rPr>
      <w:sz w:val="20"/>
      <w:szCs w:val="20"/>
    </w:rPr>
  </w:style>
  <w:style w:type="paragraph" w:styleId="CommentSubject">
    <w:name w:val="annotation subject"/>
    <w:basedOn w:val="CommentText"/>
    <w:next w:val="CommentText"/>
    <w:link w:val="CommentSubjectChar"/>
    <w:uiPriority w:val="99"/>
    <w:semiHidden/>
    <w:unhideWhenUsed/>
    <w:rsid w:val="004935F0"/>
    <w:rPr>
      <w:b/>
      <w:bCs/>
    </w:rPr>
  </w:style>
  <w:style w:type="character" w:customStyle="1" w:styleId="CommentSubjectChar">
    <w:name w:val="Comment Subject Char"/>
    <w:basedOn w:val="CommentTextChar"/>
    <w:link w:val="CommentSubject"/>
    <w:uiPriority w:val="99"/>
    <w:semiHidden/>
    <w:rsid w:val="004935F0"/>
    <w:rPr>
      <w:b/>
      <w:bCs/>
      <w:sz w:val="20"/>
      <w:szCs w:val="20"/>
    </w:rPr>
  </w:style>
  <w:style w:type="paragraph" w:styleId="BalloonText">
    <w:name w:val="Balloon Text"/>
    <w:basedOn w:val="Normal"/>
    <w:link w:val="BalloonTextChar"/>
    <w:uiPriority w:val="99"/>
    <w:semiHidden/>
    <w:unhideWhenUsed/>
    <w:rsid w:val="00493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F0"/>
    <w:rPr>
      <w:rFonts w:ascii="Segoe UI" w:hAnsi="Segoe UI" w:cs="Segoe UI"/>
      <w:sz w:val="18"/>
      <w:szCs w:val="18"/>
    </w:rPr>
  </w:style>
  <w:style w:type="paragraph" w:customStyle="1" w:styleId="xmsolistparagraph">
    <w:name w:val="x_msolistparagraph"/>
    <w:basedOn w:val="Normal"/>
    <w:rsid w:val="001A1DFC"/>
    <w:pPr>
      <w:spacing w:after="0" w:line="240" w:lineRule="auto"/>
    </w:pPr>
    <w:rPr>
      <w:rFonts w:ascii="Times New Roman" w:hAnsi="Times New Roman" w:cs="Times New Roman"/>
      <w:sz w:val="24"/>
      <w:szCs w:val="24"/>
      <w:lang w:eastAsia="es-ES"/>
    </w:rPr>
  </w:style>
  <w:style w:type="character" w:styleId="FollowedHyperlink">
    <w:name w:val="FollowedHyperlink"/>
    <w:basedOn w:val="DefaultParagraphFont"/>
    <w:uiPriority w:val="99"/>
    <w:semiHidden/>
    <w:unhideWhenUsed/>
    <w:rsid w:val="00B93439"/>
    <w:rPr>
      <w:color w:val="954F72" w:themeColor="followedHyperlink"/>
      <w:u w:val="single"/>
    </w:rPr>
  </w:style>
  <w:style w:type="table" w:styleId="TableGrid">
    <w:name w:val="Table Grid"/>
    <w:basedOn w:val="TableNormal"/>
    <w:uiPriority w:val="39"/>
    <w:rsid w:val="006F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3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561">
      <w:bodyDiv w:val="1"/>
      <w:marLeft w:val="0"/>
      <w:marRight w:val="0"/>
      <w:marTop w:val="0"/>
      <w:marBottom w:val="0"/>
      <w:divBdr>
        <w:top w:val="none" w:sz="0" w:space="0" w:color="auto"/>
        <w:left w:val="none" w:sz="0" w:space="0" w:color="auto"/>
        <w:bottom w:val="none" w:sz="0" w:space="0" w:color="auto"/>
        <w:right w:val="none" w:sz="0" w:space="0" w:color="auto"/>
      </w:divBdr>
    </w:div>
    <w:div w:id="489367910">
      <w:bodyDiv w:val="1"/>
      <w:marLeft w:val="0"/>
      <w:marRight w:val="0"/>
      <w:marTop w:val="0"/>
      <w:marBottom w:val="0"/>
      <w:divBdr>
        <w:top w:val="none" w:sz="0" w:space="0" w:color="auto"/>
        <w:left w:val="none" w:sz="0" w:space="0" w:color="auto"/>
        <w:bottom w:val="none" w:sz="0" w:space="0" w:color="auto"/>
        <w:right w:val="none" w:sz="0" w:space="0" w:color="auto"/>
      </w:divBdr>
    </w:div>
    <w:div w:id="1285305619">
      <w:bodyDiv w:val="1"/>
      <w:marLeft w:val="0"/>
      <w:marRight w:val="0"/>
      <w:marTop w:val="0"/>
      <w:marBottom w:val="0"/>
      <w:divBdr>
        <w:top w:val="none" w:sz="0" w:space="0" w:color="auto"/>
        <w:left w:val="none" w:sz="0" w:space="0" w:color="auto"/>
        <w:bottom w:val="none" w:sz="0" w:space="0" w:color="auto"/>
        <w:right w:val="none" w:sz="0" w:space="0" w:color="auto"/>
      </w:divBdr>
    </w:div>
    <w:div w:id="16643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lnotario.es/images/pdf/LAUT-N94-03.pdf" TargetMode="External"/><Relationship Id="rId13" Type="http://schemas.openxmlformats.org/officeDocument/2006/relationships/hyperlink" Target="https://www.caritas.es/noticias/caritas-lleva-ante-la-onu-la-falta-de-acceso-a-agua-limpia-de-cerca-de-3-900-personas-que-acompana-en-infraviviendas-y-asentamientos-informales/" TargetMode="External"/><Relationship Id="rId3" Type="http://schemas.openxmlformats.org/officeDocument/2006/relationships/hyperlink" Target="https://www.feantsa.org/download/ethos_spain-24518105836657575492.pdf" TargetMode="External"/><Relationship Id="rId7" Type="http://schemas.openxmlformats.org/officeDocument/2006/relationships/hyperlink" Target="https://www.juntadeandalucia.es/boja/2020/174/2" TargetMode="External"/><Relationship Id="rId12" Type="http://schemas.openxmlformats.org/officeDocument/2006/relationships/hyperlink" Target="https://www.boe.es/buscar/act.php?id=BOE-A-2022-22685" TargetMode="External"/><Relationship Id="rId2" Type="http://schemas.openxmlformats.org/officeDocument/2006/relationships/hyperlink" Target="https://www.ine.es/uc/Y22g675F" TargetMode="External"/><Relationship Id="rId1" Type="http://schemas.openxmlformats.org/officeDocument/2006/relationships/hyperlink" Target="https://www.stateofhousing.eu/The_State_of_Housing_in_the_EU_2021.pdf" TargetMode="External"/><Relationship Id="rId6" Type="http://schemas.openxmlformats.org/officeDocument/2006/relationships/hyperlink" Target="https://www.ohchr.org/EN/Issues/Housing/Pages/callCovid19.aspx" TargetMode="External"/><Relationship Id="rId11" Type="http://schemas.openxmlformats.org/officeDocument/2006/relationships/hyperlink" Target="https://www.eapn.es/ARCHIVO/documentos/documentos/1620133573_notas-para-una-estrategia-asentamientos-y-barrios-alta-vulnerabilidad-.pdf" TargetMode="External"/><Relationship Id="rId5" Type="http://schemas.openxmlformats.org/officeDocument/2006/relationships/hyperlink" Target="https://www.boe.es/diario_boe/txt.php?id=BOE-A-2020-4412" TargetMode="External"/><Relationship Id="rId15" Type="http://schemas.openxmlformats.org/officeDocument/2006/relationships/hyperlink" Target="https://tbinternet.ohchr.org/_layouts/15/treatybodyexternal/Download.aspx?symbolno=INT%2FCESCR%2FGEC%2F4758&amp;Lang=en" TargetMode="External"/><Relationship Id="rId10" Type="http://schemas.openxmlformats.org/officeDocument/2006/relationships/hyperlink" Target="https://www.boe.es/buscar/act.php?id=BOE-A-2022-802" TargetMode="External"/><Relationship Id="rId4" Type="http://schemas.openxmlformats.org/officeDocument/2006/relationships/hyperlink" Target="https://spcommreports.ohchr.org/TMResultsBase/DownLoadPublicCommunicationFile?gId=27820" TargetMode="External"/><Relationship Id="rId9" Type="http://schemas.openxmlformats.org/officeDocument/2006/relationships/hyperlink" Target="http://doe.gobex.es/pdfs/doe/2021/80o/21060104.pdf" TargetMode="External"/><Relationship Id="rId14" Type="http://schemas.openxmlformats.org/officeDocument/2006/relationships/hyperlink" Target="https://www.mitma.gob.es/arquitectura-vivienda-y-suelo/urbanismo-y-politica-de-suelo/estudios-y-publicaciones/observatorio-de-vivienda-y-suel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72e7eca-42a7-4275-9b97-d94c846a26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C016739DDF731468080C40DB447B4A7" ma:contentTypeVersion="16" ma:contentTypeDescription="Crear nuevo documento." ma:contentTypeScope="" ma:versionID="182e9838acaf982c16b29b1c6414a135">
  <xsd:schema xmlns:xsd="http://www.w3.org/2001/XMLSchema" xmlns:xs="http://www.w3.org/2001/XMLSchema" xmlns:p="http://schemas.microsoft.com/office/2006/metadata/properties" xmlns:ns3="5e79a7a3-a49e-42ae-8c3a-3856f6129b5e" xmlns:ns4="772e7eca-42a7-4275-9b97-d94c846a2617" targetNamespace="http://schemas.microsoft.com/office/2006/metadata/properties" ma:root="true" ma:fieldsID="cb94c84fb6d9f24f3b7bbcc14d3146f9" ns3:_="" ns4:_="">
    <xsd:import namespace="5e79a7a3-a49e-42ae-8c3a-3856f6129b5e"/>
    <xsd:import namespace="772e7eca-42a7-4275-9b97-d94c846a2617"/>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9a7a3-a49e-42ae-8c3a-3856f6129b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2e7eca-42a7-4275-9b97-d94c846a261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D648E-19EC-464C-8E79-AE6F91A5E89A}">
  <ds:schemaRefs>
    <ds:schemaRef ds:uri="http://schemas.microsoft.com/sharepoint/v3/contenttype/forms"/>
  </ds:schemaRefs>
</ds:datastoreItem>
</file>

<file path=customXml/itemProps2.xml><?xml version="1.0" encoding="utf-8"?>
<ds:datastoreItem xmlns:ds="http://schemas.openxmlformats.org/officeDocument/2006/customXml" ds:itemID="{40046C03-23BC-4BFC-AE2B-FAB3F48C4C08}">
  <ds:schemaRefs>
    <ds:schemaRef ds:uri="http://schemas.microsoft.com/office/2006/documentManagement/types"/>
    <ds:schemaRef ds:uri="http://purl.org/dc/terms/"/>
    <ds:schemaRef ds:uri="http://schemas.openxmlformats.org/package/2006/metadata/core-properties"/>
    <ds:schemaRef ds:uri="772e7eca-42a7-4275-9b97-d94c846a2617"/>
    <ds:schemaRef ds:uri="http://purl.org/dc/dcmitype/"/>
    <ds:schemaRef ds:uri="http://schemas.microsoft.com/office/infopath/2007/PartnerControls"/>
    <ds:schemaRef ds:uri="http://purl.org/dc/elements/1.1/"/>
    <ds:schemaRef ds:uri="http://schemas.microsoft.com/office/2006/metadata/properties"/>
    <ds:schemaRef ds:uri="5e79a7a3-a49e-42ae-8c3a-3856f6129b5e"/>
    <ds:schemaRef ds:uri="http://www.w3.org/XML/1998/namespace"/>
  </ds:schemaRefs>
</ds:datastoreItem>
</file>

<file path=customXml/itemProps3.xml><?xml version="1.0" encoding="utf-8"?>
<ds:datastoreItem xmlns:ds="http://schemas.openxmlformats.org/officeDocument/2006/customXml" ds:itemID="{60FC8222-5762-4A0B-8B8F-C46BC7EE8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9a7a3-a49e-42ae-8c3a-3856f6129b5e"/>
    <ds:schemaRef ds:uri="772e7eca-42a7-4275-9b97-d94c846a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CD853-0974-4A42-9343-C71CA008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3732</Words>
  <Characters>21277</Characters>
  <Application>Microsoft Office Word</Application>
  <DocSecurity>4</DocSecurity>
  <Lines>177</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FREDERIC UBRICH</dc:creator>
  <cp:keywords/>
  <dc:description/>
  <cp:lastModifiedBy>Gunnar Theissen</cp:lastModifiedBy>
  <cp:revision>2</cp:revision>
  <dcterms:created xsi:type="dcterms:W3CDTF">2023-05-01T11:14:00Z</dcterms:created>
  <dcterms:modified xsi:type="dcterms:W3CDTF">2023-05-01T11:14:00Z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0x010100BC016739DDF731468080C40DB447B4A7</vt:lpwstr>
  </property>
</Properties>
</file>