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22" w:rsidRDefault="00B83B22" w:rsidP="00B91885">
      <w:pPr>
        <w:pBdr>
          <w:bottom w:val="single" w:sz="12" w:space="1" w:color="auto"/>
        </w:pBdr>
        <w:spacing w:before="120" w:after="0" w:line="360" w:lineRule="auto"/>
        <w:ind w:left="-284" w:hanging="357"/>
        <w:jc w:val="center"/>
        <w:rPr>
          <w:rFonts w:ascii="Montserrat" w:eastAsia="Calibri" w:hAnsi="Montserrat" w:cs="Times New Roman"/>
          <w:b/>
          <w:smallCaps/>
          <w:sz w:val="32"/>
          <w:szCs w:val="32"/>
          <w:lang w:eastAsia="en-US"/>
        </w:rPr>
      </w:pPr>
      <w:bookmarkStart w:id="0" w:name="_Toc129251665"/>
      <w:bookmarkStart w:id="1" w:name="_Toc129251895"/>
      <w:bookmarkStart w:id="2" w:name="_Toc129252151"/>
      <w:bookmarkStart w:id="3" w:name="_Toc129941434"/>
      <w:bookmarkStart w:id="4" w:name="_GoBack"/>
      <w:bookmarkEnd w:id="4"/>
      <w:r w:rsidRPr="00131914">
        <w:rPr>
          <w:rFonts w:ascii="Times New Roman" w:eastAsia="Calibri" w:hAnsi="Times New Roman" w:cs="Times New Roman"/>
          <w:noProof/>
          <w:sz w:val="24"/>
          <w:lang w:val="en-GB" w:eastAsia="en-GB"/>
        </w:rPr>
        <w:drawing>
          <wp:inline distT="0" distB="0" distL="0" distR="0" wp14:anchorId="7E4234D9" wp14:editId="4CF26596">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bookmarkEnd w:id="0"/>
      <w:bookmarkEnd w:id="1"/>
      <w:bookmarkEnd w:id="2"/>
      <w:bookmarkEnd w:id="3"/>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mallCaps/>
          <w:sz w:val="32"/>
          <w:szCs w:val="32"/>
          <w:lang w:eastAsia="en-US"/>
        </w:rPr>
      </w:pPr>
      <w:r w:rsidRPr="00131914">
        <w:rPr>
          <w:rFonts w:ascii="Montserrat" w:eastAsia="Calibri" w:hAnsi="Montserrat" w:cs="Times New Roman"/>
          <w:b/>
          <w:smallCaps/>
          <w:sz w:val="32"/>
          <w:szCs w:val="32"/>
          <w:lang w:eastAsia="en-US"/>
        </w:rPr>
        <w:t>Estados Unidos Mexicanos</w:t>
      </w:r>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rsidR="00B83B22" w:rsidRPr="00131914" w:rsidRDefault="00B83B22" w:rsidP="00B91885">
      <w:pPr>
        <w:pBdr>
          <w:bottom w:val="single" w:sz="12" w:space="1" w:color="auto"/>
        </w:pBdr>
        <w:tabs>
          <w:tab w:val="left" w:pos="1485"/>
        </w:tabs>
        <w:spacing w:before="120" w:after="0" w:line="360" w:lineRule="auto"/>
        <w:ind w:left="-284" w:hanging="357"/>
        <w:jc w:val="center"/>
        <w:rPr>
          <w:rFonts w:ascii="Montserrat" w:eastAsia="Calibri" w:hAnsi="Montserrat" w:cs="Times New Roman"/>
          <w:b/>
          <w:sz w:val="24"/>
          <w:szCs w:val="24"/>
          <w:lang w:eastAsia="en-US"/>
        </w:rPr>
      </w:pPr>
    </w:p>
    <w:p w:rsidR="00C81C54" w:rsidRDefault="00046FBA" w:rsidP="00B91885">
      <w:pPr>
        <w:spacing w:before="120" w:after="0" w:line="240" w:lineRule="auto"/>
        <w:ind w:left="-284" w:hanging="357"/>
        <w:jc w:val="center"/>
        <w:rPr>
          <w:rFonts w:ascii="Montserrat" w:hAnsi="Montserrat"/>
          <w:sz w:val="32"/>
          <w:szCs w:val="24"/>
          <w:vertAlign w:val="subscript"/>
          <w:lang w:eastAsia="en-US"/>
          <w14:cntxtAlts/>
        </w:rPr>
      </w:pPr>
      <w:r>
        <w:rPr>
          <w:rFonts w:ascii="Montserrat" w:hAnsi="Montserrat"/>
          <w:sz w:val="32"/>
          <w:szCs w:val="24"/>
          <w:vertAlign w:val="subscript"/>
          <w:lang w:eastAsia="en-US"/>
          <w14:cntxtAlts/>
        </w:rPr>
        <w:t>"</w:t>
      </w:r>
      <w:r w:rsidR="00C81C54">
        <w:rPr>
          <w:rFonts w:ascii="Montserrat" w:hAnsi="Montserrat"/>
          <w:sz w:val="32"/>
          <w:szCs w:val="24"/>
          <w:vertAlign w:val="subscript"/>
          <w:lang w:eastAsia="en-US"/>
          <w14:cntxtAlts/>
        </w:rPr>
        <w:t>UN LUGAR PARA VIVI</w:t>
      </w:r>
      <w:r w:rsidR="00B761FB">
        <w:rPr>
          <w:rFonts w:ascii="Montserrat" w:hAnsi="Montserrat"/>
          <w:sz w:val="32"/>
          <w:szCs w:val="24"/>
          <w:vertAlign w:val="subscript"/>
          <w:lang w:eastAsia="en-US"/>
          <w14:cntxtAlts/>
        </w:rPr>
        <w:t>R CON DIGNIDAD PARA TODOS: VIVI</w:t>
      </w:r>
      <w:r w:rsidR="00C81C54">
        <w:rPr>
          <w:rFonts w:ascii="Montserrat" w:hAnsi="Montserrat"/>
          <w:sz w:val="32"/>
          <w:szCs w:val="24"/>
          <w:vertAlign w:val="subscript"/>
          <w:lang w:eastAsia="en-US"/>
          <w14:cntxtAlts/>
        </w:rPr>
        <w:t>ENDA ASEQUIBLE”</w:t>
      </w:r>
    </w:p>
    <w:p w:rsidR="00C81C54" w:rsidRDefault="00C81C54" w:rsidP="00B91885">
      <w:pPr>
        <w:spacing w:before="120" w:after="0" w:line="240" w:lineRule="auto"/>
        <w:ind w:left="-284" w:hanging="357"/>
        <w:jc w:val="center"/>
        <w:rPr>
          <w:rFonts w:ascii="Montserrat" w:hAnsi="Montserrat"/>
          <w:b/>
          <w:sz w:val="32"/>
          <w:szCs w:val="24"/>
          <w:vertAlign w:val="subscript"/>
          <w:lang w:eastAsia="en-US"/>
          <w14:cntxtAlts/>
        </w:rPr>
      </w:pPr>
      <w:r>
        <w:rPr>
          <w:rFonts w:ascii="Montserrat" w:hAnsi="Montserrat"/>
          <w:b/>
          <w:sz w:val="32"/>
          <w:szCs w:val="24"/>
          <w:vertAlign w:val="subscript"/>
          <w:lang w:eastAsia="en-US"/>
          <w14:cntxtAlts/>
        </w:rPr>
        <w:t xml:space="preserve">RELATOR ESPECIAL SOBRE UNA VIVIENDA ADECUADA </w:t>
      </w:r>
    </w:p>
    <w:p w:rsidR="00B83B22" w:rsidRDefault="00B83B22"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Pr="00131914" w:rsidRDefault="00B761FB" w:rsidP="00B91885">
      <w:pPr>
        <w:spacing w:before="120" w:after="0" w:line="240" w:lineRule="auto"/>
        <w:ind w:left="-284"/>
        <w:jc w:val="center"/>
        <w:rPr>
          <w:rFonts w:ascii="Montserrat" w:eastAsia="Calibri" w:hAnsi="Montserrat" w:cs="Times New Roman"/>
          <w:smallCaps/>
          <w:sz w:val="24"/>
          <w:szCs w:val="24"/>
          <w:lang w:eastAsia="en-US"/>
        </w:rPr>
      </w:pPr>
    </w:p>
    <w:p w:rsidR="00B761FB" w:rsidRPr="00B761FB" w:rsidRDefault="00B83B22" w:rsidP="00B761FB">
      <w:pPr>
        <w:spacing w:before="120" w:after="0" w:line="240" w:lineRule="auto"/>
        <w:ind w:left="-284" w:hanging="357"/>
        <w:jc w:val="center"/>
        <w:rPr>
          <w:rFonts w:ascii="Montserrat" w:eastAsia="Calibri" w:hAnsi="Montserrat" w:cs="Times New Roman"/>
          <w:sz w:val="24"/>
          <w:szCs w:val="24"/>
          <w:lang w:eastAsia="en-US"/>
        </w:rPr>
      </w:pPr>
      <w:r w:rsidRPr="00131914">
        <w:rPr>
          <w:rFonts w:ascii="Montserrat" w:eastAsia="Calibri" w:hAnsi="Montserrat" w:cs="Times New Roman"/>
          <w:sz w:val="24"/>
          <w:szCs w:val="24"/>
          <w:lang w:eastAsia="en-US"/>
        </w:rPr>
        <w:t xml:space="preserve">Ciudad de México, a </w:t>
      </w:r>
      <w:r w:rsidR="00B761FB">
        <w:rPr>
          <w:rFonts w:ascii="Montserrat" w:eastAsia="Calibri" w:hAnsi="Montserrat" w:cs="Times New Roman"/>
          <w:sz w:val="24"/>
          <w:szCs w:val="24"/>
          <w:lang w:eastAsia="en-US"/>
        </w:rPr>
        <w:t>26</w:t>
      </w:r>
      <w:r w:rsidR="00046FBA">
        <w:rPr>
          <w:rFonts w:ascii="Montserrat" w:eastAsia="Calibri" w:hAnsi="Montserrat" w:cs="Times New Roman"/>
          <w:sz w:val="24"/>
          <w:szCs w:val="24"/>
          <w:lang w:eastAsia="en-US"/>
        </w:rPr>
        <w:t xml:space="preserve"> </w:t>
      </w:r>
      <w:r w:rsidR="00D0644F">
        <w:rPr>
          <w:rFonts w:ascii="Montserrat" w:eastAsia="Calibri" w:hAnsi="Montserrat" w:cs="Times New Roman"/>
          <w:sz w:val="24"/>
          <w:szCs w:val="24"/>
          <w:lang w:eastAsia="en-US"/>
        </w:rPr>
        <w:t xml:space="preserve">de abril de </w:t>
      </w:r>
      <w:r w:rsidRPr="00131914">
        <w:rPr>
          <w:rFonts w:ascii="Montserrat" w:eastAsia="Calibri" w:hAnsi="Montserrat" w:cs="Times New Roman"/>
          <w:sz w:val="24"/>
          <w:szCs w:val="24"/>
          <w:lang w:eastAsia="en-US"/>
        </w:rPr>
        <w:t>2023</w:t>
      </w:r>
      <w:bookmarkStart w:id="5" w:name="_Toc131060455"/>
      <w:bookmarkStart w:id="6" w:name="_Toc132619091"/>
    </w:p>
    <w:p w:rsidR="006C399E" w:rsidRPr="006C399E" w:rsidRDefault="006C399E" w:rsidP="006C399E"/>
    <w:p w:rsidR="00935E31" w:rsidRPr="006C399E" w:rsidRDefault="00B83B22" w:rsidP="00F525CD">
      <w:pPr>
        <w:pStyle w:val="Heading1"/>
        <w:ind w:left="-284"/>
        <w:jc w:val="both"/>
        <w:rPr>
          <w:rFonts w:ascii="Montserrat" w:hAnsi="Montserrat"/>
          <w:b/>
          <w:color w:val="auto"/>
          <w:sz w:val="24"/>
          <w:szCs w:val="24"/>
        </w:rPr>
      </w:pPr>
      <w:bookmarkStart w:id="7" w:name="_Toc133233079"/>
      <w:r w:rsidRPr="006C399E">
        <w:rPr>
          <w:rFonts w:ascii="Montserrat" w:hAnsi="Montserrat"/>
          <w:b/>
          <w:color w:val="auto"/>
          <w:sz w:val="24"/>
          <w:szCs w:val="24"/>
        </w:rPr>
        <w:lastRenderedPageBreak/>
        <w:t>Introducción</w:t>
      </w:r>
      <w:bookmarkEnd w:id="5"/>
      <w:bookmarkEnd w:id="6"/>
      <w:bookmarkEnd w:id="7"/>
    </w:p>
    <w:p w:rsidR="00935E31" w:rsidRPr="009A0E2C" w:rsidRDefault="00935E31" w:rsidP="00F525CD">
      <w:pPr>
        <w:ind w:left="-284"/>
        <w:jc w:val="both"/>
        <w:rPr>
          <w:sz w:val="24"/>
          <w:szCs w:val="24"/>
        </w:rPr>
      </w:pPr>
    </w:p>
    <w:p w:rsidR="00D465BF" w:rsidRPr="00B873D0" w:rsidRDefault="0000263B" w:rsidP="00F525CD">
      <w:pPr>
        <w:ind w:left="-284"/>
        <w:jc w:val="both"/>
        <w:rPr>
          <w:rFonts w:ascii="Montserrat" w:hAnsi="Montserrat"/>
          <w:sz w:val="24"/>
          <w:szCs w:val="24"/>
        </w:rPr>
      </w:pPr>
      <w:r w:rsidRPr="00B873D0">
        <w:rPr>
          <w:rFonts w:ascii="Montserrat" w:hAnsi="Montserrat"/>
          <w:sz w:val="24"/>
          <w:szCs w:val="24"/>
        </w:rPr>
        <w:t>Se d</w:t>
      </w:r>
      <w:r w:rsidR="00D465BF">
        <w:rPr>
          <w:rFonts w:ascii="Montserrat" w:hAnsi="Montserrat"/>
          <w:sz w:val="24"/>
          <w:szCs w:val="24"/>
        </w:rPr>
        <w:t xml:space="preserve">a atención a la solicitud de </w:t>
      </w:r>
      <w:r w:rsidR="00B761FB">
        <w:rPr>
          <w:rFonts w:ascii="Montserrat" w:hAnsi="Montserrat"/>
          <w:sz w:val="24"/>
          <w:szCs w:val="24"/>
        </w:rPr>
        <w:t xml:space="preserve">información realizada por </w:t>
      </w:r>
      <w:r w:rsidR="00FA1B7A" w:rsidRPr="00B873D0">
        <w:rPr>
          <w:rFonts w:ascii="Montserrat" w:hAnsi="Montserrat"/>
          <w:sz w:val="24"/>
          <w:szCs w:val="24"/>
        </w:rPr>
        <w:t>el Relator Espec</w:t>
      </w:r>
      <w:r w:rsidR="00B761FB">
        <w:rPr>
          <w:rFonts w:ascii="Montserrat" w:hAnsi="Montserrat"/>
          <w:sz w:val="24"/>
          <w:szCs w:val="24"/>
        </w:rPr>
        <w:t xml:space="preserve">ial sobre una vivienda adecuada para la preparación de su informe </w:t>
      </w:r>
      <w:r w:rsidR="00FA1B7A" w:rsidRPr="00B873D0">
        <w:rPr>
          <w:rFonts w:ascii="Montserrat" w:hAnsi="Montserrat"/>
          <w:sz w:val="24"/>
          <w:szCs w:val="24"/>
        </w:rPr>
        <w:t>“Un lugar para vivir con dignidad para todos</w:t>
      </w:r>
      <w:r w:rsidR="00B761FB">
        <w:rPr>
          <w:rFonts w:ascii="Montserrat" w:hAnsi="Montserrat"/>
          <w:sz w:val="24"/>
          <w:szCs w:val="24"/>
        </w:rPr>
        <w:t>: Que la vivienda sea asequible”, el cual será presentado</w:t>
      </w:r>
      <w:r w:rsidRPr="00B873D0">
        <w:rPr>
          <w:rFonts w:ascii="Montserrat" w:hAnsi="Montserrat"/>
          <w:sz w:val="24"/>
          <w:szCs w:val="24"/>
        </w:rPr>
        <w:t xml:space="preserve"> ante la Asamblea General</w:t>
      </w:r>
      <w:r w:rsidR="00B761FB">
        <w:rPr>
          <w:rFonts w:ascii="Montserrat" w:hAnsi="Montserrat"/>
          <w:sz w:val="24"/>
          <w:szCs w:val="24"/>
        </w:rPr>
        <w:t xml:space="preserve"> de Naciones Unidas</w:t>
      </w:r>
      <w:r w:rsidRPr="00B873D0">
        <w:rPr>
          <w:rFonts w:ascii="Montserrat" w:hAnsi="Montserrat"/>
          <w:sz w:val="24"/>
          <w:szCs w:val="24"/>
        </w:rPr>
        <w:t xml:space="preserve"> dur</w:t>
      </w:r>
      <w:r w:rsidR="00FA1B7A" w:rsidRPr="00B873D0">
        <w:rPr>
          <w:rFonts w:ascii="Montserrat" w:hAnsi="Montserrat"/>
          <w:sz w:val="24"/>
          <w:szCs w:val="24"/>
        </w:rPr>
        <w:t>ante su 78° periodo de sesiones.</w:t>
      </w:r>
    </w:p>
    <w:p w:rsidR="006C399E" w:rsidRDefault="006C399E" w:rsidP="00F525CD">
      <w:pPr>
        <w:pStyle w:val="Heading1"/>
        <w:ind w:left="-284"/>
        <w:jc w:val="both"/>
        <w:rPr>
          <w:rFonts w:ascii="Montserrat" w:hAnsi="Montserrat"/>
          <w:b/>
          <w:color w:val="auto"/>
          <w:sz w:val="24"/>
          <w:szCs w:val="24"/>
        </w:rPr>
      </w:pPr>
      <w:bookmarkStart w:id="8" w:name="_Toc133233080"/>
      <w:r w:rsidRPr="006C399E">
        <w:rPr>
          <w:rFonts w:ascii="Montserrat" w:hAnsi="Montserrat"/>
          <w:b/>
          <w:color w:val="auto"/>
          <w:sz w:val="24"/>
          <w:szCs w:val="24"/>
        </w:rPr>
        <w:t xml:space="preserve">Legislación nacional de México referente </w:t>
      </w:r>
      <w:r w:rsidR="002C0CE5" w:rsidRPr="006C399E">
        <w:rPr>
          <w:rFonts w:ascii="Montserrat" w:hAnsi="Montserrat"/>
          <w:b/>
          <w:color w:val="auto"/>
          <w:sz w:val="24"/>
          <w:szCs w:val="24"/>
        </w:rPr>
        <w:t>a la asequibilidad de l</w:t>
      </w:r>
      <w:r w:rsidRPr="006C399E">
        <w:rPr>
          <w:rFonts w:ascii="Montserrat" w:hAnsi="Montserrat"/>
          <w:b/>
          <w:color w:val="auto"/>
          <w:sz w:val="24"/>
          <w:szCs w:val="24"/>
        </w:rPr>
        <w:t>a vivienda</w:t>
      </w:r>
      <w:bookmarkEnd w:id="8"/>
    </w:p>
    <w:p w:rsidR="00F525CD" w:rsidRDefault="00F525CD" w:rsidP="00F525CD">
      <w:pPr>
        <w:ind w:left="-284"/>
        <w:jc w:val="both"/>
      </w:pPr>
    </w:p>
    <w:p w:rsidR="002C0CE5" w:rsidRDefault="00B873D0" w:rsidP="00F525CD">
      <w:pPr>
        <w:ind w:left="-284"/>
        <w:jc w:val="both"/>
        <w:rPr>
          <w:rFonts w:ascii="Montserrat" w:hAnsi="Montserrat" w:cs="Arial"/>
          <w:color w:val="000000"/>
          <w:sz w:val="24"/>
          <w:szCs w:val="24"/>
          <w:lang w:eastAsia="en-US"/>
        </w:rPr>
      </w:pPr>
      <w:r w:rsidRPr="00B873D0">
        <w:rPr>
          <w:rFonts w:ascii="Montserrat" w:hAnsi="Montserrat" w:cs="Arial"/>
          <w:color w:val="000000"/>
          <w:sz w:val="24"/>
          <w:szCs w:val="24"/>
          <w:lang w:eastAsia="en-US"/>
        </w:rPr>
        <w:t>De acuerdo con el artículo 4° de la Constitución Política de los Estados Unidos Mexicanos, el derecho humano a una vivienda adecuada tiene una importancia fundamental para el disfrute de todos los derechos económicos, sociales y culturales, y no se puede interpretar en un sentido estricto o restrictivo, sino que debe considerarse como el derecho a vivir en seguridad, paz y dignidad en un lugar determinado y se debe garantizar a todos, sin importar sus ingresos o acceso a recursos económicos.</w:t>
      </w:r>
    </w:p>
    <w:p w:rsidR="00F525CD" w:rsidRDefault="00B873D0" w:rsidP="00F525CD">
      <w:pPr>
        <w:ind w:left="-284"/>
        <w:jc w:val="both"/>
        <w:rPr>
          <w:rFonts w:ascii="Montserrat" w:hAnsi="Montserrat"/>
          <w:sz w:val="24"/>
          <w:szCs w:val="24"/>
        </w:rPr>
      </w:pPr>
      <w:r>
        <w:rPr>
          <w:rFonts w:ascii="Montserrat" w:hAnsi="Montserrat"/>
          <w:sz w:val="24"/>
          <w:szCs w:val="24"/>
        </w:rPr>
        <w:t>Es</w:t>
      </w:r>
      <w:r w:rsidRPr="00B873D0">
        <w:rPr>
          <w:rFonts w:ascii="Montserrat" w:hAnsi="Montserrat"/>
          <w:sz w:val="24"/>
          <w:szCs w:val="24"/>
        </w:rPr>
        <w:t xml:space="preserve"> un derecho fundamental tener acceso a una vivienda que cumpla con los requisitos elementales para poder ser considerada como tal </w:t>
      </w:r>
      <w:r w:rsidR="00673BB7">
        <w:rPr>
          <w:rFonts w:ascii="Montserrat" w:hAnsi="Montserrat"/>
          <w:sz w:val="24"/>
          <w:szCs w:val="24"/>
        </w:rPr>
        <w:t xml:space="preserve">y que corresponde al Estado mexicano </w:t>
      </w:r>
      <w:r w:rsidRPr="00B873D0">
        <w:rPr>
          <w:rFonts w:ascii="Montserrat" w:hAnsi="Montserrat"/>
          <w:sz w:val="24"/>
          <w:szCs w:val="24"/>
        </w:rPr>
        <w:t>emitir la legislación y normatividad que regule la política adecuada, así como determinar sus características. Dicha normatividad deberá respetar los elementos que constituyen el estándar mínimo de una vivienda adecuada y la implementación</w:t>
      </w:r>
      <w:r w:rsidR="00F525CD">
        <w:rPr>
          <w:rFonts w:ascii="Montserrat" w:hAnsi="Montserrat"/>
          <w:sz w:val="24"/>
          <w:szCs w:val="24"/>
        </w:rPr>
        <w:t xml:space="preserve"> requiere las medidas adecuadas.</w:t>
      </w:r>
    </w:p>
    <w:p w:rsidR="00673BB7" w:rsidRDefault="00673BB7" w:rsidP="00F525CD">
      <w:pPr>
        <w:ind w:left="-284"/>
        <w:jc w:val="both"/>
        <w:rPr>
          <w:rFonts w:ascii="Montserrat" w:hAnsi="Montserrat"/>
          <w:sz w:val="24"/>
          <w:szCs w:val="24"/>
        </w:rPr>
      </w:pPr>
      <w:r w:rsidRPr="00673BB7">
        <w:rPr>
          <w:rFonts w:ascii="Montserrat" w:hAnsi="Montserrat"/>
          <w:sz w:val="24"/>
          <w:szCs w:val="24"/>
        </w:rPr>
        <w:t xml:space="preserve">Lo anterior se estableció en la Ley de Vivienda, la cual refiere que la vivienda digna y decorosa será la que cumpla con la normatividad aplicable; sin embargo, se debe recalcar que la ley federal señala que sólo se considerará vivienda digna y decorosa la que: </w:t>
      </w:r>
    </w:p>
    <w:p w:rsidR="00673BB7" w:rsidRPr="00F525CD" w:rsidRDefault="00673BB7" w:rsidP="00D465BF">
      <w:pPr>
        <w:pStyle w:val="ListParagraph"/>
        <w:numPr>
          <w:ilvl w:val="0"/>
          <w:numId w:val="38"/>
        </w:numPr>
        <w:tabs>
          <w:tab w:val="left" w:pos="142"/>
        </w:tabs>
        <w:ind w:left="142" w:hanging="284"/>
        <w:jc w:val="both"/>
        <w:rPr>
          <w:rFonts w:ascii="Montserrat" w:hAnsi="Montserrat"/>
          <w:sz w:val="24"/>
          <w:szCs w:val="24"/>
        </w:rPr>
      </w:pPr>
      <w:r w:rsidRPr="00F525CD">
        <w:rPr>
          <w:rFonts w:ascii="Montserrat" w:hAnsi="Montserrat"/>
          <w:sz w:val="24"/>
          <w:szCs w:val="24"/>
        </w:rPr>
        <w:t xml:space="preserve">Cumpla con las disposiciones jurídicas aplicables en materia de asentamientos humanos y construcción, habitabilidad, salubridad; </w:t>
      </w:r>
    </w:p>
    <w:p w:rsidR="00673BB7" w:rsidRPr="00D465BF" w:rsidRDefault="00673BB7" w:rsidP="00D465BF">
      <w:pPr>
        <w:pStyle w:val="ListParagraph"/>
        <w:numPr>
          <w:ilvl w:val="0"/>
          <w:numId w:val="38"/>
        </w:numPr>
        <w:tabs>
          <w:tab w:val="left" w:pos="142"/>
        </w:tabs>
        <w:ind w:left="142"/>
        <w:jc w:val="both"/>
        <w:rPr>
          <w:rFonts w:ascii="Montserrat" w:hAnsi="Montserrat"/>
          <w:sz w:val="24"/>
          <w:szCs w:val="24"/>
        </w:rPr>
      </w:pPr>
      <w:r w:rsidRPr="00D465BF">
        <w:rPr>
          <w:rFonts w:ascii="Montserrat" w:hAnsi="Montserrat"/>
          <w:sz w:val="24"/>
          <w:szCs w:val="24"/>
        </w:rPr>
        <w:t xml:space="preserve">Cuente con los servicios básicos y brinde a sus ocupantes seguridad jurídica en cuanto a su propiedad o legítima posesión; y </w:t>
      </w:r>
    </w:p>
    <w:p w:rsidR="00673BB7" w:rsidRPr="00D465BF" w:rsidRDefault="00673BB7" w:rsidP="00D465BF">
      <w:pPr>
        <w:pStyle w:val="ListParagraph"/>
        <w:numPr>
          <w:ilvl w:val="0"/>
          <w:numId w:val="38"/>
        </w:numPr>
        <w:tabs>
          <w:tab w:val="left" w:pos="142"/>
        </w:tabs>
        <w:ind w:left="142"/>
        <w:jc w:val="both"/>
        <w:rPr>
          <w:rFonts w:ascii="Montserrat" w:hAnsi="Montserrat"/>
          <w:sz w:val="24"/>
          <w:szCs w:val="24"/>
        </w:rPr>
      </w:pPr>
      <w:r w:rsidRPr="00D465BF">
        <w:rPr>
          <w:rFonts w:ascii="Montserrat" w:hAnsi="Montserrat"/>
          <w:sz w:val="24"/>
          <w:szCs w:val="24"/>
        </w:rPr>
        <w:t>Contemple criterios para la prevención de desastres y la protección física de sus ocupantes ante los elementos naturales potencialmente agresivos.</w:t>
      </w:r>
    </w:p>
    <w:p w:rsidR="00F525CD" w:rsidRPr="00673BB7" w:rsidRDefault="00F525CD" w:rsidP="00D465BF">
      <w:pPr>
        <w:pStyle w:val="ListParagraph"/>
        <w:tabs>
          <w:tab w:val="left" w:pos="142"/>
        </w:tabs>
        <w:ind w:left="142"/>
        <w:jc w:val="both"/>
        <w:rPr>
          <w:rFonts w:ascii="Montserrat" w:hAnsi="Montserrat"/>
          <w:sz w:val="24"/>
          <w:szCs w:val="24"/>
        </w:rPr>
      </w:pPr>
    </w:p>
    <w:p w:rsidR="002C0CE5" w:rsidRDefault="00D465BF" w:rsidP="00F525CD">
      <w:pPr>
        <w:pStyle w:val="Heading1"/>
        <w:ind w:left="-284"/>
        <w:jc w:val="both"/>
        <w:rPr>
          <w:rFonts w:ascii="Montserrat" w:hAnsi="Montserrat"/>
          <w:b/>
          <w:color w:val="auto"/>
          <w:sz w:val="24"/>
          <w:szCs w:val="24"/>
        </w:rPr>
      </w:pPr>
      <w:bookmarkStart w:id="9" w:name="_Toc133233081"/>
      <w:r>
        <w:rPr>
          <w:rFonts w:ascii="Montserrat" w:hAnsi="Montserrat"/>
          <w:b/>
          <w:color w:val="auto"/>
          <w:sz w:val="24"/>
          <w:szCs w:val="24"/>
        </w:rPr>
        <w:t>Criterio o</w:t>
      </w:r>
      <w:r w:rsidR="006C399E" w:rsidRPr="006C399E">
        <w:rPr>
          <w:rFonts w:ascii="Montserrat" w:hAnsi="Montserrat"/>
          <w:b/>
          <w:color w:val="auto"/>
          <w:sz w:val="24"/>
          <w:szCs w:val="24"/>
        </w:rPr>
        <w:t xml:space="preserve">ficial para la evaluación de </w:t>
      </w:r>
      <w:r w:rsidR="002C0CE5" w:rsidRPr="006C399E">
        <w:rPr>
          <w:rFonts w:ascii="Montserrat" w:hAnsi="Montserrat"/>
          <w:b/>
          <w:color w:val="auto"/>
          <w:sz w:val="24"/>
          <w:szCs w:val="24"/>
        </w:rPr>
        <w:t>si un hogar tiene costos de vivienda por encima del ni</w:t>
      </w:r>
      <w:r w:rsidR="006C399E" w:rsidRPr="006C399E">
        <w:rPr>
          <w:rFonts w:ascii="Montserrat" w:hAnsi="Montserrat"/>
          <w:b/>
          <w:color w:val="auto"/>
          <w:sz w:val="24"/>
          <w:szCs w:val="24"/>
        </w:rPr>
        <w:t>vel de asequibilidad en México</w:t>
      </w:r>
      <w:bookmarkEnd w:id="9"/>
      <w:r w:rsidR="00DE06ED">
        <w:rPr>
          <w:rFonts w:ascii="Montserrat" w:hAnsi="Montserrat"/>
          <w:b/>
          <w:color w:val="auto"/>
          <w:sz w:val="24"/>
          <w:szCs w:val="24"/>
        </w:rPr>
        <w:t>.</w:t>
      </w:r>
    </w:p>
    <w:p w:rsidR="006C399E" w:rsidRPr="006C399E" w:rsidRDefault="006C399E" w:rsidP="00F525CD">
      <w:pPr>
        <w:ind w:left="-284"/>
        <w:jc w:val="both"/>
      </w:pPr>
    </w:p>
    <w:p w:rsidR="007D4A60" w:rsidRPr="007D4A60" w:rsidRDefault="00B761FB" w:rsidP="00F525CD">
      <w:pPr>
        <w:ind w:left="-284"/>
        <w:jc w:val="both"/>
        <w:rPr>
          <w:rFonts w:ascii="Montserrat" w:hAnsi="Montserrat" w:cs="Arial"/>
          <w:bCs/>
          <w:sz w:val="24"/>
          <w:szCs w:val="24"/>
          <w:shd w:val="clear" w:color="auto" w:fill="FFFFFF"/>
        </w:rPr>
      </w:pPr>
      <w:r>
        <w:rPr>
          <w:rFonts w:ascii="Montserrat" w:hAnsi="Montserrat"/>
          <w:sz w:val="24"/>
          <w:szCs w:val="24"/>
        </w:rPr>
        <w:t>E</w:t>
      </w:r>
      <w:r w:rsidR="00673BB7" w:rsidRPr="007D4A60">
        <w:rPr>
          <w:rFonts w:ascii="Montserrat" w:hAnsi="Montserrat"/>
          <w:sz w:val="24"/>
          <w:szCs w:val="24"/>
        </w:rPr>
        <w:t>l Estatuto Orgánico de la Comisión Nacional de Vivienda</w:t>
      </w:r>
      <w:r w:rsidR="004763DE">
        <w:rPr>
          <w:rFonts w:ascii="Montserrat" w:hAnsi="Montserrat"/>
          <w:sz w:val="24"/>
          <w:szCs w:val="24"/>
        </w:rPr>
        <w:t xml:space="preserve"> (CONAVI) </w:t>
      </w:r>
      <w:r w:rsidR="004763DE" w:rsidRPr="007D4A60">
        <w:rPr>
          <w:rFonts w:ascii="Montserrat" w:hAnsi="Montserrat"/>
          <w:sz w:val="24"/>
          <w:szCs w:val="24"/>
        </w:rPr>
        <w:t>menciona</w:t>
      </w:r>
      <w:r w:rsidR="004763DE">
        <w:rPr>
          <w:rFonts w:ascii="Montserrat" w:hAnsi="Montserrat"/>
          <w:sz w:val="24"/>
          <w:szCs w:val="24"/>
        </w:rPr>
        <w:t xml:space="preserve"> que esta Comisión debe de p</w:t>
      </w:r>
      <w:r w:rsidR="00673BB7" w:rsidRPr="007D4A60">
        <w:rPr>
          <w:rFonts w:ascii="Montserrat" w:hAnsi="Montserrat" w:cs="Arial"/>
          <w:sz w:val="24"/>
          <w:szCs w:val="24"/>
          <w:shd w:val="clear" w:color="auto" w:fill="FFFFFF"/>
        </w:rPr>
        <w:t>roponer estrategias dirigidas al desarrollo y aplicación de ecotec</w:t>
      </w:r>
      <w:r w:rsidR="00FF6CDD">
        <w:rPr>
          <w:rFonts w:ascii="Montserrat" w:hAnsi="Montserrat" w:cs="Arial"/>
          <w:sz w:val="24"/>
          <w:szCs w:val="24"/>
          <w:shd w:val="clear" w:color="auto" w:fill="FFFFFF"/>
        </w:rPr>
        <w:t xml:space="preserve">nias y de nuevas tecnologías en </w:t>
      </w:r>
      <w:r w:rsidR="00673BB7" w:rsidRPr="007D4A60">
        <w:rPr>
          <w:rFonts w:ascii="Montserrat" w:hAnsi="Montserrat" w:cs="Arial"/>
          <w:sz w:val="24"/>
          <w:szCs w:val="24"/>
          <w:shd w:val="clear" w:color="auto" w:fill="FFFFFF"/>
        </w:rPr>
        <w:t xml:space="preserve">vivienda y saneamiento, principalmente de bajo costo y alta productividad, que cumplan </w:t>
      </w:r>
      <w:r w:rsidR="00FF6CDD">
        <w:rPr>
          <w:rFonts w:ascii="Montserrat" w:hAnsi="Montserrat" w:cs="Arial"/>
          <w:sz w:val="24"/>
          <w:szCs w:val="24"/>
          <w:shd w:val="clear" w:color="auto" w:fill="FFFFFF"/>
        </w:rPr>
        <w:t xml:space="preserve">con </w:t>
      </w:r>
      <w:r w:rsidR="007D4A60" w:rsidRPr="007D4A60">
        <w:rPr>
          <w:rFonts w:ascii="Montserrat" w:hAnsi="Montserrat" w:cs="Arial"/>
          <w:sz w:val="24"/>
          <w:szCs w:val="24"/>
          <w:shd w:val="clear" w:color="auto" w:fill="FFFFFF"/>
        </w:rPr>
        <w:t>parámetros de certificación (</w:t>
      </w:r>
      <w:r w:rsidR="007D4A60" w:rsidRPr="007D4A60">
        <w:rPr>
          <w:rFonts w:ascii="Montserrat" w:hAnsi="Montserrat"/>
          <w:sz w:val="24"/>
          <w:szCs w:val="24"/>
        </w:rPr>
        <w:t xml:space="preserve">Artículo 16 inciso </w:t>
      </w:r>
      <w:r w:rsidR="007D4A60" w:rsidRPr="007D4A60">
        <w:rPr>
          <w:rFonts w:ascii="Montserrat" w:hAnsi="Montserrat" w:cs="Arial"/>
          <w:bCs/>
          <w:sz w:val="24"/>
          <w:szCs w:val="24"/>
          <w:shd w:val="clear" w:color="auto" w:fill="FFFFFF"/>
        </w:rPr>
        <w:t xml:space="preserve">XXVI) </w:t>
      </w:r>
    </w:p>
    <w:p w:rsidR="00673BB7" w:rsidRPr="007D4A60" w:rsidRDefault="007D4A60" w:rsidP="00F525CD">
      <w:pPr>
        <w:ind w:left="-284"/>
        <w:jc w:val="both"/>
        <w:rPr>
          <w:rFonts w:ascii="Montserrat" w:hAnsi="Montserrat"/>
          <w:sz w:val="24"/>
          <w:szCs w:val="24"/>
        </w:rPr>
      </w:pPr>
      <w:r w:rsidRPr="007D4A60">
        <w:rPr>
          <w:rFonts w:ascii="Montserrat" w:hAnsi="Montserrat" w:cs="Arial"/>
          <w:bCs/>
          <w:sz w:val="24"/>
          <w:szCs w:val="24"/>
          <w:shd w:val="clear" w:color="auto" w:fill="FFFFFF"/>
        </w:rPr>
        <w:t xml:space="preserve">Asimismo colaborar conducir e implementar </w:t>
      </w:r>
      <w:r w:rsidR="00673BB7" w:rsidRPr="007D4A60">
        <w:rPr>
          <w:rFonts w:ascii="Montserrat" w:hAnsi="Montserrat" w:cs="Arial"/>
          <w:bCs/>
          <w:sz w:val="24"/>
          <w:szCs w:val="24"/>
          <w:shd w:val="clear" w:color="auto" w:fill="FFFFFF"/>
        </w:rPr>
        <w:t>las estrategias de coordinación para el abatimiento de costos de la vivienda, así como los mecanismos que eviten prácticas indebidas que encarezcan el financiamiento y la adquisición de la vivienda.</w:t>
      </w:r>
      <w:r w:rsidRPr="007D4A60">
        <w:rPr>
          <w:rFonts w:ascii="Montserrat" w:hAnsi="Montserrat" w:cs="Arial"/>
          <w:bCs/>
          <w:sz w:val="24"/>
          <w:szCs w:val="24"/>
          <w:shd w:val="clear" w:color="auto" w:fill="FFFFFF"/>
        </w:rPr>
        <w:t xml:space="preserve"> (Artículo 17 inciso XVII)</w:t>
      </w:r>
    </w:p>
    <w:p w:rsidR="006C399E" w:rsidRDefault="006C399E" w:rsidP="00F525CD">
      <w:pPr>
        <w:pStyle w:val="Heading1"/>
        <w:ind w:left="-284"/>
        <w:jc w:val="both"/>
        <w:rPr>
          <w:rFonts w:ascii="Montserrat" w:hAnsi="Montserrat"/>
          <w:b/>
          <w:color w:val="auto"/>
          <w:sz w:val="24"/>
          <w:szCs w:val="24"/>
        </w:rPr>
      </w:pPr>
      <w:bookmarkStart w:id="10" w:name="_Toc133233082"/>
      <w:r w:rsidRPr="006C399E">
        <w:rPr>
          <w:rFonts w:ascii="Montserrat" w:hAnsi="Montserrat"/>
          <w:b/>
          <w:color w:val="auto"/>
          <w:sz w:val="24"/>
          <w:szCs w:val="24"/>
        </w:rPr>
        <w:t>Decisiones</w:t>
      </w:r>
      <w:r w:rsidR="002C0CE5" w:rsidRPr="006C399E">
        <w:rPr>
          <w:rFonts w:ascii="Montserrat" w:hAnsi="Montserrat"/>
          <w:b/>
          <w:color w:val="auto"/>
          <w:sz w:val="24"/>
          <w:szCs w:val="24"/>
        </w:rPr>
        <w:t xml:space="preserve"> judicial</w:t>
      </w:r>
      <w:r w:rsidRPr="006C399E">
        <w:rPr>
          <w:rFonts w:ascii="Montserrat" w:hAnsi="Montserrat"/>
          <w:b/>
          <w:color w:val="auto"/>
          <w:sz w:val="24"/>
          <w:szCs w:val="24"/>
        </w:rPr>
        <w:t>es</w:t>
      </w:r>
      <w:r w:rsidR="002C0CE5" w:rsidRPr="006C399E">
        <w:rPr>
          <w:rFonts w:ascii="Montserrat" w:hAnsi="Montserrat"/>
          <w:b/>
          <w:color w:val="auto"/>
          <w:sz w:val="24"/>
          <w:szCs w:val="24"/>
        </w:rPr>
        <w:t xml:space="preserve"> importante</w:t>
      </w:r>
      <w:r w:rsidRPr="006C399E">
        <w:rPr>
          <w:rFonts w:ascii="Montserrat" w:hAnsi="Montserrat"/>
          <w:b/>
          <w:color w:val="auto"/>
          <w:sz w:val="24"/>
          <w:szCs w:val="24"/>
        </w:rPr>
        <w:t>s</w:t>
      </w:r>
      <w:r w:rsidR="002C0CE5" w:rsidRPr="006C399E">
        <w:rPr>
          <w:rFonts w:ascii="Montserrat" w:hAnsi="Montserrat"/>
          <w:b/>
          <w:color w:val="auto"/>
          <w:sz w:val="24"/>
          <w:szCs w:val="24"/>
        </w:rPr>
        <w:t xml:space="preserve"> </w:t>
      </w:r>
      <w:r w:rsidRPr="006C399E">
        <w:rPr>
          <w:rFonts w:ascii="Montserrat" w:hAnsi="Montserrat"/>
          <w:b/>
          <w:color w:val="auto"/>
          <w:sz w:val="24"/>
          <w:szCs w:val="24"/>
        </w:rPr>
        <w:t xml:space="preserve">en México relacionadas con </w:t>
      </w:r>
      <w:r w:rsidR="002C0CE5" w:rsidRPr="006C399E">
        <w:rPr>
          <w:rFonts w:ascii="Montserrat" w:hAnsi="Montserrat"/>
          <w:b/>
          <w:color w:val="auto"/>
          <w:sz w:val="24"/>
          <w:szCs w:val="24"/>
        </w:rPr>
        <w:t xml:space="preserve">la vivienda asequible o el disfrute de un nivel de </w:t>
      </w:r>
      <w:r w:rsidRPr="006C399E">
        <w:rPr>
          <w:rFonts w:ascii="Montserrat" w:hAnsi="Montserrat"/>
          <w:b/>
          <w:color w:val="auto"/>
          <w:sz w:val="24"/>
          <w:szCs w:val="24"/>
        </w:rPr>
        <w:t>vida mínimo.</w:t>
      </w:r>
      <w:bookmarkEnd w:id="10"/>
    </w:p>
    <w:p w:rsidR="006C399E" w:rsidRPr="006C399E" w:rsidRDefault="006C399E" w:rsidP="00F525CD">
      <w:pPr>
        <w:ind w:left="-284"/>
        <w:jc w:val="both"/>
      </w:pPr>
    </w:p>
    <w:p w:rsidR="00D02ECA" w:rsidRDefault="00FF6CDD" w:rsidP="00D02ECA">
      <w:pPr>
        <w:ind w:left="-284"/>
        <w:jc w:val="both"/>
        <w:rPr>
          <w:rFonts w:ascii="Montserrat" w:hAnsi="Montserrat"/>
          <w:sz w:val="24"/>
          <w:szCs w:val="24"/>
        </w:rPr>
      </w:pPr>
      <w:r>
        <w:rPr>
          <w:rFonts w:ascii="Montserrat" w:hAnsi="Montserrat"/>
          <w:sz w:val="24"/>
          <w:szCs w:val="24"/>
        </w:rPr>
        <w:t>En el amparo directo 236/2022</w:t>
      </w:r>
      <w:r w:rsidR="00D02ECA">
        <w:rPr>
          <w:rFonts w:ascii="Montserrat" w:hAnsi="Montserrat"/>
          <w:sz w:val="24"/>
          <w:szCs w:val="24"/>
        </w:rPr>
        <w:t>, resuelto</w:t>
      </w:r>
      <w:r w:rsidR="00673BB7" w:rsidRPr="00D465BF">
        <w:rPr>
          <w:rFonts w:ascii="Montserrat" w:hAnsi="Montserrat"/>
          <w:sz w:val="24"/>
          <w:szCs w:val="24"/>
        </w:rPr>
        <w:t xml:space="preserve"> por el</w:t>
      </w:r>
      <w:r w:rsidR="00673BB7" w:rsidRPr="00F41B56">
        <w:t xml:space="preserve"> </w:t>
      </w:r>
      <w:r w:rsidR="00673BB7" w:rsidRPr="00D465BF">
        <w:rPr>
          <w:rFonts w:ascii="Montserrat" w:hAnsi="Montserrat"/>
          <w:sz w:val="24"/>
          <w:szCs w:val="24"/>
        </w:rPr>
        <w:t>Tercer Tribunal Colegiado en Materia Civ</w:t>
      </w:r>
      <w:r w:rsidR="00A60B5D" w:rsidRPr="00D465BF">
        <w:rPr>
          <w:rFonts w:ascii="Montserrat" w:hAnsi="Montserrat"/>
          <w:sz w:val="24"/>
          <w:szCs w:val="24"/>
        </w:rPr>
        <w:t>il del Primer Circuito</w:t>
      </w:r>
      <w:r w:rsidR="00D02ECA">
        <w:rPr>
          <w:rFonts w:ascii="Montserrat" w:hAnsi="Montserrat"/>
          <w:sz w:val="24"/>
          <w:szCs w:val="24"/>
        </w:rPr>
        <w:t xml:space="preserve"> (a</w:t>
      </w:r>
      <w:r w:rsidR="00D02ECA" w:rsidRPr="00D465BF">
        <w:rPr>
          <w:rFonts w:ascii="Montserrat" w:hAnsi="Montserrat"/>
          <w:sz w:val="24"/>
          <w:szCs w:val="24"/>
        </w:rPr>
        <w:t>nexo 1)</w:t>
      </w:r>
      <w:r w:rsidR="00A60B5D" w:rsidRPr="00D465BF">
        <w:rPr>
          <w:rFonts w:ascii="Montserrat" w:hAnsi="Montserrat"/>
          <w:sz w:val="24"/>
          <w:szCs w:val="24"/>
        </w:rPr>
        <w:t>, se</w:t>
      </w:r>
      <w:r w:rsidR="00D02ECA">
        <w:rPr>
          <w:rFonts w:ascii="Montserrat" w:hAnsi="Montserrat"/>
          <w:sz w:val="24"/>
          <w:szCs w:val="24"/>
        </w:rPr>
        <w:t xml:space="preserve"> resolvió negar</w:t>
      </w:r>
      <w:r w:rsidR="00673BB7" w:rsidRPr="00D465BF">
        <w:rPr>
          <w:rFonts w:ascii="Montserrat" w:hAnsi="Montserrat"/>
          <w:sz w:val="24"/>
          <w:szCs w:val="24"/>
        </w:rPr>
        <w:t xml:space="preserve"> el amparo directo en contra de la resolución que ordenó la subdivisión de un inmueble en copropiedad, al considerar infundado, entre otros, el agravio relacionado con la inconvencionalidad de la regla 9 de las Normas Generales de Ordenación que regulan los requisitos para la subdivisión administrativa de los predios.</w:t>
      </w:r>
    </w:p>
    <w:p w:rsidR="00D02ECA" w:rsidRDefault="00D02ECA" w:rsidP="00D02ECA">
      <w:pPr>
        <w:ind w:left="-284"/>
        <w:jc w:val="both"/>
        <w:rPr>
          <w:rFonts w:ascii="Montserrat" w:hAnsi="Montserrat"/>
          <w:sz w:val="24"/>
          <w:szCs w:val="24"/>
        </w:rPr>
      </w:pPr>
      <w:r>
        <w:rPr>
          <w:rFonts w:ascii="Montserrat" w:hAnsi="Montserrat"/>
          <w:sz w:val="24"/>
          <w:szCs w:val="24"/>
        </w:rPr>
        <w:t xml:space="preserve">Por otro lado, en el </w:t>
      </w:r>
      <w:r w:rsidR="00673BB7" w:rsidRPr="00D465BF">
        <w:rPr>
          <w:rFonts w:ascii="Montserrat" w:hAnsi="Montserrat"/>
          <w:sz w:val="24"/>
          <w:szCs w:val="24"/>
        </w:rPr>
        <w:t>Re</w:t>
      </w:r>
      <w:r w:rsidR="00F41B56" w:rsidRPr="00D465BF">
        <w:rPr>
          <w:rFonts w:ascii="Montserrat" w:hAnsi="Montserrat"/>
          <w:sz w:val="24"/>
          <w:szCs w:val="24"/>
        </w:rPr>
        <w:t xml:space="preserve">curso de queja 244/2022 </w:t>
      </w:r>
      <w:r>
        <w:rPr>
          <w:rFonts w:ascii="Montserrat" w:hAnsi="Montserrat"/>
          <w:sz w:val="24"/>
          <w:szCs w:val="24"/>
        </w:rPr>
        <w:t xml:space="preserve">resuelto </w:t>
      </w:r>
      <w:r w:rsidR="00673BB7" w:rsidRPr="00D465BF">
        <w:rPr>
          <w:rFonts w:ascii="Montserrat" w:hAnsi="Montserrat"/>
          <w:sz w:val="24"/>
          <w:szCs w:val="24"/>
        </w:rPr>
        <w:t>por el Primer Tribunal Colegiado del Vigésimo Séptimo Circuito</w:t>
      </w:r>
      <w:r>
        <w:rPr>
          <w:rFonts w:ascii="Montserrat" w:hAnsi="Montserrat"/>
          <w:sz w:val="24"/>
          <w:szCs w:val="24"/>
        </w:rPr>
        <w:t xml:space="preserve"> (a</w:t>
      </w:r>
      <w:r w:rsidRPr="00D465BF">
        <w:rPr>
          <w:rFonts w:ascii="Montserrat" w:hAnsi="Montserrat"/>
          <w:sz w:val="24"/>
          <w:szCs w:val="24"/>
        </w:rPr>
        <w:t>nexo 2)</w:t>
      </w:r>
      <w:r w:rsidR="00673BB7" w:rsidRPr="00D465BF">
        <w:rPr>
          <w:rFonts w:ascii="Montserrat" w:hAnsi="Montserrat"/>
          <w:sz w:val="24"/>
          <w:szCs w:val="24"/>
        </w:rPr>
        <w:t>, con residencia en Cancún, Quintana Roo</w:t>
      </w:r>
      <w:r w:rsidR="00A60B5D" w:rsidRPr="00D465BF">
        <w:rPr>
          <w:rFonts w:ascii="Montserrat" w:hAnsi="Montserrat"/>
          <w:sz w:val="24"/>
          <w:szCs w:val="24"/>
        </w:rPr>
        <w:t xml:space="preserve">, </w:t>
      </w:r>
      <w:r>
        <w:rPr>
          <w:rFonts w:ascii="Montserrat" w:hAnsi="Montserrat"/>
          <w:sz w:val="24"/>
          <w:szCs w:val="24"/>
        </w:rPr>
        <w:t>se estudió la</w:t>
      </w:r>
      <w:r w:rsidR="00A60B5D" w:rsidRPr="00D465BF">
        <w:rPr>
          <w:rFonts w:ascii="Montserrat" w:hAnsi="Montserrat"/>
          <w:sz w:val="24"/>
          <w:szCs w:val="24"/>
        </w:rPr>
        <w:t xml:space="preserve"> omisión del Ayuntamiento del Municipio de Othón P. Blanco, Quintana Roo, de respetar y garantizar los derechos humanos a la movilidad y vivienda digna, previstos en el artículo 4°, en relación con el numeral 115, fracción II, inciso g), de la Constitución Política de los Estados Unidos Mexicanos. La comunidad</w:t>
      </w:r>
      <w:r>
        <w:rPr>
          <w:rFonts w:ascii="Montserrat" w:hAnsi="Montserrat"/>
          <w:sz w:val="24"/>
          <w:szCs w:val="24"/>
        </w:rPr>
        <w:t xml:space="preserve"> actora</w:t>
      </w:r>
      <w:r w:rsidR="00A60B5D" w:rsidRPr="00D465BF">
        <w:rPr>
          <w:rFonts w:ascii="Montserrat" w:hAnsi="Montserrat"/>
          <w:sz w:val="24"/>
          <w:szCs w:val="24"/>
        </w:rPr>
        <w:t xml:space="preserve"> se quejó de que no cuenta con condiciones de seguridad vial, accesibilidad, eficiencia, sostenibilidad, calidad e inclusión social, lo que se evidencia al no haber sido incluidos dentro del Presupuesto de Inversión Anual.</w:t>
      </w:r>
    </w:p>
    <w:p w:rsidR="00A60B5D" w:rsidRPr="00D465BF" w:rsidRDefault="00D02ECA" w:rsidP="00D02ECA">
      <w:pPr>
        <w:ind w:left="-284"/>
        <w:jc w:val="both"/>
        <w:rPr>
          <w:rFonts w:ascii="Montserrat" w:hAnsi="Montserrat"/>
          <w:sz w:val="24"/>
          <w:szCs w:val="24"/>
        </w:rPr>
      </w:pPr>
      <w:r>
        <w:rPr>
          <w:rFonts w:ascii="Montserrat" w:hAnsi="Montserrat"/>
          <w:sz w:val="24"/>
          <w:szCs w:val="24"/>
        </w:rPr>
        <w:t>En este sentido, el Tribunal C</w:t>
      </w:r>
      <w:r w:rsidR="00A60B5D" w:rsidRPr="00D465BF">
        <w:rPr>
          <w:rFonts w:ascii="Montserrat" w:hAnsi="Montserrat"/>
          <w:sz w:val="24"/>
          <w:szCs w:val="24"/>
        </w:rPr>
        <w:t xml:space="preserve">olegiado determinó que existe una obligación del ayuntamiento responsable de salvaguardar los </w:t>
      </w:r>
      <w:r w:rsidR="00A60B5D" w:rsidRPr="00D465BF">
        <w:rPr>
          <w:rFonts w:ascii="Montserrat" w:hAnsi="Montserrat"/>
          <w:sz w:val="24"/>
          <w:szCs w:val="24"/>
        </w:rPr>
        <w:lastRenderedPageBreak/>
        <w:t>derechos humanos cuestionados, pues el derecho humano a la vivienda digna y decorosa no se agota con la infraestructura básica adecuada de aquella, sino que debe comprender el acceso a los servicios públicos básicos; así como la obligación de promover, respetar, proteger y garantizar de conformidad con los principios de universalidad, interdependencia, indivisibilidad y progresividad los derechos humanos a la movilidad y vivienda digna, que reclamaron los quejosos.</w:t>
      </w:r>
    </w:p>
    <w:p w:rsidR="00D44419" w:rsidRDefault="006C399E" w:rsidP="00F525CD">
      <w:pPr>
        <w:pStyle w:val="Heading1"/>
        <w:ind w:left="-284"/>
        <w:jc w:val="both"/>
        <w:rPr>
          <w:rFonts w:ascii="Montserrat" w:hAnsi="Montserrat"/>
          <w:b/>
          <w:color w:val="auto"/>
          <w:sz w:val="24"/>
          <w:szCs w:val="24"/>
        </w:rPr>
      </w:pPr>
      <w:bookmarkStart w:id="11" w:name="_Toc133233083"/>
      <w:r w:rsidRPr="006C399E">
        <w:rPr>
          <w:rFonts w:ascii="Montserrat" w:hAnsi="Montserrat"/>
          <w:b/>
          <w:color w:val="auto"/>
          <w:sz w:val="24"/>
          <w:szCs w:val="24"/>
        </w:rPr>
        <w:t xml:space="preserve">Grupos vulnerables </w:t>
      </w:r>
      <w:r w:rsidR="002C0CE5" w:rsidRPr="006C399E">
        <w:rPr>
          <w:rFonts w:ascii="Montserrat" w:hAnsi="Montserrat"/>
          <w:b/>
          <w:color w:val="auto"/>
          <w:sz w:val="24"/>
          <w:szCs w:val="24"/>
        </w:rPr>
        <w:t>expuestos a la ase</w:t>
      </w:r>
      <w:r w:rsidRPr="006C399E">
        <w:rPr>
          <w:rFonts w:ascii="Montserrat" w:hAnsi="Montserrat"/>
          <w:b/>
          <w:color w:val="auto"/>
          <w:sz w:val="24"/>
          <w:szCs w:val="24"/>
        </w:rPr>
        <w:t>quibilidad de la vivienda en México.</w:t>
      </w:r>
      <w:bookmarkEnd w:id="11"/>
    </w:p>
    <w:p w:rsidR="004453B9" w:rsidRPr="004453B9" w:rsidRDefault="004453B9" w:rsidP="00F525CD">
      <w:pPr>
        <w:jc w:val="both"/>
      </w:pPr>
    </w:p>
    <w:p w:rsidR="006B780D" w:rsidRDefault="006B780D" w:rsidP="00F525CD">
      <w:pPr>
        <w:ind w:left="-284"/>
        <w:jc w:val="both"/>
        <w:rPr>
          <w:rFonts w:ascii="Montserrat" w:hAnsi="Montserrat"/>
          <w:sz w:val="24"/>
        </w:rPr>
      </w:pPr>
      <w:r>
        <w:rPr>
          <w:rFonts w:ascii="Montserrat" w:hAnsi="Montserrat"/>
          <w:sz w:val="24"/>
        </w:rPr>
        <w:t>C</w:t>
      </w:r>
      <w:r w:rsidRPr="00D44419">
        <w:rPr>
          <w:rFonts w:ascii="Montserrat" w:hAnsi="Montserrat"/>
          <w:sz w:val="24"/>
        </w:rPr>
        <w:t>onsiderando sus necesidades, condiciones locales y regionales, con el fin de ampliar la cobertura de atención con la prioridad de hacer valer su dere</w:t>
      </w:r>
      <w:r>
        <w:rPr>
          <w:rFonts w:ascii="Montserrat" w:hAnsi="Montserrat"/>
          <w:sz w:val="24"/>
        </w:rPr>
        <w:t>cho a una vivienda adecuada, la CONAVI considera a las mujeres, personas indígenas, personas adultas mayores, personas con discapacidad, niños, niñas y adolescentes como grupos vulnerables expuestos a la asequibilidad de la vivienda en México</w:t>
      </w:r>
      <w:r w:rsidR="00F41B56">
        <w:rPr>
          <w:rFonts w:ascii="Montserrat" w:hAnsi="Montserrat"/>
          <w:sz w:val="24"/>
        </w:rPr>
        <w:t>.</w:t>
      </w:r>
    </w:p>
    <w:p w:rsidR="006C399E" w:rsidRPr="006C399E" w:rsidRDefault="006C399E" w:rsidP="00F525CD">
      <w:pPr>
        <w:pStyle w:val="Heading1"/>
        <w:ind w:left="-284"/>
        <w:jc w:val="both"/>
        <w:rPr>
          <w:rFonts w:ascii="Montserrat" w:hAnsi="Montserrat"/>
          <w:b/>
          <w:color w:val="auto"/>
          <w:sz w:val="24"/>
          <w:szCs w:val="24"/>
        </w:rPr>
      </w:pPr>
      <w:bookmarkStart w:id="12" w:name="_Toc133233084"/>
      <w:r w:rsidRPr="006C399E">
        <w:rPr>
          <w:rFonts w:ascii="Montserrat" w:hAnsi="Montserrat"/>
          <w:b/>
          <w:color w:val="auto"/>
          <w:sz w:val="24"/>
          <w:szCs w:val="24"/>
        </w:rPr>
        <w:t>P</w:t>
      </w:r>
      <w:r w:rsidR="00A81993" w:rsidRPr="006C399E">
        <w:rPr>
          <w:rFonts w:ascii="Montserrat" w:hAnsi="Montserrat"/>
          <w:b/>
          <w:color w:val="auto"/>
          <w:sz w:val="24"/>
          <w:szCs w:val="24"/>
        </w:rPr>
        <w:t xml:space="preserve">rogramas y prácticas </w:t>
      </w:r>
      <w:r w:rsidRPr="006C399E">
        <w:rPr>
          <w:rFonts w:ascii="Montserrat" w:hAnsi="Montserrat"/>
          <w:b/>
          <w:color w:val="auto"/>
          <w:sz w:val="24"/>
          <w:szCs w:val="24"/>
        </w:rPr>
        <w:t xml:space="preserve">adoptados en México </w:t>
      </w:r>
      <w:r w:rsidR="00A81993" w:rsidRPr="006C399E">
        <w:rPr>
          <w:rFonts w:ascii="Montserrat" w:hAnsi="Montserrat"/>
          <w:b/>
          <w:color w:val="auto"/>
          <w:sz w:val="24"/>
          <w:szCs w:val="24"/>
        </w:rPr>
        <w:t>para garantizar que la vivienda sea asequible para todos sin discriminación alguna</w:t>
      </w:r>
      <w:bookmarkEnd w:id="12"/>
      <w:r w:rsidR="00C94988">
        <w:rPr>
          <w:rFonts w:ascii="Montserrat" w:hAnsi="Montserrat"/>
          <w:b/>
          <w:color w:val="auto"/>
          <w:sz w:val="24"/>
          <w:szCs w:val="24"/>
        </w:rPr>
        <w:t>.</w:t>
      </w:r>
    </w:p>
    <w:p w:rsidR="00337765" w:rsidRDefault="00337765" w:rsidP="00F525CD">
      <w:pPr>
        <w:ind w:left="-284"/>
        <w:jc w:val="both"/>
        <w:rPr>
          <w:rFonts w:ascii="Montserrat" w:hAnsi="Montserrat"/>
          <w:sz w:val="24"/>
          <w:szCs w:val="24"/>
        </w:rPr>
      </w:pPr>
    </w:p>
    <w:p w:rsidR="00D02ECA" w:rsidRDefault="00D02ECA" w:rsidP="00D02ECA">
      <w:pPr>
        <w:ind w:left="-284"/>
        <w:jc w:val="both"/>
        <w:rPr>
          <w:rFonts w:ascii="Montserrat" w:hAnsi="Montserrat"/>
          <w:sz w:val="24"/>
          <w:szCs w:val="24"/>
        </w:rPr>
      </w:pPr>
      <w:r>
        <w:rPr>
          <w:rFonts w:ascii="Montserrat" w:hAnsi="Montserrat"/>
          <w:sz w:val="24"/>
          <w:szCs w:val="24"/>
        </w:rPr>
        <w:t>La CONAVI ha implementado una</w:t>
      </w:r>
      <w:r w:rsidR="0095637B">
        <w:rPr>
          <w:rFonts w:ascii="Montserrat" w:hAnsi="Montserrat"/>
          <w:sz w:val="24"/>
          <w:szCs w:val="24"/>
        </w:rPr>
        <w:t xml:space="preserve"> </w:t>
      </w:r>
      <w:r>
        <w:rPr>
          <w:rFonts w:ascii="Montserrat" w:hAnsi="Montserrat"/>
          <w:sz w:val="24"/>
          <w:szCs w:val="24"/>
        </w:rPr>
        <w:t>serie de</w:t>
      </w:r>
      <w:r w:rsidR="0095637B">
        <w:rPr>
          <w:rFonts w:ascii="Montserrat" w:hAnsi="Montserrat"/>
          <w:sz w:val="24"/>
          <w:szCs w:val="24"/>
        </w:rPr>
        <w:t xml:space="preserve"> </w:t>
      </w:r>
      <w:r w:rsidR="00C94988">
        <w:rPr>
          <w:rFonts w:ascii="Montserrat" w:hAnsi="Montserrat"/>
          <w:sz w:val="24"/>
          <w:szCs w:val="24"/>
        </w:rPr>
        <w:t>programas para</w:t>
      </w:r>
      <w:r w:rsidR="0095637B">
        <w:rPr>
          <w:rFonts w:ascii="Montserrat" w:hAnsi="Montserrat"/>
          <w:sz w:val="24"/>
          <w:szCs w:val="24"/>
        </w:rPr>
        <w:t xml:space="preserve"> garantizar que la vivienda sea aseq</w:t>
      </w:r>
      <w:r w:rsidR="00C94988">
        <w:rPr>
          <w:rFonts w:ascii="Montserrat" w:hAnsi="Montserrat"/>
          <w:sz w:val="24"/>
          <w:szCs w:val="24"/>
        </w:rPr>
        <w:t>uible sin discriminación alguna a los diferentes grupos vulnerables</w:t>
      </w:r>
      <w:r w:rsidR="00F41B56">
        <w:rPr>
          <w:rFonts w:ascii="Montserrat" w:hAnsi="Montserrat"/>
          <w:sz w:val="24"/>
          <w:szCs w:val="24"/>
        </w:rPr>
        <w:t>,</w:t>
      </w:r>
      <w:r w:rsidR="00C94988">
        <w:rPr>
          <w:rFonts w:ascii="Montserrat" w:hAnsi="Montserrat"/>
          <w:sz w:val="24"/>
          <w:szCs w:val="24"/>
        </w:rPr>
        <w:t xml:space="preserve"> </w:t>
      </w:r>
      <w:r w:rsidR="00C94988" w:rsidRPr="00D44419">
        <w:rPr>
          <w:rFonts w:ascii="Montserrat" w:hAnsi="Montserrat"/>
          <w:sz w:val="24"/>
        </w:rPr>
        <w:t>que por años han ha</w:t>
      </w:r>
      <w:r w:rsidR="00C94988">
        <w:rPr>
          <w:rFonts w:ascii="Montserrat" w:hAnsi="Montserrat"/>
          <w:sz w:val="24"/>
        </w:rPr>
        <w:t xml:space="preserve">bitado </w:t>
      </w:r>
      <w:r w:rsidR="00F41B56">
        <w:rPr>
          <w:rFonts w:ascii="Montserrat" w:hAnsi="Montserrat"/>
          <w:sz w:val="24"/>
        </w:rPr>
        <w:t xml:space="preserve">en </w:t>
      </w:r>
      <w:r w:rsidR="00C94988">
        <w:rPr>
          <w:rFonts w:ascii="Montserrat" w:hAnsi="Montserrat"/>
          <w:sz w:val="24"/>
        </w:rPr>
        <w:t>una vivienda inadecuada:</w:t>
      </w:r>
    </w:p>
    <w:p w:rsidR="00D02ECA" w:rsidRDefault="00D02ECA" w:rsidP="00D02ECA">
      <w:pPr>
        <w:ind w:left="-284"/>
        <w:jc w:val="both"/>
        <w:rPr>
          <w:rFonts w:ascii="Montserrat" w:hAnsi="Montserrat"/>
          <w:sz w:val="24"/>
          <w:szCs w:val="24"/>
        </w:rPr>
      </w:pPr>
      <w:r>
        <w:rPr>
          <w:rFonts w:ascii="Montserrat" w:hAnsi="Montserrat"/>
          <w:sz w:val="24"/>
          <w:szCs w:val="24"/>
        </w:rPr>
        <w:t xml:space="preserve">En ese sentido, el </w:t>
      </w:r>
      <w:r w:rsidR="00C94988" w:rsidRPr="00D02ECA">
        <w:rPr>
          <w:rFonts w:ascii="Montserrat" w:hAnsi="Montserrat"/>
          <w:sz w:val="24"/>
          <w:szCs w:val="24"/>
        </w:rPr>
        <w:t>Programa de Vivienda Social</w:t>
      </w:r>
      <w:r w:rsidR="004763DE" w:rsidRPr="00D02ECA">
        <w:rPr>
          <w:rFonts w:ascii="Montserrat" w:hAnsi="Montserrat"/>
          <w:sz w:val="24"/>
          <w:szCs w:val="24"/>
        </w:rPr>
        <w:t xml:space="preserve"> </w:t>
      </w:r>
      <w:r w:rsidR="00C94988" w:rsidRPr="00D02ECA">
        <w:rPr>
          <w:rFonts w:ascii="Montserrat" w:hAnsi="Montserrat"/>
          <w:sz w:val="24"/>
          <w:szCs w:val="24"/>
        </w:rPr>
        <w:t>(PVS)</w:t>
      </w:r>
      <w:r>
        <w:rPr>
          <w:rFonts w:ascii="Montserrat" w:hAnsi="Montserrat"/>
          <w:sz w:val="24"/>
          <w:szCs w:val="24"/>
        </w:rPr>
        <w:t xml:space="preserve"> tiene como </w:t>
      </w:r>
      <w:r w:rsidR="00ED4243" w:rsidRPr="00D02ECA">
        <w:rPr>
          <w:rFonts w:ascii="Montserrat" w:hAnsi="Montserrat"/>
          <w:sz w:val="24"/>
          <w:szCs w:val="24"/>
        </w:rPr>
        <w:t>objetivo disminuir la carencia de una vivienda adecuada por condiciones sociodemográficas, riesgo o por precariedad de su vivienda, para contribuir en la reducción de la desigualda</w:t>
      </w:r>
      <w:r w:rsidR="0095637B" w:rsidRPr="00D02ECA">
        <w:rPr>
          <w:rFonts w:ascii="Montserrat" w:hAnsi="Montserrat"/>
          <w:sz w:val="24"/>
          <w:szCs w:val="24"/>
        </w:rPr>
        <w:t>d de población y territorios</w:t>
      </w:r>
      <w:r w:rsidR="00C94988" w:rsidRPr="00D02ECA">
        <w:rPr>
          <w:rFonts w:ascii="Montserrat" w:hAnsi="Montserrat"/>
          <w:sz w:val="24"/>
          <w:szCs w:val="24"/>
        </w:rPr>
        <w:t>,</w:t>
      </w:r>
      <w:r w:rsidR="00C94988" w:rsidRPr="00D02ECA">
        <w:rPr>
          <w:rFonts w:ascii="Montserrat" w:hAnsi="Montserrat"/>
          <w:sz w:val="24"/>
        </w:rPr>
        <w:t xml:space="preserve"> atendiendo en particular a las personas con discapacidad, la población indígena, las personas adultas mayores y las mujeres.</w:t>
      </w:r>
    </w:p>
    <w:p w:rsidR="00D02ECA" w:rsidRDefault="00C94988" w:rsidP="00D02ECA">
      <w:pPr>
        <w:ind w:left="-284"/>
        <w:jc w:val="both"/>
        <w:rPr>
          <w:rFonts w:ascii="Montserrat" w:hAnsi="Montserrat"/>
          <w:sz w:val="24"/>
          <w:szCs w:val="24"/>
        </w:rPr>
      </w:pPr>
      <w:r w:rsidRPr="00D02ECA">
        <w:rPr>
          <w:rFonts w:ascii="Montserrat" w:hAnsi="Montserrat"/>
          <w:sz w:val="24"/>
        </w:rPr>
        <w:t>En tres años de operación, el PVS, a través de sus dos esquemas de operación, han acumulado 69,558 subsidios dirigidos a la atención de hogares de los grupos vulnerables contribuyendo a garantizar la solución de sus necesidades de vivienda mediante el otorgamiento de un subsidio, lo que se estima equivale a 250,409 personas habitantes de las viviendas.</w:t>
      </w:r>
    </w:p>
    <w:p w:rsidR="00D02ECA" w:rsidRDefault="00D02ECA" w:rsidP="00D02ECA">
      <w:pPr>
        <w:ind w:left="-284"/>
        <w:jc w:val="both"/>
        <w:rPr>
          <w:rFonts w:ascii="Montserrat" w:hAnsi="Montserrat"/>
          <w:sz w:val="24"/>
          <w:szCs w:val="24"/>
        </w:rPr>
      </w:pPr>
      <w:r>
        <w:rPr>
          <w:rFonts w:ascii="Montserrat" w:hAnsi="Montserrat"/>
          <w:sz w:val="24"/>
          <w:szCs w:val="24"/>
        </w:rPr>
        <w:t xml:space="preserve">Asimismo, el </w:t>
      </w:r>
      <w:r w:rsidR="00ED4243" w:rsidRPr="00D02ECA">
        <w:rPr>
          <w:rFonts w:ascii="Montserrat" w:hAnsi="Montserrat"/>
          <w:sz w:val="24"/>
          <w:szCs w:val="24"/>
        </w:rPr>
        <w:t>Progr</w:t>
      </w:r>
      <w:r w:rsidR="00337765" w:rsidRPr="00D02ECA">
        <w:rPr>
          <w:rFonts w:ascii="Montserrat" w:hAnsi="Montserrat"/>
          <w:sz w:val="24"/>
          <w:szCs w:val="24"/>
        </w:rPr>
        <w:t xml:space="preserve">ama Nacional de Reconstrucción (PNR) </w:t>
      </w:r>
      <w:r>
        <w:rPr>
          <w:rFonts w:ascii="Montserrat" w:hAnsi="Montserrat"/>
          <w:sz w:val="24"/>
          <w:szCs w:val="24"/>
        </w:rPr>
        <w:t xml:space="preserve">tiene como objetivo </w:t>
      </w:r>
      <w:r w:rsidR="00ED4243" w:rsidRPr="00D02ECA">
        <w:rPr>
          <w:rFonts w:ascii="Montserrat" w:hAnsi="Montserrat"/>
          <w:sz w:val="24"/>
          <w:szCs w:val="24"/>
        </w:rPr>
        <w:t xml:space="preserve">contribuir a garantizar la realización del derecho a </w:t>
      </w:r>
      <w:r w:rsidR="00ED4243" w:rsidRPr="00D02ECA">
        <w:rPr>
          <w:rFonts w:ascii="Montserrat" w:hAnsi="Montserrat"/>
          <w:sz w:val="24"/>
          <w:szCs w:val="24"/>
        </w:rPr>
        <w:lastRenderedPageBreak/>
        <w:t>disfrutar de una vivienda adecuada para las personas y comunidades afectadas por los sismos, que aún no han sido atendidas o lo fueron parcialmente, mediante acciones de reconstrucción, rehabilitaci</w:t>
      </w:r>
      <w:r w:rsidR="00337765" w:rsidRPr="00D02ECA">
        <w:rPr>
          <w:rFonts w:ascii="Montserrat" w:hAnsi="Montserrat"/>
          <w:sz w:val="24"/>
          <w:szCs w:val="24"/>
        </w:rPr>
        <w:t xml:space="preserve">ón y reubicación de vivienda, </w:t>
      </w:r>
      <w:r w:rsidR="00337765" w:rsidRPr="00D02ECA">
        <w:rPr>
          <w:rFonts w:ascii="Montserrat" w:hAnsi="Montserrat"/>
          <w:sz w:val="24"/>
        </w:rPr>
        <w:t>a fin de abatir el rezago de atención a las personas y comunidades afectadas por</w:t>
      </w:r>
      <w:r>
        <w:rPr>
          <w:rFonts w:ascii="Montserrat" w:hAnsi="Montserrat"/>
          <w:sz w:val="24"/>
        </w:rPr>
        <w:t xml:space="preserve"> los sismos ocurridos los días </w:t>
      </w:r>
      <w:r w:rsidR="00337765" w:rsidRPr="00D02ECA">
        <w:rPr>
          <w:rFonts w:ascii="Montserrat" w:hAnsi="Montserrat"/>
          <w:sz w:val="24"/>
        </w:rPr>
        <w:t>7 y 19 de septiembre de 2017 y el 16 de febrero de 2018, en la región centro-sur del país.</w:t>
      </w:r>
    </w:p>
    <w:p w:rsidR="00D02ECA" w:rsidRDefault="00337765" w:rsidP="00D02ECA">
      <w:pPr>
        <w:ind w:left="-284"/>
        <w:jc w:val="both"/>
        <w:rPr>
          <w:rFonts w:ascii="Montserrat" w:hAnsi="Montserrat"/>
          <w:sz w:val="24"/>
          <w:szCs w:val="24"/>
        </w:rPr>
      </w:pPr>
      <w:r w:rsidRPr="00D02ECA">
        <w:rPr>
          <w:rFonts w:ascii="Montserrat" w:hAnsi="Montserrat"/>
          <w:sz w:val="24"/>
        </w:rPr>
        <w:t>En tres años de operación, el PNR, a través del componente de vivienda, otorgó 63,381 subsidios dirigidos a la atención de personas y comunidades afectadas por los sismos de septiembre de 2017 y febrero de 2018, mediante el otorgamiento de un subsidio.</w:t>
      </w:r>
    </w:p>
    <w:p w:rsidR="002468A8" w:rsidRDefault="00D02ECA" w:rsidP="002468A8">
      <w:pPr>
        <w:ind w:left="-284"/>
        <w:jc w:val="both"/>
        <w:rPr>
          <w:rFonts w:ascii="Montserrat" w:hAnsi="Montserrat"/>
          <w:sz w:val="24"/>
          <w:szCs w:val="24"/>
        </w:rPr>
      </w:pPr>
      <w:r>
        <w:rPr>
          <w:rFonts w:ascii="Montserrat" w:hAnsi="Montserrat"/>
          <w:sz w:val="24"/>
          <w:szCs w:val="24"/>
        </w:rPr>
        <w:t xml:space="preserve">En adición, el </w:t>
      </w:r>
      <w:r w:rsidR="00ED4243" w:rsidRPr="00D02ECA">
        <w:rPr>
          <w:rFonts w:ascii="Montserrat" w:hAnsi="Montserrat"/>
          <w:sz w:val="24"/>
          <w:szCs w:val="24"/>
        </w:rPr>
        <w:t>Programa Institucional</w:t>
      </w:r>
      <w:r w:rsidR="004763DE" w:rsidRPr="00D02ECA">
        <w:rPr>
          <w:rFonts w:ascii="Montserrat" w:hAnsi="Montserrat"/>
          <w:sz w:val="24"/>
          <w:szCs w:val="24"/>
        </w:rPr>
        <w:t xml:space="preserve"> (PI) </w:t>
      </w:r>
      <w:r w:rsidR="00ED4243" w:rsidRPr="00D02ECA">
        <w:rPr>
          <w:rFonts w:ascii="Montserrat" w:hAnsi="Montserrat"/>
          <w:sz w:val="24"/>
          <w:szCs w:val="24"/>
        </w:rPr>
        <w:t>2020-2024, el cual tiene como base programática</w:t>
      </w:r>
      <w:r w:rsidR="00337765" w:rsidRPr="00D02ECA">
        <w:rPr>
          <w:rFonts w:ascii="Montserrat" w:hAnsi="Montserrat"/>
          <w:sz w:val="24"/>
          <w:szCs w:val="24"/>
        </w:rPr>
        <w:t xml:space="preserve"> el Plan Nacional de Desarrollo</w:t>
      </w:r>
      <w:r w:rsidR="004763DE" w:rsidRPr="00D02ECA">
        <w:rPr>
          <w:rFonts w:ascii="Montserrat" w:hAnsi="Montserrat"/>
          <w:sz w:val="24"/>
          <w:szCs w:val="24"/>
        </w:rPr>
        <w:t xml:space="preserve"> (PND) </w:t>
      </w:r>
      <w:r w:rsidR="002468A8">
        <w:rPr>
          <w:rFonts w:ascii="Montserrat" w:hAnsi="Montserrat"/>
          <w:sz w:val="24"/>
          <w:szCs w:val="24"/>
        </w:rPr>
        <w:t xml:space="preserve">2019-2024, </w:t>
      </w:r>
      <w:r w:rsidR="00337765" w:rsidRPr="00D02ECA">
        <w:rPr>
          <w:rFonts w:ascii="Montserrat" w:hAnsi="Montserrat"/>
          <w:sz w:val="24"/>
          <w:szCs w:val="24"/>
        </w:rPr>
        <w:t xml:space="preserve">señala como una prioridad la producción de vivienda social y reconoce que la garantía del derecho a una vivienda adecuada, es una responsabilidad de Estado que implica reconocer que la producción de vivienda no puede estar regida por las reglas del mercado sino, más bien, por la satisfacción de una necesidad humana. </w:t>
      </w:r>
    </w:p>
    <w:p w:rsidR="002468A8" w:rsidRDefault="00337765" w:rsidP="002468A8">
      <w:pPr>
        <w:ind w:left="-284"/>
        <w:jc w:val="both"/>
        <w:rPr>
          <w:rFonts w:ascii="Montserrat" w:hAnsi="Montserrat"/>
          <w:sz w:val="24"/>
          <w:szCs w:val="24"/>
        </w:rPr>
      </w:pPr>
      <w:r w:rsidRPr="002468A8">
        <w:rPr>
          <w:rFonts w:ascii="Montserrat" w:hAnsi="Montserrat"/>
          <w:sz w:val="24"/>
          <w:szCs w:val="24"/>
        </w:rPr>
        <w:t>El acceso a la vivienda adecuada es un derecho humano, no un bien de consumo o un servicio, por lo que regirá el respeto a este derecho y a la dignidad de las</w:t>
      </w:r>
      <w:r w:rsidR="00F41B56" w:rsidRPr="002468A8">
        <w:rPr>
          <w:rFonts w:ascii="Montserrat" w:hAnsi="Montserrat"/>
          <w:sz w:val="24"/>
          <w:szCs w:val="24"/>
        </w:rPr>
        <w:t xml:space="preserve"> personas. En ese sentido el PI</w:t>
      </w:r>
      <w:r w:rsidRPr="002468A8">
        <w:rPr>
          <w:rFonts w:ascii="Montserrat" w:hAnsi="Montserrat"/>
          <w:sz w:val="24"/>
          <w:szCs w:val="24"/>
        </w:rPr>
        <w:t xml:space="preserve"> 2020-2024 se basa en los principios rectores del PND 2019 -2024: honradez y honestidad; economía para el bienestar; el mercado no sustituye al Estado; Por el bien de todos, primero los pobres; y, No dejar a nadie atrás, no dejar a nadie fuera.</w:t>
      </w:r>
    </w:p>
    <w:p w:rsidR="002468A8" w:rsidRDefault="002468A8" w:rsidP="002468A8">
      <w:pPr>
        <w:ind w:left="-284"/>
        <w:jc w:val="both"/>
        <w:rPr>
          <w:rFonts w:ascii="Montserrat" w:hAnsi="Montserrat"/>
          <w:sz w:val="24"/>
        </w:rPr>
      </w:pPr>
      <w:r>
        <w:rPr>
          <w:rFonts w:ascii="Montserrat" w:hAnsi="Montserrat"/>
          <w:sz w:val="24"/>
          <w:szCs w:val="24"/>
        </w:rPr>
        <w:t xml:space="preserve">En adición, el </w:t>
      </w:r>
      <w:r w:rsidR="00ED4243" w:rsidRPr="002468A8">
        <w:rPr>
          <w:rFonts w:ascii="Montserrat" w:hAnsi="Montserrat"/>
          <w:sz w:val="24"/>
          <w:szCs w:val="24"/>
        </w:rPr>
        <w:t>Programa Emergente de Vivienda</w:t>
      </w:r>
      <w:r w:rsidR="00C94988" w:rsidRPr="002468A8">
        <w:rPr>
          <w:rFonts w:ascii="Montserrat" w:hAnsi="Montserrat"/>
          <w:sz w:val="24"/>
          <w:szCs w:val="24"/>
        </w:rPr>
        <w:t xml:space="preserve"> (PEV)</w:t>
      </w:r>
      <w:r w:rsidR="0095637B" w:rsidRPr="002468A8">
        <w:rPr>
          <w:rFonts w:ascii="Montserrat" w:hAnsi="Montserrat"/>
          <w:sz w:val="24"/>
          <w:szCs w:val="24"/>
        </w:rPr>
        <w:t xml:space="preserve"> </w:t>
      </w:r>
      <w:r>
        <w:rPr>
          <w:rFonts w:ascii="Montserrat" w:hAnsi="Montserrat"/>
          <w:sz w:val="24"/>
          <w:szCs w:val="24"/>
        </w:rPr>
        <w:t xml:space="preserve">fue </w:t>
      </w:r>
      <w:r w:rsidR="0095637B" w:rsidRPr="002468A8">
        <w:rPr>
          <w:rFonts w:ascii="Montserrat" w:hAnsi="Montserrat"/>
          <w:sz w:val="24"/>
          <w:szCs w:val="24"/>
        </w:rPr>
        <w:t>implementado en los años 2020 - 2022,</w:t>
      </w:r>
      <w:r w:rsidR="00ED4243" w:rsidRPr="002468A8">
        <w:rPr>
          <w:rFonts w:ascii="Montserrat" w:hAnsi="Montserrat"/>
          <w:sz w:val="24"/>
          <w:szCs w:val="24"/>
        </w:rPr>
        <w:t xml:space="preserve"> como parte de las medidas económicas y sociales para responder a los efectos de la eme</w:t>
      </w:r>
      <w:r>
        <w:rPr>
          <w:rFonts w:ascii="Montserrat" w:hAnsi="Montserrat"/>
          <w:sz w:val="24"/>
          <w:szCs w:val="24"/>
        </w:rPr>
        <w:t xml:space="preserve">rgencia sanitaria del COVID-19. En ese sentido, tuvo la finalidad de abonar a </w:t>
      </w:r>
      <w:r w:rsidR="00C94988" w:rsidRPr="002468A8">
        <w:rPr>
          <w:rFonts w:ascii="Montserrat" w:hAnsi="Montserrat"/>
          <w:sz w:val="24"/>
        </w:rPr>
        <w:t>superar la em</w:t>
      </w:r>
      <w:r>
        <w:rPr>
          <w:rFonts w:ascii="Montserrat" w:hAnsi="Montserrat"/>
          <w:sz w:val="24"/>
        </w:rPr>
        <w:t xml:space="preserve">ergencia económica en el país, </w:t>
      </w:r>
      <w:r w:rsidR="00C94988" w:rsidRPr="002468A8">
        <w:rPr>
          <w:rFonts w:ascii="Montserrat" w:hAnsi="Montserrat"/>
          <w:sz w:val="24"/>
        </w:rPr>
        <w:t>contribuir a re</w:t>
      </w:r>
      <w:r>
        <w:rPr>
          <w:rFonts w:ascii="Montserrat" w:hAnsi="Montserrat"/>
          <w:sz w:val="24"/>
        </w:rPr>
        <w:t xml:space="preserve">activar las economías locales y </w:t>
      </w:r>
      <w:r w:rsidR="00C94988" w:rsidRPr="002468A8">
        <w:rPr>
          <w:rFonts w:ascii="Montserrat" w:hAnsi="Montserrat"/>
          <w:sz w:val="24"/>
        </w:rPr>
        <w:t>la generación de empleo en la industria de la construcción en materia de vivienda, mediante la entrega directa de apoyos económic</w:t>
      </w:r>
      <w:r>
        <w:rPr>
          <w:rFonts w:ascii="Montserrat" w:hAnsi="Montserrat"/>
          <w:sz w:val="24"/>
        </w:rPr>
        <w:t>os a familias de bajos ingresos.</w:t>
      </w:r>
    </w:p>
    <w:p w:rsidR="00124DA3" w:rsidRDefault="002468A8" w:rsidP="00124DA3">
      <w:pPr>
        <w:ind w:left="-284"/>
        <w:jc w:val="both"/>
        <w:rPr>
          <w:rFonts w:ascii="Montserrat" w:hAnsi="Montserrat"/>
          <w:sz w:val="24"/>
          <w:szCs w:val="24"/>
        </w:rPr>
      </w:pPr>
      <w:r>
        <w:rPr>
          <w:rFonts w:ascii="Montserrat" w:hAnsi="Montserrat"/>
          <w:sz w:val="24"/>
        </w:rPr>
        <w:t xml:space="preserve">Dichas medidas buscaron </w:t>
      </w:r>
      <w:r w:rsidR="00C94988" w:rsidRPr="002468A8">
        <w:rPr>
          <w:rFonts w:ascii="Montserrat" w:hAnsi="Montserrat"/>
          <w:sz w:val="24"/>
        </w:rPr>
        <w:t>reducir el rezago habitacional</w:t>
      </w:r>
      <w:r w:rsidR="00124DA3">
        <w:rPr>
          <w:rFonts w:ascii="Montserrat" w:hAnsi="Montserrat"/>
          <w:sz w:val="24"/>
        </w:rPr>
        <w:t xml:space="preserve"> así como el</w:t>
      </w:r>
      <w:r w:rsidR="00C94988" w:rsidRPr="002468A8">
        <w:rPr>
          <w:rFonts w:ascii="Montserrat" w:hAnsi="Montserrat"/>
          <w:sz w:val="24"/>
        </w:rPr>
        <w:t xml:space="preserve"> mejoramiento y ampliación de vivienda en zonas urbanas de mayor marginación ubicadas en los municipios prioritarios definidos por la Secretaría de Desarrollo Agrario, Territorial y Urbano.</w:t>
      </w:r>
      <w:r w:rsidR="00337765" w:rsidRPr="002468A8">
        <w:rPr>
          <w:rFonts w:ascii="Montserrat" w:hAnsi="Montserrat"/>
          <w:sz w:val="24"/>
          <w:szCs w:val="24"/>
        </w:rPr>
        <w:t xml:space="preserve"> </w:t>
      </w:r>
      <w:r w:rsidR="00C94988" w:rsidRPr="002468A8">
        <w:rPr>
          <w:rFonts w:ascii="Montserrat" w:hAnsi="Montserrat"/>
          <w:sz w:val="24"/>
        </w:rPr>
        <w:t>En este sentido, del ejercic</w:t>
      </w:r>
      <w:r w:rsidR="007D4A60" w:rsidRPr="002468A8">
        <w:rPr>
          <w:rFonts w:ascii="Montserrat" w:hAnsi="Montserrat"/>
          <w:sz w:val="24"/>
        </w:rPr>
        <w:t xml:space="preserve">io fiscal 2020 a 2022, la </w:t>
      </w:r>
      <w:r w:rsidR="007D4A60" w:rsidRPr="002468A8">
        <w:rPr>
          <w:rFonts w:ascii="Montserrat" w:hAnsi="Montserrat"/>
          <w:sz w:val="24"/>
        </w:rPr>
        <w:lastRenderedPageBreak/>
        <w:t>CONAVI</w:t>
      </w:r>
      <w:r w:rsidR="00C94988" w:rsidRPr="002468A8">
        <w:rPr>
          <w:rFonts w:ascii="Montserrat" w:hAnsi="Montserrat"/>
          <w:sz w:val="24"/>
        </w:rPr>
        <w:t xml:space="preserve"> a través del </w:t>
      </w:r>
      <w:r w:rsidR="007D4A60" w:rsidRPr="002468A8">
        <w:rPr>
          <w:rFonts w:ascii="Montserrat" w:hAnsi="Montserrat"/>
          <w:sz w:val="24"/>
        </w:rPr>
        <w:t>PEV</w:t>
      </w:r>
      <w:r w:rsidR="00C94988" w:rsidRPr="002468A8">
        <w:rPr>
          <w:rFonts w:ascii="Montserrat" w:hAnsi="Montserrat"/>
          <w:sz w:val="24"/>
        </w:rPr>
        <w:t xml:space="preserve"> ha otorgado un total de 172,130 subsidios, para mujeres y personas adultas mayores.</w:t>
      </w:r>
    </w:p>
    <w:p w:rsidR="0029163E" w:rsidRDefault="0029163E" w:rsidP="0029163E">
      <w:pPr>
        <w:ind w:left="-284"/>
        <w:jc w:val="both"/>
        <w:rPr>
          <w:rFonts w:ascii="Montserrat" w:hAnsi="Montserrat"/>
          <w:sz w:val="24"/>
          <w:szCs w:val="24"/>
        </w:rPr>
      </w:pPr>
      <w:r>
        <w:rPr>
          <w:rFonts w:ascii="Montserrat" w:hAnsi="Montserrat"/>
          <w:sz w:val="24"/>
          <w:szCs w:val="24"/>
        </w:rPr>
        <w:t xml:space="preserve">Por su parte, el </w:t>
      </w:r>
      <w:r w:rsidR="00786765" w:rsidRPr="00124DA3">
        <w:rPr>
          <w:rFonts w:ascii="Montserrat" w:hAnsi="Montserrat"/>
          <w:sz w:val="24"/>
          <w:szCs w:val="24"/>
        </w:rPr>
        <w:t>Progra</w:t>
      </w:r>
      <w:r w:rsidR="007D4A60" w:rsidRPr="00124DA3">
        <w:rPr>
          <w:rFonts w:ascii="Montserrat" w:hAnsi="Montserrat"/>
          <w:sz w:val="24"/>
          <w:szCs w:val="24"/>
        </w:rPr>
        <w:t xml:space="preserve">ma de Mejoramiento Urbano, </w:t>
      </w:r>
      <w:r>
        <w:rPr>
          <w:rFonts w:ascii="Montserrat" w:hAnsi="Montserrat"/>
          <w:sz w:val="24"/>
          <w:szCs w:val="24"/>
        </w:rPr>
        <w:t xml:space="preserve">tiene como </w:t>
      </w:r>
      <w:r w:rsidR="00786765" w:rsidRPr="00124DA3">
        <w:rPr>
          <w:rFonts w:ascii="Montserrat" w:hAnsi="Montserrat"/>
          <w:sz w:val="24"/>
          <w:szCs w:val="24"/>
        </w:rPr>
        <w:t>objetivo específico</w:t>
      </w:r>
      <w:r w:rsidR="007D4A60" w:rsidRPr="00124DA3">
        <w:rPr>
          <w:rFonts w:ascii="Montserrat" w:hAnsi="Montserrat"/>
          <w:sz w:val="24"/>
          <w:szCs w:val="24"/>
        </w:rPr>
        <w:t xml:space="preserve"> m</w:t>
      </w:r>
      <w:r w:rsidR="00786765" w:rsidRPr="00124DA3">
        <w:rPr>
          <w:rFonts w:ascii="Montserrat" w:hAnsi="Montserrat"/>
          <w:sz w:val="24"/>
          <w:szCs w:val="24"/>
        </w:rPr>
        <w:t>ejorar las condiciones de habitabilidad en la vivienda mediante intervenciones re</w:t>
      </w:r>
      <w:r>
        <w:rPr>
          <w:rFonts w:ascii="Montserrat" w:hAnsi="Montserrat"/>
          <w:sz w:val="24"/>
          <w:szCs w:val="24"/>
        </w:rPr>
        <w:t xml:space="preserve">lativas a su calidad y espacios, el cual se coordina con </w:t>
      </w:r>
      <w:r w:rsidR="00786765" w:rsidRPr="00124DA3">
        <w:rPr>
          <w:rFonts w:ascii="Montserrat" w:hAnsi="Montserrat"/>
          <w:sz w:val="24"/>
          <w:szCs w:val="24"/>
        </w:rPr>
        <w:t xml:space="preserve">proyectos de la </w:t>
      </w:r>
      <w:r w:rsidR="007D4A60" w:rsidRPr="00124DA3">
        <w:rPr>
          <w:rFonts w:ascii="Montserrat" w:hAnsi="Montserrat"/>
          <w:sz w:val="24"/>
          <w:szCs w:val="24"/>
        </w:rPr>
        <w:t>“</w:t>
      </w:r>
      <w:r w:rsidR="00786765" w:rsidRPr="00124DA3">
        <w:rPr>
          <w:rFonts w:ascii="Montserrat" w:hAnsi="Montserrat"/>
          <w:sz w:val="24"/>
          <w:szCs w:val="24"/>
        </w:rPr>
        <w:t>Vertiente de Mejoramiento Integral de Barrios</w:t>
      </w:r>
      <w:r w:rsidR="007D4A60" w:rsidRPr="00124DA3">
        <w:rPr>
          <w:rFonts w:ascii="Montserrat" w:hAnsi="Montserrat"/>
          <w:sz w:val="24"/>
          <w:szCs w:val="24"/>
        </w:rPr>
        <w:t>”</w:t>
      </w:r>
      <w:r w:rsidR="00786765" w:rsidRPr="00124DA3">
        <w:rPr>
          <w:rFonts w:ascii="Montserrat" w:hAnsi="Montserrat"/>
          <w:sz w:val="24"/>
          <w:szCs w:val="24"/>
        </w:rPr>
        <w:t>, en beneficio de la población que reside en los pol</w:t>
      </w:r>
      <w:r w:rsidR="007D4A60" w:rsidRPr="00124DA3">
        <w:rPr>
          <w:rFonts w:ascii="Montserrat" w:hAnsi="Montserrat"/>
          <w:sz w:val="24"/>
          <w:szCs w:val="24"/>
        </w:rPr>
        <w:t>ígonos de Atención Prioritaria.</w:t>
      </w:r>
      <w:r w:rsidR="00786765" w:rsidRPr="00124DA3">
        <w:rPr>
          <w:rFonts w:ascii="Montserrat" w:hAnsi="Montserrat"/>
          <w:sz w:val="24"/>
          <w:szCs w:val="24"/>
        </w:rPr>
        <w:t xml:space="preserve"> De esta manera, se garantizó el acceso a vivienda adecuada de la població</w:t>
      </w:r>
      <w:r>
        <w:rPr>
          <w:rFonts w:ascii="Montserrat" w:hAnsi="Montserrat"/>
          <w:sz w:val="24"/>
          <w:szCs w:val="24"/>
        </w:rPr>
        <w:t>n urbana que más lo necesitaba.</w:t>
      </w:r>
    </w:p>
    <w:p w:rsidR="00A24B50" w:rsidRPr="0029163E" w:rsidRDefault="0029163E" w:rsidP="0029163E">
      <w:pPr>
        <w:ind w:left="-284"/>
        <w:jc w:val="both"/>
        <w:rPr>
          <w:rFonts w:ascii="Montserrat" w:hAnsi="Montserrat"/>
          <w:sz w:val="24"/>
          <w:szCs w:val="24"/>
        </w:rPr>
      </w:pPr>
      <w:r>
        <w:rPr>
          <w:rFonts w:ascii="Montserrat" w:hAnsi="Montserrat"/>
          <w:sz w:val="24"/>
          <w:szCs w:val="24"/>
        </w:rPr>
        <w:t>Finalmente, e</w:t>
      </w:r>
      <w:r w:rsidR="00ED4243" w:rsidRPr="0029163E">
        <w:rPr>
          <w:rFonts w:ascii="Montserrat" w:hAnsi="Montserrat"/>
          <w:sz w:val="24"/>
          <w:szCs w:val="24"/>
        </w:rPr>
        <w:t xml:space="preserve">l </w:t>
      </w:r>
      <w:r w:rsidR="0095637B" w:rsidRPr="0029163E">
        <w:rPr>
          <w:rFonts w:ascii="Montserrat" w:hAnsi="Montserrat"/>
          <w:sz w:val="24"/>
          <w:szCs w:val="24"/>
        </w:rPr>
        <w:t xml:space="preserve">Programa Nacional de Protección </w:t>
      </w:r>
      <w:r w:rsidR="007D4A60" w:rsidRPr="0029163E">
        <w:rPr>
          <w:rFonts w:ascii="Montserrat" w:hAnsi="Montserrat"/>
          <w:sz w:val="24"/>
          <w:szCs w:val="24"/>
        </w:rPr>
        <w:t>de Niñas, Niños y Adolescentes</w:t>
      </w:r>
      <w:r w:rsidR="004763DE" w:rsidRPr="0029163E">
        <w:rPr>
          <w:rFonts w:ascii="Montserrat" w:hAnsi="Montserrat"/>
          <w:sz w:val="24"/>
          <w:szCs w:val="24"/>
        </w:rPr>
        <w:t xml:space="preserve"> cuenta con la e</w:t>
      </w:r>
      <w:r w:rsidR="00ED4243" w:rsidRPr="0029163E">
        <w:rPr>
          <w:rFonts w:ascii="Montserrat" w:hAnsi="Montserrat"/>
          <w:sz w:val="24"/>
          <w:szCs w:val="24"/>
        </w:rPr>
        <w:t>strat</w:t>
      </w:r>
      <w:r w:rsidR="0095637B" w:rsidRPr="0029163E">
        <w:rPr>
          <w:rFonts w:ascii="Montserrat" w:hAnsi="Montserrat"/>
          <w:sz w:val="24"/>
          <w:szCs w:val="24"/>
        </w:rPr>
        <w:t>egia prioritaria dirigida a p</w:t>
      </w:r>
      <w:r w:rsidR="00ED4243" w:rsidRPr="0029163E">
        <w:rPr>
          <w:rFonts w:ascii="Montserrat" w:hAnsi="Montserrat"/>
          <w:sz w:val="24"/>
          <w:szCs w:val="24"/>
        </w:rPr>
        <w:t>romover que niñas, niños y adolescentes habiten en viviendas dignas y seguras con acceso a energía eléctrica, combustible de uso cotidiano, agua potable, saneamiento y manejo de residuos, para contribuir a su sano desarrollo.</w:t>
      </w:r>
    </w:p>
    <w:p w:rsidR="000C2EEF" w:rsidRDefault="000C2EEF" w:rsidP="00F525CD">
      <w:pPr>
        <w:pStyle w:val="Heading1"/>
        <w:ind w:left="-284"/>
        <w:jc w:val="both"/>
        <w:rPr>
          <w:rFonts w:ascii="Montserrat" w:hAnsi="Montserrat"/>
          <w:b/>
          <w:color w:val="auto"/>
          <w:sz w:val="24"/>
          <w:szCs w:val="24"/>
        </w:rPr>
      </w:pPr>
      <w:bookmarkStart w:id="13" w:name="_Toc133233085"/>
      <w:r w:rsidRPr="000C2EEF">
        <w:rPr>
          <w:rFonts w:ascii="Montserrat" w:hAnsi="Montserrat"/>
          <w:b/>
          <w:color w:val="auto"/>
          <w:sz w:val="24"/>
          <w:szCs w:val="24"/>
        </w:rPr>
        <w:t>L</w:t>
      </w:r>
      <w:r w:rsidR="00A81993" w:rsidRPr="000C2EEF">
        <w:rPr>
          <w:rFonts w:ascii="Montserrat" w:hAnsi="Montserrat"/>
          <w:b/>
          <w:color w:val="auto"/>
          <w:sz w:val="24"/>
          <w:szCs w:val="24"/>
        </w:rPr>
        <w:t>imitaciones</w:t>
      </w:r>
      <w:r w:rsidRPr="000C2EEF">
        <w:rPr>
          <w:rFonts w:ascii="Montserrat" w:hAnsi="Montserrat"/>
          <w:b/>
          <w:color w:val="auto"/>
          <w:sz w:val="24"/>
          <w:szCs w:val="24"/>
        </w:rPr>
        <w:t xml:space="preserve"> y retos en México sobre la vivienda asequible.</w:t>
      </w:r>
      <w:bookmarkEnd w:id="13"/>
      <w:r w:rsidRPr="000C2EEF">
        <w:rPr>
          <w:rFonts w:ascii="Montserrat" w:hAnsi="Montserrat"/>
          <w:b/>
          <w:color w:val="auto"/>
          <w:sz w:val="24"/>
          <w:szCs w:val="24"/>
        </w:rPr>
        <w:t xml:space="preserve"> </w:t>
      </w:r>
    </w:p>
    <w:p w:rsidR="004763DE" w:rsidRDefault="004763DE" w:rsidP="00FB5D7F">
      <w:pPr>
        <w:ind w:left="-284"/>
        <w:jc w:val="both"/>
      </w:pPr>
    </w:p>
    <w:p w:rsidR="00576519" w:rsidRPr="00576519" w:rsidRDefault="00C65D7B" w:rsidP="00FB5D7F">
      <w:pPr>
        <w:ind w:left="-284"/>
        <w:jc w:val="both"/>
        <w:rPr>
          <w:rFonts w:ascii="Montserrat" w:hAnsi="Montserrat"/>
          <w:b/>
          <w:sz w:val="24"/>
          <w:szCs w:val="24"/>
        </w:rPr>
      </w:pPr>
      <w:r>
        <w:rPr>
          <w:rFonts w:ascii="Montserrat" w:hAnsi="Montserrat"/>
          <w:sz w:val="24"/>
          <w:szCs w:val="24"/>
        </w:rPr>
        <w:t>E</w:t>
      </w:r>
      <w:r w:rsidR="00A81993" w:rsidRPr="00A81993">
        <w:rPr>
          <w:rFonts w:ascii="Montserrat" w:hAnsi="Montserrat"/>
          <w:sz w:val="24"/>
          <w:szCs w:val="24"/>
        </w:rPr>
        <w:t>n la actualidad existen deficiencias en la disponibilidad de alternativas adecuadas de vivienda, que, en particular afecta a los grupos en condiciones más vulnerables, por lo que</w:t>
      </w:r>
      <w:r w:rsidR="00A81993">
        <w:rPr>
          <w:rFonts w:ascii="Montserrat" w:hAnsi="Montserrat"/>
          <w:sz w:val="24"/>
          <w:szCs w:val="24"/>
        </w:rPr>
        <w:t xml:space="preserve"> la CONAVI</w:t>
      </w:r>
      <w:r w:rsidR="00A81993" w:rsidRPr="00A81993">
        <w:rPr>
          <w:rFonts w:ascii="Montserrat" w:hAnsi="Montserrat"/>
          <w:sz w:val="24"/>
          <w:szCs w:val="24"/>
        </w:rPr>
        <w:t xml:space="preserve"> considera dentro de</w:t>
      </w:r>
      <w:r w:rsidR="0029163E">
        <w:rPr>
          <w:rFonts w:ascii="Montserrat" w:hAnsi="Montserrat"/>
          <w:sz w:val="24"/>
          <w:szCs w:val="24"/>
        </w:rPr>
        <w:t xml:space="preserve"> sus estrategias de actuación a</w:t>
      </w:r>
      <w:r w:rsidR="00A81993" w:rsidRPr="00A81993">
        <w:rPr>
          <w:rFonts w:ascii="Montserrat" w:hAnsi="Montserrat"/>
          <w:sz w:val="24"/>
          <w:szCs w:val="24"/>
        </w:rPr>
        <w:t>mpliar los mecanismos de otorgamiento de subsidios para cubrir diversas necesidades en materia de vivienda de las fa</w:t>
      </w:r>
      <w:r w:rsidR="0029163E">
        <w:rPr>
          <w:rFonts w:ascii="Montserrat" w:hAnsi="Montserrat"/>
          <w:sz w:val="24"/>
          <w:szCs w:val="24"/>
        </w:rPr>
        <w:t>milias en favor de su bienestar, ello</w:t>
      </w:r>
      <w:r w:rsidR="00A60B5D">
        <w:rPr>
          <w:rFonts w:ascii="Montserrat" w:hAnsi="Montserrat"/>
          <w:sz w:val="24"/>
          <w:szCs w:val="24"/>
        </w:rPr>
        <w:t xml:space="preserve"> a través de sus múltiples programas anteriormente </w:t>
      </w:r>
      <w:r w:rsidR="007D4A60">
        <w:rPr>
          <w:rFonts w:ascii="Montserrat" w:hAnsi="Montserrat"/>
          <w:sz w:val="24"/>
          <w:szCs w:val="24"/>
        </w:rPr>
        <w:t xml:space="preserve">ya </w:t>
      </w:r>
      <w:r w:rsidR="00A60B5D">
        <w:rPr>
          <w:rFonts w:ascii="Montserrat" w:hAnsi="Montserrat"/>
          <w:sz w:val="24"/>
          <w:szCs w:val="24"/>
        </w:rPr>
        <w:t xml:space="preserve">mencionados. </w:t>
      </w:r>
    </w:p>
    <w:sectPr w:rsidR="00576519" w:rsidRPr="005765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001" w:rsidRDefault="00E22001" w:rsidP="00B83B22">
      <w:pPr>
        <w:spacing w:after="0" w:line="240" w:lineRule="auto"/>
      </w:pPr>
      <w:r>
        <w:separator/>
      </w:r>
    </w:p>
  </w:endnote>
  <w:endnote w:type="continuationSeparator" w:id="0">
    <w:p w:rsidR="00E22001" w:rsidRDefault="00E22001" w:rsidP="00B8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001" w:rsidRDefault="00E22001" w:rsidP="00B83B22">
      <w:pPr>
        <w:spacing w:after="0" w:line="240" w:lineRule="auto"/>
      </w:pPr>
      <w:r>
        <w:separator/>
      </w:r>
    </w:p>
  </w:footnote>
  <w:footnote w:type="continuationSeparator" w:id="0">
    <w:p w:rsidR="00E22001" w:rsidRDefault="00E22001" w:rsidP="00B8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D6C"/>
    <w:multiLevelType w:val="hybridMultilevel"/>
    <w:tmpl w:val="17BE2CE8"/>
    <w:lvl w:ilvl="0" w:tplc="03DA2014">
      <w:start w:val="1"/>
      <w:numFmt w:val="decimal"/>
      <w:lvlText w:val="%1."/>
      <w:lvlJc w:val="left"/>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1" w15:restartNumberingAfterBreak="0">
    <w:nsid w:val="017B7B1B"/>
    <w:multiLevelType w:val="hybridMultilevel"/>
    <w:tmpl w:val="F09AD624"/>
    <w:lvl w:ilvl="0" w:tplc="B322C1F2">
      <w:start w:val="1"/>
      <w:numFmt w:val="upperLetter"/>
      <w:lvlText w:val="%1)"/>
      <w:lvlJc w:val="left"/>
      <w:pPr>
        <w:ind w:left="181" w:hanging="465"/>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 w15:restartNumberingAfterBreak="0">
    <w:nsid w:val="06824D38"/>
    <w:multiLevelType w:val="hybridMultilevel"/>
    <w:tmpl w:val="20687E2A"/>
    <w:lvl w:ilvl="0" w:tplc="5B345F0E">
      <w:start w:val="1"/>
      <w:numFmt w:val="upperRoman"/>
      <w:lvlText w:val="I%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08374B05"/>
    <w:multiLevelType w:val="hybridMultilevel"/>
    <w:tmpl w:val="D554A348"/>
    <w:lvl w:ilvl="0" w:tplc="B420D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CC6378"/>
    <w:multiLevelType w:val="hybridMultilevel"/>
    <w:tmpl w:val="77C8BEE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166D134B"/>
    <w:multiLevelType w:val="hybridMultilevel"/>
    <w:tmpl w:val="C9346F46"/>
    <w:lvl w:ilvl="0" w:tplc="82D8FFD0">
      <w:start w:val="1"/>
      <w:numFmt w:val="decimal"/>
      <w:lvlText w:val="%1."/>
      <w:lvlJc w:val="left"/>
      <w:pPr>
        <w:ind w:left="-208"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6" w15:restartNumberingAfterBreak="0">
    <w:nsid w:val="17F41A5C"/>
    <w:multiLevelType w:val="hybridMultilevel"/>
    <w:tmpl w:val="C7FE03E8"/>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19BD234C"/>
    <w:multiLevelType w:val="hybridMultilevel"/>
    <w:tmpl w:val="81284118"/>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8" w15:restartNumberingAfterBreak="0">
    <w:nsid w:val="1AB07B7E"/>
    <w:multiLevelType w:val="hybridMultilevel"/>
    <w:tmpl w:val="D25C8B4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9" w15:restartNumberingAfterBreak="0">
    <w:nsid w:val="1AF42AED"/>
    <w:multiLevelType w:val="hybridMultilevel"/>
    <w:tmpl w:val="D6B448BC"/>
    <w:lvl w:ilvl="0" w:tplc="A9B61988">
      <w:start w:val="5"/>
      <w:numFmt w:val="bullet"/>
      <w:lvlText w:val="•"/>
      <w:lvlJc w:val="left"/>
      <w:pPr>
        <w:ind w:left="704" w:hanging="420"/>
      </w:pPr>
      <w:rPr>
        <w:rFonts w:ascii="Montserrat" w:eastAsia="Calibri" w:hAnsi="Montserrat" w:cs="Calibr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E514F72"/>
    <w:multiLevelType w:val="hybridMultilevel"/>
    <w:tmpl w:val="4B4878A0"/>
    <w:lvl w:ilvl="0" w:tplc="5954865C">
      <w:start w:val="1"/>
      <w:numFmt w:val="upperRoman"/>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 w15:restartNumberingAfterBreak="0">
    <w:nsid w:val="21434A52"/>
    <w:multiLevelType w:val="hybridMultilevel"/>
    <w:tmpl w:val="8A460BEA"/>
    <w:lvl w:ilvl="0" w:tplc="123038B2">
      <w:start w:val="6"/>
      <w:numFmt w:val="bullet"/>
      <w:lvlText w:val="-"/>
      <w:lvlJc w:val="left"/>
      <w:pPr>
        <w:ind w:left="76" w:hanging="360"/>
      </w:pPr>
      <w:rPr>
        <w:rFonts w:ascii="Montserrat" w:eastAsiaTheme="minorEastAsia" w:hAnsi="Montserrat" w:cstheme="minorBidi"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2" w15:restartNumberingAfterBreak="0">
    <w:nsid w:val="22B7119C"/>
    <w:multiLevelType w:val="hybridMultilevel"/>
    <w:tmpl w:val="61600BFE"/>
    <w:lvl w:ilvl="0" w:tplc="080A0001">
      <w:start w:val="1"/>
      <w:numFmt w:val="bullet"/>
      <w:lvlText w:val=""/>
      <w:lvlJc w:val="left"/>
      <w:pPr>
        <w:ind w:left="503" w:hanging="360"/>
      </w:pPr>
      <w:rPr>
        <w:rFonts w:ascii="Symbol" w:hAnsi="Symbol" w:hint="default"/>
      </w:rPr>
    </w:lvl>
    <w:lvl w:ilvl="1" w:tplc="080A0003" w:tentative="1">
      <w:start w:val="1"/>
      <w:numFmt w:val="bullet"/>
      <w:lvlText w:val="o"/>
      <w:lvlJc w:val="left"/>
      <w:pPr>
        <w:ind w:left="1223" w:hanging="360"/>
      </w:pPr>
      <w:rPr>
        <w:rFonts w:ascii="Courier New" w:hAnsi="Courier New" w:cs="Courier New" w:hint="default"/>
      </w:rPr>
    </w:lvl>
    <w:lvl w:ilvl="2" w:tplc="080A0005" w:tentative="1">
      <w:start w:val="1"/>
      <w:numFmt w:val="bullet"/>
      <w:lvlText w:val=""/>
      <w:lvlJc w:val="left"/>
      <w:pPr>
        <w:ind w:left="1943" w:hanging="360"/>
      </w:pPr>
      <w:rPr>
        <w:rFonts w:ascii="Wingdings" w:hAnsi="Wingdings" w:hint="default"/>
      </w:rPr>
    </w:lvl>
    <w:lvl w:ilvl="3" w:tplc="080A0001" w:tentative="1">
      <w:start w:val="1"/>
      <w:numFmt w:val="bullet"/>
      <w:lvlText w:val=""/>
      <w:lvlJc w:val="left"/>
      <w:pPr>
        <w:ind w:left="2663" w:hanging="360"/>
      </w:pPr>
      <w:rPr>
        <w:rFonts w:ascii="Symbol" w:hAnsi="Symbol" w:hint="default"/>
      </w:rPr>
    </w:lvl>
    <w:lvl w:ilvl="4" w:tplc="080A0003" w:tentative="1">
      <w:start w:val="1"/>
      <w:numFmt w:val="bullet"/>
      <w:lvlText w:val="o"/>
      <w:lvlJc w:val="left"/>
      <w:pPr>
        <w:ind w:left="3383" w:hanging="360"/>
      </w:pPr>
      <w:rPr>
        <w:rFonts w:ascii="Courier New" w:hAnsi="Courier New" w:cs="Courier New" w:hint="default"/>
      </w:rPr>
    </w:lvl>
    <w:lvl w:ilvl="5" w:tplc="080A0005" w:tentative="1">
      <w:start w:val="1"/>
      <w:numFmt w:val="bullet"/>
      <w:lvlText w:val=""/>
      <w:lvlJc w:val="left"/>
      <w:pPr>
        <w:ind w:left="4103" w:hanging="360"/>
      </w:pPr>
      <w:rPr>
        <w:rFonts w:ascii="Wingdings" w:hAnsi="Wingdings" w:hint="default"/>
      </w:rPr>
    </w:lvl>
    <w:lvl w:ilvl="6" w:tplc="080A0001" w:tentative="1">
      <w:start w:val="1"/>
      <w:numFmt w:val="bullet"/>
      <w:lvlText w:val=""/>
      <w:lvlJc w:val="left"/>
      <w:pPr>
        <w:ind w:left="4823" w:hanging="360"/>
      </w:pPr>
      <w:rPr>
        <w:rFonts w:ascii="Symbol" w:hAnsi="Symbol" w:hint="default"/>
      </w:rPr>
    </w:lvl>
    <w:lvl w:ilvl="7" w:tplc="080A0003" w:tentative="1">
      <w:start w:val="1"/>
      <w:numFmt w:val="bullet"/>
      <w:lvlText w:val="o"/>
      <w:lvlJc w:val="left"/>
      <w:pPr>
        <w:ind w:left="5543" w:hanging="360"/>
      </w:pPr>
      <w:rPr>
        <w:rFonts w:ascii="Courier New" w:hAnsi="Courier New" w:cs="Courier New" w:hint="default"/>
      </w:rPr>
    </w:lvl>
    <w:lvl w:ilvl="8" w:tplc="080A0005" w:tentative="1">
      <w:start w:val="1"/>
      <w:numFmt w:val="bullet"/>
      <w:lvlText w:val=""/>
      <w:lvlJc w:val="left"/>
      <w:pPr>
        <w:ind w:left="6263" w:hanging="360"/>
      </w:pPr>
      <w:rPr>
        <w:rFonts w:ascii="Wingdings" w:hAnsi="Wingdings" w:hint="default"/>
      </w:rPr>
    </w:lvl>
  </w:abstractNum>
  <w:abstractNum w:abstractNumId="13" w15:restartNumberingAfterBreak="0">
    <w:nsid w:val="2D8E5040"/>
    <w:multiLevelType w:val="hybridMultilevel"/>
    <w:tmpl w:val="A2B471A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4" w15:restartNumberingAfterBreak="0">
    <w:nsid w:val="34B53FE7"/>
    <w:multiLevelType w:val="hybridMultilevel"/>
    <w:tmpl w:val="A17A3EF6"/>
    <w:lvl w:ilvl="0" w:tplc="080A0017">
      <w:start w:val="1"/>
      <w:numFmt w:val="lowerLetter"/>
      <w:lvlText w:val="%1)"/>
      <w:lvlJc w:val="left"/>
      <w:pPr>
        <w:ind w:left="502" w:hanging="360"/>
      </w:pPr>
    </w:lvl>
    <w:lvl w:ilvl="1" w:tplc="080A0017">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38AB2F0E"/>
    <w:multiLevelType w:val="hybridMultilevel"/>
    <w:tmpl w:val="E72885F4"/>
    <w:lvl w:ilvl="0" w:tplc="080A0017">
      <w:start w:val="1"/>
      <w:numFmt w:val="lowerLetter"/>
      <w:lvlText w:val="%1)"/>
      <w:lvlJc w:val="left"/>
      <w:pPr>
        <w:ind w:left="720" w:hanging="360"/>
      </w:pPr>
      <w:rPr>
        <w:rFonts w:hint="default"/>
      </w:rPr>
    </w:lvl>
    <w:lvl w:ilvl="1" w:tplc="2104E50A">
      <w:start w:val="5"/>
      <w:numFmt w:val="bullet"/>
      <w:lvlText w:val="•"/>
      <w:lvlJc w:val="left"/>
      <w:pPr>
        <w:ind w:left="1650" w:hanging="570"/>
      </w:pPr>
      <w:rPr>
        <w:rFonts w:ascii="Montserrat" w:eastAsia="Calibri" w:hAnsi="Montserrat" w:cs="Calibri" w:hint="default"/>
      </w:rPr>
    </w:lvl>
    <w:lvl w:ilvl="2" w:tplc="4DB0D9D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073E47"/>
    <w:multiLevelType w:val="hybridMultilevel"/>
    <w:tmpl w:val="50FC3FE4"/>
    <w:lvl w:ilvl="0" w:tplc="8F9CFDBE">
      <w:start w:val="1"/>
      <w:numFmt w:val="decimal"/>
      <w:lvlText w:val="%1."/>
      <w:lvlJc w:val="left"/>
      <w:pPr>
        <w:ind w:left="720" w:hanging="360"/>
      </w:pPr>
      <w:rPr>
        <w:rFonts w:hint="default"/>
      </w:rPr>
    </w:lvl>
    <w:lvl w:ilvl="1" w:tplc="2104E50A">
      <w:start w:val="5"/>
      <w:numFmt w:val="bullet"/>
      <w:lvlText w:val="•"/>
      <w:lvlJc w:val="left"/>
      <w:pPr>
        <w:ind w:left="1650" w:hanging="570"/>
      </w:pPr>
      <w:rPr>
        <w:rFonts w:ascii="Montserrat" w:eastAsia="Calibri" w:hAnsi="Montserrat" w:cs="Calibri" w:hint="default"/>
      </w:rPr>
    </w:lvl>
    <w:lvl w:ilvl="2" w:tplc="4DB0D9D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84779"/>
    <w:multiLevelType w:val="hybridMultilevel"/>
    <w:tmpl w:val="35765574"/>
    <w:lvl w:ilvl="0" w:tplc="99CCCD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7F01D1"/>
    <w:multiLevelType w:val="hybridMultilevel"/>
    <w:tmpl w:val="920A24FE"/>
    <w:lvl w:ilvl="0" w:tplc="4EA0B5D0">
      <w:start w:val="1"/>
      <w:numFmt w:val="low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9" w15:restartNumberingAfterBreak="0">
    <w:nsid w:val="4FCE63E8"/>
    <w:multiLevelType w:val="hybridMultilevel"/>
    <w:tmpl w:val="3F2C02FE"/>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20" w15:restartNumberingAfterBreak="0">
    <w:nsid w:val="4FDE49E1"/>
    <w:multiLevelType w:val="hybridMultilevel"/>
    <w:tmpl w:val="171C0734"/>
    <w:lvl w:ilvl="0" w:tplc="ED52E7F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D746CD"/>
    <w:multiLevelType w:val="hybridMultilevel"/>
    <w:tmpl w:val="E7DA49A8"/>
    <w:lvl w:ilvl="0" w:tplc="5B345F0E">
      <w:start w:val="1"/>
      <w:numFmt w:val="upperRoman"/>
      <w:lvlText w:val="I%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31A4979"/>
    <w:multiLevelType w:val="hybridMultilevel"/>
    <w:tmpl w:val="D48EE8C4"/>
    <w:lvl w:ilvl="0" w:tplc="080A0001">
      <w:start w:val="1"/>
      <w:numFmt w:val="bullet"/>
      <w:lvlText w:val=""/>
      <w:lvlJc w:val="left"/>
      <w:pPr>
        <w:ind w:left="796" w:hanging="360"/>
      </w:pPr>
      <w:rPr>
        <w:rFonts w:ascii="Symbol" w:hAnsi="Symbol" w:hint="default"/>
      </w:rPr>
    </w:lvl>
    <w:lvl w:ilvl="1" w:tplc="080A0003" w:tentative="1">
      <w:start w:val="1"/>
      <w:numFmt w:val="bullet"/>
      <w:lvlText w:val="o"/>
      <w:lvlJc w:val="left"/>
      <w:pPr>
        <w:ind w:left="1516" w:hanging="360"/>
      </w:pPr>
      <w:rPr>
        <w:rFonts w:ascii="Courier New" w:hAnsi="Courier New" w:cs="Courier New" w:hint="default"/>
      </w:rPr>
    </w:lvl>
    <w:lvl w:ilvl="2" w:tplc="080A0005" w:tentative="1">
      <w:start w:val="1"/>
      <w:numFmt w:val="bullet"/>
      <w:lvlText w:val=""/>
      <w:lvlJc w:val="left"/>
      <w:pPr>
        <w:ind w:left="2236" w:hanging="360"/>
      </w:pPr>
      <w:rPr>
        <w:rFonts w:ascii="Wingdings" w:hAnsi="Wingdings" w:hint="default"/>
      </w:rPr>
    </w:lvl>
    <w:lvl w:ilvl="3" w:tplc="080A0001" w:tentative="1">
      <w:start w:val="1"/>
      <w:numFmt w:val="bullet"/>
      <w:lvlText w:val=""/>
      <w:lvlJc w:val="left"/>
      <w:pPr>
        <w:ind w:left="2956" w:hanging="360"/>
      </w:pPr>
      <w:rPr>
        <w:rFonts w:ascii="Symbol" w:hAnsi="Symbol" w:hint="default"/>
      </w:rPr>
    </w:lvl>
    <w:lvl w:ilvl="4" w:tplc="080A0003" w:tentative="1">
      <w:start w:val="1"/>
      <w:numFmt w:val="bullet"/>
      <w:lvlText w:val="o"/>
      <w:lvlJc w:val="left"/>
      <w:pPr>
        <w:ind w:left="3676" w:hanging="360"/>
      </w:pPr>
      <w:rPr>
        <w:rFonts w:ascii="Courier New" w:hAnsi="Courier New" w:cs="Courier New" w:hint="default"/>
      </w:rPr>
    </w:lvl>
    <w:lvl w:ilvl="5" w:tplc="080A0005" w:tentative="1">
      <w:start w:val="1"/>
      <w:numFmt w:val="bullet"/>
      <w:lvlText w:val=""/>
      <w:lvlJc w:val="left"/>
      <w:pPr>
        <w:ind w:left="4396" w:hanging="360"/>
      </w:pPr>
      <w:rPr>
        <w:rFonts w:ascii="Wingdings" w:hAnsi="Wingdings" w:hint="default"/>
      </w:rPr>
    </w:lvl>
    <w:lvl w:ilvl="6" w:tplc="080A0001" w:tentative="1">
      <w:start w:val="1"/>
      <w:numFmt w:val="bullet"/>
      <w:lvlText w:val=""/>
      <w:lvlJc w:val="left"/>
      <w:pPr>
        <w:ind w:left="5116" w:hanging="360"/>
      </w:pPr>
      <w:rPr>
        <w:rFonts w:ascii="Symbol" w:hAnsi="Symbol" w:hint="default"/>
      </w:rPr>
    </w:lvl>
    <w:lvl w:ilvl="7" w:tplc="080A0003" w:tentative="1">
      <w:start w:val="1"/>
      <w:numFmt w:val="bullet"/>
      <w:lvlText w:val="o"/>
      <w:lvlJc w:val="left"/>
      <w:pPr>
        <w:ind w:left="5836" w:hanging="360"/>
      </w:pPr>
      <w:rPr>
        <w:rFonts w:ascii="Courier New" w:hAnsi="Courier New" w:cs="Courier New" w:hint="default"/>
      </w:rPr>
    </w:lvl>
    <w:lvl w:ilvl="8" w:tplc="080A0005" w:tentative="1">
      <w:start w:val="1"/>
      <w:numFmt w:val="bullet"/>
      <w:lvlText w:val=""/>
      <w:lvlJc w:val="left"/>
      <w:pPr>
        <w:ind w:left="6556" w:hanging="360"/>
      </w:pPr>
      <w:rPr>
        <w:rFonts w:ascii="Wingdings" w:hAnsi="Wingdings" w:hint="default"/>
      </w:rPr>
    </w:lvl>
  </w:abstractNum>
  <w:abstractNum w:abstractNumId="23" w15:restartNumberingAfterBreak="0">
    <w:nsid w:val="541D1C64"/>
    <w:multiLevelType w:val="hybridMultilevel"/>
    <w:tmpl w:val="7BBE8B3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4" w15:restartNumberingAfterBreak="0">
    <w:nsid w:val="54952BFE"/>
    <w:multiLevelType w:val="hybridMultilevel"/>
    <w:tmpl w:val="E834C44A"/>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5" w15:restartNumberingAfterBreak="0">
    <w:nsid w:val="56BB0D44"/>
    <w:multiLevelType w:val="hybridMultilevel"/>
    <w:tmpl w:val="32D2F28A"/>
    <w:lvl w:ilvl="0" w:tplc="5954865C">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6" w15:restartNumberingAfterBreak="0">
    <w:nsid w:val="581B4CDF"/>
    <w:multiLevelType w:val="hybridMultilevel"/>
    <w:tmpl w:val="87FC61A8"/>
    <w:lvl w:ilvl="0" w:tplc="080A0001">
      <w:start w:val="1"/>
      <w:numFmt w:val="bullet"/>
      <w:lvlText w:val=""/>
      <w:lvlJc w:val="left"/>
      <w:pPr>
        <w:ind w:left="1856" w:hanging="360"/>
      </w:pPr>
      <w:rPr>
        <w:rFonts w:ascii="Symbol" w:hAnsi="Symbol" w:hint="default"/>
      </w:rPr>
    </w:lvl>
    <w:lvl w:ilvl="1" w:tplc="080A0003" w:tentative="1">
      <w:start w:val="1"/>
      <w:numFmt w:val="bullet"/>
      <w:lvlText w:val="o"/>
      <w:lvlJc w:val="left"/>
      <w:pPr>
        <w:ind w:left="2576" w:hanging="360"/>
      </w:pPr>
      <w:rPr>
        <w:rFonts w:ascii="Courier New" w:hAnsi="Courier New" w:cs="Courier New" w:hint="default"/>
      </w:rPr>
    </w:lvl>
    <w:lvl w:ilvl="2" w:tplc="080A0005" w:tentative="1">
      <w:start w:val="1"/>
      <w:numFmt w:val="bullet"/>
      <w:lvlText w:val=""/>
      <w:lvlJc w:val="left"/>
      <w:pPr>
        <w:ind w:left="3296" w:hanging="360"/>
      </w:pPr>
      <w:rPr>
        <w:rFonts w:ascii="Wingdings" w:hAnsi="Wingdings" w:hint="default"/>
      </w:rPr>
    </w:lvl>
    <w:lvl w:ilvl="3" w:tplc="080A0001" w:tentative="1">
      <w:start w:val="1"/>
      <w:numFmt w:val="bullet"/>
      <w:lvlText w:val=""/>
      <w:lvlJc w:val="left"/>
      <w:pPr>
        <w:ind w:left="4016" w:hanging="360"/>
      </w:pPr>
      <w:rPr>
        <w:rFonts w:ascii="Symbol" w:hAnsi="Symbol" w:hint="default"/>
      </w:rPr>
    </w:lvl>
    <w:lvl w:ilvl="4" w:tplc="080A0003" w:tentative="1">
      <w:start w:val="1"/>
      <w:numFmt w:val="bullet"/>
      <w:lvlText w:val="o"/>
      <w:lvlJc w:val="left"/>
      <w:pPr>
        <w:ind w:left="4736" w:hanging="360"/>
      </w:pPr>
      <w:rPr>
        <w:rFonts w:ascii="Courier New" w:hAnsi="Courier New" w:cs="Courier New" w:hint="default"/>
      </w:rPr>
    </w:lvl>
    <w:lvl w:ilvl="5" w:tplc="080A0005" w:tentative="1">
      <w:start w:val="1"/>
      <w:numFmt w:val="bullet"/>
      <w:lvlText w:val=""/>
      <w:lvlJc w:val="left"/>
      <w:pPr>
        <w:ind w:left="5456" w:hanging="360"/>
      </w:pPr>
      <w:rPr>
        <w:rFonts w:ascii="Wingdings" w:hAnsi="Wingdings" w:hint="default"/>
      </w:rPr>
    </w:lvl>
    <w:lvl w:ilvl="6" w:tplc="080A0001" w:tentative="1">
      <w:start w:val="1"/>
      <w:numFmt w:val="bullet"/>
      <w:lvlText w:val=""/>
      <w:lvlJc w:val="left"/>
      <w:pPr>
        <w:ind w:left="6176" w:hanging="360"/>
      </w:pPr>
      <w:rPr>
        <w:rFonts w:ascii="Symbol" w:hAnsi="Symbol" w:hint="default"/>
      </w:rPr>
    </w:lvl>
    <w:lvl w:ilvl="7" w:tplc="080A0003" w:tentative="1">
      <w:start w:val="1"/>
      <w:numFmt w:val="bullet"/>
      <w:lvlText w:val="o"/>
      <w:lvlJc w:val="left"/>
      <w:pPr>
        <w:ind w:left="6896" w:hanging="360"/>
      </w:pPr>
      <w:rPr>
        <w:rFonts w:ascii="Courier New" w:hAnsi="Courier New" w:cs="Courier New" w:hint="default"/>
      </w:rPr>
    </w:lvl>
    <w:lvl w:ilvl="8" w:tplc="080A0005" w:tentative="1">
      <w:start w:val="1"/>
      <w:numFmt w:val="bullet"/>
      <w:lvlText w:val=""/>
      <w:lvlJc w:val="left"/>
      <w:pPr>
        <w:ind w:left="7616" w:hanging="360"/>
      </w:pPr>
      <w:rPr>
        <w:rFonts w:ascii="Wingdings" w:hAnsi="Wingdings" w:hint="default"/>
      </w:rPr>
    </w:lvl>
  </w:abstractNum>
  <w:abstractNum w:abstractNumId="27" w15:restartNumberingAfterBreak="0">
    <w:nsid w:val="5AAC3A27"/>
    <w:multiLevelType w:val="hybridMultilevel"/>
    <w:tmpl w:val="6F2A19F6"/>
    <w:lvl w:ilvl="0" w:tplc="B322C1F2">
      <w:start w:val="1"/>
      <w:numFmt w:val="upperLetter"/>
      <w:lvlText w:val="%1)"/>
      <w:lvlJc w:val="left"/>
      <w:pPr>
        <w:ind w:left="-103" w:hanging="465"/>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8" w15:restartNumberingAfterBreak="0">
    <w:nsid w:val="5DB410E7"/>
    <w:multiLevelType w:val="hybridMultilevel"/>
    <w:tmpl w:val="9FC0FFC0"/>
    <w:lvl w:ilvl="0" w:tplc="7EBA03B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9" w15:restartNumberingAfterBreak="0">
    <w:nsid w:val="60B8366F"/>
    <w:multiLevelType w:val="hybridMultilevel"/>
    <w:tmpl w:val="F3328B00"/>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15:restartNumberingAfterBreak="0">
    <w:nsid w:val="61814BE6"/>
    <w:multiLevelType w:val="hybridMultilevel"/>
    <w:tmpl w:val="E8629D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2797DB6"/>
    <w:multiLevelType w:val="hybridMultilevel"/>
    <w:tmpl w:val="1E2E420C"/>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2E07455"/>
    <w:multiLevelType w:val="hybridMultilevel"/>
    <w:tmpl w:val="61FECC8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3" w15:restartNumberingAfterBreak="0">
    <w:nsid w:val="6729573E"/>
    <w:multiLevelType w:val="hybridMultilevel"/>
    <w:tmpl w:val="35A69402"/>
    <w:lvl w:ilvl="0" w:tplc="82D8FFD0">
      <w:start w:val="1"/>
      <w:numFmt w:val="decimal"/>
      <w:lvlText w:val="%1."/>
      <w:lvlJc w:val="left"/>
      <w:pPr>
        <w:ind w:left="76" w:hanging="360"/>
      </w:pPr>
      <w:rPr>
        <w:rFonts w:hint="default"/>
      </w:rPr>
    </w:lvl>
    <w:lvl w:ilvl="1" w:tplc="9ECCA80C">
      <w:start w:val="1"/>
      <w:numFmt w:val="lowerLetter"/>
      <w:lvlText w:val="%2)"/>
      <w:lvlJc w:val="left"/>
      <w:pPr>
        <w:ind w:left="796" w:hanging="360"/>
      </w:pPr>
      <w:rPr>
        <w:rFonts w:hint="default"/>
      </w:r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4" w15:restartNumberingAfterBreak="0">
    <w:nsid w:val="6CC20E83"/>
    <w:multiLevelType w:val="hybridMultilevel"/>
    <w:tmpl w:val="242CFE4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5" w15:restartNumberingAfterBreak="0">
    <w:nsid w:val="702F16DE"/>
    <w:multiLevelType w:val="hybridMultilevel"/>
    <w:tmpl w:val="097886D8"/>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36" w15:restartNumberingAfterBreak="0">
    <w:nsid w:val="736E10DB"/>
    <w:multiLevelType w:val="hybridMultilevel"/>
    <w:tmpl w:val="A600E7E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44F4F3E"/>
    <w:multiLevelType w:val="hybridMultilevel"/>
    <w:tmpl w:val="634846C2"/>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38" w15:restartNumberingAfterBreak="0">
    <w:nsid w:val="74B75384"/>
    <w:multiLevelType w:val="hybridMultilevel"/>
    <w:tmpl w:val="EE3041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5C736F3"/>
    <w:multiLevelType w:val="hybridMultilevel"/>
    <w:tmpl w:val="515A5136"/>
    <w:lvl w:ilvl="0" w:tplc="7EBA03BC">
      <w:start w:val="1"/>
      <w:numFmt w:val="decimal"/>
      <w:lvlText w:val="%1."/>
      <w:lvlJc w:val="left"/>
      <w:pPr>
        <w:ind w:left="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315ABF"/>
    <w:multiLevelType w:val="hybridMultilevel"/>
    <w:tmpl w:val="462C9448"/>
    <w:lvl w:ilvl="0" w:tplc="82D8FFD0">
      <w:start w:val="1"/>
      <w:numFmt w:val="decimal"/>
      <w:lvlText w:val="%1."/>
      <w:lvlJc w:val="left"/>
      <w:pPr>
        <w:ind w:left="-208"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abstractNumId w:val="38"/>
  </w:num>
  <w:num w:numId="2">
    <w:abstractNumId w:val="17"/>
  </w:num>
  <w:num w:numId="3">
    <w:abstractNumId w:val="0"/>
  </w:num>
  <w:num w:numId="4">
    <w:abstractNumId w:val="19"/>
  </w:num>
  <w:num w:numId="5">
    <w:abstractNumId w:val="37"/>
  </w:num>
  <w:num w:numId="6">
    <w:abstractNumId w:val="35"/>
  </w:num>
  <w:num w:numId="7">
    <w:abstractNumId w:val="29"/>
  </w:num>
  <w:num w:numId="8">
    <w:abstractNumId w:val="14"/>
  </w:num>
  <w:num w:numId="9">
    <w:abstractNumId w:val="36"/>
  </w:num>
  <w:num w:numId="10">
    <w:abstractNumId w:val="9"/>
  </w:num>
  <w:num w:numId="11">
    <w:abstractNumId w:val="26"/>
  </w:num>
  <w:num w:numId="12">
    <w:abstractNumId w:val="16"/>
  </w:num>
  <w:num w:numId="13">
    <w:abstractNumId w:val="8"/>
  </w:num>
  <w:num w:numId="14">
    <w:abstractNumId w:val="4"/>
  </w:num>
  <w:num w:numId="15">
    <w:abstractNumId w:val="20"/>
  </w:num>
  <w:num w:numId="16">
    <w:abstractNumId w:val="7"/>
  </w:num>
  <w:num w:numId="17">
    <w:abstractNumId w:val="15"/>
  </w:num>
  <w:num w:numId="18">
    <w:abstractNumId w:val="30"/>
  </w:num>
  <w:num w:numId="19">
    <w:abstractNumId w:val="31"/>
  </w:num>
  <w:num w:numId="20">
    <w:abstractNumId w:val="21"/>
  </w:num>
  <w:num w:numId="21">
    <w:abstractNumId w:val="3"/>
  </w:num>
  <w:num w:numId="22">
    <w:abstractNumId w:val="28"/>
  </w:num>
  <w:num w:numId="23">
    <w:abstractNumId w:val="39"/>
  </w:num>
  <w:num w:numId="24">
    <w:abstractNumId w:val="6"/>
  </w:num>
  <w:num w:numId="25">
    <w:abstractNumId w:val="11"/>
  </w:num>
  <w:num w:numId="26">
    <w:abstractNumId w:val="32"/>
  </w:num>
  <w:num w:numId="27">
    <w:abstractNumId w:val="24"/>
  </w:num>
  <w:num w:numId="28">
    <w:abstractNumId w:val="1"/>
  </w:num>
  <w:num w:numId="29">
    <w:abstractNumId w:val="27"/>
  </w:num>
  <w:num w:numId="30">
    <w:abstractNumId w:val="33"/>
  </w:num>
  <w:num w:numId="31">
    <w:abstractNumId w:val="22"/>
  </w:num>
  <w:num w:numId="32">
    <w:abstractNumId w:val="5"/>
  </w:num>
  <w:num w:numId="33">
    <w:abstractNumId w:val="40"/>
  </w:num>
  <w:num w:numId="34">
    <w:abstractNumId w:val="34"/>
  </w:num>
  <w:num w:numId="35">
    <w:abstractNumId w:val="18"/>
  </w:num>
  <w:num w:numId="36">
    <w:abstractNumId w:val="2"/>
  </w:num>
  <w:num w:numId="37">
    <w:abstractNumId w:val="12"/>
  </w:num>
  <w:num w:numId="38">
    <w:abstractNumId w:val="10"/>
  </w:num>
  <w:num w:numId="39">
    <w:abstractNumId w:val="25"/>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22"/>
    <w:rsid w:val="0000263B"/>
    <w:rsid w:val="00037089"/>
    <w:rsid w:val="00042C1A"/>
    <w:rsid w:val="00042D47"/>
    <w:rsid w:val="000443E8"/>
    <w:rsid w:val="00046FBA"/>
    <w:rsid w:val="000506FE"/>
    <w:rsid w:val="00056DCE"/>
    <w:rsid w:val="000C2EEF"/>
    <w:rsid w:val="000D75E1"/>
    <w:rsid w:val="000E6177"/>
    <w:rsid w:val="000F189D"/>
    <w:rsid w:val="001138F0"/>
    <w:rsid w:val="00124DA3"/>
    <w:rsid w:val="00125F7D"/>
    <w:rsid w:val="00162EAF"/>
    <w:rsid w:val="001B0C3F"/>
    <w:rsid w:val="001B719F"/>
    <w:rsid w:val="001C2710"/>
    <w:rsid w:val="002468A8"/>
    <w:rsid w:val="0025633E"/>
    <w:rsid w:val="002614F1"/>
    <w:rsid w:val="00265B51"/>
    <w:rsid w:val="0029163E"/>
    <w:rsid w:val="00297285"/>
    <w:rsid w:val="002C0CE5"/>
    <w:rsid w:val="002D5702"/>
    <w:rsid w:val="003137C3"/>
    <w:rsid w:val="003178C2"/>
    <w:rsid w:val="00335923"/>
    <w:rsid w:val="00337765"/>
    <w:rsid w:val="00396E8A"/>
    <w:rsid w:val="003B0687"/>
    <w:rsid w:val="00425635"/>
    <w:rsid w:val="00441BD8"/>
    <w:rsid w:val="0044296E"/>
    <w:rsid w:val="004453B9"/>
    <w:rsid w:val="004763DE"/>
    <w:rsid w:val="004B0945"/>
    <w:rsid w:val="004F12C5"/>
    <w:rsid w:val="004F1D58"/>
    <w:rsid w:val="00533554"/>
    <w:rsid w:val="00541040"/>
    <w:rsid w:val="005527FB"/>
    <w:rsid w:val="00576519"/>
    <w:rsid w:val="005B576F"/>
    <w:rsid w:val="005B6190"/>
    <w:rsid w:val="005F0DEB"/>
    <w:rsid w:val="006030F8"/>
    <w:rsid w:val="00633CF1"/>
    <w:rsid w:val="00640BB5"/>
    <w:rsid w:val="00663832"/>
    <w:rsid w:val="006700CB"/>
    <w:rsid w:val="00673BB7"/>
    <w:rsid w:val="00694871"/>
    <w:rsid w:val="006A4386"/>
    <w:rsid w:val="006A54F8"/>
    <w:rsid w:val="006B780D"/>
    <w:rsid w:val="006C0414"/>
    <w:rsid w:val="006C2156"/>
    <w:rsid w:val="006C399E"/>
    <w:rsid w:val="006D3B99"/>
    <w:rsid w:val="006D4D4A"/>
    <w:rsid w:val="006D72FF"/>
    <w:rsid w:val="006E5385"/>
    <w:rsid w:val="006F6968"/>
    <w:rsid w:val="00701FFA"/>
    <w:rsid w:val="00747304"/>
    <w:rsid w:val="00786765"/>
    <w:rsid w:val="00791FB5"/>
    <w:rsid w:val="007D4A60"/>
    <w:rsid w:val="007E12DF"/>
    <w:rsid w:val="007E7322"/>
    <w:rsid w:val="0085313C"/>
    <w:rsid w:val="00900868"/>
    <w:rsid w:val="00901341"/>
    <w:rsid w:val="00924FD0"/>
    <w:rsid w:val="00935E31"/>
    <w:rsid w:val="009425F3"/>
    <w:rsid w:val="0095637B"/>
    <w:rsid w:val="009570D4"/>
    <w:rsid w:val="00965F90"/>
    <w:rsid w:val="009A0E2C"/>
    <w:rsid w:val="009C5C59"/>
    <w:rsid w:val="009E688F"/>
    <w:rsid w:val="00A24B50"/>
    <w:rsid w:val="00A3123B"/>
    <w:rsid w:val="00A60B5D"/>
    <w:rsid w:val="00A81993"/>
    <w:rsid w:val="00B03713"/>
    <w:rsid w:val="00B21670"/>
    <w:rsid w:val="00B21AFB"/>
    <w:rsid w:val="00B31E52"/>
    <w:rsid w:val="00B371D2"/>
    <w:rsid w:val="00B61CD0"/>
    <w:rsid w:val="00B761FB"/>
    <w:rsid w:val="00B83B22"/>
    <w:rsid w:val="00B873D0"/>
    <w:rsid w:val="00B91885"/>
    <w:rsid w:val="00BC3BD4"/>
    <w:rsid w:val="00C509D5"/>
    <w:rsid w:val="00C65D7B"/>
    <w:rsid w:val="00C72DD8"/>
    <w:rsid w:val="00C81C54"/>
    <w:rsid w:val="00C94988"/>
    <w:rsid w:val="00C9736F"/>
    <w:rsid w:val="00CA68E6"/>
    <w:rsid w:val="00CA78F9"/>
    <w:rsid w:val="00CC73E5"/>
    <w:rsid w:val="00CC7ECE"/>
    <w:rsid w:val="00CD6B13"/>
    <w:rsid w:val="00CF52DB"/>
    <w:rsid w:val="00D02ECA"/>
    <w:rsid w:val="00D0644F"/>
    <w:rsid w:val="00D118BC"/>
    <w:rsid w:val="00D44419"/>
    <w:rsid w:val="00D465BF"/>
    <w:rsid w:val="00D74570"/>
    <w:rsid w:val="00D74B1A"/>
    <w:rsid w:val="00DB1ED2"/>
    <w:rsid w:val="00DE06ED"/>
    <w:rsid w:val="00E06941"/>
    <w:rsid w:val="00E22001"/>
    <w:rsid w:val="00E27B0D"/>
    <w:rsid w:val="00E50FEB"/>
    <w:rsid w:val="00E81176"/>
    <w:rsid w:val="00ED2F31"/>
    <w:rsid w:val="00ED4243"/>
    <w:rsid w:val="00EE0F56"/>
    <w:rsid w:val="00EF5C62"/>
    <w:rsid w:val="00F41B56"/>
    <w:rsid w:val="00F525CD"/>
    <w:rsid w:val="00F70373"/>
    <w:rsid w:val="00FA150A"/>
    <w:rsid w:val="00FA1B7A"/>
    <w:rsid w:val="00FA4B65"/>
    <w:rsid w:val="00FB5D7F"/>
    <w:rsid w:val="00FD799D"/>
    <w:rsid w:val="00FF6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A1062-86A5-462D-B3F9-85591A8E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22"/>
    <w:rPr>
      <w:rFonts w:eastAsiaTheme="minorEastAsia"/>
      <w:lang w:eastAsia="ko-KR"/>
    </w:rPr>
  </w:style>
  <w:style w:type="paragraph" w:styleId="Heading1">
    <w:name w:val="heading 1"/>
    <w:basedOn w:val="Normal"/>
    <w:next w:val="Normal"/>
    <w:link w:val="Heading1Ch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65F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F90"/>
    <w:rPr>
      <w:rFonts w:eastAsiaTheme="minorEastAsia"/>
      <w:sz w:val="20"/>
      <w:szCs w:val="20"/>
      <w:lang w:eastAsia="ko-KR"/>
    </w:rPr>
  </w:style>
  <w:style w:type="character" w:styleId="FootnoteReference">
    <w:name w:val="footnote reference"/>
    <w:basedOn w:val="DefaultParagraphFont"/>
    <w:uiPriority w:val="99"/>
    <w:semiHidden/>
    <w:unhideWhenUsed/>
    <w:rsid w:val="00965F90"/>
    <w:rPr>
      <w:vertAlign w:val="superscript"/>
    </w:rPr>
  </w:style>
  <w:style w:type="paragraph" w:customStyle="1" w:styleId="Textonotaalfinal1">
    <w:name w:val="Texto nota al final1"/>
    <w:basedOn w:val="Normal"/>
    <w:next w:val="EndnoteText"/>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DefaultParagraphFont"/>
    <w:link w:val="Textonotaalfinal1"/>
    <w:uiPriority w:val="99"/>
    <w:rsid w:val="00965F90"/>
    <w:rPr>
      <w:rFonts w:ascii="Cambria" w:eastAsia="Cambria" w:hAnsi="Cambria" w:cs="Cambria"/>
      <w:sz w:val="20"/>
      <w:szCs w:val="20"/>
      <w:lang w:val="es-ES_tradnl" w:eastAsia="es-MX"/>
    </w:rPr>
  </w:style>
  <w:style w:type="paragraph" w:styleId="EndnoteText">
    <w:name w:val="endnote text"/>
    <w:basedOn w:val="Normal"/>
    <w:link w:val="EndnoteTextChar"/>
    <w:uiPriority w:val="99"/>
    <w:unhideWhenUsed/>
    <w:rsid w:val="00965F90"/>
    <w:pPr>
      <w:spacing w:after="0" w:line="240" w:lineRule="auto"/>
    </w:pPr>
    <w:rPr>
      <w:sz w:val="20"/>
      <w:szCs w:val="20"/>
    </w:rPr>
  </w:style>
  <w:style w:type="character" w:customStyle="1" w:styleId="EndnoteTextChar">
    <w:name w:val="Endnote Text Char"/>
    <w:basedOn w:val="DefaultParagraphFont"/>
    <w:link w:val="EndnoteText"/>
    <w:uiPriority w:val="99"/>
    <w:rsid w:val="00965F90"/>
    <w:rPr>
      <w:rFonts w:eastAsiaTheme="minorEastAsia"/>
      <w:sz w:val="20"/>
      <w:szCs w:val="20"/>
      <w:lang w:eastAsia="ko-KR"/>
    </w:rPr>
  </w:style>
  <w:style w:type="character" w:styleId="Hyperlink">
    <w:name w:val="Hyperlink"/>
    <w:basedOn w:val="DefaultParagraphFont"/>
    <w:uiPriority w:val="99"/>
    <w:unhideWhenUsed/>
    <w:rsid w:val="00D74B1A"/>
    <w:rPr>
      <w:color w:val="0563C1" w:themeColor="hyperlink"/>
      <w:u w:val="single"/>
    </w:rPr>
  </w:style>
  <w:style w:type="character" w:customStyle="1" w:styleId="Heading1Char">
    <w:name w:val="Heading 1 Char"/>
    <w:basedOn w:val="DefaultParagraphFont"/>
    <w:link w:val="Heading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OC1">
    <w:name w:val="toc 1"/>
    <w:basedOn w:val="Normal"/>
    <w:next w:val="Normal"/>
    <w:autoRedefine/>
    <w:uiPriority w:val="39"/>
    <w:unhideWhenUsed/>
    <w:rsid w:val="00B03713"/>
    <w:pPr>
      <w:tabs>
        <w:tab w:val="right" w:leader="dot" w:pos="8828"/>
      </w:tabs>
      <w:spacing w:after="100"/>
      <w:jc w:val="both"/>
    </w:pPr>
  </w:style>
  <w:style w:type="paragraph" w:styleId="TOCHeading">
    <w:name w:val="TOC Heading"/>
    <w:basedOn w:val="Heading1"/>
    <w:next w:val="Normal"/>
    <w:uiPriority w:val="39"/>
    <w:unhideWhenUsed/>
    <w:qFormat/>
    <w:rsid w:val="00B03713"/>
    <w:pPr>
      <w:outlineLvl w:val="9"/>
    </w:pPr>
    <w:rPr>
      <w:lang w:eastAsia="es-MX"/>
    </w:rPr>
  </w:style>
  <w:style w:type="paragraph" w:styleId="ListParagraph">
    <w:name w:val="List Paragraph"/>
    <w:basedOn w:val="Normal"/>
    <w:uiPriority w:val="34"/>
    <w:qFormat/>
    <w:rsid w:val="009570D4"/>
    <w:pPr>
      <w:ind w:left="720"/>
      <w:contextualSpacing/>
    </w:pPr>
  </w:style>
  <w:style w:type="character" w:styleId="EndnoteReference">
    <w:name w:val="endnote reference"/>
    <w:basedOn w:val="DefaultParagraphFont"/>
    <w:uiPriority w:val="99"/>
    <w:unhideWhenUsed/>
    <w:rsid w:val="006C0414"/>
    <w:rPr>
      <w:vertAlign w:val="superscript"/>
    </w:rPr>
  </w:style>
  <w:style w:type="paragraph" w:styleId="NormalWeb">
    <w:name w:val="Normal (Web)"/>
    <w:basedOn w:val="Normal"/>
    <w:uiPriority w:val="99"/>
    <w:semiHidden/>
    <w:unhideWhenUsed/>
    <w:rsid w:val="00002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alloonText">
    <w:name w:val="Balloon Text"/>
    <w:basedOn w:val="Normal"/>
    <w:link w:val="BalloonTextChar"/>
    <w:uiPriority w:val="99"/>
    <w:semiHidden/>
    <w:unhideWhenUsed/>
    <w:rsid w:val="00B87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3D0"/>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19418">
      <w:bodyDiv w:val="1"/>
      <w:marLeft w:val="0"/>
      <w:marRight w:val="0"/>
      <w:marTop w:val="0"/>
      <w:marBottom w:val="0"/>
      <w:divBdr>
        <w:top w:val="none" w:sz="0" w:space="0" w:color="auto"/>
        <w:left w:val="none" w:sz="0" w:space="0" w:color="auto"/>
        <w:bottom w:val="none" w:sz="0" w:space="0" w:color="auto"/>
        <w:right w:val="none" w:sz="0" w:space="0" w:color="auto"/>
      </w:divBdr>
      <w:divsChild>
        <w:div w:id="1254169802">
          <w:marLeft w:val="0"/>
          <w:marRight w:val="0"/>
          <w:marTop w:val="0"/>
          <w:marBottom w:val="0"/>
          <w:divBdr>
            <w:top w:val="none" w:sz="0" w:space="0" w:color="auto"/>
            <w:left w:val="none" w:sz="0" w:space="0" w:color="auto"/>
            <w:bottom w:val="none" w:sz="0" w:space="0" w:color="auto"/>
            <w:right w:val="none" w:sz="0" w:space="0" w:color="auto"/>
          </w:divBdr>
          <w:divsChild>
            <w:div w:id="1531263909">
              <w:marLeft w:val="0"/>
              <w:marRight w:val="0"/>
              <w:marTop w:val="0"/>
              <w:marBottom w:val="0"/>
              <w:divBdr>
                <w:top w:val="none" w:sz="0" w:space="0" w:color="auto"/>
                <w:left w:val="none" w:sz="0" w:space="0" w:color="auto"/>
                <w:bottom w:val="none" w:sz="0" w:space="0" w:color="auto"/>
                <w:right w:val="none" w:sz="0" w:space="0" w:color="auto"/>
              </w:divBdr>
              <w:divsChild>
                <w:div w:id="125008405">
                  <w:marLeft w:val="0"/>
                  <w:marRight w:val="0"/>
                  <w:marTop w:val="0"/>
                  <w:marBottom w:val="0"/>
                  <w:divBdr>
                    <w:top w:val="none" w:sz="0" w:space="0" w:color="auto"/>
                    <w:left w:val="none" w:sz="0" w:space="0" w:color="auto"/>
                    <w:bottom w:val="none" w:sz="0" w:space="0" w:color="auto"/>
                    <w:right w:val="none" w:sz="0" w:space="0" w:color="auto"/>
                  </w:divBdr>
                  <w:divsChild>
                    <w:div w:id="285620215">
                      <w:marLeft w:val="0"/>
                      <w:marRight w:val="0"/>
                      <w:marTop w:val="0"/>
                      <w:marBottom w:val="0"/>
                      <w:divBdr>
                        <w:top w:val="none" w:sz="0" w:space="0" w:color="auto"/>
                        <w:left w:val="none" w:sz="0" w:space="0" w:color="auto"/>
                        <w:bottom w:val="none" w:sz="0" w:space="0" w:color="auto"/>
                        <w:right w:val="none" w:sz="0" w:space="0" w:color="auto"/>
                      </w:divBdr>
                      <w:divsChild>
                        <w:div w:id="2092123291">
                          <w:marLeft w:val="0"/>
                          <w:marRight w:val="0"/>
                          <w:marTop w:val="0"/>
                          <w:marBottom w:val="0"/>
                          <w:divBdr>
                            <w:top w:val="none" w:sz="0" w:space="0" w:color="auto"/>
                            <w:left w:val="none" w:sz="0" w:space="0" w:color="auto"/>
                            <w:bottom w:val="none" w:sz="0" w:space="0" w:color="auto"/>
                            <w:right w:val="none" w:sz="0" w:space="0" w:color="auto"/>
                          </w:divBdr>
                          <w:divsChild>
                            <w:div w:id="1582641837">
                              <w:marLeft w:val="0"/>
                              <w:marRight w:val="0"/>
                              <w:marTop w:val="0"/>
                              <w:marBottom w:val="0"/>
                              <w:divBdr>
                                <w:top w:val="none" w:sz="0" w:space="0" w:color="auto"/>
                                <w:left w:val="none" w:sz="0" w:space="0" w:color="auto"/>
                                <w:bottom w:val="none" w:sz="0" w:space="0" w:color="auto"/>
                                <w:right w:val="none" w:sz="0" w:space="0" w:color="auto"/>
                              </w:divBdr>
                              <w:divsChild>
                                <w:div w:id="134764896">
                                  <w:marLeft w:val="0"/>
                                  <w:marRight w:val="0"/>
                                  <w:marTop w:val="0"/>
                                  <w:marBottom w:val="0"/>
                                  <w:divBdr>
                                    <w:top w:val="none" w:sz="0" w:space="0" w:color="auto"/>
                                    <w:left w:val="none" w:sz="0" w:space="0" w:color="auto"/>
                                    <w:bottom w:val="none" w:sz="0" w:space="0" w:color="auto"/>
                                    <w:right w:val="none" w:sz="0" w:space="0" w:color="auto"/>
                                  </w:divBdr>
                                  <w:divsChild>
                                    <w:div w:id="1867596084">
                                      <w:marLeft w:val="0"/>
                                      <w:marRight w:val="0"/>
                                      <w:marTop w:val="0"/>
                                      <w:marBottom w:val="0"/>
                                      <w:divBdr>
                                        <w:top w:val="none" w:sz="0" w:space="0" w:color="auto"/>
                                        <w:left w:val="none" w:sz="0" w:space="0" w:color="auto"/>
                                        <w:bottom w:val="none" w:sz="0" w:space="0" w:color="auto"/>
                                        <w:right w:val="none" w:sz="0" w:space="0" w:color="auto"/>
                                      </w:divBdr>
                                      <w:divsChild>
                                        <w:div w:id="14825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7584">
                              <w:marLeft w:val="0"/>
                              <w:marRight w:val="0"/>
                              <w:marTop w:val="0"/>
                              <w:marBottom w:val="0"/>
                              <w:divBdr>
                                <w:top w:val="none" w:sz="0" w:space="0" w:color="auto"/>
                                <w:left w:val="none" w:sz="0" w:space="0" w:color="auto"/>
                                <w:bottom w:val="none" w:sz="0" w:space="0" w:color="auto"/>
                                <w:right w:val="none" w:sz="0" w:space="0" w:color="auto"/>
                              </w:divBdr>
                              <w:divsChild>
                                <w:div w:id="69233353">
                                  <w:marLeft w:val="0"/>
                                  <w:marRight w:val="0"/>
                                  <w:marTop w:val="0"/>
                                  <w:marBottom w:val="0"/>
                                  <w:divBdr>
                                    <w:top w:val="none" w:sz="0" w:space="0" w:color="auto"/>
                                    <w:left w:val="none" w:sz="0" w:space="0" w:color="auto"/>
                                    <w:bottom w:val="none" w:sz="0" w:space="0" w:color="auto"/>
                                    <w:right w:val="none" w:sz="0" w:space="0" w:color="auto"/>
                                  </w:divBdr>
                                  <w:divsChild>
                                    <w:div w:id="104233926">
                                      <w:marLeft w:val="0"/>
                                      <w:marRight w:val="0"/>
                                      <w:marTop w:val="0"/>
                                      <w:marBottom w:val="0"/>
                                      <w:divBdr>
                                        <w:top w:val="none" w:sz="0" w:space="0" w:color="auto"/>
                                        <w:left w:val="none" w:sz="0" w:space="0" w:color="auto"/>
                                        <w:bottom w:val="none" w:sz="0" w:space="0" w:color="auto"/>
                                        <w:right w:val="none" w:sz="0" w:space="0" w:color="auto"/>
                                      </w:divBdr>
                                      <w:divsChild>
                                        <w:div w:id="10517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595">
                  <w:marLeft w:val="0"/>
                  <w:marRight w:val="0"/>
                  <w:marTop w:val="0"/>
                  <w:marBottom w:val="0"/>
                  <w:divBdr>
                    <w:top w:val="none" w:sz="0" w:space="0" w:color="auto"/>
                    <w:left w:val="none" w:sz="0" w:space="0" w:color="auto"/>
                    <w:bottom w:val="none" w:sz="0" w:space="0" w:color="auto"/>
                    <w:right w:val="none" w:sz="0" w:space="0" w:color="auto"/>
                  </w:divBdr>
                  <w:divsChild>
                    <w:div w:id="836726105">
                      <w:marLeft w:val="0"/>
                      <w:marRight w:val="0"/>
                      <w:marTop w:val="0"/>
                      <w:marBottom w:val="0"/>
                      <w:divBdr>
                        <w:top w:val="none" w:sz="0" w:space="0" w:color="auto"/>
                        <w:left w:val="none" w:sz="0" w:space="0" w:color="auto"/>
                        <w:bottom w:val="none" w:sz="0" w:space="0" w:color="auto"/>
                        <w:right w:val="none" w:sz="0" w:space="0" w:color="auto"/>
                      </w:divBdr>
                      <w:divsChild>
                        <w:div w:id="1208103223">
                          <w:marLeft w:val="0"/>
                          <w:marRight w:val="0"/>
                          <w:marTop w:val="0"/>
                          <w:marBottom w:val="0"/>
                          <w:divBdr>
                            <w:top w:val="none" w:sz="0" w:space="0" w:color="auto"/>
                            <w:left w:val="none" w:sz="0" w:space="0" w:color="auto"/>
                            <w:bottom w:val="none" w:sz="0" w:space="0" w:color="auto"/>
                            <w:right w:val="none" w:sz="0" w:space="0" w:color="auto"/>
                          </w:divBdr>
                          <w:divsChild>
                            <w:div w:id="1391922235">
                              <w:marLeft w:val="30"/>
                              <w:marRight w:val="30"/>
                              <w:marTop w:val="0"/>
                              <w:marBottom w:val="30"/>
                              <w:divBdr>
                                <w:top w:val="none" w:sz="0" w:space="0" w:color="auto"/>
                                <w:left w:val="none" w:sz="0" w:space="0" w:color="auto"/>
                                <w:bottom w:val="none" w:sz="0" w:space="0" w:color="auto"/>
                                <w:right w:val="none" w:sz="0" w:space="0" w:color="auto"/>
                              </w:divBdr>
                              <w:divsChild>
                                <w:div w:id="187066364">
                                  <w:marLeft w:val="0"/>
                                  <w:marRight w:val="-15"/>
                                  <w:marTop w:val="0"/>
                                  <w:marBottom w:val="30"/>
                                  <w:divBdr>
                                    <w:top w:val="single" w:sz="6" w:space="0" w:color="E1E9F7"/>
                                    <w:left w:val="single" w:sz="6" w:space="8" w:color="E1E9F7"/>
                                    <w:bottom w:val="none" w:sz="0" w:space="0" w:color="auto"/>
                                    <w:right w:val="single" w:sz="6" w:space="4" w:color="E1E9F7"/>
                                  </w:divBdr>
                                  <w:divsChild>
                                    <w:div w:id="209925691">
                                      <w:marLeft w:val="-15"/>
                                      <w:marRight w:val="-15"/>
                                      <w:marTop w:val="0"/>
                                      <w:marBottom w:val="0"/>
                                      <w:divBdr>
                                        <w:top w:val="none" w:sz="0" w:space="0" w:color="D8D8D8"/>
                                        <w:left w:val="none" w:sz="0" w:space="0" w:color="D8D8D8"/>
                                        <w:bottom w:val="none" w:sz="0" w:space="0" w:color="D8D8D8"/>
                                        <w:right w:val="none" w:sz="0" w:space="0" w:color="D8D8D8"/>
                                      </w:divBdr>
                                      <w:divsChild>
                                        <w:div w:id="274989263">
                                          <w:marLeft w:val="0"/>
                                          <w:marRight w:val="0"/>
                                          <w:marTop w:val="0"/>
                                          <w:marBottom w:val="0"/>
                                          <w:divBdr>
                                            <w:top w:val="none" w:sz="0" w:space="0" w:color="auto"/>
                                            <w:left w:val="none" w:sz="0" w:space="0" w:color="auto"/>
                                            <w:bottom w:val="none" w:sz="0" w:space="0" w:color="auto"/>
                                            <w:right w:val="none" w:sz="0" w:space="0" w:color="auto"/>
                                          </w:divBdr>
                                          <w:divsChild>
                                            <w:div w:id="3891153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8965">
                      <w:marLeft w:val="0"/>
                      <w:marRight w:val="840"/>
                      <w:marTop w:val="0"/>
                      <w:marBottom w:val="0"/>
                      <w:divBdr>
                        <w:top w:val="none" w:sz="0" w:space="0" w:color="auto"/>
                        <w:left w:val="single" w:sz="6" w:space="0" w:color="C2C2C2"/>
                        <w:bottom w:val="none" w:sz="0" w:space="0" w:color="auto"/>
                        <w:right w:val="single" w:sz="6" w:space="8" w:color="C2C2C2"/>
                      </w:divBdr>
                      <w:divsChild>
                        <w:div w:id="1468356905">
                          <w:marLeft w:val="0"/>
                          <w:marRight w:val="15"/>
                          <w:marTop w:val="0"/>
                          <w:marBottom w:val="0"/>
                          <w:divBdr>
                            <w:top w:val="none" w:sz="0" w:space="0" w:color="auto"/>
                            <w:left w:val="none" w:sz="0" w:space="0" w:color="auto"/>
                            <w:bottom w:val="none" w:sz="0" w:space="0" w:color="auto"/>
                            <w:right w:val="none" w:sz="0" w:space="0" w:color="auto"/>
                          </w:divBdr>
                          <w:divsChild>
                            <w:div w:id="1548881730">
                              <w:marLeft w:val="0"/>
                              <w:marRight w:val="0"/>
                              <w:marTop w:val="0"/>
                              <w:marBottom w:val="0"/>
                              <w:divBdr>
                                <w:top w:val="none" w:sz="0" w:space="0" w:color="auto"/>
                                <w:left w:val="none" w:sz="0" w:space="0" w:color="auto"/>
                                <w:bottom w:val="none" w:sz="0" w:space="0" w:color="auto"/>
                                <w:right w:val="none" w:sz="0" w:space="0" w:color="auto"/>
                              </w:divBdr>
                              <w:divsChild>
                                <w:div w:id="2022732884">
                                  <w:marLeft w:val="0"/>
                                  <w:marRight w:val="0"/>
                                  <w:marTop w:val="0"/>
                                  <w:marBottom w:val="0"/>
                                  <w:divBdr>
                                    <w:top w:val="none" w:sz="0" w:space="0" w:color="auto"/>
                                    <w:left w:val="none" w:sz="0" w:space="0" w:color="auto"/>
                                    <w:bottom w:val="none" w:sz="0" w:space="0" w:color="auto"/>
                                    <w:right w:val="none" w:sz="0" w:space="0" w:color="auto"/>
                                  </w:divBdr>
                                  <w:divsChild>
                                    <w:div w:id="2954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4377">
          <w:marLeft w:val="0"/>
          <w:marRight w:val="0"/>
          <w:marTop w:val="0"/>
          <w:marBottom w:val="0"/>
          <w:divBdr>
            <w:top w:val="none" w:sz="0" w:space="0" w:color="auto"/>
            <w:left w:val="none" w:sz="0" w:space="0" w:color="auto"/>
            <w:bottom w:val="none" w:sz="0" w:space="0" w:color="auto"/>
            <w:right w:val="none" w:sz="0" w:space="0" w:color="auto"/>
          </w:divBdr>
          <w:divsChild>
            <w:div w:id="303201665">
              <w:marLeft w:val="0"/>
              <w:marRight w:val="0"/>
              <w:marTop w:val="0"/>
              <w:marBottom w:val="0"/>
              <w:divBdr>
                <w:top w:val="single" w:sz="12" w:space="1" w:color="0B57D0"/>
                <w:left w:val="single" w:sz="12" w:space="2" w:color="0B57D0"/>
                <w:bottom w:val="single" w:sz="12" w:space="1" w:color="0B57D0"/>
                <w:right w:val="single" w:sz="12" w:space="2" w:color="0B57D0"/>
              </w:divBdr>
              <w:divsChild>
                <w:div w:id="19328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929">
      <w:bodyDiv w:val="1"/>
      <w:marLeft w:val="0"/>
      <w:marRight w:val="0"/>
      <w:marTop w:val="0"/>
      <w:marBottom w:val="0"/>
      <w:divBdr>
        <w:top w:val="none" w:sz="0" w:space="0" w:color="auto"/>
        <w:left w:val="none" w:sz="0" w:space="0" w:color="auto"/>
        <w:bottom w:val="none" w:sz="0" w:space="0" w:color="auto"/>
        <w:right w:val="none" w:sz="0" w:space="0" w:color="auto"/>
      </w:divBdr>
    </w:div>
    <w:div w:id="1149899973">
      <w:bodyDiv w:val="1"/>
      <w:marLeft w:val="0"/>
      <w:marRight w:val="0"/>
      <w:marTop w:val="0"/>
      <w:marBottom w:val="0"/>
      <w:divBdr>
        <w:top w:val="none" w:sz="0" w:space="0" w:color="auto"/>
        <w:left w:val="none" w:sz="0" w:space="0" w:color="auto"/>
        <w:bottom w:val="none" w:sz="0" w:space="0" w:color="auto"/>
        <w:right w:val="none" w:sz="0" w:space="0" w:color="auto"/>
      </w:divBdr>
    </w:div>
    <w:div w:id="1562671497">
      <w:bodyDiv w:val="1"/>
      <w:marLeft w:val="0"/>
      <w:marRight w:val="0"/>
      <w:marTop w:val="0"/>
      <w:marBottom w:val="0"/>
      <w:divBdr>
        <w:top w:val="none" w:sz="0" w:space="0" w:color="auto"/>
        <w:left w:val="none" w:sz="0" w:space="0" w:color="auto"/>
        <w:bottom w:val="none" w:sz="0" w:space="0" w:color="auto"/>
        <w:right w:val="none" w:sz="0" w:space="0" w:color="auto"/>
      </w:divBdr>
    </w:div>
    <w:div w:id="18338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1A00.029F32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D1A2-7FAD-48EA-8FD3-013F387D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8849</Characters>
  <Application>Microsoft Office Word</Application>
  <DocSecurity>4</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DGDH 08</dc:creator>
  <cp:keywords/>
  <dc:description/>
  <cp:lastModifiedBy>Gunnar Theissen</cp:lastModifiedBy>
  <cp:revision>2</cp:revision>
  <dcterms:created xsi:type="dcterms:W3CDTF">2023-05-01T11:38:00Z</dcterms:created>
  <dcterms:modified xsi:type="dcterms:W3CDTF">2023-05-01T11:38:00Z</dcterms:modified>
</cp:coreProperties>
</file>