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3839" w14:textId="77777777" w:rsidR="003D6E96" w:rsidRPr="003E18AE" w:rsidRDefault="003D6E96" w:rsidP="003D6E96">
      <w:pPr>
        <w:jc w:val="center"/>
        <w:rPr>
          <w:sz w:val="28"/>
          <w:szCs w:val="28"/>
        </w:rPr>
      </w:pPr>
      <w:r w:rsidRPr="003E18AE">
        <w:rPr>
          <w:sz w:val="28"/>
          <w:szCs w:val="28"/>
        </w:rPr>
        <w:t>Government of the Republic of Mauritius</w:t>
      </w:r>
    </w:p>
    <w:p w14:paraId="6557AF35" w14:textId="77777777" w:rsidR="003E18AE" w:rsidRDefault="003E18AE" w:rsidP="003D6E96">
      <w:pPr>
        <w:jc w:val="center"/>
        <w:rPr>
          <w:szCs w:val="24"/>
        </w:rPr>
      </w:pPr>
    </w:p>
    <w:p w14:paraId="6FE96F8C" w14:textId="77777777" w:rsidR="003D6E96" w:rsidRDefault="003D6E96" w:rsidP="003D6E96">
      <w:pPr>
        <w:jc w:val="center"/>
        <w:rPr>
          <w:szCs w:val="24"/>
        </w:rPr>
      </w:pPr>
      <w:r>
        <w:rPr>
          <w:szCs w:val="24"/>
        </w:rPr>
        <w:t xml:space="preserve">Material </w:t>
      </w:r>
      <w:r w:rsidRPr="00CE66BA">
        <w:rPr>
          <w:szCs w:val="24"/>
        </w:rPr>
        <w:t>Report of the Special Rapporteur on the right to adequate housing</w:t>
      </w:r>
      <w:r>
        <w:rPr>
          <w:szCs w:val="24"/>
        </w:rPr>
        <w:t>: a</w:t>
      </w:r>
      <w:r w:rsidRPr="00CE66BA">
        <w:rPr>
          <w:szCs w:val="24"/>
        </w:rPr>
        <w:t xml:space="preserve"> place to live in dignity for all: Making housing affordable</w:t>
      </w:r>
    </w:p>
    <w:p w14:paraId="69695241" w14:textId="77777777" w:rsidR="003B63CE" w:rsidRPr="00CE66BA" w:rsidRDefault="003B63CE" w:rsidP="003D6E96">
      <w:pPr>
        <w:jc w:val="center"/>
        <w:rPr>
          <w:szCs w:val="24"/>
        </w:rPr>
      </w:pPr>
    </w:p>
    <w:p w14:paraId="08858652" w14:textId="77777777" w:rsidR="003D6E96" w:rsidRPr="00CE66BA" w:rsidRDefault="003D6E96" w:rsidP="003D6E96">
      <w:pPr>
        <w:jc w:val="both"/>
        <w:rPr>
          <w:b w:val="0"/>
          <w:szCs w:val="24"/>
        </w:rPr>
      </w:pPr>
    </w:p>
    <w:p w14:paraId="057EB130" w14:textId="77777777" w:rsidR="003D6E96" w:rsidRPr="00CE66BA" w:rsidRDefault="006E25BA" w:rsidP="003D6E96">
      <w:pPr>
        <w:jc w:val="both"/>
        <w:rPr>
          <w:szCs w:val="24"/>
          <w:u w:val="single"/>
        </w:rPr>
      </w:pPr>
      <w:r w:rsidRPr="006E25BA">
        <w:rPr>
          <w:szCs w:val="24"/>
        </w:rPr>
        <w:t>1.</w:t>
      </w:r>
      <w:r>
        <w:rPr>
          <w:szCs w:val="24"/>
          <w:u w:val="single"/>
        </w:rPr>
        <w:t xml:space="preserve"> A</w:t>
      </w:r>
      <w:r w:rsidR="003D6E96" w:rsidRPr="00CE66BA">
        <w:rPr>
          <w:szCs w:val="24"/>
          <w:u w:val="single"/>
        </w:rPr>
        <w:t>ffordable housing</w:t>
      </w:r>
    </w:p>
    <w:p w14:paraId="68603728" w14:textId="77777777" w:rsidR="00A52860" w:rsidRPr="00A52860" w:rsidRDefault="00A52860" w:rsidP="00A52860">
      <w:pPr>
        <w:jc w:val="both"/>
        <w:rPr>
          <w:szCs w:val="24"/>
        </w:rPr>
      </w:pPr>
    </w:p>
    <w:p w14:paraId="4E30E6A0" w14:textId="77777777" w:rsidR="00A52860" w:rsidRPr="00A52860" w:rsidRDefault="00A52860" w:rsidP="00A52860">
      <w:pPr>
        <w:jc w:val="both"/>
        <w:rPr>
          <w:b w:val="0"/>
          <w:iCs/>
        </w:rPr>
      </w:pPr>
      <w:r w:rsidRPr="00A52860">
        <w:rPr>
          <w:b w:val="0"/>
          <w:iCs/>
        </w:rPr>
        <w:t xml:space="preserve">The Ministry of Housing and Land Use Planning has as mission to create access to decent, safe, affordable and ecological residential units within green conscious communities. Moreover, it ensures that land is used optimally to support economic growth and social inclusiveness whilst protecting the environment and enhancing green living. </w:t>
      </w:r>
    </w:p>
    <w:p w14:paraId="450C73F2" w14:textId="77777777" w:rsidR="00A52860" w:rsidRPr="00A52860" w:rsidRDefault="00A52860" w:rsidP="00A52860">
      <w:pPr>
        <w:jc w:val="both"/>
        <w:rPr>
          <w:b w:val="0"/>
          <w:iCs/>
        </w:rPr>
      </w:pPr>
    </w:p>
    <w:p w14:paraId="09C8F35E" w14:textId="77777777" w:rsidR="00A52860" w:rsidRDefault="00A52860" w:rsidP="00A52860">
      <w:pPr>
        <w:jc w:val="both"/>
        <w:rPr>
          <w:b w:val="0"/>
          <w:lang w:val="en-US"/>
        </w:rPr>
      </w:pPr>
      <w:r w:rsidRPr="00A52860">
        <w:rPr>
          <w:b w:val="0"/>
          <w:iCs/>
        </w:rPr>
        <w:t>The Ministry and the NHDC Ltd do not practice any form of discrimination towards a particular community and that all applications for the different services offered to the public are treated equally.  The applicants should however meet the eligibility criteria</w:t>
      </w:r>
      <w:r>
        <w:rPr>
          <w:b w:val="0"/>
          <w:iCs/>
        </w:rPr>
        <w:t>.</w:t>
      </w:r>
    </w:p>
    <w:p w14:paraId="7D2D1890" w14:textId="77777777" w:rsidR="00A52860" w:rsidRDefault="00A52860" w:rsidP="003D6E96">
      <w:pPr>
        <w:jc w:val="both"/>
        <w:rPr>
          <w:b w:val="0"/>
          <w:lang w:val="en-US"/>
        </w:rPr>
      </w:pPr>
    </w:p>
    <w:p w14:paraId="46144E17" w14:textId="77777777" w:rsidR="00A52860" w:rsidRPr="00A52860" w:rsidRDefault="00A52860" w:rsidP="00A52860">
      <w:pPr>
        <w:jc w:val="both"/>
        <w:rPr>
          <w:b w:val="0"/>
          <w:lang w:val="en-US"/>
        </w:rPr>
      </w:pPr>
      <w:r w:rsidRPr="00A52860">
        <w:rPr>
          <w:b w:val="0"/>
          <w:lang w:val="en-US"/>
        </w:rPr>
        <w:t>The National Housing Development Company Ltd (NHDC) implement</w:t>
      </w:r>
      <w:r>
        <w:rPr>
          <w:b w:val="0"/>
          <w:lang w:val="en-US"/>
        </w:rPr>
        <w:t>s</w:t>
      </w:r>
      <w:r w:rsidRPr="00A52860">
        <w:rPr>
          <w:b w:val="0"/>
          <w:lang w:val="en-US"/>
        </w:rPr>
        <w:t xml:space="preserve"> social housing programme</w:t>
      </w:r>
      <w:r>
        <w:rPr>
          <w:b w:val="0"/>
          <w:lang w:val="en-US"/>
        </w:rPr>
        <w:t xml:space="preserve"> of Government</w:t>
      </w:r>
      <w:r w:rsidRPr="00A52860">
        <w:rPr>
          <w:b w:val="0"/>
          <w:lang w:val="en-US"/>
        </w:rPr>
        <w:t>. The NHDC has constructed around 16,300 housing units throughout the Island, thus contributing to provision of affordable housing.</w:t>
      </w:r>
    </w:p>
    <w:p w14:paraId="140492EA" w14:textId="77777777" w:rsidR="00A52860" w:rsidRPr="00A52860" w:rsidRDefault="00A52860" w:rsidP="00A52860">
      <w:pPr>
        <w:jc w:val="both"/>
        <w:rPr>
          <w:b w:val="0"/>
          <w:lang w:val="en-US"/>
        </w:rPr>
      </w:pPr>
    </w:p>
    <w:p w14:paraId="0E84C439" w14:textId="77777777" w:rsidR="00A52860" w:rsidRPr="00A52860" w:rsidRDefault="00A52860" w:rsidP="00A52860">
      <w:pPr>
        <w:jc w:val="both"/>
        <w:rPr>
          <w:b w:val="0"/>
          <w:lang w:val="en-US"/>
        </w:rPr>
      </w:pPr>
      <w:r w:rsidRPr="00A52860">
        <w:rPr>
          <w:b w:val="0"/>
          <w:lang w:val="en-US"/>
        </w:rPr>
        <w:t xml:space="preserve">The Borrower’s Protection Act ensures certain guarantees for individuals taking housing loans. This legislation aims to prevent borrowers from being burdened with excessive debts by imposing obligations on lenders who are required to assess the repayment capacity of borrowers.  </w:t>
      </w:r>
    </w:p>
    <w:p w14:paraId="16686E70" w14:textId="77777777" w:rsidR="00A52860" w:rsidRPr="00A52860" w:rsidRDefault="00A52860" w:rsidP="00A52860">
      <w:pPr>
        <w:jc w:val="both"/>
        <w:rPr>
          <w:b w:val="0"/>
          <w:i/>
          <w:iCs/>
          <w:u w:val="single"/>
          <w:lang w:val="en-US"/>
        </w:rPr>
      </w:pPr>
    </w:p>
    <w:p w14:paraId="3F618D36" w14:textId="77777777" w:rsidR="00A52860" w:rsidRDefault="00A52860" w:rsidP="00A52860">
      <w:pPr>
        <w:jc w:val="both"/>
        <w:rPr>
          <w:b w:val="0"/>
          <w:lang w:val="en-US"/>
        </w:rPr>
      </w:pPr>
      <w:r w:rsidRPr="00A52860">
        <w:rPr>
          <w:b w:val="0"/>
          <w:lang w:val="en-US"/>
        </w:rPr>
        <w:t xml:space="preserve">Additionally, the Landlord and Tenant Act provides rules relative to the relationship and contractual agreement between a landlord and a tenant and makes provision for other matters relating to such relationship including resolution of disputes, the control of rent and prescribed offences. </w:t>
      </w:r>
    </w:p>
    <w:p w14:paraId="1C73383F" w14:textId="77777777" w:rsidR="003E18AE" w:rsidRDefault="003E18AE" w:rsidP="00A52860">
      <w:pPr>
        <w:jc w:val="both"/>
        <w:rPr>
          <w:b w:val="0"/>
          <w:i/>
          <w:iCs/>
          <w:u w:val="single"/>
          <w:lang w:val="en-US"/>
        </w:rPr>
      </w:pPr>
    </w:p>
    <w:p w14:paraId="0B418462" w14:textId="77777777" w:rsidR="003E18AE" w:rsidRPr="00A52860" w:rsidRDefault="003E18AE" w:rsidP="00A52860">
      <w:pPr>
        <w:jc w:val="both"/>
        <w:rPr>
          <w:b w:val="0"/>
          <w:i/>
          <w:iCs/>
          <w:u w:val="single"/>
          <w:lang w:val="en-US"/>
        </w:rPr>
      </w:pPr>
    </w:p>
    <w:p w14:paraId="6B805F9E" w14:textId="77777777" w:rsidR="003D6E96" w:rsidRDefault="003D6E96" w:rsidP="003D6E96">
      <w:pPr>
        <w:jc w:val="both"/>
        <w:rPr>
          <w:b w:val="0"/>
          <w:lang w:val="en-US"/>
        </w:rPr>
      </w:pPr>
    </w:p>
    <w:p w14:paraId="36E11D32" w14:textId="77777777" w:rsidR="00E603B2" w:rsidRPr="00E603B2" w:rsidRDefault="00E603B2" w:rsidP="00E603B2">
      <w:pPr>
        <w:jc w:val="both"/>
      </w:pPr>
      <w:r w:rsidRPr="00E603B2">
        <w:t>2</w:t>
      </w:r>
      <w:r w:rsidR="006E25BA">
        <w:t xml:space="preserve">. </w:t>
      </w:r>
      <w:r w:rsidR="006E25BA" w:rsidRPr="00F63B46">
        <w:rPr>
          <w:u w:val="single"/>
        </w:rPr>
        <w:t>H</w:t>
      </w:r>
      <w:r w:rsidRPr="00F63B46">
        <w:rPr>
          <w:u w:val="single"/>
        </w:rPr>
        <w:t xml:space="preserve">ousehold </w:t>
      </w:r>
      <w:r w:rsidR="006E25BA" w:rsidRPr="00F63B46">
        <w:rPr>
          <w:u w:val="single"/>
        </w:rPr>
        <w:t>A</w:t>
      </w:r>
      <w:r w:rsidRPr="00F63B46">
        <w:rPr>
          <w:u w:val="single"/>
        </w:rPr>
        <w:t>ffordability</w:t>
      </w:r>
      <w:r w:rsidRPr="00E603B2">
        <w:t xml:space="preserve"> </w:t>
      </w:r>
    </w:p>
    <w:p w14:paraId="7529D71C" w14:textId="77777777" w:rsidR="007543A7" w:rsidRPr="007543A7" w:rsidRDefault="007543A7" w:rsidP="007543A7">
      <w:pPr>
        <w:jc w:val="both"/>
        <w:rPr>
          <w:bCs/>
        </w:rPr>
      </w:pPr>
    </w:p>
    <w:p w14:paraId="612E461B" w14:textId="77777777" w:rsidR="00327877" w:rsidRPr="00327877" w:rsidRDefault="00E603B2" w:rsidP="00327877">
      <w:pPr>
        <w:jc w:val="both"/>
        <w:rPr>
          <w:b w:val="0"/>
          <w:lang w:val="en-MY"/>
        </w:rPr>
      </w:pPr>
      <w:r w:rsidRPr="00E603B2">
        <w:rPr>
          <w:b w:val="0"/>
          <w:lang w:val="en-MY"/>
        </w:rPr>
        <w:t>The Ministry</w:t>
      </w:r>
      <w:r w:rsidR="00327877">
        <w:rPr>
          <w:b w:val="0"/>
          <w:lang w:val="en-MY"/>
        </w:rPr>
        <w:t xml:space="preserve"> of Housing and Land Use Planning</w:t>
      </w:r>
      <w:r w:rsidRPr="00E603B2">
        <w:rPr>
          <w:b w:val="0"/>
          <w:lang w:val="en-MY"/>
        </w:rPr>
        <w:t xml:space="preserve"> together with the NHDC Ltd attend to hardship cases wherever possible</w:t>
      </w:r>
      <w:r w:rsidR="00A52860">
        <w:rPr>
          <w:b w:val="0"/>
          <w:lang w:val="en-MY"/>
        </w:rPr>
        <w:t xml:space="preserve"> such as victims of flood, fire and natural disaster</w:t>
      </w:r>
      <w:r w:rsidRPr="00E603B2">
        <w:rPr>
          <w:b w:val="0"/>
          <w:lang w:val="en-MY"/>
        </w:rPr>
        <w:t>.</w:t>
      </w:r>
      <w:r w:rsidR="00327877">
        <w:rPr>
          <w:b w:val="0"/>
          <w:lang w:val="en-MY"/>
        </w:rPr>
        <w:t xml:space="preserve"> </w:t>
      </w:r>
    </w:p>
    <w:p w14:paraId="47445A3E" w14:textId="77777777" w:rsidR="00E603B2" w:rsidRPr="00E603B2" w:rsidRDefault="00E603B2" w:rsidP="00E603B2">
      <w:pPr>
        <w:jc w:val="both"/>
        <w:rPr>
          <w:b w:val="0"/>
          <w:lang w:val="en-US"/>
        </w:rPr>
      </w:pPr>
    </w:p>
    <w:p w14:paraId="2446CD99" w14:textId="77777777" w:rsidR="00E603B2" w:rsidRDefault="00E603B2" w:rsidP="00E603B2">
      <w:pPr>
        <w:jc w:val="both"/>
        <w:rPr>
          <w:b w:val="0"/>
          <w:lang w:val="en-US"/>
        </w:rPr>
      </w:pPr>
      <w:r w:rsidRPr="00E603B2">
        <w:rPr>
          <w:b w:val="0"/>
          <w:lang w:val="en-US"/>
        </w:rPr>
        <w:t>The Ministry also provides preferential allocation of ground floor accommodation for people with special needs (having mobility problems) in respect of high-rise buildings (Apartment type housing unit) or provides ramped entry from the road to the housing unit</w:t>
      </w:r>
      <w:r w:rsidR="006E25BA">
        <w:rPr>
          <w:b w:val="0"/>
          <w:lang w:val="en-US"/>
        </w:rPr>
        <w:t>.</w:t>
      </w:r>
    </w:p>
    <w:p w14:paraId="4B4A2E96" w14:textId="77777777" w:rsidR="007543A7" w:rsidRPr="00A52860" w:rsidRDefault="007543A7" w:rsidP="00A52860">
      <w:pPr>
        <w:jc w:val="both"/>
        <w:rPr>
          <w:bCs/>
        </w:rPr>
      </w:pPr>
    </w:p>
    <w:p w14:paraId="77EA1FAF" w14:textId="77777777" w:rsidR="00474269" w:rsidRDefault="00E603B2" w:rsidP="003D6E96">
      <w:pPr>
        <w:jc w:val="both"/>
        <w:rPr>
          <w:b w:val="0"/>
        </w:rPr>
      </w:pPr>
      <w:r w:rsidRPr="00E603B2">
        <w:rPr>
          <w:b w:val="0"/>
        </w:rPr>
        <w:t xml:space="preserve">Wherever possible and on a case-to-case basis, beneficiaries who are facing financial difficulties can benefit from zero deposit from the NHDC Ltd subject to approval of board of the NHDC Ltd. </w:t>
      </w:r>
      <w:r w:rsidR="003B63CE" w:rsidRPr="003B63CE">
        <w:rPr>
          <w:b w:val="0"/>
        </w:rPr>
        <w:t>The Government subsidy of 67% on NHDC housing units.</w:t>
      </w:r>
    </w:p>
    <w:p w14:paraId="6BCE6BB1" w14:textId="77777777" w:rsidR="00FB2858" w:rsidRDefault="00FB2858" w:rsidP="003D6E96">
      <w:pPr>
        <w:jc w:val="both"/>
        <w:rPr>
          <w:b w:val="0"/>
        </w:rPr>
      </w:pPr>
    </w:p>
    <w:p w14:paraId="69064D86" w14:textId="77777777" w:rsidR="003E18AE" w:rsidRDefault="003E18AE" w:rsidP="003D6E96">
      <w:pPr>
        <w:jc w:val="both"/>
        <w:rPr>
          <w:b w:val="0"/>
        </w:rPr>
      </w:pPr>
    </w:p>
    <w:p w14:paraId="31D900FF" w14:textId="77777777" w:rsidR="003E18AE" w:rsidRDefault="003E18AE" w:rsidP="003D6E96">
      <w:pPr>
        <w:jc w:val="both"/>
        <w:rPr>
          <w:b w:val="0"/>
        </w:rPr>
      </w:pPr>
    </w:p>
    <w:p w14:paraId="6D07FF04" w14:textId="77777777" w:rsidR="003B63CE" w:rsidRDefault="003B63CE" w:rsidP="003D6E96">
      <w:pPr>
        <w:jc w:val="both"/>
        <w:rPr>
          <w:b w:val="0"/>
        </w:rPr>
      </w:pPr>
    </w:p>
    <w:p w14:paraId="66CF281F" w14:textId="77777777" w:rsidR="003B63CE" w:rsidRDefault="003B63CE" w:rsidP="003D6E96">
      <w:pPr>
        <w:jc w:val="both"/>
        <w:rPr>
          <w:b w:val="0"/>
        </w:rPr>
      </w:pPr>
    </w:p>
    <w:p w14:paraId="34432E37" w14:textId="77777777" w:rsidR="00FB2858" w:rsidRDefault="00F63B46" w:rsidP="00FB2858">
      <w:pPr>
        <w:jc w:val="both"/>
        <w:rPr>
          <w:szCs w:val="24"/>
          <w:u w:val="single"/>
        </w:rPr>
      </w:pPr>
      <w:r w:rsidRPr="00F63B46">
        <w:rPr>
          <w:szCs w:val="24"/>
        </w:rPr>
        <w:lastRenderedPageBreak/>
        <w:t>3.</w:t>
      </w:r>
      <w:r>
        <w:rPr>
          <w:szCs w:val="24"/>
          <w:u w:val="single"/>
        </w:rPr>
        <w:t xml:space="preserve"> </w:t>
      </w:r>
      <w:r w:rsidR="00FB2858" w:rsidRPr="00CE66BA">
        <w:rPr>
          <w:szCs w:val="24"/>
          <w:u w:val="single"/>
        </w:rPr>
        <w:t xml:space="preserve">Data and trends on housing </w:t>
      </w:r>
      <w:r>
        <w:rPr>
          <w:szCs w:val="24"/>
          <w:u w:val="single"/>
        </w:rPr>
        <w:t>un</w:t>
      </w:r>
      <w:r w:rsidR="00FB2858" w:rsidRPr="00CE66BA">
        <w:rPr>
          <w:szCs w:val="24"/>
          <w:u w:val="single"/>
        </w:rPr>
        <w:t>affordability</w:t>
      </w:r>
    </w:p>
    <w:p w14:paraId="1050BE9D" w14:textId="77777777" w:rsidR="006E25BA" w:rsidRDefault="006E25BA" w:rsidP="00FB2858">
      <w:pPr>
        <w:jc w:val="both"/>
        <w:rPr>
          <w:b w:val="0"/>
          <w:lang w:val="en-US"/>
        </w:rPr>
      </w:pPr>
    </w:p>
    <w:p w14:paraId="04AD3D38" w14:textId="77777777" w:rsidR="006E25BA" w:rsidRDefault="006E25BA" w:rsidP="006E25BA">
      <w:pPr>
        <w:jc w:val="both"/>
        <w:rPr>
          <w:b w:val="0"/>
          <w:lang w:val="en-US"/>
        </w:rPr>
      </w:pPr>
      <w:r w:rsidRPr="006E25BA">
        <w:rPr>
          <w:b w:val="0"/>
          <w:lang w:val="en-US"/>
        </w:rPr>
        <w:t>Mauritius has experienced a rising costs in the construction industry. Affordability has decreased over whole island impacting in an increase in construction and material costs, freight cost and labour cost, post Covid-19</w:t>
      </w:r>
      <w:r>
        <w:rPr>
          <w:b w:val="0"/>
          <w:lang w:val="en-US"/>
        </w:rPr>
        <w:t>.</w:t>
      </w:r>
    </w:p>
    <w:p w14:paraId="051238F5" w14:textId="77777777" w:rsidR="006E25BA" w:rsidRDefault="006E25BA" w:rsidP="00FB2858">
      <w:pPr>
        <w:jc w:val="both"/>
        <w:rPr>
          <w:b w:val="0"/>
          <w:lang w:val="en-US"/>
        </w:rPr>
      </w:pPr>
    </w:p>
    <w:p w14:paraId="271FB78B" w14:textId="77777777" w:rsidR="00A52860" w:rsidRPr="00A52860" w:rsidRDefault="006E25BA" w:rsidP="00A52860">
      <w:pPr>
        <w:jc w:val="both"/>
        <w:rPr>
          <w:b w:val="0"/>
          <w:lang w:val="en-US"/>
        </w:rPr>
      </w:pPr>
      <w:r w:rsidRPr="006E25BA">
        <w:rPr>
          <w:b w:val="0"/>
          <w:lang w:val="en-US"/>
        </w:rPr>
        <w:t xml:space="preserve">The households or persons at particular risks of being exposed to housing affordability are </w:t>
      </w:r>
      <w:r w:rsidR="00A52860">
        <w:rPr>
          <w:b w:val="0"/>
          <w:lang w:val="en-US"/>
        </w:rPr>
        <w:t xml:space="preserve">low income groups, </w:t>
      </w:r>
      <w:r w:rsidRPr="006E25BA">
        <w:rPr>
          <w:b w:val="0"/>
          <w:lang w:val="en-US"/>
        </w:rPr>
        <w:t>single-parent families, pensioners</w:t>
      </w:r>
      <w:r w:rsidR="003B63CE">
        <w:rPr>
          <w:b w:val="0"/>
          <w:lang w:val="en-US"/>
        </w:rPr>
        <w:t>,</w:t>
      </w:r>
      <w:r w:rsidRPr="006E25BA">
        <w:rPr>
          <w:b w:val="0"/>
          <w:lang w:val="en-US"/>
        </w:rPr>
        <w:t xml:space="preserve"> persons with disabilities living on pensions</w:t>
      </w:r>
      <w:r w:rsidR="00A52860">
        <w:rPr>
          <w:b w:val="0"/>
          <w:lang w:val="en-US"/>
        </w:rPr>
        <w:t>, w</w:t>
      </w:r>
      <w:r w:rsidR="00A52860" w:rsidRPr="00A52860">
        <w:rPr>
          <w:b w:val="0"/>
          <w:lang w:val="en-US"/>
        </w:rPr>
        <w:t>idows/abandoned women</w:t>
      </w:r>
      <w:r w:rsidR="003B63CE">
        <w:rPr>
          <w:b w:val="0"/>
          <w:lang w:val="en-US"/>
        </w:rPr>
        <w:t>,</w:t>
      </w:r>
      <w:r w:rsidR="00A52860" w:rsidRPr="00A52860">
        <w:rPr>
          <w:b w:val="0"/>
          <w:lang w:val="en-US"/>
        </w:rPr>
        <w:t xml:space="preserve"> and</w:t>
      </w:r>
      <w:r w:rsidR="00A52860">
        <w:rPr>
          <w:b w:val="0"/>
          <w:lang w:val="en-US"/>
        </w:rPr>
        <w:t xml:space="preserve"> o</w:t>
      </w:r>
      <w:r w:rsidR="00A52860" w:rsidRPr="00A52860">
        <w:rPr>
          <w:b w:val="0"/>
          <w:lang w:val="en-US"/>
        </w:rPr>
        <w:t>rphans</w:t>
      </w:r>
      <w:r w:rsidR="00A52860">
        <w:rPr>
          <w:b w:val="0"/>
          <w:lang w:val="en-US"/>
        </w:rPr>
        <w:t>.</w:t>
      </w:r>
    </w:p>
    <w:p w14:paraId="06D10D3E" w14:textId="77777777" w:rsidR="006E25BA" w:rsidRPr="006E25BA" w:rsidRDefault="006E25BA" w:rsidP="006E25BA">
      <w:pPr>
        <w:jc w:val="both"/>
        <w:rPr>
          <w:b w:val="0"/>
          <w:lang w:val="en-US"/>
        </w:rPr>
      </w:pPr>
    </w:p>
    <w:p w14:paraId="1CF5AA6A" w14:textId="77777777" w:rsidR="006E25BA" w:rsidRDefault="006E25BA" w:rsidP="00FB2858">
      <w:pPr>
        <w:jc w:val="both"/>
        <w:rPr>
          <w:b w:val="0"/>
          <w:lang w:val="en-US"/>
        </w:rPr>
      </w:pPr>
    </w:p>
    <w:p w14:paraId="17976267" w14:textId="77777777" w:rsidR="006D4225" w:rsidRDefault="003B63CE" w:rsidP="006D4225">
      <w:pPr>
        <w:jc w:val="both"/>
        <w:rPr>
          <w:u w:val="single"/>
          <w:lang w:val="en-US"/>
        </w:rPr>
      </w:pPr>
      <w:r>
        <w:rPr>
          <w:lang w:val="en-US"/>
        </w:rPr>
        <w:t>4</w:t>
      </w:r>
      <w:r w:rsidR="00F63B46">
        <w:rPr>
          <w:lang w:val="en-US"/>
        </w:rPr>
        <w:t xml:space="preserve">. </w:t>
      </w:r>
      <w:r w:rsidR="00F63B46" w:rsidRPr="00F63B46">
        <w:rPr>
          <w:u w:val="single"/>
          <w:lang w:val="en-US"/>
        </w:rPr>
        <w:t>Eviction</w:t>
      </w:r>
    </w:p>
    <w:p w14:paraId="25A6BE3F" w14:textId="77777777" w:rsidR="00F63B46" w:rsidRPr="006D4225" w:rsidRDefault="00F63B46" w:rsidP="006D4225">
      <w:pPr>
        <w:jc w:val="both"/>
        <w:rPr>
          <w:lang w:val="en-US"/>
        </w:rPr>
      </w:pPr>
    </w:p>
    <w:p w14:paraId="08DD2C8A" w14:textId="77777777" w:rsidR="007543A7" w:rsidRPr="006D4225" w:rsidRDefault="003E18AE" w:rsidP="006D4225">
      <w:pPr>
        <w:jc w:val="both"/>
        <w:rPr>
          <w:b w:val="0"/>
        </w:rPr>
      </w:pPr>
      <w:r>
        <w:rPr>
          <w:b w:val="0"/>
        </w:rPr>
        <w:t>Non-payment of housing loan/credit can lead to eviction and seizure of houses</w:t>
      </w:r>
      <w:r w:rsidR="003B63CE">
        <w:rPr>
          <w:b w:val="0"/>
        </w:rPr>
        <w:t>.</w:t>
      </w:r>
      <w:r>
        <w:rPr>
          <w:b w:val="0"/>
        </w:rPr>
        <w:t xml:space="preserve"> </w:t>
      </w:r>
    </w:p>
    <w:p w14:paraId="28025FB5" w14:textId="77777777" w:rsidR="007543A7" w:rsidRDefault="007543A7" w:rsidP="003D6E96">
      <w:pPr>
        <w:jc w:val="both"/>
        <w:rPr>
          <w:b w:val="0"/>
        </w:rPr>
      </w:pPr>
    </w:p>
    <w:p w14:paraId="7E1E77B8" w14:textId="77777777" w:rsidR="00A17568" w:rsidRDefault="00A17568" w:rsidP="006D4225">
      <w:pPr>
        <w:jc w:val="both"/>
        <w:rPr>
          <w:b w:val="0"/>
        </w:rPr>
      </w:pPr>
    </w:p>
    <w:p w14:paraId="71E3CD4B" w14:textId="77777777" w:rsidR="006D4225" w:rsidRDefault="003B63CE" w:rsidP="006D4225">
      <w:pPr>
        <w:jc w:val="both"/>
        <w:rPr>
          <w:szCs w:val="24"/>
          <w:lang w:val="en-US"/>
        </w:rPr>
      </w:pPr>
      <w:r>
        <w:rPr>
          <w:szCs w:val="24"/>
          <w:lang w:val="en-US"/>
        </w:rPr>
        <w:t>5</w:t>
      </w:r>
      <w:r w:rsidR="007543A7">
        <w:rPr>
          <w:szCs w:val="24"/>
          <w:lang w:val="en-US"/>
        </w:rPr>
        <w:t xml:space="preserve">. </w:t>
      </w:r>
      <w:r w:rsidR="007543A7">
        <w:rPr>
          <w:szCs w:val="24"/>
          <w:u w:val="single"/>
          <w:lang w:val="en-US"/>
        </w:rPr>
        <w:t>S</w:t>
      </w:r>
      <w:r w:rsidR="006D4225" w:rsidRPr="007543A7">
        <w:rPr>
          <w:szCs w:val="24"/>
          <w:u w:val="single"/>
          <w:lang w:val="en-US"/>
        </w:rPr>
        <w:t>uccess, limitations of the above-mentioned and policies</w:t>
      </w:r>
      <w:r w:rsidR="006D4225" w:rsidRPr="00AF6490">
        <w:rPr>
          <w:szCs w:val="24"/>
          <w:lang w:val="en-US"/>
        </w:rPr>
        <w:t xml:space="preserve"> </w:t>
      </w:r>
    </w:p>
    <w:p w14:paraId="4B47B566" w14:textId="77777777" w:rsidR="006D4225" w:rsidRPr="006D4225" w:rsidRDefault="006D4225" w:rsidP="006D4225">
      <w:pPr>
        <w:jc w:val="both"/>
        <w:rPr>
          <w:b w:val="0"/>
          <w:lang w:val="en-US"/>
        </w:rPr>
      </w:pPr>
    </w:p>
    <w:p w14:paraId="1906ED56" w14:textId="77777777" w:rsidR="006D4225" w:rsidRPr="006D4225" w:rsidRDefault="006D4225" w:rsidP="006D4225">
      <w:pPr>
        <w:jc w:val="both"/>
        <w:rPr>
          <w:b w:val="0"/>
          <w:lang w:val="en-US"/>
        </w:rPr>
      </w:pPr>
      <w:r w:rsidRPr="006D4225">
        <w:rPr>
          <w:b w:val="0"/>
          <w:lang w:val="en-US"/>
        </w:rPr>
        <w:t>Since its</w:t>
      </w:r>
      <w:r w:rsidR="00D656B0">
        <w:rPr>
          <w:b w:val="0"/>
          <w:lang w:val="en-US"/>
        </w:rPr>
        <w:t xml:space="preserve"> existence</w:t>
      </w:r>
      <w:r w:rsidRPr="006D4225">
        <w:rPr>
          <w:b w:val="0"/>
          <w:lang w:val="en-US"/>
        </w:rPr>
        <w:t xml:space="preserve"> </w:t>
      </w:r>
      <w:r w:rsidR="00D656B0">
        <w:rPr>
          <w:b w:val="0"/>
          <w:lang w:val="en-US"/>
        </w:rPr>
        <w:t>(</w:t>
      </w:r>
      <w:r w:rsidRPr="006D4225">
        <w:rPr>
          <w:b w:val="0"/>
          <w:lang w:val="en-US"/>
        </w:rPr>
        <w:t>1956</w:t>
      </w:r>
      <w:r w:rsidR="00D656B0">
        <w:rPr>
          <w:b w:val="0"/>
          <w:lang w:val="en-US"/>
        </w:rPr>
        <w:t>)</w:t>
      </w:r>
      <w:r w:rsidRPr="006D4225">
        <w:rPr>
          <w:b w:val="0"/>
          <w:lang w:val="en-US"/>
        </w:rPr>
        <w:t>, th</w:t>
      </w:r>
      <w:r w:rsidR="00D656B0">
        <w:rPr>
          <w:b w:val="0"/>
          <w:lang w:val="en-US"/>
        </w:rPr>
        <w:t xml:space="preserve">e </w:t>
      </w:r>
      <w:r w:rsidRPr="006D4225">
        <w:rPr>
          <w:b w:val="0"/>
          <w:lang w:val="en-US"/>
        </w:rPr>
        <w:t>Ministry</w:t>
      </w:r>
      <w:r w:rsidR="00D656B0">
        <w:rPr>
          <w:b w:val="0"/>
          <w:lang w:val="en-US"/>
        </w:rPr>
        <w:t xml:space="preserve"> of Housing and Land Use Planning</w:t>
      </w:r>
      <w:r w:rsidRPr="006D4225">
        <w:rPr>
          <w:b w:val="0"/>
          <w:lang w:val="en-US"/>
        </w:rPr>
        <w:t xml:space="preserve"> has directly and/or indirectly contributed, through its various housing policies, schemes and programmes, to the construction of some 104,200 houses, representing 25% of housing stock in Mauritius. </w:t>
      </w:r>
    </w:p>
    <w:p w14:paraId="39CBC992" w14:textId="77777777" w:rsidR="006D4225" w:rsidRPr="006D4225" w:rsidRDefault="006D4225" w:rsidP="006D4225">
      <w:pPr>
        <w:jc w:val="both"/>
        <w:rPr>
          <w:b w:val="0"/>
          <w:lang w:val="en-US"/>
        </w:rPr>
      </w:pPr>
    </w:p>
    <w:p w14:paraId="5A00AAE6" w14:textId="77777777" w:rsidR="00D656B0" w:rsidRDefault="003E18AE" w:rsidP="00A1429E">
      <w:pPr>
        <w:jc w:val="both"/>
        <w:rPr>
          <w:b w:val="0"/>
        </w:rPr>
      </w:pPr>
      <w:r>
        <w:rPr>
          <w:b w:val="0"/>
        </w:rPr>
        <w:t>Demand for social houses cannot be matched by number of housing units constructed.</w:t>
      </w:r>
    </w:p>
    <w:p w14:paraId="66A9109F" w14:textId="77777777" w:rsidR="003E18AE" w:rsidRDefault="003E18AE" w:rsidP="00A1429E">
      <w:pPr>
        <w:jc w:val="both"/>
        <w:rPr>
          <w:b w:val="0"/>
        </w:rPr>
      </w:pPr>
    </w:p>
    <w:p w14:paraId="7EEF8025" w14:textId="77777777" w:rsidR="006D4225" w:rsidRPr="006D4225" w:rsidRDefault="007E186C" w:rsidP="006D4225">
      <w:pPr>
        <w:jc w:val="both"/>
        <w:rPr>
          <w:b w:val="0"/>
        </w:rPr>
      </w:pPr>
      <w:r>
        <w:rPr>
          <w:b w:val="0"/>
        </w:rPr>
        <w:t>Government</w:t>
      </w:r>
      <w:r w:rsidR="003E18AE">
        <w:rPr>
          <w:b w:val="0"/>
        </w:rPr>
        <w:t xml:space="preserve"> is </w:t>
      </w:r>
      <w:r>
        <w:rPr>
          <w:b w:val="0"/>
        </w:rPr>
        <w:t>provid</w:t>
      </w:r>
      <w:r w:rsidR="003E18AE">
        <w:rPr>
          <w:b w:val="0"/>
        </w:rPr>
        <w:t xml:space="preserve">ing funding </w:t>
      </w:r>
      <w:r>
        <w:rPr>
          <w:b w:val="0"/>
        </w:rPr>
        <w:t>for the construction of 12,000</w:t>
      </w:r>
      <w:r w:rsidR="003E18AE">
        <w:rPr>
          <w:b w:val="0"/>
        </w:rPr>
        <w:t>.</w:t>
      </w:r>
    </w:p>
    <w:p w14:paraId="45140A38" w14:textId="77777777" w:rsidR="006D4225" w:rsidRPr="006D4225" w:rsidRDefault="006D4225" w:rsidP="006D4225">
      <w:pPr>
        <w:jc w:val="both"/>
        <w:rPr>
          <w:b w:val="0"/>
          <w:lang w:val="en-US"/>
        </w:rPr>
      </w:pPr>
    </w:p>
    <w:p w14:paraId="2CD8ED12" w14:textId="77777777" w:rsidR="00E95AB1" w:rsidRPr="006D4225" w:rsidRDefault="00E95AB1" w:rsidP="003D6E96">
      <w:pPr>
        <w:jc w:val="both"/>
        <w:rPr>
          <w:b w:val="0"/>
          <w:lang w:val="en-US"/>
        </w:rPr>
      </w:pPr>
    </w:p>
    <w:sectPr w:rsidR="00E95AB1" w:rsidRPr="006D422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52C1" w14:textId="77777777" w:rsidR="0085202A" w:rsidRDefault="0085202A" w:rsidP="00327877">
      <w:r>
        <w:separator/>
      </w:r>
    </w:p>
  </w:endnote>
  <w:endnote w:type="continuationSeparator" w:id="0">
    <w:p w14:paraId="15C06CE4" w14:textId="77777777" w:rsidR="0085202A" w:rsidRDefault="0085202A" w:rsidP="0032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99111"/>
      <w:docPartObj>
        <w:docPartGallery w:val="Page Numbers (Bottom of Page)"/>
        <w:docPartUnique/>
      </w:docPartObj>
    </w:sdtPr>
    <w:sdtEndPr>
      <w:rPr>
        <w:noProof/>
      </w:rPr>
    </w:sdtEndPr>
    <w:sdtContent>
      <w:p w14:paraId="372FDBFC" w14:textId="77777777" w:rsidR="00327877" w:rsidRDefault="003278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172CD6" w14:textId="77777777" w:rsidR="00327877" w:rsidRDefault="0032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E2DD" w14:textId="77777777" w:rsidR="0085202A" w:rsidRDefault="0085202A" w:rsidP="00327877">
      <w:r>
        <w:separator/>
      </w:r>
    </w:p>
  </w:footnote>
  <w:footnote w:type="continuationSeparator" w:id="0">
    <w:p w14:paraId="784EF8F2" w14:textId="77777777" w:rsidR="0085202A" w:rsidRDefault="0085202A" w:rsidP="00327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50A"/>
    <w:multiLevelType w:val="multilevel"/>
    <w:tmpl w:val="037C550A"/>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B54A31"/>
    <w:multiLevelType w:val="hybridMultilevel"/>
    <w:tmpl w:val="F538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111C4"/>
    <w:multiLevelType w:val="hybridMultilevel"/>
    <w:tmpl w:val="5E40299A"/>
    <w:lvl w:ilvl="0" w:tplc="1000000F">
      <w:start w:val="1"/>
      <w:numFmt w:val="decimal"/>
      <w:lvlText w:val="%1."/>
      <w:lvlJc w:val="left"/>
      <w:pPr>
        <w:ind w:left="1296" w:hanging="360"/>
      </w:pPr>
    </w:lvl>
    <w:lvl w:ilvl="1" w:tplc="10000019" w:tentative="1">
      <w:start w:val="1"/>
      <w:numFmt w:val="lowerLetter"/>
      <w:lvlText w:val="%2."/>
      <w:lvlJc w:val="left"/>
      <w:pPr>
        <w:ind w:left="2016" w:hanging="360"/>
      </w:pPr>
    </w:lvl>
    <w:lvl w:ilvl="2" w:tplc="1000001B" w:tentative="1">
      <w:start w:val="1"/>
      <w:numFmt w:val="lowerRoman"/>
      <w:lvlText w:val="%3."/>
      <w:lvlJc w:val="right"/>
      <w:pPr>
        <w:ind w:left="2736" w:hanging="180"/>
      </w:pPr>
    </w:lvl>
    <w:lvl w:ilvl="3" w:tplc="1000000F" w:tentative="1">
      <w:start w:val="1"/>
      <w:numFmt w:val="decimal"/>
      <w:lvlText w:val="%4."/>
      <w:lvlJc w:val="left"/>
      <w:pPr>
        <w:ind w:left="3456" w:hanging="360"/>
      </w:pPr>
    </w:lvl>
    <w:lvl w:ilvl="4" w:tplc="10000019" w:tentative="1">
      <w:start w:val="1"/>
      <w:numFmt w:val="lowerLetter"/>
      <w:lvlText w:val="%5."/>
      <w:lvlJc w:val="left"/>
      <w:pPr>
        <w:ind w:left="4176" w:hanging="360"/>
      </w:pPr>
    </w:lvl>
    <w:lvl w:ilvl="5" w:tplc="1000001B" w:tentative="1">
      <w:start w:val="1"/>
      <w:numFmt w:val="lowerRoman"/>
      <w:lvlText w:val="%6."/>
      <w:lvlJc w:val="right"/>
      <w:pPr>
        <w:ind w:left="4896" w:hanging="180"/>
      </w:pPr>
    </w:lvl>
    <w:lvl w:ilvl="6" w:tplc="1000000F" w:tentative="1">
      <w:start w:val="1"/>
      <w:numFmt w:val="decimal"/>
      <w:lvlText w:val="%7."/>
      <w:lvlJc w:val="left"/>
      <w:pPr>
        <w:ind w:left="5616" w:hanging="360"/>
      </w:pPr>
    </w:lvl>
    <w:lvl w:ilvl="7" w:tplc="10000019" w:tentative="1">
      <w:start w:val="1"/>
      <w:numFmt w:val="lowerLetter"/>
      <w:lvlText w:val="%8."/>
      <w:lvlJc w:val="left"/>
      <w:pPr>
        <w:ind w:left="6336" w:hanging="360"/>
      </w:pPr>
    </w:lvl>
    <w:lvl w:ilvl="8" w:tplc="1000001B" w:tentative="1">
      <w:start w:val="1"/>
      <w:numFmt w:val="lowerRoman"/>
      <w:lvlText w:val="%9."/>
      <w:lvlJc w:val="right"/>
      <w:pPr>
        <w:ind w:left="7056" w:hanging="180"/>
      </w:pPr>
    </w:lvl>
  </w:abstractNum>
  <w:abstractNum w:abstractNumId="3" w15:restartNumberingAfterBreak="0">
    <w:nsid w:val="209D6178"/>
    <w:multiLevelType w:val="hybridMultilevel"/>
    <w:tmpl w:val="F7702638"/>
    <w:lvl w:ilvl="0" w:tplc="10000017">
      <w:start w:val="1"/>
      <w:numFmt w:val="lowerLetter"/>
      <w:lvlText w:val="%1)"/>
      <w:lvlJc w:val="left"/>
      <w:pPr>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4" w15:restartNumberingAfterBreak="0">
    <w:nsid w:val="23732EEE"/>
    <w:multiLevelType w:val="hybridMultilevel"/>
    <w:tmpl w:val="E4649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D45C1"/>
    <w:multiLevelType w:val="hybridMultilevel"/>
    <w:tmpl w:val="D3D2D9AA"/>
    <w:lvl w:ilvl="0" w:tplc="C77460FA">
      <w:start w:val="1"/>
      <w:numFmt w:val="lowerLetter"/>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6" w15:restartNumberingAfterBreak="0">
    <w:nsid w:val="39F11FA3"/>
    <w:multiLevelType w:val="hybridMultilevel"/>
    <w:tmpl w:val="34D08C24"/>
    <w:lvl w:ilvl="0" w:tplc="10000001">
      <w:start w:val="1"/>
      <w:numFmt w:val="bullet"/>
      <w:lvlText w:val=""/>
      <w:lvlJc w:val="left"/>
      <w:pPr>
        <w:ind w:left="144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403459D3"/>
    <w:multiLevelType w:val="hybridMultilevel"/>
    <w:tmpl w:val="559C9876"/>
    <w:lvl w:ilvl="0" w:tplc="0809000F">
      <w:start w:val="1"/>
      <w:numFmt w:val="decimal"/>
      <w:lvlText w:val="%1."/>
      <w:lvlJc w:val="left"/>
      <w:pPr>
        <w:ind w:left="720" w:hanging="360"/>
      </w:pPr>
    </w:lvl>
    <w:lvl w:ilvl="1" w:tplc="1000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E235D"/>
    <w:multiLevelType w:val="hybridMultilevel"/>
    <w:tmpl w:val="D37CDD12"/>
    <w:lvl w:ilvl="0" w:tplc="10000017">
      <w:start w:val="1"/>
      <w:numFmt w:val="lowerLetter"/>
      <w:lvlText w:val="%1)"/>
      <w:lvlJc w:val="left"/>
      <w:pPr>
        <w:ind w:left="1070" w:hanging="360"/>
      </w:pPr>
    </w:lvl>
    <w:lvl w:ilvl="1" w:tplc="20000019" w:tentative="1">
      <w:start w:val="1"/>
      <w:numFmt w:val="lowerLetter"/>
      <w:lvlText w:val="%2."/>
      <w:lvlJc w:val="left"/>
      <w:pPr>
        <w:ind w:left="1070" w:hanging="360"/>
      </w:pPr>
    </w:lvl>
    <w:lvl w:ilvl="2" w:tplc="2000001B" w:tentative="1">
      <w:start w:val="1"/>
      <w:numFmt w:val="lowerRoman"/>
      <w:lvlText w:val="%3."/>
      <w:lvlJc w:val="right"/>
      <w:pPr>
        <w:ind w:left="1790" w:hanging="180"/>
      </w:pPr>
    </w:lvl>
    <w:lvl w:ilvl="3" w:tplc="2000000F" w:tentative="1">
      <w:start w:val="1"/>
      <w:numFmt w:val="decimal"/>
      <w:lvlText w:val="%4."/>
      <w:lvlJc w:val="left"/>
      <w:pPr>
        <w:ind w:left="2510" w:hanging="360"/>
      </w:pPr>
    </w:lvl>
    <w:lvl w:ilvl="4" w:tplc="20000019" w:tentative="1">
      <w:start w:val="1"/>
      <w:numFmt w:val="lowerLetter"/>
      <w:lvlText w:val="%5."/>
      <w:lvlJc w:val="left"/>
      <w:pPr>
        <w:ind w:left="3230" w:hanging="360"/>
      </w:pPr>
    </w:lvl>
    <w:lvl w:ilvl="5" w:tplc="2000001B" w:tentative="1">
      <w:start w:val="1"/>
      <w:numFmt w:val="lowerRoman"/>
      <w:lvlText w:val="%6."/>
      <w:lvlJc w:val="right"/>
      <w:pPr>
        <w:ind w:left="3950" w:hanging="180"/>
      </w:pPr>
    </w:lvl>
    <w:lvl w:ilvl="6" w:tplc="2000000F" w:tentative="1">
      <w:start w:val="1"/>
      <w:numFmt w:val="decimal"/>
      <w:lvlText w:val="%7."/>
      <w:lvlJc w:val="left"/>
      <w:pPr>
        <w:ind w:left="4670" w:hanging="360"/>
      </w:pPr>
    </w:lvl>
    <w:lvl w:ilvl="7" w:tplc="20000019" w:tentative="1">
      <w:start w:val="1"/>
      <w:numFmt w:val="lowerLetter"/>
      <w:lvlText w:val="%8."/>
      <w:lvlJc w:val="left"/>
      <w:pPr>
        <w:ind w:left="5390" w:hanging="360"/>
      </w:pPr>
    </w:lvl>
    <w:lvl w:ilvl="8" w:tplc="2000001B" w:tentative="1">
      <w:start w:val="1"/>
      <w:numFmt w:val="lowerRoman"/>
      <w:lvlText w:val="%9."/>
      <w:lvlJc w:val="right"/>
      <w:pPr>
        <w:ind w:left="6110" w:hanging="180"/>
      </w:pPr>
    </w:lvl>
  </w:abstractNum>
  <w:abstractNum w:abstractNumId="9" w15:restartNumberingAfterBreak="0">
    <w:nsid w:val="53DB3190"/>
    <w:multiLevelType w:val="hybridMultilevel"/>
    <w:tmpl w:val="FD42772E"/>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0" w15:restartNumberingAfterBreak="0">
    <w:nsid w:val="57A476CC"/>
    <w:multiLevelType w:val="hybridMultilevel"/>
    <w:tmpl w:val="4F6EB08E"/>
    <w:lvl w:ilvl="0" w:tplc="20F47D7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5A966A28"/>
    <w:multiLevelType w:val="hybridMultilevel"/>
    <w:tmpl w:val="B3FEAE0C"/>
    <w:lvl w:ilvl="0" w:tplc="10000017">
      <w:start w:val="1"/>
      <w:numFmt w:val="lowerLetter"/>
      <w:lvlText w:val="%1)"/>
      <w:lvlJc w:val="left"/>
      <w:pPr>
        <w:ind w:left="107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0155CBF"/>
    <w:multiLevelType w:val="hybridMultilevel"/>
    <w:tmpl w:val="9D1C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47663"/>
    <w:multiLevelType w:val="hybridMultilevel"/>
    <w:tmpl w:val="4F6EB08E"/>
    <w:lvl w:ilvl="0" w:tplc="20F47D7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73828196">
    <w:abstractNumId w:val="7"/>
  </w:num>
  <w:num w:numId="2" w16cid:durableId="920137560">
    <w:abstractNumId w:val="6"/>
  </w:num>
  <w:num w:numId="3" w16cid:durableId="682977455">
    <w:abstractNumId w:val="9"/>
  </w:num>
  <w:num w:numId="4" w16cid:durableId="1926256985">
    <w:abstractNumId w:val="11"/>
  </w:num>
  <w:num w:numId="5" w16cid:durableId="1875577600">
    <w:abstractNumId w:val="5"/>
  </w:num>
  <w:num w:numId="6" w16cid:durableId="1038697329">
    <w:abstractNumId w:val="8"/>
  </w:num>
  <w:num w:numId="7" w16cid:durableId="1838764175">
    <w:abstractNumId w:val="0"/>
  </w:num>
  <w:num w:numId="8" w16cid:durableId="561867282">
    <w:abstractNumId w:val="2"/>
  </w:num>
  <w:num w:numId="9" w16cid:durableId="778068724">
    <w:abstractNumId w:val="10"/>
  </w:num>
  <w:num w:numId="10" w16cid:durableId="515582686">
    <w:abstractNumId w:val="13"/>
  </w:num>
  <w:num w:numId="11" w16cid:durableId="956372268">
    <w:abstractNumId w:val="3"/>
  </w:num>
  <w:num w:numId="12" w16cid:durableId="746919089">
    <w:abstractNumId w:val="12"/>
  </w:num>
  <w:num w:numId="13" w16cid:durableId="7760334">
    <w:abstractNumId w:val="4"/>
  </w:num>
  <w:num w:numId="14" w16cid:durableId="130273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96"/>
    <w:rsid w:val="001D269E"/>
    <w:rsid w:val="00230539"/>
    <w:rsid w:val="00324A22"/>
    <w:rsid w:val="00327877"/>
    <w:rsid w:val="0033592D"/>
    <w:rsid w:val="003B63CE"/>
    <w:rsid w:val="003D6E96"/>
    <w:rsid w:val="003E18AE"/>
    <w:rsid w:val="00472616"/>
    <w:rsid w:val="00474269"/>
    <w:rsid w:val="00562A8E"/>
    <w:rsid w:val="00691A86"/>
    <w:rsid w:val="006D4225"/>
    <w:rsid w:val="006E25BA"/>
    <w:rsid w:val="007543A7"/>
    <w:rsid w:val="007C0C3F"/>
    <w:rsid w:val="007E186C"/>
    <w:rsid w:val="0085202A"/>
    <w:rsid w:val="009B2F33"/>
    <w:rsid w:val="00A1429E"/>
    <w:rsid w:val="00A17568"/>
    <w:rsid w:val="00A52860"/>
    <w:rsid w:val="00AC1253"/>
    <w:rsid w:val="00B61E82"/>
    <w:rsid w:val="00C06A5B"/>
    <w:rsid w:val="00D01009"/>
    <w:rsid w:val="00D656B0"/>
    <w:rsid w:val="00D95BB3"/>
    <w:rsid w:val="00E603B2"/>
    <w:rsid w:val="00E95AB1"/>
    <w:rsid w:val="00F24C7D"/>
    <w:rsid w:val="00F63B46"/>
    <w:rsid w:val="00F670EC"/>
    <w:rsid w:val="00FB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F51E"/>
  <w15:chartTrackingRefBased/>
  <w15:docId w15:val="{222FDDF8-7CB6-4CAF-8CD1-A3AB2DBC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E96"/>
    <w:rPr>
      <w:color w:val="0563C1" w:themeColor="hyperlink"/>
      <w:u w:val="single"/>
    </w:rPr>
  </w:style>
  <w:style w:type="character" w:styleId="UnresolvedMention">
    <w:name w:val="Unresolved Mention"/>
    <w:basedOn w:val="DefaultParagraphFont"/>
    <w:uiPriority w:val="99"/>
    <w:semiHidden/>
    <w:unhideWhenUsed/>
    <w:rsid w:val="003D6E96"/>
    <w:rPr>
      <w:color w:val="605E5C"/>
      <w:shd w:val="clear" w:color="auto" w:fill="E1DFDD"/>
    </w:rPr>
  </w:style>
  <w:style w:type="paragraph" w:styleId="ListParagraph">
    <w:name w:val="List Paragraph"/>
    <w:basedOn w:val="Normal"/>
    <w:uiPriority w:val="34"/>
    <w:qFormat/>
    <w:rsid w:val="00474269"/>
    <w:pPr>
      <w:ind w:left="720"/>
      <w:contextualSpacing/>
    </w:pPr>
  </w:style>
  <w:style w:type="paragraph" w:styleId="BalloonText">
    <w:name w:val="Balloon Text"/>
    <w:basedOn w:val="Normal"/>
    <w:link w:val="BalloonTextChar"/>
    <w:uiPriority w:val="99"/>
    <w:semiHidden/>
    <w:unhideWhenUsed/>
    <w:rsid w:val="00230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39"/>
    <w:rPr>
      <w:rFonts w:ascii="Segoe UI" w:hAnsi="Segoe UI" w:cs="Segoe UI"/>
      <w:sz w:val="18"/>
      <w:szCs w:val="18"/>
      <w:lang w:val="en-GB"/>
    </w:rPr>
  </w:style>
  <w:style w:type="paragraph" w:styleId="Header">
    <w:name w:val="header"/>
    <w:basedOn w:val="Normal"/>
    <w:link w:val="HeaderChar"/>
    <w:uiPriority w:val="99"/>
    <w:unhideWhenUsed/>
    <w:rsid w:val="00327877"/>
    <w:pPr>
      <w:tabs>
        <w:tab w:val="center" w:pos="4680"/>
        <w:tab w:val="right" w:pos="9360"/>
      </w:tabs>
    </w:pPr>
  </w:style>
  <w:style w:type="character" w:customStyle="1" w:styleId="HeaderChar">
    <w:name w:val="Header Char"/>
    <w:basedOn w:val="DefaultParagraphFont"/>
    <w:link w:val="Header"/>
    <w:uiPriority w:val="99"/>
    <w:rsid w:val="00327877"/>
    <w:rPr>
      <w:lang w:val="en-GB"/>
    </w:rPr>
  </w:style>
  <w:style w:type="paragraph" w:styleId="Footer">
    <w:name w:val="footer"/>
    <w:basedOn w:val="Normal"/>
    <w:link w:val="FooterChar"/>
    <w:uiPriority w:val="99"/>
    <w:unhideWhenUsed/>
    <w:rsid w:val="00327877"/>
    <w:pPr>
      <w:tabs>
        <w:tab w:val="center" w:pos="4680"/>
        <w:tab w:val="right" w:pos="9360"/>
      </w:tabs>
    </w:pPr>
  </w:style>
  <w:style w:type="character" w:customStyle="1" w:styleId="FooterChar">
    <w:name w:val="Footer Char"/>
    <w:basedOn w:val="DefaultParagraphFont"/>
    <w:link w:val="Footer"/>
    <w:uiPriority w:val="99"/>
    <w:rsid w:val="0032787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16F72-594C-46B3-BC76-5DBE8D680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5C5B26-4686-4F1D-94E1-F4F42431580A}">
  <ds:schemaRefs>
    <ds:schemaRef ds:uri="http://schemas.microsoft.com/sharepoint/v3/contenttype/forms"/>
  </ds:schemaRefs>
</ds:datastoreItem>
</file>

<file path=customXml/itemProps3.xml><?xml version="1.0" encoding="utf-8"?>
<ds:datastoreItem xmlns:ds="http://schemas.openxmlformats.org/officeDocument/2006/customXml" ds:itemID="{EF3D915C-D265-431F-806D-90FE89452B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Gunnar</cp:lastModifiedBy>
  <cp:revision>2</cp:revision>
  <cp:lastPrinted>2023-05-29T05:18:00Z</cp:lastPrinted>
  <dcterms:created xsi:type="dcterms:W3CDTF">2023-08-16T08:54:00Z</dcterms:created>
  <dcterms:modified xsi:type="dcterms:W3CDTF">2023-08-16T08:54:00Z</dcterms:modified>
</cp:coreProperties>
</file>