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7527" w14:textId="77777777" w:rsidR="00D00D4C" w:rsidRPr="0094767A" w:rsidRDefault="00D00D4C" w:rsidP="00D00D4C">
      <w:pPr>
        <w:jc w:val="center"/>
        <w:rPr>
          <w:b/>
          <w:bCs/>
          <w:lang w:val="en-US"/>
        </w:rPr>
      </w:pPr>
      <w:r w:rsidRPr="0094767A">
        <w:rPr>
          <w:b/>
          <w:bCs/>
          <w:lang w:val="en-US"/>
        </w:rPr>
        <w:t>Call for inputs: Resettlement as a human rights issue</w:t>
      </w:r>
    </w:p>
    <w:p w14:paraId="254E223A" w14:textId="77777777" w:rsidR="00682645" w:rsidRPr="0094767A" w:rsidRDefault="00682645" w:rsidP="00682645">
      <w:pPr>
        <w:jc w:val="center"/>
        <w:rPr>
          <w:b/>
          <w:bCs/>
          <w:lang w:val="en-US"/>
        </w:rPr>
      </w:pPr>
      <w:r w:rsidRPr="0094767A">
        <w:rPr>
          <w:b/>
          <w:bCs/>
          <w:lang w:val="en-US"/>
        </w:rPr>
        <w:t xml:space="preserve">Special Rapporteur on adequate housing </w:t>
      </w:r>
    </w:p>
    <w:p w14:paraId="4183C25E" w14:textId="242994B0" w:rsidR="00D77C5D" w:rsidRPr="0094767A" w:rsidRDefault="00B51883" w:rsidP="007079EF">
      <w:pPr>
        <w:jc w:val="center"/>
        <w:rPr>
          <w:b/>
          <w:bCs/>
          <w:lang w:val="en-US"/>
        </w:rPr>
      </w:pPr>
      <w:r w:rsidRPr="0094767A">
        <w:rPr>
          <w:b/>
          <w:bCs/>
          <w:lang w:val="en-US"/>
        </w:rPr>
        <w:t xml:space="preserve">Submission </w:t>
      </w:r>
      <w:r w:rsidR="006B05AC" w:rsidRPr="0094767A">
        <w:rPr>
          <w:b/>
          <w:bCs/>
          <w:lang w:val="en-US"/>
        </w:rPr>
        <w:t xml:space="preserve">by the </w:t>
      </w:r>
      <w:r w:rsidR="006B05AC" w:rsidRPr="0094767A">
        <w:rPr>
          <w:b/>
          <w:bCs/>
          <w:spacing w:val="-1"/>
          <w:lang w:val="en-US"/>
        </w:rPr>
        <w:t xml:space="preserve">Civic Coalition </w:t>
      </w:r>
      <w:r w:rsidR="006B05AC" w:rsidRPr="0094767A">
        <w:rPr>
          <w:b/>
          <w:bCs/>
          <w:lang w:val="en-US"/>
        </w:rPr>
        <w:t>for</w:t>
      </w:r>
      <w:r w:rsidR="006B05AC" w:rsidRPr="0094767A">
        <w:rPr>
          <w:b/>
          <w:bCs/>
          <w:spacing w:val="-1"/>
          <w:lang w:val="en-US"/>
        </w:rPr>
        <w:t xml:space="preserve"> </w:t>
      </w:r>
      <w:r w:rsidR="006B05AC" w:rsidRPr="0094767A">
        <w:rPr>
          <w:b/>
          <w:bCs/>
          <w:lang w:val="en-US"/>
        </w:rPr>
        <w:t>Palestinian</w:t>
      </w:r>
      <w:r w:rsidR="006B05AC" w:rsidRPr="0094767A">
        <w:rPr>
          <w:b/>
          <w:bCs/>
          <w:spacing w:val="1"/>
          <w:lang w:val="en-US"/>
        </w:rPr>
        <w:t xml:space="preserve"> </w:t>
      </w:r>
      <w:r w:rsidR="006B05AC" w:rsidRPr="0094767A">
        <w:rPr>
          <w:b/>
          <w:bCs/>
          <w:lang w:val="en-US"/>
        </w:rPr>
        <w:t>Rights in Jerusalem</w:t>
      </w:r>
    </w:p>
    <w:p w14:paraId="76C46BEF" w14:textId="77777777" w:rsidR="00440BD1" w:rsidRPr="0094767A" w:rsidRDefault="00440BD1" w:rsidP="003522D7">
      <w:pPr>
        <w:jc w:val="both"/>
        <w:rPr>
          <w:sz w:val="22"/>
          <w:szCs w:val="22"/>
          <w:lang w:val="en-US"/>
        </w:rPr>
      </w:pPr>
    </w:p>
    <w:p w14:paraId="686D9D38" w14:textId="77777777" w:rsidR="00017E7D" w:rsidRPr="0094767A" w:rsidRDefault="00CC7816" w:rsidP="003522D7">
      <w:pPr>
        <w:jc w:val="both"/>
        <w:rPr>
          <w:sz w:val="22"/>
          <w:szCs w:val="22"/>
          <w:lang w:val="en-US"/>
        </w:rPr>
      </w:pPr>
      <w:r w:rsidRPr="0094767A">
        <w:rPr>
          <w:sz w:val="22"/>
          <w:szCs w:val="22"/>
          <w:lang w:val="en-US"/>
        </w:rPr>
        <w:t xml:space="preserve">The present document will </w:t>
      </w:r>
      <w:r w:rsidR="0022004A" w:rsidRPr="0094767A">
        <w:rPr>
          <w:sz w:val="22"/>
          <w:szCs w:val="22"/>
          <w:lang w:val="en-US"/>
        </w:rPr>
        <w:t xml:space="preserve">highlight key human rights issues and violations, in relation to resettlement and the right to adequate housing, </w:t>
      </w:r>
      <w:r w:rsidRPr="0094767A">
        <w:rPr>
          <w:sz w:val="22"/>
          <w:szCs w:val="22"/>
          <w:lang w:val="en-US"/>
        </w:rPr>
        <w:t>analyz</w:t>
      </w:r>
      <w:r w:rsidR="0022004A" w:rsidRPr="0094767A">
        <w:rPr>
          <w:sz w:val="22"/>
          <w:szCs w:val="22"/>
          <w:lang w:val="en-US"/>
        </w:rPr>
        <w:t>ing</w:t>
      </w:r>
      <w:r w:rsidRPr="0094767A">
        <w:rPr>
          <w:sz w:val="22"/>
          <w:szCs w:val="22"/>
          <w:lang w:val="en-US"/>
        </w:rPr>
        <w:t xml:space="preserve"> the implications of evictions and forcible displacement of Palestinians in occupied East Jerusalem.</w:t>
      </w:r>
    </w:p>
    <w:p w14:paraId="50354EAD" w14:textId="77777777" w:rsidR="00600480" w:rsidRPr="0094767A" w:rsidRDefault="00600480" w:rsidP="003522D7">
      <w:pPr>
        <w:jc w:val="both"/>
        <w:rPr>
          <w:sz w:val="22"/>
          <w:szCs w:val="22"/>
          <w:lang w:val="en-US"/>
        </w:rPr>
      </w:pPr>
    </w:p>
    <w:p w14:paraId="28181AD1" w14:textId="77777777" w:rsidR="00017E7D" w:rsidRPr="0094767A" w:rsidRDefault="00253D2B" w:rsidP="003522D7">
      <w:pPr>
        <w:jc w:val="both"/>
        <w:rPr>
          <w:b/>
          <w:bCs/>
          <w:lang w:val="en-US"/>
        </w:rPr>
      </w:pPr>
      <w:r w:rsidRPr="0094767A">
        <w:rPr>
          <w:b/>
          <w:bCs/>
          <w:lang w:val="en-US"/>
        </w:rPr>
        <w:t xml:space="preserve">Policies, </w:t>
      </w:r>
      <w:r w:rsidR="00017E7D" w:rsidRPr="0094767A">
        <w:rPr>
          <w:b/>
          <w:bCs/>
          <w:lang w:val="en-US"/>
        </w:rPr>
        <w:t>Law</w:t>
      </w:r>
      <w:r w:rsidRPr="0094767A">
        <w:rPr>
          <w:b/>
          <w:bCs/>
          <w:lang w:val="en-US"/>
        </w:rPr>
        <w:t>s</w:t>
      </w:r>
      <w:r w:rsidR="00017E7D" w:rsidRPr="0094767A">
        <w:rPr>
          <w:b/>
          <w:bCs/>
          <w:lang w:val="en-US"/>
        </w:rPr>
        <w:t xml:space="preserve"> and regulations</w:t>
      </w:r>
      <w:r w:rsidRPr="0094767A">
        <w:rPr>
          <w:b/>
          <w:bCs/>
          <w:lang w:val="en-US"/>
        </w:rPr>
        <w:t xml:space="preserve"> in </w:t>
      </w:r>
      <w:r w:rsidR="00341195" w:rsidRPr="0094767A">
        <w:rPr>
          <w:b/>
          <w:bCs/>
          <w:lang w:val="en-US"/>
        </w:rPr>
        <w:t xml:space="preserve">Occupied </w:t>
      </w:r>
      <w:r w:rsidRPr="0094767A">
        <w:rPr>
          <w:b/>
          <w:bCs/>
          <w:lang w:val="en-US"/>
        </w:rPr>
        <w:t>East Jerusalem</w:t>
      </w:r>
    </w:p>
    <w:p w14:paraId="3FC980D8" w14:textId="77777777" w:rsidR="002E318D" w:rsidRPr="0094767A" w:rsidRDefault="003522D7" w:rsidP="003522D7">
      <w:pPr>
        <w:pStyle w:val="Default"/>
        <w:jc w:val="both"/>
        <w:rPr>
          <w:sz w:val="22"/>
          <w:szCs w:val="22"/>
          <w:lang w:val="en-US"/>
        </w:rPr>
      </w:pPr>
      <w:r w:rsidRPr="0094767A">
        <w:rPr>
          <w:sz w:val="22"/>
          <w:szCs w:val="22"/>
          <w:lang w:val="en-US"/>
        </w:rPr>
        <w:t xml:space="preserve">Since </w:t>
      </w:r>
      <w:r w:rsidR="00100F96" w:rsidRPr="0094767A">
        <w:rPr>
          <w:sz w:val="22"/>
          <w:szCs w:val="22"/>
          <w:lang w:val="en-US"/>
        </w:rPr>
        <w:t xml:space="preserve">the Israeli occupation </w:t>
      </w:r>
      <w:r w:rsidR="002E318D" w:rsidRPr="0094767A">
        <w:rPr>
          <w:sz w:val="22"/>
          <w:szCs w:val="22"/>
          <w:lang w:val="en-US"/>
        </w:rPr>
        <w:t xml:space="preserve">of </w:t>
      </w:r>
      <w:r w:rsidR="00100F96" w:rsidRPr="0094767A">
        <w:rPr>
          <w:sz w:val="22"/>
          <w:szCs w:val="22"/>
          <w:lang w:val="en-US"/>
        </w:rPr>
        <w:t xml:space="preserve">East Jerusalem in </w:t>
      </w:r>
      <w:r w:rsidRPr="0094767A">
        <w:rPr>
          <w:sz w:val="22"/>
          <w:szCs w:val="22"/>
          <w:lang w:val="en-US"/>
        </w:rPr>
        <w:t>1967</w:t>
      </w:r>
      <w:r w:rsidR="002E318D" w:rsidRPr="0094767A">
        <w:rPr>
          <w:sz w:val="22"/>
          <w:szCs w:val="22"/>
          <w:lang w:val="en-US"/>
        </w:rPr>
        <w:t xml:space="preserve"> (annexed in 1980)</w:t>
      </w:r>
      <w:r w:rsidRPr="0094767A">
        <w:rPr>
          <w:sz w:val="22"/>
          <w:szCs w:val="22"/>
          <w:lang w:val="en-US"/>
        </w:rPr>
        <w:t xml:space="preserve">, </w:t>
      </w:r>
      <w:r w:rsidR="00100F96" w:rsidRPr="0094767A">
        <w:rPr>
          <w:sz w:val="22"/>
          <w:szCs w:val="22"/>
          <w:lang w:val="en-US"/>
        </w:rPr>
        <w:t>Israel</w:t>
      </w:r>
      <w:r w:rsidR="002E318D" w:rsidRPr="0094767A">
        <w:rPr>
          <w:sz w:val="22"/>
          <w:szCs w:val="22"/>
          <w:lang w:val="en-US"/>
        </w:rPr>
        <w:t xml:space="preserve"> has </w:t>
      </w:r>
      <w:r w:rsidR="00BA3613" w:rsidRPr="0094767A">
        <w:rPr>
          <w:sz w:val="22"/>
          <w:szCs w:val="22"/>
          <w:lang w:val="en-US"/>
        </w:rPr>
        <w:t xml:space="preserve">expanded the borders of East Jerusalem and </w:t>
      </w:r>
      <w:r w:rsidR="002E318D" w:rsidRPr="0094767A">
        <w:rPr>
          <w:sz w:val="22"/>
          <w:szCs w:val="22"/>
          <w:lang w:val="en-US"/>
        </w:rPr>
        <w:t>extended its domestic law to it.</w:t>
      </w:r>
    </w:p>
    <w:p w14:paraId="3060ABCC" w14:textId="77777777" w:rsidR="001F0A31" w:rsidRPr="0094767A" w:rsidRDefault="001F0A31" w:rsidP="003522D7">
      <w:pPr>
        <w:pStyle w:val="Default"/>
        <w:jc w:val="both"/>
        <w:rPr>
          <w:sz w:val="22"/>
          <w:szCs w:val="22"/>
          <w:lang w:val="en-US"/>
        </w:rPr>
      </w:pPr>
    </w:p>
    <w:p w14:paraId="07AB75F9" w14:textId="77777777" w:rsidR="00253D2B" w:rsidRPr="0094767A" w:rsidRDefault="00253D2B" w:rsidP="003522D7">
      <w:pPr>
        <w:pStyle w:val="Default"/>
        <w:jc w:val="both"/>
        <w:rPr>
          <w:b/>
          <w:bCs/>
          <w:lang w:val="en-US"/>
        </w:rPr>
      </w:pPr>
      <w:r w:rsidRPr="0094767A">
        <w:rPr>
          <w:b/>
          <w:bCs/>
          <w:lang w:val="en-US"/>
        </w:rPr>
        <w:t xml:space="preserve">Main policy: change </w:t>
      </w:r>
      <w:r w:rsidR="001F0A31" w:rsidRPr="0094767A">
        <w:rPr>
          <w:b/>
          <w:bCs/>
          <w:lang w:val="en-US"/>
        </w:rPr>
        <w:t xml:space="preserve">of the </w:t>
      </w:r>
      <w:r w:rsidRPr="0094767A">
        <w:rPr>
          <w:b/>
          <w:bCs/>
          <w:lang w:val="en-US"/>
        </w:rPr>
        <w:t>demographic balance of the city</w:t>
      </w:r>
      <w:r w:rsidR="001F0A31" w:rsidRPr="0094767A">
        <w:rPr>
          <w:b/>
          <w:bCs/>
          <w:lang w:val="en-US"/>
        </w:rPr>
        <w:t xml:space="preserve"> through confiscation of Palestinians </w:t>
      </w:r>
      <w:r w:rsidR="00C96C9C" w:rsidRPr="0094767A">
        <w:rPr>
          <w:b/>
          <w:bCs/>
          <w:lang w:val="en-US"/>
        </w:rPr>
        <w:t xml:space="preserve">lands </w:t>
      </w:r>
      <w:r w:rsidR="001F0A31" w:rsidRPr="0094767A">
        <w:rPr>
          <w:b/>
          <w:bCs/>
          <w:lang w:val="en-US"/>
        </w:rPr>
        <w:t>and Israeli- Jewish settlements</w:t>
      </w:r>
    </w:p>
    <w:p w14:paraId="57D98229" w14:textId="77777777" w:rsidR="00A84D09" w:rsidRDefault="002E318D" w:rsidP="00253D2B">
      <w:pPr>
        <w:spacing w:after="200"/>
        <w:contextualSpacing/>
        <w:jc w:val="both"/>
        <w:rPr>
          <w:sz w:val="22"/>
          <w:szCs w:val="22"/>
          <w:lang w:val="en-US"/>
        </w:rPr>
      </w:pPr>
      <w:r w:rsidRPr="0094767A">
        <w:rPr>
          <w:sz w:val="22"/>
          <w:szCs w:val="22"/>
          <w:lang w:val="en-US"/>
        </w:rPr>
        <w:t xml:space="preserve">East Jerusalem was populated exclusively by Palestinians in 1967. Since then, </w:t>
      </w:r>
      <w:r w:rsidR="00E377DC">
        <w:rPr>
          <w:sz w:val="22"/>
          <w:szCs w:val="22"/>
          <w:lang w:val="en-US"/>
        </w:rPr>
        <w:t xml:space="preserve">the </w:t>
      </w:r>
      <w:r w:rsidRPr="0094767A">
        <w:rPr>
          <w:sz w:val="22"/>
          <w:szCs w:val="22"/>
          <w:lang w:val="en-US"/>
        </w:rPr>
        <w:t xml:space="preserve">Israeli </w:t>
      </w:r>
      <w:r w:rsidR="00E377DC">
        <w:rPr>
          <w:sz w:val="22"/>
          <w:szCs w:val="22"/>
          <w:lang w:val="en-US"/>
        </w:rPr>
        <w:t xml:space="preserve">occupation </w:t>
      </w:r>
      <w:r w:rsidRPr="0094767A">
        <w:rPr>
          <w:sz w:val="22"/>
          <w:szCs w:val="22"/>
          <w:lang w:val="en-US"/>
        </w:rPr>
        <w:t xml:space="preserve">authorities have worked to change its demographic composition and establish Israeli-Jewish domination (doctrine of “demographic balance” by the Israeli Gafni Committee in 1973, ratio of 22% Palestinians and 78% Jews), through </w:t>
      </w:r>
      <w:r w:rsidRPr="0094767A">
        <w:rPr>
          <w:b/>
          <w:bCs/>
          <w:sz w:val="22"/>
          <w:szCs w:val="22"/>
          <w:lang w:val="en-US"/>
        </w:rPr>
        <w:t>expropriation and forced transfer of Palestinians</w:t>
      </w:r>
      <w:r w:rsidRPr="0094767A">
        <w:rPr>
          <w:sz w:val="22"/>
          <w:szCs w:val="22"/>
          <w:lang w:val="en-US"/>
        </w:rPr>
        <w:t xml:space="preserve">, and </w:t>
      </w:r>
      <w:r w:rsidRPr="0094767A">
        <w:rPr>
          <w:b/>
          <w:bCs/>
          <w:sz w:val="22"/>
          <w:szCs w:val="22"/>
          <w:lang w:val="en-US"/>
        </w:rPr>
        <w:t>the establishment of Jewish settlements</w:t>
      </w:r>
      <w:r w:rsidR="00253D2B" w:rsidRPr="0094767A">
        <w:rPr>
          <w:sz w:val="22"/>
          <w:szCs w:val="22"/>
          <w:lang w:val="en-US"/>
        </w:rPr>
        <w:t xml:space="preserve">. </w:t>
      </w:r>
    </w:p>
    <w:p w14:paraId="4E633B48" w14:textId="77777777" w:rsidR="002E318D" w:rsidRPr="0094767A" w:rsidRDefault="00253D2B" w:rsidP="00253D2B">
      <w:pPr>
        <w:spacing w:after="200"/>
        <w:contextualSpacing/>
        <w:jc w:val="both"/>
        <w:rPr>
          <w:sz w:val="22"/>
          <w:szCs w:val="22"/>
          <w:lang w:val="en-US"/>
        </w:rPr>
      </w:pPr>
      <w:r w:rsidRPr="0094767A">
        <w:rPr>
          <w:sz w:val="22"/>
          <w:szCs w:val="22"/>
          <w:lang w:val="en-US"/>
        </w:rPr>
        <w:t xml:space="preserve">According to the </w:t>
      </w:r>
      <w:r w:rsidRPr="0094767A">
        <w:rPr>
          <w:b/>
          <w:bCs/>
          <w:sz w:val="22"/>
          <w:szCs w:val="22"/>
          <w:lang w:val="en-US"/>
        </w:rPr>
        <w:t>Master Plan 2000</w:t>
      </w:r>
      <w:r w:rsidRPr="0094767A">
        <w:rPr>
          <w:sz w:val="22"/>
          <w:szCs w:val="22"/>
          <w:lang w:val="en-US"/>
        </w:rPr>
        <w:t>, Israel needs to maintain the ratio of 70% Jews and 30% Palestinians in the city.</w:t>
      </w:r>
      <w:r w:rsidR="002E318D" w:rsidRPr="0094767A">
        <w:rPr>
          <w:rStyle w:val="FootnoteReference"/>
          <w:sz w:val="22"/>
          <w:szCs w:val="22"/>
        </w:rPr>
        <w:footnoteReference w:id="1"/>
      </w:r>
    </w:p>
    <w:p w14:paraId="4FE61192" w14:textId="77777777" w:rsidR="009C3793" w:rsidRPr="0094767A" w:rsidRDefault="009C3793" w:rsidP="009C3793">
      <w:pPr>
        <w:pStyle w:val="Default"/>
        <w:jc w:val="both"/>
        <w:rPr>
          <w:sz w:val="22"/>
          <w:szCs w:val="22"/>
          <w:lang w:val="en-US"/>
        </w:rPr>
      </w:pPr>
      <w:r w:rsidRPr="0094767A">
        <w:rPr>
          <w:sz w:val="22"/>
          <w:szCs w:val="22"/>
          <w:lang w:val="en-US"/>
        </w:rPr>
        <w:t xml:space="preserve">The number of Israeli Jews in East Jerusalem, living in 15 </w:t>
      </w:r>
      <w:r w:rsidR="00C96C9C" w:rsidRPr="0094767A">
        <w:rPr>
          <w:sz w:val="22"/>
          <w:szCs w:val="22"/>
          <w:lang w:val="en-US"/>
        </w:rPr>
        <w:t xml:space="preserve">illegal </w:t>
      </w:r>
      <w:r w:rsidRPr="0094767A">
        <w:rPr>
          <w:sz w:val="22"/>
          <w:szCs w:val="22"/>
          <w:lang w:val="en-US"/>
        </w:rPr>
        <w:t>settlements, has risen to over 230,000, bringing the total amount of Jews in Jerusalem to 63% of the total population, while Palestinians now only represent 37%. However, while the natural growth rate of Palestinians is steadily increasing, the Municipality’s urban planning policies do not take it into consideration.</w:t>
      </w:r>
      <w:r w:rsidRPr="0094767A">
        <w:rPr>
          <w:rStyle w:val="FootnoteReference"/>
          <w:sz w:val="22"/>
          <w:szCs w:val="22"/>
          <w:lang w:val="en-US"/>
        </w:rPr>
        <w:footnoteReference w:id="2"/>
      </w:r>
      <w:r w:rsidRPr="0094767A">
        <w:rPr>
          <w:sz w:val="22"/>
          <w:szCs w:val="22"/>
          <w:lang w:val="en-US"/>
        </w:rPr>
        <w:t xml:space="preserve"> </w:t>
      </w:r>
    </w:p>
    <w:p w14:paraId="483CF4C4" w14:textId="77777777" w:rsidR="00866A68" w:rsidRPr="0094767A" w:rsidRDefault="00866A68" w:rsidP="009C3793">
      <w:pPr>
        <w:pStyle w:val="Default"/>
        <w:jc w:val="both"/>
        <w:rPr>
          <w:color w:val="auto"/>
          <w:sz w:val="22"/>
          <w:szCs w:val="22"/>
          <w:lang w:val="en-US"/>
        </w:rPr>
      </w:pPr>
    </w:p>
    <w:p w14:paraId="6586DE2A" w14:textId="77777777" w:rsidR="00866A68" w:rsidRPr="0094767A" w:rsidRDefault="00866A68" w:rsidP="002D2CEB">
      <w:pPr>
        <w:pStyle w:val="Default"/>
        <w:jc w:val="both"/>
        <w:rPr>
          <w:color w:val="auto"/>
          <w:sz w:val="22"/>
          <w:szCs w:val="22"/>
          <w:lang w:val="en-US"/>
        </w:rPr>
      </w:pPr>
      <w:r w:rsidRPr="0094767A">
        <w:rPr>
          <w:b/>
          <w:bCs/>
          <w:color w:val="auto"/>
          <w:sz w:val="22"/>
          <w:szCs w:val="22"/>
          <w:lang w:val="en-GB"/>
        </w:rPr>
        <w:t>Jerusalem Master Plan 2000</w:t>
      </w:r>
      <w:r w:rsidRPr="0094767A">
        <w:rPr>
          <w:color w:val="auto"/>
          <w:sz w:val="22"/>
          <w:szCs w:val="22"/>
          <w:lang w:val="en-GB"/>
        </w:rPr>
        <w:t xml:space="preserve"> is </w:t>
      </w:r>
      <w:r w:rsidR="002D2CEB">
        <w:rPr>
          <w:color w:val="auto"/>
          <w:sz w:val="22"/>
          <w:szCs w:val="22"/>
          <w:lang w:val="en-GB"/>
        </w:rPr>
        <w:t>a</w:t>
      </w:r>
      <w:r w:rsidRPr="0094767A">
        <w:rPr>
          <w:color w:val="auto"/>
          <w:sz w:val="22"/>
          <w:szCs w:val="22"/>
          <w:lang w:val="en-GB"/>
        </w:rPr>
        <w:t xml:space="preserve"> policy used for </w:t>
      </w:r>
      <w:r w:rsidRPr="0094767A">
        <w:rPr>
          <w:b/>
          <w:bCs/>
          <w:color w:val="auto"/>
          <w:sz w:val="22"/>
          <w:szCs w:val="22"/>
          <w:lang w:val="en-GB"/>
        </w:rPr>
        <w:t>urban planning</w:t>
      </w:r>
      <w:r w:rsidRPr="0094767A">
        <w:rPr>
          <w:color w:val="auto"/>
          <w:sz w:val="22"/>
          <w:szCs w:val="22"/>
          <w:lang w:val="en-US"/>
        </w:rPr>
        <w:t xml:space="preserve"> in occupied East Jerusalem</w:t>
      </w:r>
      <w:r w:rsidR="001B3B3B" w:rsidRPr="0094767A">
        <w:rPr>
          <w:color w:val="auto"/>
          <w:sz w:val="22"/>
          <w:szCs w:val="22"/>
          <w:lang w:val="en-US"/>
        </w:rPr>
        <w:t xml:space="preserve"> by the Jerusalem Municipality</w:t>
      </w:r>
      <w:r w:rsidR="002D2CEB">
        <w:rPr>
          <w:color w:val="auto"/>
          <w:sz w:val="22"/>
          <w:szCs w:val="22"/>
          <w:lang w:val="en-US"/>
        </w:rPr>
        <w:t xml:space="preserve"> that</w:t>
      </w:r>
      <w:r w:rsidRPr="0094767A">
        <w:rPr>
          <w:color w:val="auto"/>
          <w:sz w:val="22"/>
          <w:szCs w:val="22"/>
          <w:lang w:val="en-US"/>
        </w:rPr>
        <w:t xml:space="preserve"> provid</w:t>
      </w:r>
      <w:r w:rsidR="002D2CEB">
        <w:rPr>
          <w:color w:val="auto"/>
          <w:sz w:val="22"/>
          <w:szCs w:val="22"/>
          <w:lang w:val="en-US"/>
        </w:rPr>
        <w:t>es</w:t>
      </w:r>
      <w:r w:rsidRPr="0094767A">
        <w:rPr>
          <w:color w:val="auto"/>
          <w:sz w:val="22"/>
          <w:szCs w:val="22"/>
          <w:lang w:val="en-US"/>
        </w:rPr>
        <w:t xml:space="preserve"> a legal pretext for the expropriation of Palestinian land and the expansion of Israeli colonial settlements while also expanding the so-called ‘green zones’ in order to further restrict Palestinian growth in the city. </w:t>
      </w:r>
      <w:r w:rsidR="002D2CEB">
        <w:rPr>
          <w:color w:val="auto"/>
          <w:sz w:val="22"/>
          <w:szCs w:val="22"/>
          <w:lang w:val="en-US"/>
        </w:rPr>
        <w:t>T</w:t>
      </w:r>
      <w:r w:rsidRPr="0094767A">
        <w:rPr>
          <w:color w:val="auto"/>
          <w:sz w:val="22"/>
          <w:szCs w:val="22"/>
          <w:lang w:val="en-US"/>
        </w:rPr>
        <w:t>he Master Plan strengthens the Israeli chain of settlements surrounding the Old City and the so-called ‘Historic Basin’</w:t>
      </w:r>
      <w:r w:rsidR="00473FD7" w:rsidRPr="0094767A">
        <w:rPr>
          <w:color w:val="auto"/>
          <w:sz w:val="22"/>
          <w:szCs w:val="22"/>
          <w:lang w:val="en-US"/>
        </w:rPr>
        <w:t>.</w:t>
      </w:r>
    </w:p>
    <w:p w14:paraId="0205DEBB" w14:textId="77777777" w:rsidR="00866A68" w:rsidRPr="0094767A" w:rsidRDefault="00866A68" w:rsidP="003522D7">
      <w:pPr>
        <w:pStyle w:val="Default"/>
        <w:jc w:val="both"/>
        <w:rPr>
          <w:color w:val="auto"/>
          <w:sz w:val="22"/>
          <w:szCs w:val="22"/>
          <w:lang w:val="en-US"/>
        </w:rPr>
      </w:pPr>
    </w:p>
    <w:p w14:paraId="363E6DDF" w14:textId="77777777" w:rsidR="003522D7" w:rsidRPr="0094767A" w:rsidRDefault="003522D7" w:rsidP="003522D7">
      <w:pPr>
        <w:pStyle w:val="Default"/>
        <w:jc w:val="both"/>
        <w:rPr>
          <w:sz w:val="22"/>
          <w:szCs w:val="22"/>
          <w:lang w:val="en-US"/>
        </w:rPr>
      </w:pPr>
      <w:r w:rsidRPr="0094767A">
        <w:rPr>
          <w:sz w:val="22"/>
          <w:szCs w:val="22"/>
          <w:lang w:val="en-US"/>
        </w:rPr>
        <w:t xml:space="preserve">The expansion of existing </w:t>
      </w:r>
      <w:r w:rsidR="00F43ABF" w:rsidRPr="0094767A">
        <w:rPr>
          <w:sz w:val="22"/>
          <w:szCs w:val="22"/>
          <w:lang w:val="en-US"/>
        </w:rPr>
        <w:t xml:space="preserve">illegal </w:t>
      </w:r>
      <w:r w:rsidRPr="0094767A">
        <w:rPr>
          <w:sz w:val="22"/>
          <w:szCs w:val="22"/>
          <w:lang w:val="en-US"/>
        </w:rPr>
        <w:t xml:space="preserve">settlements and the construction of new settlements are a </w:t>
      </w:r>
      <w:r w:rsidR="00F07CE3" w:rsidRPr="0094767A">
        <w:rPr>
          <w:sz w:val="22"/>
          <w:szCs w:val="22"/>
          <w:lang w:val="en-US"/>
        </w:rPr>
        <w:t xml:space="preserve">method </w:t>
      </w:r>
      <w:r w:rsidRPr="0094767A">
        <w:rPr>
          <w:sz w:val="22"/>
          <w:szCs w:val="22"/>
          <w:lang w:val="en-US"/>
        </w:rPr>
        <w:t xml:space="preserve">through which </w:t>
      </w:r>
      <w:r w:rsidR="00017E7D" w:rsidRPr="0094767A">
        <w:rPr>
          <w:sz w:val="22"/>
          <w:szCs w:val="22"/>
          <w:lang w:val="en-US"/>
        </w:rPr>
        <w:t xml:space="preserve">the </w:t>
      </w:r>
      <w:r w:rsidR="00F43ABF" w:rsidRPr="0094767A">
        <w:rPr>
          <w:sz w:val="22"/>
          <w:szCs w:val="22"/>
          <w:lang w:val="en-US"/>
        </w:rPr>
        <w:t xml:space="preserve">Israeli </w:t>
      </w:r>
      <w:r w:rsidR="00017E7D" w:rsidRPr="0094767A">
        <w:rPr>
          <w:sz w:val="22"/>
          <w:szCs w:val="22"/>
          <w:lang w:val="en-US"/>
        </w:rPr>
        <w:t>occupation authorit</w:t>
      </w:r>
      <w:r w:rsidR="002941E5">
        <w:rPr>
          <w:sz w:val="22"/>
          <w:szCs w:val="22"/>
          <w:lang w:val="en-US"/>
        </w:rPr>
        <w:t>ies</w:t>
      </w:r>
      <w:r w:rsidRPr="0094767A">
        <w:rPr>
          <w:sz w:val="22"/>
          <w:szCs w:val="22"/>
          <w:lang w:val="en-US"/>
        </w:rPr>
        <w:t xml:space="preserve"> increase the number of Israeli Jews in East Jerusalem. Of the 71 square kilometers annexed by Israel in 1967, 35% was confiscated for settlement construction. Another 30% is zoned as Unplanned Area, and 22% as Green Area and Public Infrastructure</w:t>
      </w:r>
      <w:r w:rsidR="00B9148B" w:rsidRPr="0094767A">
        <w:rPr>
          <w:sz w:val="22"/>
          <w:szCs w:val="22"/>
          <w:lang w:val="en-US"/>
        </w:rPr>
        <w:t xml:space="preserve"> (total of 87%)</w:t>
      </w:r>
      <w:r w:rsidRPr="0094767A">
        <w:rPr>
          <w:sz w:val="22"/>
          <w:szCs w:val="22"/>
          <w:lang w:val="en-US"/>
        </w:rPr>
        <w:t>. Today, only 13% of the land is allocated for Palestinian use.</w:t>
      </w:r>
      <w:r w:rsidR="00380E2A" w:rsidRPr="0094767A">
        <w:rPr>
          <w:rStyle w:val="FootnoteReference"/>
          <w:sz w:val="22"/>
          <w:szCs w:val="22"/>
          <w:lang w:val="en-US"/>
        </w:rPr>
        <w:footnoteReference w:id="3"/>
      </w:r>
      <w:r w:rsidRPr="0094767A">
        <w:rPr>
          <w:sz w:val="22"/>
          <w:szCs w:val="22"/>
          <w:lang w:val="en-US"/>
        </w:rPr>
        <w:t xml:space="preserve"> </w:t>
      </w:r>
    </w:p>
    <w:p w14:paraId="1409D7DD" w14:textId="77777777" w:rsidR="00B9148B" w:rsidRPr="0094767A" w:rsidRDefault="00B9148B" w:rsidP="003522D7">
      <w:pPr>
        <w:pStyle w:val="Default"/>
        <w:jc w:val="both"/>
        <w:rPr>
          <w:sz w:val="22"/>
          <w:szCs w:val="22"/>
          <w:lang w:val="en-US"/>
        </w:rPr>
      </w:pPr>
    </w:p>
    <w:p w14:paraId="58AAE737" w14:textId="77777777" w:rsidR="003522D7" w:rsidRPr="0094767A" w:rsidRDefault="003522D7" w:rsidP="003522D7">
      <w:pPr>
        <w:pStyle w:val="Default"/>
        <w:jc w:val="both"/>
        <w:rPr>
          <w:sz w:val="22"/>
          <w:szCs w:val="22"/>
          <w:lang w:val="en-US"/>
        </w:rPr>
      </w:pPr>
      <w:r w:rsidRPr="0094767A">
        <w:rPr>
          <w:sz w:val="22"/>
          <w:szCs w:val="22"/>
          <w:lang w:val="en-US"/>
        </w:rPr>
        <w:t xml:space="preserve">Many of </w:t>
      </w:r>
      <w:r w:rsidR="00B9148B" w:rsidRPr="0094767A">
        <w:rPr>
          <w:sz w:val="22"/>
          <w:szCs w:val="22"/>
          <w:lang w:val="en-US"/>
        </w:rPr>
        <w:t>the</w:t>
      </w:r>
      <w:r w:rsidRPr="0094767A">
        <w:rPr>
          <w:sz w:val="22"/>
          <w:szCs w:val="22"/>
          <w:lang w:val="en-US"/>
        </w:rPr>
        <w:t xml:space="preserve"> settlements are extensively developed and resemble large towns or small cities</w:t>
      </w:r>
      <w:r w:rsidR="00B9148B" w:rsidRPr="0094767A">
        <w:rPr>
          <w:sz w:val="22"/>
          <w:szCs w:val="22"/>
          <w:lang w:val="en-US"/>
        </w:rPr>
        <w:t xml:space="preserve">, equipped </w:t>
      </w:r>
      <w:r w:rsidRPr="0094767A">
        <w:rPr>
          <w:sz w:val="22"/>
          <w:szCs w:val="22"/>
          <w:lang w:val="en-US"/>
        </w:rPr>
        <w:t xml:space="preserve">with </w:t>
      </w:r>
      <w:r w:rsidR="00BE096C" w:rsidRPr="0094767A">
        <w:rPr>
          <w:sz w:val="22"/>
          <w:szCs w:val="22"/>
          <w:lang w:val="en-US"/>
        </w:rPr>
        <w:t>all</w:t>
      </w:r>
      <w:r w:rsidR="00EC6557">
        <w:rPr>
          <w:sz w:val="22"/>
          <w:szCs w:val="22"/>
          <w:lang w:val="en-US"/>
        </w:rPr>
        <w:t xml:space="preserve"> the</w:t>
      </w:r>
      <w:r w:rsidR="00BE096C" w:rsidRPr="0094767A">
        <w:rPr>
          <w:sz w:val="22"/>
          <w:szCs w:val="22"/>
          <w:lang w:val="en-US"/>
        </w:rPr>
        <w:t xml:space="preserve"> services.</w:t>
      </w:r>
      <w:r w:rsidRPr="0094767A">
        <w:rPr>
          <w:sz w:val="22"/>
          <w:szCs w:val="22"/>
          <w:lang w:val="en-US"/>
        </w:rPr>
        <w:t xml:space="preserve"> </w:t>
      </w:r>
      <w:r w:rsidR="00047102">
        <w:rPr>
          <w:sz w:val="22"/>
          <w:szCs w:val="22"/>
          <w:lang w:val="en-US"/>
        </w:rPr>
        <w:t>T</w:t>
      </w:r>
      <w:r w:rsidRPr="0094767A">
        <w:rPr>
          <w:sz w:val="22"/>
          <w:szCs w:val="22"/>
          <w:lang w:val="en-US"/>
        </w:rPr>
        <w:t>he infrastructure</w:t>
      </w:r>
      <w:r w:rsidR="00047102">
        <w:rPr>
          <w:sz w:val="22"/>
          <w:szCs w:val="22"/>
          <w:lang w:val="en-US"/>
        </w:rPr>
        <w:t>s</w:t>
      </w:r>
      <w:r w:rsidRPr="0094767A">
        <w:rPr>
          <w:sz w:val="22"/>
          <w:szCs w:val="22"/>
          <w:lang w:val="en-US"/>
        </w:rPr>
        <w:t xml:space="preserve"> that support</w:t>
      </w:r>
      <w:r w:rsidR="00047102">
        <w:rPr>
          <w:sz w:val="22"/>
          <w:szCs w:val="22"/>
          <w:lang w:val="en-US"/>
        </w:rPr>
        <w:t xml:space="preserve"> </w:t>
      </w:r>
      <w:r w:rsidRPr="0094767A">
        <w:rPr>
          <w:sz w:val="22"/>
          <w:szCs w:val="22"/>
          <w:lang w:val="en-US"/>
        </w:rPr>
        <w:t>them</w:t>
      </w:r>
      <w:r w:rsidR="00047102">
        <w:rPr>
          <w:sz w:val="22"/>
          <w:szCs w:val="22"/>
          <w:lang w:val="en-US"/>
        </w:rPr>
        <w:t xml:space="preserve"> are widely developed with s</w:t>
      </w:r>
      <w:r w:rsidRPr="0094767A">
        <w:rPr>
          <w:sz w:val="22"/>
          <w:szCs w:val="22"/>
          <w:lang w:val="en-US"/>
        </w:rPr>
        <w:t>ettler-only roads</w:t>
      </w:r>
      <w:r w:rsidR="005E6753">
        <w:rPr>
          <w:sz w:val="22"/>
          <w:szCs w:val="22"/>
          <w:lang w:val="en-US"/>
        </w:rPr>
        <w:t xml:space="preserve">, </w:t>
      </w:r>
      <w:r w:rsidRPr="0094767A">
        <w:rPr>
          <w:sz w:val="22"/>
          <w:szCs w:val="22"/>
          <w:lang w:val="en-US"/>
        </w:rPr>
        <w:t>overpasses and the Jerusalem Light Rail</w:t>
      </w:r>
      <w:r w:rsidR="005E6753">
        <w:rPr>
          <w:sz w:val="22"/>
          <w:szCs w:val="22"/>
          <w:lang w:val="en-US"/>
        </w:rPr>
        <w:t>,</w:t>
      </w:r>
      <w:r w:rsidRPr="0094767A">
        <w:rPr>
          <w:sz w:val="22"/>
          <w:szCs w:val="22"/>
          <w:lang w:val="en-US"/>
        </w:rPr>
        <w:t xml:space="preserve"> that connects settlements in occupied East Jerusalem with West Jerusalem</w:t>
      </w:r>
      <w:r w:rsidR="005E6753">
        <w:rPr>
          <w:sz w:val="22"/>
          <w:szCs w:val="22"/>
          <w:lang w:val="en-US"/>
        </w:rPr>
        <w:t>.</w:t>
      </w:r>
    </w:p>
    <w:p w14:paraId="2F751015" w14:textId="77777777" w:rsidR="00906E07" w:rsidRPr="0094767A" w:rsidRDefault="00906E07" w:rsidP="003522D7">
      <w:pPr>
        <w:pStyle w:val="Default"/>
        <w:jc w:val="both"/>
        <w:rPr>
          <w:sz w:val="22"/>
          <w:szCs w:val="22"/>
          <w:lang w:val="en-US"/>
        </w:rPr>
      </w:pPr>
    </w:p>
    <w:p w14:paraId="38F6CD12" w14:textId="77777777" w:rsidR="006C2B60" w:rsidRDefault="00906E07" w:rsidP="003522D7">
      <w:pPr>
        <w:pStyle w:val="Default"/>
        <w:jc w:val="both"/>
        <w:rPr>
          <w:color w:val="auto"/>
          <w:sz w:val="22"/>
          <w:szCs w:val="22"/>
          <w:lang w:val="en-US"/>
        </w:rPr>
      </w:pPr>
      <w:r w:rsidRPr="0094767A">
        <w:rPr>
          <w:color w:val="auto"/>
          <w:sz w:val="22"/>
          <w:szCs w:val="22"/>
          <w:lang w:val="en-US"/>
        </w:rPr>
        <w:t>The continued presence and expansion of Jewish settlements throughout the Occupied Palestinian Territories (OPT) constitute a clear violation of international law, under art. 49 of the Fourth Geneva Convention, as condemned by several UN Resolutions.</w:t>
      </w:r>
      <w:r w:rsidRPr="0094767A">
        <w:rPr>
          <w:rStyle w:val="FootnoteReference"/>
          <w:color w:val="auto"/>
          <w:sz w:val="22"/>
          <w:szCs w:val="22"/>
          <w:lang w:val="en-US"/>
        </w:rPr>
        <w:footnoteReference w:id="4"/>
      </w:r>
      <w:r w:rsidRPr="0094767A">
        <w:rPr>
          <w:color w:val="auto"/>
          <w:sz w:val="22"/>
          <w:szCs w:val="22"/>
          <w:lang w:val="en-US"/>
        </w:rPr>
        <w:t xml:space="preserve"> </w:t>
      </w:r>
    </w:p>
    <w:p w14:paraId="6F260467" w14:textId="77777777" w:rsidR="006E48ED" w:rsidRPr="0094767A" w:rsidRDefault="006E48ED" w:rsidP="003522D7">
      <w:pPr>
        <w:pStyle w:val="Default"/>
        <w:jc w:val="both"/>
        <w:rPr>
          <w:color w:val="FFC000"/>
          <w:sz w:val="22"/>
          <w:szCs w:val="22"/>
          <w:lang w:val="en-US"/>
        </w:rPr>
      </w:pPr>
    </w:p>
    <w:p w14:paraId="2083CD98" w14:textId="77777777" w:rsidR="00906E07" w:rsidRPr="0094767A" w:rsidRDefault="00906E07" w:rsidP="003522D7">
      <w:pPr>
        <w:pStyle w:val="Default"/>
        <w:jc w:val="both"/>
        <w:rPr>
          <w:sz w:val="22"/>
          <w:szCs w:val="22"/>
          <w:lang w:val="en-US"/>
        </w:rPr>
      </w:pPr>
    </w:p>
    <w:p w14:paraId="7B730287" w14:textId="77777777" w:rsidR="001F0A31" w:rsidRPr="0094767A" w:rsidRDefault="001F0A31" w:rsidP="003522D7">
      <w:pPr>
        <w:pStyle w:val="Default"/>
        <w:jc w:val="both"/>
        <w:rPr>
          <w:b/>
          <w:bCs/>
          <w:color w:val="auto"/>
          <w:lang w:val="en-US"/>
        </w:rPr>
      </w:pPr>
      <w:r w:rsidRPr="0094767A">
        <w:rPr>
          <w:b/>
          <w:bCs/>
          <w:color w:val="auto"/>
          <w:lang w:val="en-US"/>
        </w:rPr>
        <w:t>Laws and regulations</w:t>
      </w:r>
      <w:r w:rsidR="00F43ABF" w:rsidRPr="0094767A">
        <w:rPr>
          <w:b/>
          <w:bCs/>
          <w:color w:val="auto"/>
          <w:lang w:val="en-US"/>
        </w:rPr>
        <w:t xml:space="preserve"> </w:t>
      </w:r>
      <w:r w:rsidR="00E35014" w:rsidRPr="0094767A">
        <w:rPr>
          <w:b/>
          <w:bCs/>
          <w:color w:val="auto"/>
          <w:lang w:val="en-US"/>
        </w:rPr>
        <w:t xml:space="preserve">used </w:t>
      </w:r>
      <w:r w:rsidR="00F43ABF" w:rsidRPr="0094767A">
        <w:rPr>
          <w:b/>
          <w:bCs/>
          <w:color w:val="auto"/>
          <w:lang w:val="en-US"/>
        </w:rPr>
        <w:t xml:space="preserve">for </w:t>
      </w:r>
      <w:r w:rsidR="00E35014" w:rsidRPr="0094767A">
        <w:rPr>
          <w:b/>
          <w:bCs/>
          <w:color w:val="auto"/>
          <w:lang w:val="en-US"/>
        </w:rPr>
        <w:t>the</w:t>
      </w:r>
      <w:r w:rsidR="00F43ABF" w:rsidRPr="0094767A">
        <w:rPr>
          <w:b/>
          <w:bCs/>
          <w:color w:val="auto"/>
          <w:lang w:val="en-US"/>
        </w:rPr>
        <w:t xml:space="preserve"> </w:t>
      </w:r>
      <w:r w:rsidR="00E35014" w:rsidRPr="0094767A">
        <w:rPr>
          <w:b/>
          <w:bCs/>
          <w:color w:val="auto"/>
          <w:lang w:val="en-US"/>
        </w:rPr>
        <w:t xml:space="preserve">confiscation of land and for gaining control over urban planning in occupied East Jerusalem </w:t>
      </w:r>
      <w:r w:rsidR="00F43ABF" w:rsidRPr="0094767A">
        <w:rPr>
          <w:b/>
          <w:bCs/>
          <w:color w:val="auto"/>
          <w:lang w:val="en-US"/>
        </w:rPr>
        <w:t>by Israel</w:t>
      </w:r>
      <w:r w:rsidR="00E35014" w:rsidRPr="0094767A">
        <w:rPr>
          <w:b/>
          <w:bCs/>
          <w:color w:val="auto"/>
          <w:lang w:val="en-US"/>
        </w:rPr>
        <w:t xml:space="preserve"> </w:t>
      </w:r>
    </w:p>
    <w:p w14:paraId="0634EBBC" w14:textId="77777777" w:rsidR="003522D7" w:rsidRPr="0094767A" w:rsidRDefault="003522D7" w:rsidP="003522D7">
      <w:pPr>
        <w:pStyle w:val="Default"/>
        <w:jc w:val="both"/>
        <w:rPr>
          <w:sz w:val="22"/>
          <w:szCs w:val="22"/>
          <w:lang w:val="en-US"/>
        </w:rPr>
      </w:pPr>
      <w:r w:rsidRPr="0094767A">
        <w:rPr>
          <w:sz w:val="22"/>
          <w:szCs w:val="22"/>
          <w:lang w:val="en-US"/>
        </w:rPr>
        <w:lastRenderedPageBreak/>
        <w:t>The</w:t>
      </w:r>
      <w:r w:rsidRPr="0094767A">
        <w:rPr>
          <w:b/>
          <w:bCs/>
          <w:sz w:val="22"/>
          <w:szCs w:val="22"/>
          <w:lang w:val="en-US"/>
        </w:rPr>
        <w:t xml:space="preserve"> Absentee Property Law of 1950</w:t>
      </w:r>
      <w:r w:rsidRPr="0094767A">
        <w:rPr>
          <w:sz w:val="22"/>
          <w:szCs w:val="22"/>
          <w:lang w:val="en-US"/>
        </w:rPr>
        <w:t xml:space="preserve"> is a </w:t>
      </w:r>
      <w:r w:rsidR="00A36B5E">
        <w:rPr>
          <w:sz w:val="22"/>
          <w:szCs w:val="22"/>
          <w:lang w:val="en-US"/>
        </w:rPr>
        <w:t>tool</w:t>
      </w:r>
      <w:r w:rsidR="00B9148B" w:rsidRPr="0094767A">
        <w:rPr>
          <w:sz w:val="22"/>
          <w:szCs w:val="22"/>
          <w:lang w:val="en-US"/>
        </w:rPr>
        <w:t xml:space="preserve"> </w:t>
      </w:r>
      <w:r w:rsidR="00A36B5E">
        <w:rPr>
          <w:sz w:val="22"/>
          <w:szCs w:val="22"/>
          <w:lang w:val="en-US"/>
        </w:rPr>
        <w:t>through</w:t>
      </w:r>
      <w:r w:rsidRPr="0094767A">
        <w:rPr>
          <w:sz w:val="22"/>
          <w:szCs w:val="22"/>
          <w:lang w:val="en-US"/>
        </w:rPr>
        <w:t xml:space="preserve"> which the Israeli government expropriates Palestinian land. In 1970, the Israeli government declared that the property ownership of </w:t>
      </w:r>
      <w:r w:rsidR="007316E0">
        <w:rPr>
          <w:sz w:val="22"/>
          <w:szCs w:val="22"/>
          <w:lang w:val="en-US"/>
        </w:rPr>
        <w:t>any</w:t>
      </w:r>
      <w:r w:rsidRPr="0094767A">
        <w:rPr>
          <w:sz w:val="22"/>
          <w:szCs w:val="22"/>
          <w:lang w:val="en-US"/>
        </w:rPr>
        <w:t xml:space="preserve"> Palestinians who were not physically present in East Jerusalem during the time of its annexation would revert to the Custodian of Absentee Property (the State of Israel).</w:t>
      </w:r>
      <w:r w:rsidR="005D32C1" w:rsidRPr="0094767A">
        <w:rPr>
          <w:rStyle w:val="FootnoteReference"/>
          <w:sz w:val="22"/>
          <w:szCs w:val="22"/>
          <w:lang w:val="en-US"/>
        </w:rPr>
        <w:footnoteReference w:id="5"/>
      </w:r>
    </w:p>
    <w:p w14:paraId="374433FC" w14:textId="77777777" w:rsidR="003522D7" w:rsidRPr="0094767A" w:rsidRDefault="003522D7" w:rsidP="003522D7">
      <w:pPr>
        <w:pStyle w:val="Default"/>
        <w:jc w:val="both"/>
        <w:rPr>
          <w:sz w:val="22"/>
          <w:szCs w:val="22"/>
          <w:lang w:val="en-US"/>
        </w:rPr>
      </w:pPr>
    </w:p>
    <w:p w14:paraId="4E8B1639" w14:textId="77777777" w:rsidR="003522D7" w:rsidRPr="0094767A" w:rsidRDefault="00F07CE3" w:rsidP="003522D7">
      <w:pPr>
        <w:pStyle w:val="Default"/>
        <w:jc w:val="both"/>
        <w:rPr>
          <w:color w:val="auto"/>
          <w:sz w:val="22"/>
          <w:szCs w:val="22"/>
          <w:lang w:val="en-US"/>
        </w:rPr>
      </w:pPr>
      <w:r w:rsidRPr="0094767A">
        <w:rPr>
          <w:color w:val="auto"/>
          <w:sz w:val="22"/>
          <w:szCs w:val="22"/>
          <w:lang w:val="en-US"/>
        </w:rPr>
        <w:t xml:space="preserve">The </w:t>
      </w:r>
      <w:r w:rsidR="00936A71" w:rsidRPr="0094767A">
        <w:rPr>
          <w:b/>
          <w:bCs/>
          <w:color w:val="auto"/>
          <w:sz w:val="22"/>
          <w:szCs w:val="22"/>
          <w:lang w:val="en-US"/>
        </w:rPr>
        <w:t>Land Acquisition for Public Purpose</w:t>
      </w:r>
      <w:r w:rsidRPr="0094767A">
        <w:rPr>
          <w:b/>
          <w:bCs/>
          <w:color w:val="auto"/>
          <w:sz w:val="22"/>
          <w:szCs w:val="22"/>
          <w:lang w:val="en-US"/>
        </w:rPr>
        <w:t>s</w:t>
      </w:r>
      <w:r w:rsidR="00936A71" w:rsidRPr="0094767A">
        <w:rPr>
          <w:b/>
          <w:bCs/>
          <w:color w:val="auto"/>
          <w:sz w:val="22"/>
          <w:szCs w:val="22"/>
          <w:lang w:val="en-US"/>
        </w:rPr>
        <w:t xml:space="preserve"> </w:t>
      </w:r>
      <w:r w:rsidRPr="0094767A">
        <w:rPr>
          <w:b/>
          <w:bCs/>
          <w:color w:val="auto"/>
          <w:sz w:val="22"/>
          <w:szCs w:val="22"/>
          <w:lang w:val="en-US"/>
        </w:rPr>
        <w:t>Ordinance (1965)</w:t>
      </w:r>
      <w:r w:rsidR="00936A71" w:rsidRPr="0094767A">
        <w:rPr>
          <w:color w:val="auto"/>
          <w:sz w:val="22"/>
          <w:szCs w:val="22"/>
          <w:lang w:val="en-US"/>
        </w:rPr>
        <w:t xml:space="preserve"> </w:t>
      </w:r>
      <w:r w:rsidRPr="0094767A">
        <w:rPr>
          <w:color w:val="auto"/>
          <w:sz w:val="22"/>
          <w:szCs w:val="22"/>
          <w:lang w:val="en-US"/>
        </w:rPr>
        <w:t xml:space="preserve">has being used by the </w:t>
      </w:r>
      <w:r w:rsidR="003522D7" w:rsidRPr="0094767A">
        <w:rPr>
          <w:color w:val="auto"/>
          <w:sz w:val="22"/>
          <w:szCs w:val="22"/>
          <w:lang w:val="en-US"/>
        </w:rPr>
        <w:t xml:space="preserve">Israeli government to take over land in Occupied </w:t>
      </w:r>
      <w:r w:rsidRPr="0094767A">
        <w:rPr>
          <w:color w:val="auto"/>
          <w:sz w:val="22"/>
          <w:szCs w:val="22"/>
          <w:lang w:val="en-US"/>
        </w:rPr>
        <w:t xml:space="preserve">East </w:t>
      </w:r>
      <w:r w:rsidR="003522D7" w:rsidRPr="0094767A">
        <w:rPr>
          <w:color w:val="auto"/>
          <w:sz w:val="22"/>
          <w:szCs w:val="22"/>
          <w:lang w:val="en-US"/>
        </w:rPr>
        <w:t xml:space="preserve">Jerusalem. 35% of </w:t>
      </w:r>
      <w:r w:rsidRPr="0094767A">
        <w:rPr>
          <w:color w:val="auto"/>
          <w:sz w:val="22"/>
          <w:szCs w:val="22"/>
          <w:lang w:val="en-US"/>
        </w:rPr>
        <w:t xml:space="preserve">the </w:t>
      </w:r>
      <w:r w:rsidR="003522D7" w:rsidRPr="0094767A">
        <w:rPr>
          <w:color w:val="auto"/>
          <w:sz w:val="22"/>
          <w:szCs w:val="22"/>
          <w:lang w:val="en-US"/>
        </w:rPr>
        <w:t>land has been confiscated for public purposes, th</w:t>
      </w:r>
      <w:r w:rsidR="00484003" w:rsidRPr="0094767A">
        <w:rPr>
          <w:color w:val="auto"/>
          <w:sz w:val="22"/>
          <w:szCs w:val="22"/>
          <w:lang w:val="en-US"/>
        </w:rPr>
        <w:t>e</w:t>
      </w:r>
      <w:r w:rsidR="003522D7" w:rsidRPr="0094767A">
        <w:rPr>
          <w:color w:val="auto"/>
          <w:sz w:val="22"/>
          <w:szCs w:val="22"/>
          <w:lang w:val="en-US"/>
        </w:rPr>
        <w:t xml:space="preserve">n transferred for building Israeli settlements. </w:t>
      </w:r>
    </w:p>
    <w:p w14:paraId="48E07414" w14:textId="77777777" w:rsidR="00180E95" w:rsidRPr="0094767A" w:rsidRDefault="00180E95" w:rsidP="003522D7">
      <w:pPr>
        <w:jc w:val="both"/>
        <w:rPr>
          <w:sz w:val="22"/>
          <w:szCs w:val="22"/>
          <w:lang w:val="en-US"/>
        </w:rPr>
      </w:pPr>
    </w:p>
    <w:p w14:paraId="65D20844" w14:textId="77777777" w:rsidR="007803BD" w:rsidRPr="0094767A" w:rsidRDefault="007803BD" w:rsidP="003522D7">
      <w:pPr>
        <w:jc w:val="both"/>
        <w:rPr>
          <w:sz w:val="22"/>
          <w:szCs w:val="22"/>
          <w:lang w:val="en-US"/>
        </w:rPr>
      </w:pPr>
      <w:r w:rsidRPr="0094767A">
        <w:rPr>
          <w:b/>
          <w:bCs/>
          <w:sz w:val="22"/>
          <w:szCs w:val="22"/>
          <w:bdr w:val="none" w:sz="0" w:space="0" w:color="auto" w:frame="1"/>
          <w:shd w:val="clear" w:color="auto" w:fill="FFFFFF"/>
          <w:lang w:val="en-US"/>
        </w:rPr>
        <w:t>The Basic Law Lands (1960)</w:t>
      </w:r>
      <w:r w:rsidRPr="0094767A">
        <w:rPr>
          <w:sz w:val="22"/>
          <w:szCs w:val="22"/>
          <w:bdr w:val="none" w:sz="0" w:space="0" w:color="auto" w:frame="1"/>
          <w:shd w:val="clear" w:color="auto" w:fill="FFFFFF"/>
          <w:lang w:val="en-US"/>
        </w:rPr>
        <w:t xml:space="preserve"> stipulates that the ownership of “Israel lands”—namely land under the control of the state, the Jewish National Fund (JNF), and the Development Authority—cannot be transferred in any manner</w:t>
      </w:r>
      <w:r w:rsidR="00892CCA" w:rsidRPr="0094767A">
        <w:rPr>
          <w:sz w:val="22"/>
          <w:szCs w:val="22"/>
          <w:shd w:val="clear" w:color="auto" w:fill="FFFFFF"/>
          <w:lang w:val="en-US"/>
        </w:rPr>
        <w:t>.</w:t>
      </w:r>
      <w:r w:rsidR="00892CCA" w:rsidRPr="0094767A">
        <w:rPr>
          <w:rStyle w:val="FootnoteReference"/>
          <w:sz w:val="22"/>
          <w:szCs w:val="22"/>
          <w:shd w:val="clear" w:color="auto" w:fill="FFFFFF"/>
          <w:lang w:val="en-US"/>
        </w:rPr>
        <w:footnoteReference w:id="6"/>
      </w:r>
      <w:r w:rsidR="00892CCA" w:rsidRPr="0094767A">
        <w:rPr>
          <w:sz w:val="22"/>
          <w:szCs w:val="22"/>
          <w:lang w:val="en-US"/>
        </w:rPr>
        <w:t xml:space="preserve"> </w:t>
      </w:r>
    </w:p>
    <w:p w14:paraId="45941336" w14:textId="77777777" w:rsidR="00F07CE3" w:rsidRPr="0094767A" w:rsidRDefault="00F07CE3" w:rsidP="00F07CE3">
      <w:pPr>
        <w:autoSpaceDE w:val="0"/>
        <w:autoSpaceDN w:val="0"/>
        <w:adjustRightInd w:val="0"/>
        <w:rPr>
          <w:color w:val="000000"/>
          <w:sz w:val="22"/>
          <w:szCs w:val="22"/>
          <w:lang w:val="en-US"/>
        </w:rPr>
      </w:pPr>
    </w:p>
    <w:p w14:paraId="5CB1D7C8" w14:textId="77777777" w:rsidR="00F07CE3" w:rsidRPr="0094767A" w:rsidRDefault="00F07CE3" w:rsidP="00EC6557">
      <w:pPr>
        <w:pStyle w:val="Default"/>
        <w:jc w:val="both"/>
        <w:rPr>
          <w:sz w:val="22"/>
          <w:szCs w:val="22"/>
          <w:lang w:val="en-US"/>
        </w:rPr>
      </w:pPr>
      <w:r w:rsidRPr="0094767A">
        <w:rPr>
          <w:sz w:val="22"/>
          <w:szCs w:val="22"/>
          <w:lang w:val="en-US"/>
        </w:rPr>
        <w:t xml:space="preserve">The </w:t>
      </w:r>
      <w:r w:rsidR="000C26C0" w:rsidRPr="0094767A">
        <w:rPr>
          <w:b/>
          <w:bCs/>
          <w:sz w:val="22"/>
          <w:szCs w:val="22"/>
          <w:lang w:val="en-US"/>
        </w:rPr>
        <w:t xml:space="preserve">Planning and </w:t>
      </w:r>
      <w:r w:rsidRPr="0094767A">
        <w:rPr>
          <w:b/>
          <w:bCs/>
          <w:sz w:val="22"/>
          <w:szCs w:val="22"/>
          <w:lang w:val="en-US"/>
        </w:rPr>
        <w:t>Building Law</w:t>
      </w:r>
      <w:r w:rsidR="000C26C0" w:rsidRPr="0094767A">
        <w:rPr>
          <w:b/>
          <w:bCs/>
          <w:sz w:val="22"/>
          <w:szCs w:val="22"/>
          <w:lang w:val="en-US"/>
        </w:rPr>
        <w:t xml:space="preserve"> (1965)</w:t>
      </w:r>
      <w:r w:rsidRPr="0094767A">
        <w:rPr>
          <w:sz w:val="22"/>
          <w:szCs w:val="22"/>
          <w:lang w:val="en-US"/>
        </w:rPr>
        <w:t xml:space="preserve"> is a key threat to Palestinian housing. It regulates all building and land use in Israel and controls development. It provides legal justification for </w:t>
      </w:r>
      <w:r w:rsidR="00CC7816" w:rsidRPr="0094767A">
        <w:rPr>
          <w:sz w:val="22"/>
          <w:szCs w:val="22"/>
          <w:lang w:val="en-US"/>
        </w:rPr>
        <w:t>house</w:t>
      </w:r>
      <w:r w:rsidRPr="0094767A">
        <w:rPr>
          <w:sz w:val="22"/>
          <w:szCs w:val="22"/>
          <w:lang w:val="en-US"/>
        </w:rPr>
        <w:t xml:space="preserve"> demolitions for any non-conforming buildings.</w:t>
      </w:r>
      <w:r w:rsidR="00C55BD4" w:rsidRPr="0094767A">
        <w:rPr>
          <w:rStyle w:val="FootnoteReference"/>
          <w:sz w:val="22"/>
          <w:szCs w:val="22"/>
          <w:lang w:val="en-US"/>
        </w:rPr>
        <w:footnoteReference w:id="7"/>
      </w:r>
      <w:r w:rsidRPr="0094767A">
        <w:rPr>
          <w:sz w:val="22"/>
          <w:szCs w:val="22"/>
          <w:lang w:val="en-US"/>
        </w:rPr>
        <w:t xml:space="preserve"> </w:t>
      </w:r>
    </w:p>
    <w:p w14:paraId="2DAFF357" w14:textId="77777777" w:rsidR="00180E95" w:rsidRPr="0094767A" w:rsidRDefault="00180E95" w:rsidP="003522D7">
      <w:pPr>
        <w:jc w:val="both"/>
        <w:rPr>
          <w:b/>
          <w:bCs/>
          <w:sz w:val="22"/>
          <w:szCs w:val="22"/>
          <w:lang w:val="en-US"/>
        </w:rPr>
      </w:pPr>
    </w:p>
    <w:p w14:paraId="521728B8" w14:textId="77777777" w:rsidR="003522D7" w:rsidRDefault="00F43ABF" w:rsidP="003522D7">
      <w:pPr>
        <w:jc w:val="both"/>
        <w:rPr>
          <w:b/>
          <w:bCs/>
          <w:lang w:val="en-US"/>
        </w:rPr>
      </w:pPr>
      <w:r w:rsidRPr="0094767A">
        <w:rPr>
          <w:b/>
          <w:bCs/>
          <w:lang w:val="en-US"/>
        </w:rPr>
        <w:t>Housing problems and h</w:t>
      </w:r>
      <w:r w:rsidR="00180E95" w:rsidRPr="0094767A">
        <w:rPr>
          <w:b/>
          <w:bCs/>
          <w:lang w:val="en-US"/>
        </w:rPr>
        <w:t xml:space="preserve">ome demolitions in the occupied East Jerusalem: illegal Israeli policy that forcibly displace </w:t>
      </w:r>
      <w:r w:rsidR="00425B98" w:rsidRPr="0094767A">
        <w:rPr>
          <w:b/>
          <w:bCs/>
          <w:lang w:val="en-US"/>
        </w:rPr>
        <w:t>Palestinians</w:t>
      </w:r>
    </w:p>
    <w:p w14:paraId="5D820C0F" w14:textId="77777777" w:rsidR="0016170C" w:rsidRPr="00B624C8" w:rsidRDefault="0016170C" w:rsidP="0016170C">
      <w:pPr>
        <w:contextualSpacing/>
        <w:rPr>
          <w:rFonts w:cs="Calibri"/>
          <w:iCs/>
          <w:sz w:val="10"/>
          <w:szCs w:val="10"/>
          <w:lang w:val="en-US"/>
        </w:rPr>
      </w:pPr>
    </w:p>
    <w:p w14:paraId="611586E5" w14:textId="77777777" w:rsidR="0016170C" w:rsidRPr="00552F95" w:rsidRDefault="00552F95" w:rsidP="00B624C8">
      <w:pPr>
        <w:contextualSpacing/>
        <w:jc w:val="both"/>
        <w:rPr>
          <w:rFonts w:cs="Calibri"/>
          <w:sz w:val="22"/>
          <w:szCs w:val="22"/>
          <w:lang w:val="en-US"/>
        </w:rPr>
      </w:pPr>
      <w:r w:rsidRPr="0016170C">
        <w:rPr>
          <w:rFonts w:cs="Calibri"/>
          <w:bCs/>
          <w:sz w:val="22"/>
          <w:szCs w:val="22"/>
          <w:lang w:val="en-US"/>
        </w:rPr>
        <w:t xml:space="preserve">Palestinians </w:t>
      </w:r>
      <w:r w:rsidRPr="0016170C">
        <w:rPr>
          <w:rFonts w:cs="Calibri"/>
          <w:iCs/>
          <w:sz w:val="22"/>
          <w:szCs w:val="22"/>
          <w:lang w:val="en-US"/>
        </w:rPr>
        <w:t xml:space="preserve">in occupied East Jerusalem </w:t>
      </w:r>
      <w:r w:rsidRPr="0016170C">
        <w:rPr>
          <w:rFonts w:cs="Calibri"/>
          <w:bCs/>
          <w:sz w:val="22"/>
          <w:szCs w:val="22"/>
          <w:lang w:val="en-US"/>
        </w:rPr>
        <w:t>have no access to public housing</w:t>
      </w:r>
      <w:r>
        <w:rPr>
          <w:rFonts w:cs="Calibri"/>
          <w:bCs/>
          <w:sz w:val="22"/>
          <w:szCs w:val="22"/>
          <w:lang w:val="en-US"/>
        </w:rPr>
        <w:t xml:space="preserve">. They </w:t>
      </w:r>
      <w:r w:rsidR="0016170C" w:rsidRPr="0016170C">
        <w:rPr>
          <w:rFonts w:cs="Calibri"/>
          <w:iCs/>
          <w:sz w:val="22"/>
          <w:szCs w:val="22"/>
          <w:lang w:val="en-US"/>
        </w:rPr>
        <w:t>suffer from a shortage of housing</w:t>
      </w:r>
      <w:r w:rsidR="008B6168">
        <w:rPr>
          <w:rFonts w:cs="Calibri"/>
          <w:iCs/>
          <w:sz w:val="22"/>
          <w:szCs w:val="22"/>
          <w:lang w:val="en-US"/>
        </w:rPr>
        <w:t xml:space="preserve"> (42,000 houses would be needed), </w:t>
      </w:r>
      <w:r w:rsidR="0016170C" w:rsidRPr="0016170C">
        <w:rPr>
          <w:rFonts w:cs="Calibri"/>
          <w:iCs/>
          <w:sz w:val="22"/>
          <w:szCs w:val="22"/>
          <w:lang w:val="en-US"/>
        </w:rPr>
        <w:t>due to the shortage of land</w:t>
      </w:r>
      <w:r w:rsidR="008B6168">
        <w:rPr>
          <w:rFonts w:cs="Calibri"/>
          <w:iCs/>
          <w:sz w:val="22"/>
          <w:szCs w:val="22"/>
          <w:lang w:val="en-US"/>
        </w:rPr>
        <w:t xml:space="preserve"> (only 13% of the total</w:t>
      </w:r>
      <w:r>
        <w:rPr>
          <w:rFonts w:cs="Calibri"/>
          <w:iCs/>
          <w:sz w:val="22"/>
          <w:szCs w:val="22"/>
          <w:lang w:val="en-US"/>
        </w:rPr>
        <w:t xml:space="preserve"> is for Palestinian use</w:t>
      </w:r>
      <w:r w:rsidR="008B6168">
        <w:rPr>
          <w:rFonts w:cs="Calibri"/>
          <w:iCs/>
          <w:sz w:val="22"/>
          <w:szCs w:val="22"/>
          <w:lang w:val="en-US"/>
        </w:rPr>
        <w:t>)</w:t>
      </w:r>
      <w:r>
        <w:rPr>
          <w:rFonts w:cs="Calibri"/>
          <w:iCs/>
          <w:sz w:val="22"/>
          <w:szCs w:val="22"/>
          <w:lang w:val="en-US"/>
        </w:rPr>
        <w:t>,</w:t>
      </w:r>
      <w:r w:rsidR="0016170C" w:rsidRPr="0016170C">
        <w:rPr>
          <w:rFonts w:cs="Calibri"/>
          <w:iCs/>
          <w:sz w:val="22"/>
          <w:szCs w:val="22"/>
          <w:lang w:val="en-US"/>
        </w:rPr>
        <w:t xml:space="preserve"> and the restriction</w:t>
      </w:r>
      <w:r w:rsidR="00AE7501">
        <w:rPr>
          <w:rFonts w:cs="Calibri"/>
          <w:iCs/>
          <w:sz w:val="22"/>
          <w:szCs w:val="22"/>
          <w:lang w:val="en-US"/>
        </w:rPr>
        <w:t xml:space="preserve"> </w:t>
      </w:r>
      <w:r w:rsidR="0016170C" w:rsidRPr="0016170C">
        <w:rPr>
          <w:rFonts w:cs="Calibri"/>
          <w:iCs/>
          <w:sz w:val="22"/>
          <w:szCs w:val="22"/>
          <w:lang w:val="en-US"/>
        </w:rPr>
        <w:t xml:space="preserve">on obtaining building permits by the </w:t>
      </w:r>
      <w:r w:rsidR="00D0351F">
        <w:rPr>
          <w:rFonts w:cs="Calibri"/>
          <w:iCs/>
          <w:sz w:val="22"/>
          <w:szCs w:val="22"/>
          <w:lang w:val="en-US"/>
        </w:rPr>
        <w:t>M</w:t>
      </w:r>
      <w:r w:rsidR="0016170C" w:rsidRPr="0016170C">
        <w:rPr>
          <w:rFonts w:cs="Calibri"/>
          <w:iCs/>
          <w:sz w:val="22"/>
          <w:szCs w:val="22"/>
          <w:lang w:val="en-US"/>
        </w:rPr>
        <w:t>unicipality of Jerusalem</w:t>
      </w:r>
      <w:r>
        <w:rPr>
          <w:rFonts w:cs="Calibri"/>
          <w:iCs/>
          <w:sz w:val="22"/>
          <w:szCs w:val="22"/>
          <w:lang w:val="en-US"/>
        </w:rPr>
        <w:t>.</w:t>
      </w:r>
      <w:r w:rsidR="00B624C8">
        <w:rPr>
          <w:rFonts w:cs="Calibri"/>
          <w:iCs/>
          <w:sz w:val="22"/>
          <w:szCs w:val="22"/>
          <w:lang w:val="en-US"/>
        </w:rPr>
        <w:t xml:space="preserve"> </w:t>
      </w:r>
      <w:r w:rsidR="00E377DC">
        <w:rPr>
          <w:rFonts w:cs="Calibri"/>
          <w:iCs/>
          <w:sz w:val="22"/>
          <w:szCs w:val="22"/>
          <w:lang w:val="en-US"/>
        </w:rPr>
        <w:t>Moreover</w:t>
      </w:r>
      <w:r w:rsidR="00B624C8">
        <w:rPr>
          <w:rFonts w:cs="Calibri"/>
          <w:iCs/>
          <w:sz w:val="22"/>
          <w:szCs w:val="22"/>
          <w:lang w:val="en-US"/>
        </w:rPr>
        <w:t xml:space="preserve">, many Palestinian families face home demolitions by Israel and are </w:t>
      </w:r>
      <w:r w:rsidR="0016170C" w:rsidRPr="00552F95">
        <w:rPr>
          <w:rFonts w:cs="Calibri"/>
          <w:sz w:val="22"/>
          <w:szCs w:val="22"/>
          <w:lang w:val="en-US"/>
        </w:rPr>
        <w:t>force</w:t>
      </w:r>
      <w:r w:rsidR="00B624C8">
        <w:rPr>
          <w:rFonts w:cs="Calibri"/>
          <w:sz w:val="22"/>
          <w:szCs w:val="22"/>
          <w:lang w:val="en-US"/>
        </w:rPr>
        <w:t>d</w:t>
      </w:r>
      <w:r w:rsidR="0016170C" w:rsidRPr="00552F95">
        <w:rPr>
          <w:rFonts w:cs="Calibri"/>
          <w:sz w:val="22"/>
          <w:szCs w:val="22"/>
          <w:lang w:val="en-US"/>
        </w:rPr>
        <w:t xml:space="preserve"> to seek housing in the East Jerusalem </w:t>
      </w:r>
      <w:r w:rsidR="0016170C" w:rsidRPr="00B523B4">
        <w:rPr>
          <w:rFonts w:cs="Calibri"/>
          <w:sz w:val="22"/>
          <w:szCs w:val="22"/>
          <w:lang w:val="en-GB"/>
        </w:rPr>
        <w:t>neighbourhoods</w:t>
      </w:r>
      <w:r w:rsidR="0016170C" w:rsidRPr="00552F95">
        <w:rPr>
          <w:rFonts w:cs="Calibri"/>
          <w:sz w:val="22"/>
          <w:szCs w:val="22"/>
          <w:lang w:val="en-US"/>
        </w:rPr>
        <w:t xml:space="preserve"> behind the Separation Wall or leave the city entirely.</w:t>
      </w:r>
    </w:p>
    <w:p w14:paraId="11E4EB2B" w14:textId="77777777" w:rsidR="0016170C" w:rsidRPr="0094767A" w:rsidRDefault="0016170C" w:rsidP="00246B43">
      <w:pPr>
        <w:jc w:val="both"/>
        <w:rPr>
          <w:sz w:val="10"/>
          <w:szCs w:val="10"/>
          <w:lang w:val="en-US"/>
        </w:rPr>
      </w:pPr>
    </w:p>
    <w:p w14:paraId="161E7A49" w14:textId="77777777" w:rsidR="005D5AE9" w:rsidRPr="0094767A" w:rsidRDefault="00B624C8" w:rsidP="005D5AE9">
      <w:pPr>
        <w:jc w:val="both"/>
        <w:rPr>
          <w:sz w:val="22"/>
          <w:szCs w:val="22"/>
          <w:lang w:val="en-US"/>
        </w:rPr>
      </w:pPr>
      <w:r>
        <w:rPr>
          <w:sz w:val="22"/>
          <w:szCs w:val="22"/>
          <w:lang w:val="en-US"/>
        </w:rPr>
        <w:t>Here are the s</w:t>
      </w:r>
      <w:r w:rsidR="00180E95" w:rsidRPr="0094767A">
        <w:rPr>
          <w:sz w:val="22"/>
          <w:szCs w:val="22"/>
          <w:lang w:val="en-US"/>
        </w:rPr>
        <w:t xml:space="preserve">pecific </w:t>
      </w:r>
      <w:r w:rsidR="00180E95" w:rsidRPr="0094767A">
        <w:rPr>
          <w:b/>
          <w:bCs/>
          <w:sz w:val="22"/>
          <w:szCs w:val="22"/>
          <w:lang w:val="en-US"/>
        </w:rPr>
        <w:t>policies</w:t>
      </w:r>
      <w:r w:rsidR="00180E95" w:rsidRPr="0094767A">
        <w:rPr>
          <w:sz w:val="22"/>
          <w:szCs w:val="22"/>
          <w:lang w:val="en-US"/>
        </w:rPr>
        <w:t xml:space="preserve"> developed by </w:t>
      </w:r>
      <w:r w:rsidR="00D0351F">
        <w:rPr>
          <w:sz w:val="22"/>
          <w:szCs w:val="22"/>
          <w:lang w:val="en-US"/>
        </w:rPr>
        <w:t>the Israeli occupation authorit</w:t>
      </w:r>
      <w:r w:rsidR="002941E5">
        <w:rPr>
          <w:sz w:val="22"/>
          <w:szCs w:val="22"/>
          <w:lang w:val="en-US"/>
        </w:rPr>
        <w:t>ies</w:t>
      </w:r>
      <w:r w:rsidR="00180E95" w:rsidRPr="0094767A">
        <w:rPr>
          <w:sz w:val="22"/>
          <w:szCs w:val="22"/>
          <w:lang w:val="en-US"/>
        </w:rPr>
        <w:t xml:space="preserve"> to limit and reduce the presence of Palestinians in East Jerusalem</w:t>
      </w:r>
      <w:r w:rsidR="00EB43DD">
        <w:rPr>
          <w:sz w:val="22"/>
          <w:szCs w:val="22"/>
          <w:lang w:val="en-US"/>
        </w:rPr>
        <w:t>:</w:t>
      </w:r>
    </w:p>
    <w:p w14:paraId="2A45F5B2" w14:textId="77777777" w:rsidR="005D5AE9" w:rsidRPr="0094767A" w:rsidRDefault="005D5AE9" w:rsidP="005D5AE9">
      <w:pPr>
        <w:jc w:val="both"/>
        <w:rPr>
          <w:sz w:val="10"/>
          <w:szCs w:val="10"/>
          <w:lang w:val="en-US"/>
        </w:rPr>
      </w:pPr>
    </w:p>
    <w:p w14:paraId="58EF89D3" w14:textId="77777777" w:rsidR="0028094F" w:rsidRPr="0094767A" w:rsidRDefault="008720C6" w:rsidP="005D5AE9">
      <w:pPr>
        <w:pStyle w:val="ListParagraph"/>
        <w:numPr>
          <w:ilvl w:val="0"/>
          <w:numId w:val="26"/>
        </w:numPr>
        <w:ind w:left="530" w:right="0"/>
        <w:rPr>
          <w:rFonts w:ascii="Times New Roman" w:hAnsi="Times New Roman" w:cs="Times New Roman"/>
        </w:rPr>
      </w:pPr>
      <w:r w:rsidRPr="0094767A">
        <w:rPr>
          <w:rFonts w:ascii="Times New Roman" w:hAnsi="Times New Roman" w:cs="Times New Roman"/>
          <w:b/>
          <w:bCs/>
        </w:rPr>
        <w:t>Land confiscation</w:t>
      </w:r>
      <w:r w:rsidRPr="0094767A">
        <w:rPr>
          <w:rFonts w:ascii="Times New Roman" w:hAnsi="Times New Roman" w:cs="Times New Roman"/>
        </w:rPr>
        <w:t xml:space="preserve"> that led to shortage of land and so to shortage of housing for Palestinians in East Jerusalem</w:t>
      </w:r>
      <w:r w:rsidR="0028094F" w:rsidRPr="0094767A">
        <w:rPr>
          <w:rFonts w:ascii="Times New Roman" w:hAnsi="Times New Roman" w:cs="Times New Roman"/>
        </w:rPr>
        <w:t xml:space="preserve">. </w:t>
      </w:r>
      <w:r w:rsidRPr="0094767A">
        <w:rPr>
          <w:rFonts w:ascii="Times New Roman" w:hAnsi="Times New Roman" w:cs="Times New Roman"/>
        </w:rPr>
        <w:t xml:space="preserve">87% of </w:t>
      </w:r>
      <w:r w:rsidR="0028094F" w:rsidRPr="0094767A">
        <w:rPr>
          <w:rFonts w:ascii="Times New Roman" w:hAnsi="Times New Roman" w:cs="Times New Roman"/>
        </w:rPr>
        <w:t xml:space="preserve">the </w:t>
      </w:r>
      <w:r w:rsidR="005D5AE9" w:rsidRPr="0094767A">
        <w:rPr>
          <w:rFonts w:ascii="Times New Roman" w:hAnsi="Times New Roman" w:cs="Times New Roman"/>
        </w:rPr>
        <w:t>land of occupied East Jerusalem</w:t>
      </w:r>
      <w:r w:rsidR="0028094F" w:rsidRPr="0094767A">
        <w:rPr>
          <w:rFonts w:ascii="Times New Roman" w:hAnsi="Times New Roman" w:cs="Times New Roman"/>
        </w:rPr>
        <w:t xml:space="preserve"> was taken by Israel for different use</w:t>
      </w:r>
      <w:r w:rsidR="005D5AE9" w:rsidRPr="0094767A">
        <w:rPr>
          <w:rFonts w:ascii="Times New Roman" w:hAnsi="Times New Roman" w:cs="Times New Roman"/>
        </w:rPr>
        <w:t xml:space="preserve"> (3</w:t>
      </w:r>
      <w:r w:rsidR="0028094F" w:rsidRPr="0094767A">
        <w:rPr>
          <w:rFonts w:ascii="Times New Roman" w:hAnsi="Times New Roman" w:cs="Times New Roman"/>
        </w:rPr>
        <w:t>5% was confiscated for settlement construction</w:t>
      </w:r>
      <w:r w:rsidR="005D5AE9" w:rsidRPr="0094767A">
        <w:rPr>
          <w:rFonts w:ascii="Times New Roman" w:hAnsi="Times New Roman" w:cs="Times New Roman"/>
        </w:rPr>
        <w:t>; a</w:t>
      </w:r>
      <w:r w:rsidR="0028094F" w:rsidRPr="0094767A">
        <w:rPr>
          <w:rFonts w:ascii="Times New Roman" w:hAnsi="Times New Roman" w:cs="Times New Roman"/>
        </w:rPr>
        <w:t>nother 30% is zoned as Unplanned Area, and 22% as Green Area and Public Infrastructure</w:t>
      </w:r>
      <w:r w:rsidR="005D5AE9" w:rsidRPr="0094767A">
        <w:rPr>
          <w:rFonts w:ascii="Times New Roman" w:hAnsi="Times New Roman" w:cs="Times New Roman"/>
        </w:rPr>
        <w:t xml:space="preserve">). </w:t>
      </w:r>
      <w:r w:rsidR="0028094F" w:rsidRPr="0094767A">
        <w:rPr>
          <w:rFonts w:ascii="Times New Roman" w:hAnsi="Times New Roman" w:cs="Times New Roman"/>
        </w:rPr>
        <w:t>Therefore, only 13% of the land is allocated for Palestinian use</w:t>
      </w:r>
      <w:r w:rsidR="00176078" w:rsidRPr="0094767A">
        <w:rPr>
          <w:rFonts w:ascii="Times New Roman" w:hAnsi="Times New Roman" w:cs="Times New Roman"/>
        </w:rPr>
        <w:t>, resulting in shortage of land that leads to shortage of housing, as 4</w:t>
      </w:r>
      <w:r w:rsidR="00866A68" w:rsidRPr="0094767A">
        <w:rPr>
          <w:rFonts w:ascii="Times New Roman" w:hAnsi="Times New Roman" w:cs="Times New Roman"/>
        </w:rPr>
        <w:t>2</w:t>
      </w:r>
      <w:r w:rsidR="00176078" w:rsidRPr="0094767A">
        <w:rPr>
          <w:rFonts w:ascii="Times New Roman" w:hAnsi="Times New Roman" w:cs="Times New Roman"/>
        </w:rPr>
        <w:t>,000 apartments would be needed to accommodate Palestinians of East Jerusalem.</w:t>
      </w:r>
      <w:r w:rsidR="0028094F" w:rsidRPr="0094767A">
        <w:rPr>
          <w:rStyle w:val="FootnoteReference"/>
          <w:rFonts w:ascii="Times New Roman" w:hAnsi="Times New Roman" w:cs="Times New Roman"/>
        </w:rPr>
        <w:footnoteReference w:id="8"/>
      </w:r>
    </w:p>
    <w:p w14:paraId="78874D86" w14:textId="77777777" w:rsidR="00D95336" w:rsidRPr="0094767A" w:rsidRDefault="00B94833" w:rsidP="0094767A">
      <w:pPr>
        <w:pStyle w:val="ListParagraph"/>
        <w:numPr>
          <w:ilvl w:val="0"/>
          <w:numId w:val="26"/>
        </w:numPr>
        <w:adjustRightInd w:val="0"/>
        <w:ind w:left="541" w:right="0"/>
        <w:rPr>
          <w:rFonts w:ascii="Times New Roman" w:eastAsiaTheme="minorHAnsi" w:hAnsi="Times New Roman" w:cs="Times New Roman"/>
        </w:rPr>
      </w:pPr>
      <w:r w:rsidRPr="0094767A">
        <w:rPr>
          <w:rFonts w:ascii="Times New Roman" w:hAnsi="Times New Roman" w:cs="Times New Roman"/>
          <w:b/>
          <w:bCs/>
        </w:rPr>
        <w:t>Restriction of building permits</w:t>
      </w:r>
      <w:r w:rsidRPr="0094767A">
        <w:rPr>
          <w:rFonts w:ascii="Times New Roman" w:hAnsi="Times New Roman" w:cs="Times New Roman"/>
        </w:rPr>
        <w:t>. The strategy</w:t>
      </w:r>
      <w:r w:rsidR="00E8030E" w:rsidRPr="0094767A">
        <w:rPr>
          <w:rFonts w:ascii="Times New Roman" w:hAnsi="Times New Roman" w:cs="Times New Roman"/>
        </w:rPr>
        <w:t xml:space="preserve"> and the policy</w:t>
      </w:r>
      <w:r w:rsidRPr="0094767A">
        <w:rPr>
          <w:rFonts w:ascii="Times New Roman" w:hAnsi="Times New Roman" w:cs="Times New Roman"/>
        </w:rPr>
        <w:t xml:space="preserve"> of the Municipality is to reduce the number of building permits</w:t>
      </w:r>
      <w:r w:rsidR="00AB4066" w:rsidRPr="0094767A">
        <w:rPr>
          <w:rFonts w:ascii="Times New Roman" w:hAnsi="Times New Roman" w:cs="Times New Roman"/>
        </w:rPr>
        <w:t xml:space="preserve"> and so the urban expansion of Palestinians</w:t>
      </w:r>
      <w:r w:rsidRPr="0094767A">
        <w:rPr>
          <w:rFonts w:ascii="Times New Roman" w:hAnsi="Times New Roman" w:cs="Times New Roman"/>
        </w:rPr>
        <w:t xml:space="preserve">. </w:t>
      </w:r>
      <w:r w:rsidR="0094767A" w:rsidRPr="0094767A">
        <w:rPr>
          <w:rFonts w:ascii="Times New Roman" w:eastAsia="Times New Roman" w:hAnsi="Times New Roman" w:cs="Times New Roman"/>
          <w:lang w:eastAsia="it-IT"/>
        </w:rPr>
        <w:t>Of 57,737 housing units approved in construction permits in Jerusalem from 1991 – 2018, only 9,536 housing units, the 16.5% of the total, were approved for construction in Palestinian neighborhoods, while the Palestinians represent the 37% of the total populatio</w:t>
      </w:r>
      <w:r w:rsidR="008B6168">
        <w:rPr>
          <w:rFonts w:ascii="Times New Roman" w:eastAsia="Times New Roman" w:hAnsi="Times New Roman" w:cs="Times New Roman"/>
          <w:lang w:eastAsia="it-IT"/>
        </w:rPr>
        <w:t>n</w:t>
      </w:r>
      <w:r w:rsidR="0094767A" w:rsidRPr="0094767A">
        <w:rPr>
          <w:rFonts w:ascii="Times New Roman" w:eastAsia="Times New Roman" w:hAnsi="Times New Roman" w:cs="Times New Roman"/>
          <w:lang w:eastAsia="it-IT"/>
        </w:rPr>
        <w:t>.</w:t>
      </w:r>
      <w:r w:rsidR="0094767A" w:rsidRPr="008B6168">
        <w:rPr>
          <w:rStyle w:val="FootnoteReference"/>
          <w:rFonts w:ascii="Times New Roman" w:hAnsi="Times New Roman" w:cs="Times New Roman"/>
        </w:rPr>
        <w:footnoteReference w:id="9"/>
      </w:r>
      <w:r w:rsidR="0094767A" w:rsidRPr="008B6168">
        <w:rPr>
          <w:rFonts w:ascii="Times New Roman" w:eastAsia="Times New Roman" w:hAnsi="Times New Roman" w:cs="Times New Roman"/>
          <w:lang w:eastAsia="it-IT"/>
        </w:rPr>
        <w:t xml:space="preserve"> </w:t>
      </w:r>
      <w:r w:rsidRPr="0094767A">
        <w:rPr>
          <w:rFonts w:ascii="Times New Roman" w:hAnsi="Times New Roman" w:cs="Times New Roman"/>
        </w:rPr>
        <w:t>Obtaining building permits is a long and complicated process (up to 5 years) and requires many conditionalities, especially proof of land ownership.</w:t>
      </w:r>
      <w:r w:rsidR="00D95336" w:rsidRPr="0094767A">
        <w:rPr>
          <w:rFonts w:ascii="Times New Roman" w:hAnsi="Times New Roman" w:cs="Times New Roman"/>
        </w:rPr>
        <w:t xml:space="preserve"> </w:t>
      </w:r>
      <w:r w:rsidR="00AB4066" w:rsidRPr="0094767A">
        <w:rPr>
          <w:rFonts w:ascii="Times New Roman" w:hAnsi="Times New Roman" w:cs="Times New Roman"/>
        </w:rPr>
        <w:t>Therefore,</w:t>
      </w:r>
      <w:r w:rsidRPr="0094767A">
        <w:rPr>
          <w:rFonts w:ascii="Times New Roman" w:hAnsi="Times New Roman" w:cs="Times New Roman"/>
        </w:rPr>
        <w:t xml:space="preserve"> Palestinian residents of East Jerusalem</w:t>
      </w:r>
      <w:r w:rsidR="00D95336" w:rsidRPr="0094767A">
        <w:rPr>
          <w:rFonts w:ascii="Times New Roman" w:hAnsi="Times New Roman" w:cs="Times New Roman"/>
        </w:rPr>
        <w:t xml:space="preserve"> are </w:t>
      </w:r>
      <w:r w:rsidR="00D95336" w:rsidRPr="0094767A">
        <w:rPr>
          <w:rFonts w:ascii="Times New Roman" w:eastAsiaTheme="minorHAnsi" w:hAnsi="Times New Roman" w:cs="Times New Roman"/>
        </w:rPr>
        <w:t>forced to build homes for their families without permits, rendering them illegal in the eyes of the Municipality.</w:t>
      </w:r>
      <w:r w:rsidR="00D95336" w:rsidRPr="0094767A">
        <w:rPr>
          <w:rStyle w:val="FootnoteReference"/>
          <w:rFonts w:ascii="Times New Roman" w:hAnsi="Times New Roman" w:cs="Times New Roman"/>
        </w:rPr>
        <w:t xml:space="preserve"> </w:t>
      </w:r>
      <w:r w:rsidR="00E8030E" w:rsidRPr="0094767A">
        <w:rPr>
          <w:rFonts w:ascii="Times New Roman" w:eastAsiaTheme="minorHAnsi" w:hAnsi="Times New Roman" w:cs="Times New Roman"/>
        </w:rPr>
        <w:t>More than 2</w:t>
      </w:r>
      <w:r w:rsidR="008720C6" w:rsidRPr="0094767A">
        <w:rPr>
          <w:rFonts w:ascii="Times New Roman" w:eastAsiaTheme="minorHAnsi" w:hAnsi="Times New Roman" w:cs="Times New Roman"/>
        </w:rPr>
        <w:t>2</w:t>
      </w:r>
      <w:r w:rsidR="00E8030E" w:rsidRPr="0094767A">
        <w:rPr>
          <w:rFonts w:ascii="Times New Roman" w:eastAsiaTheme="minorHAnsi" w:hAnsi="Times New Roman" w:cs="Times New Roman"/>
        </w:rPr>
        <w:t>,000 houses were built without a permit.</w:t>
      </w:r>
      <w:r w:rsidR="00E8030E" w:rsidRPr="0094767A">
        <w:rPr>
          <w:rStyle w:val="FootnoteReference"/>
          <w:rFonts w:ascii="Times New Roman" w:eastAsiaTheme="minorHAnsi" w:hAnsi="Times New Roman" w:cs="Times New Roman"/>
        </w:rPr>
        <w:footnoteReference w:id="10"/>
      </w:r>
    </w:p>
    <w:p w14:paraId="79B600C4" w14:textId="77777777" w:rsidR="00104DBF" w:rsidRPr="0094767A" w:rsidRDefault="00D95336" w:rsidP="00104DBF">
      <w:pPr>
        <w:pStyle w:val="ListParagraph"/>
        <w:numPr>
          <w:ilvl w:val="0"/>
          <w:numId w:val="26"/>
        </w:numPr>
        <w:adjustRightInd w:val="0"/>
        <w:ind w:left="541" w:right="0"/>
        <w:rPr>
          <w:rStyle w:val="FootnoteReference"/>
          <w:rFonts w:ascii="Times New Roman" w:hAnsi="Times New Roman" w:cs="Times New Roman"/>
          <w:vertAlign w:val="baseline"/>
        </w:rPr>
      </w:pPr>
      <w:r w:rsidRPr="0094767A">
        <w:rPr>
          <w:rFonts w:ascii="Times New Roman" w:hAnsi="Times New Roman" w:cs="Times New Roman"/>
        </w:rPr>
        <w:t>This constitutes a</w:t>
      </w:r>
      <w:r w:rsidR="00E8030E" w:rsidRPr="0094767A">
        <w:rPr>
          <w:rFonts w:ascii="Times New Roman" w:hAnsi="Times New Roman" w:cs="Times New Roman"/>
        </w:rPr>
        <w:t xml:space="preserve"> pretext (that became a policy) </w:t>
      </w:r>
      <w:r w:rsidRPr="0094767A">
        <w:rPr>
          <w:rFonts w:ascii="Times New Roman" w:hAnsi="Times New Roman" w:cs="Times New Roman"/>
        </w:rPr>
        <w:t>used by Israel to</w:t>
      </w:r>
      <w:r w:rsidRPr="0094767A">
        <w:rPr>
          <w:rFonts w:ascii="Times New Roman" w:eastAsiaTheme="minorHAnsi" w:hAnsi="Times New Roman" w:cs="Times New Roman"/>
        </w:rPr>
        <w:t xml:space="preserve"> </w:t>
      </w:r>
      <w:r w:rsidRPr="0094767A">
        <w:rPr>
          <w:rFonts w:ascii="Times New Roman" w:eastAsiaTheme="minorHAnsi" w:hAnsi="Times New Roman" w:cs="Times New Roman"/>
          <w:b/>
          <w:bCs/>
        </w:rPr>
        <w:t>demolish</w:t>
      </w:r>
      <w:r w:rsidRPr="0094767A">
        <w:rPr>
          <w:rFonts w:ascii="Times New Roman" w:eastAsiaTheme="minorHAnsi" w:hAnsi="Times New Roman" w:cs="Times New Roman"/>
        </w:rPr>
        <w:t xml:space="preserve"> homes in key Palestinian </w:t>
      </w:r>
      <w:r w:rsidRPr="0094767A">
        <w:rPr>
          <w:rFonts w:ascii="Times New Roman" w:eastAsiaTheme="minorHAnsi" w:hAnsi="Times New Roman" w:cs="Times New Roman"/>
          <w:lang w:val="en-GB"/>
        </w:rPr>
        <w:t>neighbourhoods</w:t>
      </w:r>
      <w:r w:rsidR="00E8030E" w:rsidRPr="0094767A">
        <w:rPr>
          <w:rFonts w:ascii="Times New Roman" w:eastAsiaTheme="minorHAnsi" w:hAnsi="Times New Roman" w:cs="Times New Roman"/>
          <w:lang w:val="en-GB"/>
        </w:rPr>
        <w:t xml:space="preserve"> </w:t>
      </w:r>
      <w:r w:rsidRPr="0094767A">
        <w:rPr>
          <w:rFonts w:ascii="Times New Roman" w:eastAsiaTheme="minorHAnsi" w:hAnsi="Times New Roman" w:cs="Times New Roman"/>
        </w:rPr>
        <w:t>in an attempt to force them from the City</w:t>
      </w:r>
      <w:r w:rsidR="00E8030E" w:rsidRPr="0094767A">
        <w:rPr>
          <w:rFonts w:ascii="Times New Roman" w:eastAsiaTheme="minorHAnsi" w:hAnsi="Times New Roman" w:cs="Times New Roman"/>
        </w:rPr>
        <w:t xml:space="preserve"> and using it for </w:t>
      </w:r>
      <w:r w:rsidR="00E8030E" w:rsidRPr="0094767A">
        <w:rPr>
          <w:rFonts w:ascii="Times New Roman" w:hAnsi="Times New Roman" w:cs="Times New Roman"/>
        </w:rPr>
        <w:t xml:space="preserve">“regulatory scheme”. </w:t>
      </w:r>
      <w:r w:rsidR="00E8030E" w:rsidRPr="0094767A">
        <w:rPr>
          <w:rFonts w:ascii="Times New Roman" w:eastAsiaTheme="minorHAnsi" w:hAnsi="Times New Roman" w:cs="Times New Roman"/>
          <w:lang w:val="en-GB"/>
        </w:rPr>
        <w:t>(More than 9,000 houses have been demolished since 1967</w:t>
      </w:r>
      <w:r w:rsidR="00180E95" w:rsidRPr="0094767A">
        <w:rPr>
          <w:rFonts w:ascii="Times New Roman" w:hAnsi="Times New Roman" w:cs="Times New Roman"/>
        </w:rPr>
        <w:t>);</w:t>
      </w:r>
      <w:r w:rsidR="00E8030E" w:rsidRPr="0094767A">
        <w:rPr>
          <w:rStyle w:val="FootnoteReference"/>
          <w:rFonts w:ascii="Times New Roman" w:hAnsi="Times New Roman" w:cs="Times New Roman"/>
        </w:rPr>
        <w:t xml:space="preserve"> </w:t>
      </w:r>
      <w:r w:rsidR="00E8030E" w:rsidRPr="0094767A">
        <w:rPr>
          <w:rStyle w:val="FootnoteReference"/>
          <w:rFonts w:ascii="Times New Roman" w:hAnsi="Times New Roman" w:cs="Times New Roman"/>
        </w:rPr>
        <w:footnoteReference w:id="11"/>
      </w:r>
    </w:p>
    <w:p w14:paraId="56485F68" w14:textId="77777777" w:rsidR="00180E95" w:rsidRPr="0094767A" w:rsidRDefault="00180E95" w:rsidP="007A79CB">
      <w:pPr>
        <w:pStyle w:val="ListParagraph"/>
        <w:numPr>
          <w:ilvl w:val="0"/>
          <w:numId w:val="26"/>
        </w:numPr>
        <w:adjustRightInd w:val="0"/>
        <w:ind w:left="530" w:right="0"/>
        <w:rPr>
          <w:rFonts w:ascii="Times New Roman" w:hAnsi="Times New Roman" w:cs="Times New Roman"/>
        </w:rPr>
      </w:pPr>
      <w:r w:rsidRPr="0094767A">
        <w:rPr>
          <w:rFonts w:ascii="Times New Roman" w:hAnsi="Times New Roman" w:cs="Times New Roman"/>
          <w:b/>
          <w:bCs/>
        </w:rPr>
        <w:t>Punitive demolition</w:t>
      </w:r>
      <w:r w:rsidRPr="0094767A">
        <w:rPr>
          <w:rFonts w:ascii="Times New Roman" w:hAnsi="Times New Roman" w:cs="Times New Roman"/>
        </w:rPr>
        <w:t xml:space="preserve"> of </w:t>
      </w:r>
      <w:r w:rsidR="00020444" w:rsidRPr="0094767A">
        <w:rPr>
          <w:rFonts w:ascii="Times New Roman" w:hAnsi="Times New Roman" w:cs="Times New Roman"/>
        </w:rPr>
        <w:t xml:space="preserve">homes of </w:t>
      </w:r>
      <w:r w:rsidRPr="0094767A">
        <w:rPr>
          <w:rFonts w:ascii="Times New Roman" w:hAnsi="Times New Roman" w:cs="Times New Roman"/>
        </w:rPr>
        <w:t>the families of prisoners and martyrs</w:t>
      </w:r>
      <w:r w:rsidR="00104DBF" w:rsidRPr="0094767A">
        <w:rPr>
          <w:rFonts w:ascii="Times New Roman" w:hAnsi="Times New Roman" w:cs="Times New Roman"/>
        </w:rPr>
        <w:t>. A</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punitive</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demolition</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occurs</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when</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Israeli</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forces</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destroy</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the</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home</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of</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a</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Palestinian</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in</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response to an alleged act of violence by that person or, commonly, by a relative of that</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person. Considering that many innocent individuals are seriously affected by the demolitions, this practice is</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 xml:space="preserve">in clear violation of the prohibition against </w:t>
      </w:r>
      <w:r w:rsidR="00104DBF" w:rsidRPr="0094767A">
        <w:rPr>
          <w:rFonts w:ascii="Times New Roman" w:hAnsi="Times New Roman" w:cs="Times New Roman"/>
        </w:rPr>
        <w:lastRenderedPageBreak/>
        <w:t>collective punishment under both the Geneva</w:t>
      </w:r>
      <w:r w:rsidR="00104DBF" w:rsidRPr="0094767A">
        <w:rPr>
          <w:rFonts w:ascii="Times New Roman" w:hAnsi="Times New Roman" w:cs="Times New Roman"/>
          <w:spacing w:val="1"/>
        </w:rPr>
        <w:t xml:space="preserve"> </w:t>
      </w:r>
      <w:r w:rsidR="00104DBF" w:rsidRPr="0094767A">
        <w:rPr>
          <w:rFonts w:ascii="Times New Roman" w:hAnsi="Times New Roman" w:cs="Times New Roman"/>
        </w:rPr>
        <w:t>Conventions and customary</w:t>
      </w:r>
      <w:r w:rsidR="00104DBF" w:rsidRPr="0094767A">
        <w:rPr>
          <w:rFonts w:ascii="Times New Roman" w:hAnsi="Times New Roman" w:cs="Times New Roman"/>
          <w:spacing w:val="-5"/>
        </w:rPr>
        <w:t xml:space="preserve"> </w:t>
      </w:r>
      <w:r w:rsidR="00104DBF" w:rsidRPr="0094767A">
        <w:rPr>
          <w:rFonts w:ascii="Times New Roman" w:hAnsi="Times New Roman" w:cs="Times New Roman"/>
        </w:rPr>
        <w:t>international law</w:t>
      </w:r>
      <w:bookmarkStart w:id="0" w:name="_bookmark0"/>
      <w:bookmarkEnd w:id="0"/>
      <w:r w:rsidR="00104DBF" w:rsidRPr="0094767A">
        <w:rPr>
          <w:rFonts w:ascii="Times New Roman" w:hAnsi="Times New Roman" w:cs="Times New Roman"/>
        </w:rPr>
        <w:t>.</w:t>
      </w:r>
      <w:r w:rsidR="00104DBF" w:rsidRPr="0094767A">
        <w:rPr>
          <w:rStyle w:val="FootnoteReference"/>
          <w:rFonts w:ascii="Times New Roman" w:hAnsi="Times New Roman" w:cs="Times New Roman"/>
        </w:rPr>
        <w:footnoteReference w:id="12"/>
      </w:r>
    </w:p>
    <w:p w14:paraId="3180EA87" w14:textId="77777777" w:rsidR="007A79CB" w:rsidRPr="0094767A" w:rsidRDefault="00FD29E6" w:rsidP="007A79CB">
      <w:pPr>
        <w:pStyle w:val="ListParagraph"/>
        <w:numPr>
          <w:ilvl w:val="0"/>
          <w:numId w:val="26"/>
        </w:numPr>
        <w:ind w:left="530" w:right="0"/>
        <w:rPr>
          <w:rFonts w:ascii="Times New Roman" w:hAnsi="Times New Roman" w:cs="Times New Roman"/>
          <w:sz w:val="21"/>
          <w:szCs w:val="21"/>
        </w:rPr>
      </w:pPr>
      <w:r w:rsidRPr="0094767A">
        <w:rPr>
          <w:rFonts w:ascii="Times New Roman" w:hAnsi="Times New Roman" w:cs="Times New Roman"/>
        </w:rPr>
        <w:t>I</w:t>
      </w:r>
      <w:r w:rsidR="007A79CB" w:rsidRPr="0094767A">
        <w:rPr>
          <w:rFonts w:ascii="Times New Roman" w:hAnsi="Times New Roman" w:cs="Times New Roman"/>
        </w:rPr>
        <w:t xml:space="preserve">n many cases, the Israeli </w:t>
      </w:r>
      <w:r w:rsidR="002941E5">
        <w:rPr>
          <w:rFonts w:ascii="Times New Roman" w:hAnsi="Times New Roman" w:cs="Times New Roman"/>
        </w:rPr>
        <w:t xml:space="preserve">occupation </w:t>
      </w:r>
      <w:r w:rsidR="007A79CB" w:rsidRPr="0094767A">
        <w:rPr>
          <w:rFonts w:ascii="Times New Roman" w:hAnsi="Times New Roman" w:cs="Times New Roman"/>
        </w:rPr>
        <w:t xml:space="preserve">authorities, after ordering demolitions, apply pressure and intimidation to push families to carry out </w:t>
      </w:r>
      <w:r w:rsidR="007A79CB" w:rsidRPr="0094767A">
        <w:rPr>
          <w:rFonts w:ascii="Times New Roman" w:hAnsi="Times New Roman" w:cs="Times New Roman"/>
          <w:b/>
          <w:bCs/>
        </w:rPr>
        <w:t>self-demolitions</w:t>
      </w:r>
      <w:r w:rsidR="007A79CB" w:rsidRPr="0094767A">
        <w:rPr>
          <w:rFonts w:ascii="Times New Roman" w:hAnsi="Times New Roman" w:cs="Times New Roman"/>
        </w:rPr>
        <w:t xml:space="preserve"> under the threat </w:t>
      </w:r>
      <w:r w:rsidR="007A79CB" w:rsidRPr="0094767A">
        <w:rPr>
          <w:rFonts w:ascii="Times New Roman" w:hAnsi="Times New Roman" w:cs="Times New Roman"/>
          <w:sz w:val="21"/>
          <w:szCs w:val="21"/>
        </w:rPr>
        <w:t>of paying the entire cost for the demolition and the fines, and</w:t>
      </w:r>
      <w:r w:rsidR="007A79CB" w:rsidRPr="0094767A">
        <w:rPr>
          <w:rFonts w:ascii="Times New Roman" w:hAnsi="Times New Roman" w:cs="Times New Roman"/>
          <w:spacing w:val="1"/>
          <w:sz w:val="21"/>
          <w:szCs w:val="21"/>
        </w:rPr>
        <w:t xml:space="preserve"> </w:t>
      </w:r>
      <w:r w:rsidR="007A79CB" w:rsidRPr="0094767A">
        <w:rPr>
          <w:rFonts w:ascii="Times New Roman" w:hAnsi="Times New Roman" w:cs="Times New Roman"/>
          <w:sz w:val="21"/>
          <w:szCs w:val="21"/>
        </w:rPr>
        <w:t>possible imprisonment.</w:t>
      </w:r>
    </w:p>
    <w:p w14:paraId="39B21D67" w14:textId="77777777" w:rsidR="007A79CB" w:rsidRPr="0094767A" w:rsidRDefault="003A33A6" w:rsidP="003A33A6">
      <w:pPr>
        <w:pStyle w:val="ListParagraph"/>
        <w:numPr>
          <w:ilvl w:val="0"/>
          <w:numId w:val="26"/>
        </w:numPr>
        <w:adjustRightInd w:val="0"/>
        <w:ind w:left="541" w:right="0"/>
        <w:rPr>
          <w:rFonts w:ascii="Times New Roman" w:eastAsiaTheme="minorHAnsi" w:hAnsi="Times New Roman" w:cs="Times New Roman"/>
        </w:rPr>
      </w:pPr>
      <w:r w:rsidRPr="0094767A">
        <w:rPr>
          <w:rFonts w:ascii="Times New Roman" w:eastAsiaTheme="minorHAnsi" w:hAnsi="Times New Roman" w:cs="Times New Roman"/>
        </w:rPr>
        <w:t xml:space="preserve">Some 140,000 residents live separated from the Jerusalem municipality because of the </w:t>
      </w:r>
      <w:r w:rsidRPr="0094767A">
        <w:rPr>
          <w:rFonts w:ascii="Times New Roman" w:eastAsiaTheme="minorHAnsi" w:hAnsi="Times New Roman" w:cs="Times New Roman"/>
          <w:b/>
          <w:bCs/>
        </w:rPr>
        <w:t>separation wall</w:t>
      </w:r>
      <w:r w:rsidRPr="0094767A">
        <w:rPr>
          <w:rFonts w:ascii="Times New Roman" w:eastAsiaTheme="minorHAnsi" w:hAnsi="Times New Roman" w:cs="Times New Roman"/>
        </w:rPr>
        <w:t xml:space="preserve">, that was built under the pretext of security, but that in practice constitutes a policy of separation and segregation pursued by Israel. </w:t>
      </w:r>
      <w:r w:rsidRPr="0094767A">
        <w:rPr>
          <w:rFonts w:ascii="Times New Roman" w:eastAsiaTheme="minorHAnsi" w:hAnsi="Times New Roman" w:cs="Times New Roman"/>
          <w:lang w:val="en-GB"/>
        </w:rPr>
        <w:t>Neighbourhoods</w:t>
      </w:r>
      <w:r w:rsidRPr="0094767A">
        <w:rPr>
          <w:rFonts w:ascii="Times New Roman" w:eastAsiaTheme="minorHAnsi" w:hAnsi="Times New Roman" w:cs="Times New Roman"/>
        </w:rPr>
        <w:t xml:space="preserve"> excluded by the wall suffer from a lack of basic infrastructures and services though they have to pay taxes to the municipality of Jerusalem.</w:t>
      </w:r>
    </w:p>
    <w:p w14:paraId="011EC287" w14:textId="77777777" w:rsidR="003A33A6" w:rsidRPr="0094767A" w:rsidRDefault="003A33A6" w:rsidP="003522D7">
      <w:pPr>
        <w:jc w:val="both"/>
        <w:rPr>
          <w:b/>
          <w:bCs/>
          <w:sz w:val="10"/>
          <w:szCs w:val="10"/>
          <w:lang w:val="en-US"/>
        </w:rPr>
      </w:pPr>
    </w:p>
    <w:p w14:paraId="14195ACF" w14:textId="77777777" w:rsidR="00180E95" w:rsidRPr="0094767A" w:rsidRDefault="003A33A6" w:rsidP="003522D7">
      <w:pPr>
        <w:jc w:val="both"/>
        <w:rPr>
          <w:b/>
          <w:bCs/>
          <w:sz w:val="22"/>
          <w:szCs w:val="22"/>
          <w:lang w:val="en-US"/>
        </w:rPr>
      </w:pPr>
      <w:r w:rsidRPr="0094767A">
        <w:rPr>
          <w:b/>
          <w:bCs/>
          <w:sz w:val="22"/>
          <w:szCs w:val="22"/>
          <w:lang w:val="en-US"/>
        </w:rPr>
        <w:t>Data on home demolitions</w:t>
      </w:r>
    </w:p>
    <w:p w14:paraId="2BBD7FA8" w14:textId="77777777" w:rsidR="00180E95" w:rsidRPr="0094767A" w:rsidRDefault="00180E95" w:rsidP="003522D7">
      <w:pPr>
        <w:jc w:val="both"/>
        <w:rPr>
          <w:sz w:val="22"/>
          <w:szCs w:val="22"/>
          <w:lang w:val="en-US"/>
        </w:rPr>
      </w:pPr>
      <w:r w:rsidRPr="0094767A">
        <w:rPr>
          <w:sz w:val="22"/>
          <w:szCs w:val="22"/>
          <w:lang w:val="en-US"/>
        </w:rPr>
        <w:t xml:space="preserve">Over the last three years and half, data have been collected concerning demolitions in East Jerusalem by the Israeli </w:t>
      </w:r>
      <w:r w:rsidR="00246B43" w:rsidRPr="0094767A">
        <w:rPr>
          <w:sz w:val="22"/>
          <w:szCs w:val="22"/>
          <w:lang w:val="en-US"/>
        </w:rPr>
        <w:t xml:space="preserve">occupation </w:t>
      </w:r>
      <w:r w:rsidRPr="0094767A">
        <w:rPr>
          <w:sz w:val="22"/>
          <w:szCs w:val="22"/>
          <w:lang w:val="en-US"/>
        </w:rPr>
        <w:t>authorities:</w:t>
      </w:r>
    </w:p>
    <w:p w14:paraId="1FD727D0" w14:textId="77777777" w:rsidR="00180E95" w:rsidRPr="0094767A" w:rsidRDefault="00180E95" w:rsidP="003522D7">
      <w:pPr>
        <w:jc w:val="both"/>
        <w:rPr>
          <w:sz w:val="22"/>
          <w:szCs w:val="22"/>
          <w:lang w:val="en-US"/>
        </w:rPr>
      </w:pPr>
    </w:p>
    <w:p w14:paraId="1C1F153E" w14:textId="77777777" w:rsidR="00CB60A7" w:rsidRPr="0094767A" w:rsidRDefault="00246B43" w:rsidP="001A50C5">
      <w:pPr>
        <w:pStyle w:val="ListParagraph"/>
        <w:numPr>
          <w:ilvl w:val="0"/>
          <w:numId w:val="7"/>
        </w:numPr>
        <w:ind w:right="0"/>
        <w:rPr>
          <w:rFonts w:ascii="Times New Roman" w:hAnsi="Times New Roman" w:cs="Times New Roman"/>
        </w:rPr>
      </w:pPr>
      <w:r w:rsidRPr="0094767A">
        <w:rPr>
          <w:rFonts w:ascii="Times New Roman" w:hAnsi="Times New Roman" w:cs="Times New Roman"/>
        </w:rPr>
        <w:t>As of September</w:t>
      </w:r>
      <w:r w:rsidR="00180E95" w:rsidRPr="0094767A">
        <w:rPr>
          <w:rFonts w:ascii="Times New Roman" w:hAnsi="Times New Roman" w:cs="Times New Roman"/>
        </w:rPr>
        <w:t xml:space="preserve"> 2023</w:t>
      </w:r>
      <w:r w:rsidRPr="0094767A">
        <w:rPr>
          <w:rFonts w:ascii="Times New Roman" w:hAnsi="Times New Roman" w:cs="Times New Roman"/>
        </w:rPr>
        <w:t>,</w:t>
      </w:r>
      <w:r w:rsidR="00180E95" w:rsidRPr="0094767A">
        <w:rPr>
          <w:rFonts w:ascii="Times New Roman" w:hAnsi="Times New Roman" w:cs="Times New Roman"/>
        </w:rPr>
        <w:t xml:space="preserve"> 16</w:t>
      </w:r>
      <w:r w:rsidRPr="0094767A">
        <w:rPr>
          <w:rFonts w:ascii="Times New Roman" w:hAnsi="Times New Roman" w:cs="Times New Roman"/>
        </w:rPr>
        <w:t>8</w:t>
      </w:r>
      <w:r w:rsidR="00180E95" w:rsidRPr="0094767A">
        <w:rPr>
          <w:rFonts w:ascii="Times New Roman" w:hAnsi="Times New Roman" w:cs="Times New Roman"/>
        </w:rPr>
        <w:t xml:space="preserve"> buildings were demolished, 37 of which self-demolished, displacing more than 5</w:t>
      </w:r>
      <w:r w:rsidRPr="0094767A">
        <w:rPr>
          <w:rFonts w:ascii="Times New Roman" w:hAnsi="Times New Roman" w:cs="Times New Roman"/>
        </w:rPr>
        <w:t>5</w:t>
      </w:r>
      <w:r w:rsidR="00180E95" w:rsidRPr="0094767A">
        <w:rPr>
          <w:rFonts w:ascii="Times New Roman" w:hAnsi="Times New Roman" w:cs="Times New Roman"/>
        </w:rPr>
        <w:t>0 Palestinians. These figures represent the highest ones over the last 3 years.</w:t>
      </w:r>
    </w:p>
    <w:p w14:paraId="6F7EAFF8" w14:textId="77777777" w:rsidR="00CB60A7" w:rsidRPr="0094767A" w:rsidRDefault="00CB60A7" w:rsidP="001A50C5">
      <w:pPr>
        <w:pStyle w:val="ListParagraph"/>
        <w:numPr>
          <w:ilvl w:val="0"/>
          <w:numId w:val="7"/>
        </w:numPr>
        <w:ind w:right="0"/>
        <w:rPr>
          <w:rFonts w:ascii="Times New Roman" w:hAnsi="Times New Roman" w:cs="Times New Roman"/>
        </w:rPr>
      </w:pPr>
      <w:r w:rsidRPr="0094767A">
        <w:rPr>
          <w:rFonts w:ascii="Times New Roman" w:hAnsi="Times New Roman" w:cs="Times New Roman"/>
        </w:rPr>
        <w:t>In 2022, 143 buildings were demolished, 71 of which self-demolished, displacing 313 Palestinians;</w:t>
      </w:r>
    </w:p>
    <w:p w14:paraId="6A31A761" w14:textId="77777777" w:rsidR="00CB60A7" w:rsidRPr="0094767A" w:rsidRDefault="00CB60A7" w:rsidP="001A50C5">
      <w:pPr>
        <w:pStyle w:val="ListParagraph"/>
        <w:numPr>
          <w:ilvl w:val="0"/>
          <w:numId w:val="7"/>
        </w:numPr>
        <w:ind w:right="0"/>
        <w:rPr>
          <w:rFonts w:ascii="Times New Roman" w:hAnsi="Times New Roman" w:cs="Times New Roman"/>
        </w:rPr>
      </w:pPr>
      <w:r w:rsidRPr="0094767A">
        <w:rPr>
          <w:rFonts w:ascii="Times New Roman" w:hAnsi="Times New Roman" w:cs="Times New Roman"/>
        </w:rPr>
        <w:t>In 2021, 181 buildings were demolished, 97 of which self-demolished, displacing 350 Palestinians;</w:t>
      </w:r>
    </w:p>
    <w:p w14:paraId="0DEF143A" w14:textId="77777777" w:rsidR="00531DBA" w:rsidRPr="0094767A" w:rsidRDefault="00CB60A7" w:rsidP="003522D7">
      <w:pPr>
        <w:pStyle w:val="ListParagraph"/>
        <w:numPr>
          <w:ilvl w:val="0"/>
          <w:numId w:val="7"/>
        </w:numPr>
        <w:ind w:right="0"/>
        <w:rPr>
          <w:rFonts w:ascii="Times New Roman" w:hAnsi="Times New Roman" w:cs="Times New Roman"/>
        </w:rPr>
      </w:pPr>
      <w:r w:rsidRPr="0094767A">
        <w:rPr>
          <w:rFonts w:ascii="Times New Roman" w:hAnsi="Times New Roman" w:cs="Times New Roman"/>
        </w:rPr>
        <w:t>In 2020, 175 buildings were demolished, 68 of which self-demolished, displacing 391 Palestinians</w:t>
      </w:r>
      <w:r w:rsidR="001A50C5" w:rsidRPr="0094767A">
        <w:rPr>
          <w:rFonts w:ascii="Times New Roman" w:hAnsi="Times New Roman" w:cs="Times New Roman"/>
        </w:rPr>
        <w:t>.</w:t>
      </w:r>
      <w:r w:rsidR="001A50C5" w:rsidRPr="0094767A">
        <w:rPr>
          <w:rStyle w:val="FootnoteReference"/>
          <w:rFonts w:ascii="Times New Roman" w:hAnsi="Times New Roman" w:cs="Times New Roman"/>
        </w:rPr>
        <w:t xml:space="preserve"> </w:t>
      </w:r>
      <w:r w:rsidR="001A50C5" w:rsidRPr="0094767A">
        <w:rPr>
          <w:rStyle w:val="FootnoteReference"/>
          <w:rFonts w:ascii="Times New Roman" w:hAnsi="Times New Roman" w:cs="Times New Roman"/>
        </w:rPr>
        <w:footnoteReference w:id="13"/>
      </w:r>
    </w:p>
    <w:p w14:paraId="27E79C56" w14:textId="77777777" w:rsidR="00531DBA" w:rsidRPr="0094767A" w:rsidRDefault="00531DBA" w:rsidP="003522D7">
      <w:pPr>
        <w:pStyle w:val="BodyText"/>
        <w:jc w:val="both"/>
        <w:rPr>
          <w:rFonts w:ascii="Times New Roman" w:hAnsi="Times New Roman" w:cs="Times New Roman"/>
          <w:sz w:val="22"/>
          <w:szCs w:val="22"/>
        </w:rPr>
      </w:pPr>
    </w:p>
    <w:p w14:paraId="7B65499C" w14:textId="77777777" w:rsidR="00C9689C" w:rsidRPr="0094767A" w:rsidRDefault="00C9689C" w:rsidP="00C9689C">
      <w:pPr>
        <w:pStyle w:val="BodyText"/>
        <w:spacing w:line="276" w:lineRule="auto"/>
        <w:jc w:val="both"/>
        <w:rPr>
          <w:rFonts w:ascii="Times New Roman" w:hAnsi="Times New Roman" w:cs="Times New Roman"/>
          <w:sz w:val="22"/>
          <w:szCs w:val="22"/>
        </w:rPr>
      </w:pPr>
      <w:r w:rsidRPr="0094767A">
        <w:rPr>
          <w:rFonts w:ascii="Times New Roman" w:hAnsi="Times New Roman" w:cs="Times New Roman"/>
          <w:b/>
          <w:bCs/>
          <w:sz w:val="22"/>
          <w:szCs w:val="22"/>
        </w:rPr>
        <w:t>Home demolitions and forcible transfer</w:t>
      </w:r>
      <w:r w:rsidRPr="0094767A">
        <w:rPr>
          <w:rFonts w:ascii="Times New Roman" w:hAnsi="Times New Roman" w:cs="Times New Roman"/>
          <w:sz w:val="22"/>
          <w:szCs w:val="22"/>
        </w:rPr>
        <w:t xml:space="preserve"> of individuals in </w:t>
      </w:r>
      <w:r w:rsidR="001A7F7B" w:rsidRPr="0094767A">
        <w:rPr>
          <w:rFonts w:ascii="Times New Roman" w:hAnsi="Times New Roman" w:cs="Times New Roman"/>
          <w:sz w:val="22"/>
          <w:szCs w:val="22"/>
        </w:rPr>
        <w:t xml:space="preserve">an </w:t>
      </w:r>
      <w:r w:rsidRPr="0094767A">
        <w:rPr>
          <w:rFonts w:ascii="Times New Roman" w:hAnsi="Times New Roman" w:cs="Times New Roman"/>
          <w:sz w:val="22"/>
          <w:szCs w:val="22"/>
        </w:rPr>
        <w:t xml:space="preserve">occupied territory is a </w:t>
      </w:r>
      <w:r w:rsidRPr="0094767A">
        <w:rPr>
          <w:rFonts w:ascii="Times New Roman" w:hAnsi="Times New Roman" w:cs="Times New Roman"/>
          <w:b/>
          <w:bCs/>
          <w:sz w:val="22"/>
          <w:szCs w:val="22"/>
        </w:rPr>
        <w:t>grave violation</w:t>
      </w:r>
      <w:r w:rsidRPr="0094767A">
        <w:rPr>
          <w:rFonts w:ascii="Times New Roman" w:hAnsi="Times New Roman" w:cs="Times New Roman"/>
          <w:sz w:val="22"/>
          <w:szCs w:val="22"/>
        </w:rPr>
        <w:t xml:space="preserve"> of international law, under art. 49 of the Fourth Geneva</w:t>
      </w:r>
      <w:r w:rsidRPr="0094767A">
        <w:rPr>
          <w:rFonts w:ascii="Times New Roman" w:hAnsi="Times New Roman" w:cs="Times New Roman"/>
          <w:spacing w:val="1"/>
          <w:sz w:val="22"/>
          <w:szCs w:val="22"/>
        </w:rPr>
        <w:t xml:space="preserve"> </w:t>
      </w:r>
      <w:r w:rsidRPr="0094767A">
        <w:rPr>
          <w:rFonts w:ascii="Times New Roman" w:hAnsi="Times New Roman" w:cs="Times New Roman"/>
          <w:spacing w:val="-1"/>
          <w:sz w:val="22"/>
          <w:szCs w:val="22"/>
        </w:rPr>
        <w:t xml:space="preserve">Convention. </w:t>
      </w:r>
      <w:r w:rsidRPr="0094767A">
        <w:rPr>
          <w:rFonts w:ascii="Times New Roman" w:hAnsi="Times New Roman" w:cs="Times New Roman"/>
          <w:sz w:val="22"/>
          <w:szCs w:val="22"/>
        </w:rPr>
        <w:t>It constitutes</w:t>
      </w:r>
      <w:r w:rsidRPr="0094767A">
        <w:rPr>
          <w:rFonts w:ascii="Times New Roman" w:hAnsi="Times New Roman" w:cs="Times New Roman"/>
          <w:spacing w:val="-3"/>
          <w:sz w:val="22"/>
          <w:szCs w:val="22"/>
        </w:rPr>
        <w:t xml:space="preserve"> </w:t>
      </w:r>
      <w:r w:rsidRPr="0094767A">
        <w:rPr>
          <w:rFonts w:ascii="Times New Roman" w:hAnsi="Times New Roman" w:cs="Times New Roman"/>
          <w:sz w:val="22"/>
          <w:szCs w:val="22"/>
        </w:rPr>
        <w:t xml:space="preserve">a compression of the right to adequate housing </w:t>
      </w:r>
      <w:r w:rsidRPr="0094767A">
        <w:rPr>
          <w:rFonts w:ascii="Times New Roman" w:eastAsia="Times New Roman" w:hAnsi="Times New Roman" w:cs="Times New Roman"/>
          <w:spacing w:val="4"/>
          <w:sz w:val="22"/>
          <w:szCs w:val="22"/>
          <w:lang w:eastAsia="it-IT"/>
        </w:rPr>
        <w:t>as in art. 25 of the 1948 </w:t>
      </w:r>
      <w:r w:rsidR="004700F8">
        <w:rPr>
          <w:rFonts w:ascii="Times New Roman" w:eastAsia="Times New Roman" w:hAnsi="Times New Roman" w:cs="Times New Roman"/>
          <w:spacing w:val="4"/>
          <w:sz w:val="22"/>
          <w:szCs w:val="22"/>
          <w:lang w:eastAsia="it-IT"/>
        </w:rPr>
        <w:t>UDHR</w:t>
      </w:r>
      <w:r w:rsidRPr="0094767A">
        <w:rPr>
          <w:rFonts w:ascii="Times New Roman" w:eastAsia="Times New Roman" w:hAnsi="Times New Roman" w:cs="Times New Roman"/>
          <w:spacing w:val="4"/>
          <w:sz w:val="22"/>
          <w:szCs w:val="22"/>
          <w:lang w:eastAsia="it-IT"/>
        </w:rPr>
        <w:t>; and in art. 11.1 of the 1966 </w:t>
      </w:r>
      <w:r w:rsidR="004700F8">
        <w:rPr>
          <w:rFonts w:ascii="Times New Roman" w:eastAsia="Times New Roman" w:hAnsi="Times New Roman" w:cs="Times New Roman"/>
          <w:spacing w:val="4"/>
          <w:sz w:val="22"/>
          <w:szCs w:val="22"/>
          <w:lang w:eastAsia="it-IT"/>
        </w:rPr>
        <w:t>ICESCR</w:t>
      </w:r>
      <w:r w:rsidRPr="0094767A">
        <w:rPr>
          <w:rFonts w:ascii="Times New Roman" w:eastAsia="Times New Roman" w:hAnsi="Times New Roman" w:cs="Times New Roman"/>
          <w:spacing w:val="4"/>
          <w:sz w:val="22"/>
          <w:szCs w:val="22"/>
          <w:lang w:eastAsia="it-IT"/>
        </w:rPr>
        <w:t>, to which Israel is a State Party. </w:t>
      </w:r>
      <w:r w:rsidRPr="0094767A">
        <w:rPr>
          <w:rFonts w:ascii="Times New Roman" w:hAnsi="Times New Roman" w:cs="Times New Roman"/>
          <w:sz w:val="22"/>
          <w:szCs w:val="22"/>
        </w:rPr>
        <w:t xml:space="preserve">Those violations have implications to all human rights for Palestinians living in East Jerusalem. </w:t>
      </w:r>
    </w:p>
    <w:p w14:paraId="77C5D29D" w14:textId="77777777" w:rsidR="00BF292C" w:rsidRPr="0094767A" w:rsidRDefault="00BF292C" w:rsidP="003522D7">
      <w:pPr>
        <w:pStyle w:val="BodyText"/>
        <w:jc w:val="both"/>
        <w:rPr>
          <w:rFonts w:ascii="Times New Roman" w:hAnsi="Times New Roman" w:cs="Times New Roman"/>
          <w:sz w:val="22"/>
          <w:szCs w:val="22"/>
        </w:rPr>
      </w:pPr>
    </w:p>
    <w:p w14:paraId="7B2DD56E" w14:textId="77777777" w:rsidR="00232696" w:rsidRPr="0094767A" w:rsidRDefault="00232696" w:rsidP="00232696">
      <w:pPr>
        <w:pStyle w:val="BodyText"/>
        <w:jc w:val="both"/>
        <w:rPr>
          <w:rFonts w:ascii="Times New Roman" w:eastAsiaTheme="minorHAnsi" w:hAnsi="Times New Roman" w:cs="Times New Roman"/>
          <w:b/>
          <w:sz w:val="24"/>
          <w:szCs w:val="24"/>
        </w:rPr>
      </w:pPr>
      <w:r w:rsidRPr="0094767A">
        <w:rPr>
          <w:rFonts w:ascii="Times New Roman" w:eastAsiaTheme="minorHAnsi" w:hAnsi="Times New Roman" w:cs="Times New Roman"/>
          <w:b/>
          <w:sz w:val="24"/>
          <w:szCs w:val="24"/>
        </w:rPr>
        <w:t xml:space="preserve">Plans and projects by the Israeli </w:t>
      </w:r>
      <w:r w:rsidR="00BC68B6" w:rsidRPr="0094767A">
        <w:rPr>
          <w:rFonts w:ascii="Times New Roman" w:eastAsiaTheme="minorHAnsi" w:hAnsi="Times New Roman" w:cs="Times New Roman"/>
          <w:b/>
          <w:sz w:val="24"/>
          <w:szCs w:val="24"/>
        </w:rPr>
        <w:t xml:space="preserve">occupation </w:t>
      </w:r>
      <w:r w:rsidRPr="0094767A">
        <w:rPr>
          <w:rFonts w:ascii="Times New Roman" w:eastAsiaTheme="minorHAnsi" w:hAnsi="Times New Roman" w:cs="Times New Roman"/>
          <w:b/>
          <w:sz w:val="24"/>
          <w:szCs w:val="24"/>
        </w:rPr>
        <w:t>authorities</w:t>
      </w:r>
    </w:p>
    <w:p w14:paraId="2861DBAB" w14:textId="77777777" w:rsidR="00232696" w:rsidRPr="0094767A" w:rsidRDefault="00232696" w:rsidP="00232696">
      <w:pPr>
        <w:pStyle w:val="BodyText"/>
        <w:jc w:val="both"/>
        <w:rPr>
          <w:rFonts w:ascii="Times New Roman" w:eastAsiaTheme="minorHAnsi" w:hAnsi="Times New Roman" w:cs="Times New Roman"/>
          <w:b/>
          <w:sz w:val="22"/>
          <w:szCs w:val="22"/>
        </w:rPr>
      </w:pPr>
      <w:r w:rsidRPr="0094767A">
        <w:rPr>
          <w:rFonts w:ascii="Times New Roman" w:eastAsiaTheme="minorHAnsi" w:hAnsi="Times New Roman" w:cs="Times New Roman"/>
          <w:b/>
          <w:sz w:val="22"/>
          <w:szCs w:val="22"/>
        </w:rPr>
        <w:t>The five-year plan</w:t>
      </w:r>
    </w:p>
    <w:p w14:paraId="4D34E897" w14:textId="77777777" w:rsidR="00180E95" w:rsidRPr="0094767A" w:rsidRDefault="00232696" w:rsidP="00232696">
      <w:pPr>
        <w:pStyle w:val="BodyText"/>
        <w:jc w:val="both"/>
        <w:rPr>
          <w:rFonts w:ascii="Times New Roman" w:hAnsi="Times New Roman" w:cs="Times New Roman"/>
          <w:bCs/>
          <w:sz w:val="22"/>
          <w:szCs w:val="22"/>
        </w:rPr>
      </w:pPr>
      <w:r w:rsidRPr="0094767A">
        <w:rPr>
          <w:rFonts w:ascii="Times New Roman" w:eastAsiaTheme="minorHAnsi" w:hAnsi="Times New Roman" w:cs="Times New Roman"/>
          <w:bCs/>
          <w:sz w:val="22"/>
          <w:szCs w:val="22"/>
        </w:rPr>
        <w:t xml:space="preserve">In 2023, the Israeli government approved a “Five-year [2023-2028] plan for the development of East Jerusalem” with a budget of USD$840 million. The plan aims at strengthening the occupation of East Jerusalem, promoting the annexation of the city, controlling, segregating, </w:t>
      </w:r>
      <w:r w:rsidR="00A53CED">
        <w:rPr>
          <w:rFonts w:ascii="Times New Roman" w:eastAsiaTheme="minorHAnsi" w:hAnsi="Times New Roman" w:cs="Times New Roman"/>
          <w:bCs/>
          <w:sz w:val="22"/>
          <w:szCs w:val="22"/>
        </w:rPr>
        <w:t xml:space="preserve">and </w:t>
      </w:r>
      <w:r w:rsidRPr="0094767A">
        <w:rPr>
          <w:rFonts w:ascii="Times New Roman" w:eastAsiaTheme="minorHAnsi" w:hAnsi="Times New Roman" w:cs="Times New Roman"/>
          <w:bCs/>
          <w:sz w:val="22"/>
          <w:szCs w:val="22"/>
        </w:rPr>
        <w:t xml:space="preserve">oppressing </w:t>
      </w:r>
      <w:r w:rsidR="00A53CED" w:rsidRPr="0094767A">
        <w:rPr>
          <w:rFonts w:ascii="Times New Roman" w:eastAsiaTheme="minorHAnsi" w:hAnsi="Times New Roman" w:cs="Times New Roman"/>
          <w:bCs/>
          <w:sz w:val="22"/>
          <w:szCs w:val="22"/>
        </w:rPr>
        <w:t>Palestinians</w:t>
      </w:r>
      <w:r w:rsidR="00A53CED">
        <w:rPr>
          <w:rFonts w:ascii="Times New Roman" w:eastAsiaTheme="minorHAnsi" w:hAnsi="Times New Roman" w:cs="Times New Roman"/>
          <w:bCs/>
          <w:sz w:val="22"/>
          <w:szCs w:val="22"/>
        </w:rPr>
        <w:t xml:space="preserve">, with </w:t>
      </w:r>
      <w:r w:rsidRPr="0094767A">
        <w:rPr>
          <w:rFonts w:ascii="Times New Roman" w:eastAsiaTheme="minorHAnsi" w:hAnsi="Times New Roman" w:cs="Times New Roman"/>
          <w:bCs/>
          <w:sz w:val="22"/>
          <w:szCs w:val="22"/>
        </w:rPr>
        <w:t>the</w:t>
      </w:r>
      <w:r w:rsidR="00A53CED">
        <w:rPr>
          <w:rFonts w:ascii="Times New Roman" w:eastAsiaTheme="minorHAnsi" w:hAnsi="Times New Roman" w:cs="Times New Roman"/>
          <w:bCs/>
          <w:sz w:val="22"/>
          <w:szCs w:val="22"/>
        </w:rPr>
        <w:t>ir</w:t>
      </w:r>
      <w:r w:rsidRPr="0094767A">
        <w:rPr>
          <w:rFonts w:ascii="Times New Roman" w:eastAsiaTheme="minorHAnsi" w:hAnsi="Times New Roman" w:cs="Times New Roman"/>
          <w:bCs/>
          <w:sz w:val="22"/>
          <w:szCs w:val="22"/>
        </w:rPr>
        <w:t xml:space="preserve"> integration in the Israeli system, while enhancing services for Israeli-Jewish settlements, thus increasing their numbers.</w:t>
      </w:r>
      <w:r w:rsidRPr="0094767A">
        <w:rPr>
          <w:rStyle w:val="FootnoteReference"/>
          <w:rFonts w:ascii="Times New Roman" w:hAnsi="Times New Roman" w:cs="Times New Roman"/>
          <w:bCs/>
          <w:sz w:val="22"/>
          <w:szCs w:val="22"/>
        </w:rPr>
        <w:footnoteReference w:id="14"/>
      </w:r>
    </w:p>
    <w:p w14:paraId="01CBCEE9" w14:textId="77777777" w:rsidR="00232696" w:rsidRPr="0094767A" w:rsidRDefault="00232696" w:rsidP="003522D7">
      <w:pPr>
        <w:pStyle w:val="BodyText"/>
        <w:jc w:val="both"/>
        <w:rPr>
          <w:rFonts w:ascii="Times New Roman" w:hAnsi="Times New Roman" w:cs="Times New Roman"/>
          <w:sz w:val="22"/>
          <w:szCs w:val="22"/>
        </w:rPr>
      </w:pPr>
    </w:p>
    <w:p w14:paraId="02CD8343" w14:textId="77777777" w:rsidR="005C63E2" w:rsidRPr="0094767A" w:rsidRDefault="00FF15BE" w:rsidP="003522D7">
      <w:pPr>
        <w:pStyle w:val="BodyText"/>
        <w:jc w:val="both"/>
        <w:rPr>
          <w:rFonts w:ascii="Times New Roman" w:hAnsi="Times New Roman" w:cs="Times New Roman"/>
          <w:b/>
          <w:bCs/>
          <w:sz w:val="22"/>
          <w:szCs w:val="22"/>
        </w:rPr>
      </w:pPr>
      <w:r w:rsidRPr="0094767A">
        <w:rPr>
          <w:rFonts w:ascii="Times New Roman" w:hAnsi="Times New Roman" w:cs="Times New Roman"/>
          <w:b/>
          <w:bCs/>
          <w:sz w:val="22"/>
          <w:szCs w:val="22"/>
        </w:rPr>
        <w:t xml:space="preserve">Settlement </w:t>
      </w:r>
      <w:r w:rsidR="005C63E2" w:rsidRPr="0094767A">
        <w:rPr>
          <w:rFonts w:ascii="Times New Roman" w:hAnsi="Times New Roman" w:cs="Times New Roman"/>
          <w:b/>
          <w:bCs/>
          <w:sz w:val="22"/>
          <w:szCs w:val="22"/>
        </w:rPr>
        <w:t>Projects</w:t>
      </w:r>
    </w:p>
    <w:p w14:paraId="213140D0" w14:textId="77777777" w:rsidR="00232696" w:rsidRPr="0094767A" w:rsidRDefault="00232696" w:rsidP="00232696">
      <w:pPr>
        <w:jc w:val="both"/>
        <w:rPr>
          <w:sz w:val="22"/>
          <w:szCs w:val="22"/>
          <w:lang w:val="en-US"/>
        </w:rPr>
      </w:pPr>
      <w:r w:rsidRPr="0094767A">
        <w:rPr>
          <w:b/>
          <w:i/>
          <w:iCs/>
          <w:sz w:val="22"/>
          <w:szCs w:val="22"/>
          <w:lang w:val="en-US"/>
        </w:rPr>
        <w:t xml:space="preserve">Settlement infrastructure and exclusion of Palestinian </w:t>
      </w:r>
      <w:r w:rsidRPr="0094767A">
        <w:rPr>
          <w:b/>
          <w:i/>
          <w:iCs/>
          <w:sz w:val="22"/>
          <w:szCs w:val="22"/>
          <w:lang w:val="en-GB"/>
        </w:rPr>
        <w:t>neighbourhoods</w:t>
      </w:r>
      <w:r w:rsidRPr="0094767A">
        <w:rPr>
          <w:b/>
          <w:i/>
          <w:iCs/>
          <w:sz w:val="22"/>
          <w:szCs w:val="22"/>
          <w:lang w:val="en-US"/>
        </w:rPr>
        <w:t xml:space="preserve"> </w:t>
      </w:r>
    </w:p>
    <w:p w14:paraId="7990411F" w14:textId="77777777" w:rsidR="00232696" w:rsidRPr="0094767A" w:rsidRDefault="00232696" w:rsidP="00232696">
      <w:pPr>
        <w:pStyle w:val="ListParagraph"/>
        <w:widowControl/>
        <w:numPr>
          <w:ilvl w:val="0"/>
          <w:numId w:val="8"/>
        </w:numPr>
        <w:autoSpaceDE/>
        <w:autoSpaceDN/>
        <w:spacing w:before="0"/>
        <w:ind w:right="0"/>
        <w:contextualSpacing/>
        <w:rPr>
          <w:rFonts w:ascii="Times New Roman" w:hAnsi="Times New Roman" w:cs="Times New Roman"/>
          <w:bCs/>
        </w:rPr>
      </w:pPr>
      <w:r w:rsidRPr="0094767A">
        <w:rPr>
          <w:rFonts w:ascii="Times New Roman" w:hAnsi="Times New Roman" w:cs="Times New Roman"/>
          <w:bCs/>
        </w:rPr>
        <w:t>Roads: Fabric of Life Road (2020) (planned) and the American Road (2019) (expansion in progress).</w:t>
      </w:r>
    </w:p>
    <w:p w14:paraId="2E1F4B75" w14:textId="77777777" w:rsidR="00232696" w:rsidRPr="0094767A" w:rsidRDefault="00232696" w:rsidP="00232696">
      <w:pPr>
        <w:pStyle w:val="ListParagraph"/>
        <w:widowControl/>
        <w:numPr>
          <w:ilvl w:val="0"/>
          <w:numId w:val="8"/>
        </w:numPr>
        <w:autoSpaceDE/>
        <w:autoSpaceDN/>
        <w:spacing w:before="0"/>
        <w:ind w:right="0"/>
        <w:contextualSpacing/>
        <w:rPr>
          <w:rFonts w:ascii="Times New Roman" w:hAnsi="Times New Roman" w:cs="Times New Roman"/>
        </w:rPr>
      </w:pPr>
      <w:r w:rsidRPr="0094767A">
        <w:rPr>
          <w:rFonts w:ascii="Times New Roman" w:hAnsi="Times New Roman" w:cs="Times New Roman"/>
        </w:rPr>
        <w:t>Tunnels: The Tunnels Highway linking Beit Safafa, Gilo to Bethlehem, completely excluding Bethlehem (1995) (planned expansion) and the Qalandia Underpass to serve only settlers (2021) (under construction).</w:t>
      </w:r>
    </w:p>
    <w:p w14:paraId="019E9176" w14:textId="77777777" w:rsidR="0087665C" w:rsidRPr="0094767A" w:rsidRDefault="0087665C" w:rsidP="0087665C">
      <w:pPr>
        <w:pStyle w:val="ListParagraph"/>
        <w:widowControl/>
        <w:numPr>
          <w:ilvl w:val="0"/>
          <w:numId w:val="8"/>
        </w:numPr>
        <w:autoSpaceDE/>
        <w:autoSpaceDN/>
        <w:spacing w:before="0"/>
        <w:ind w:right="0"/>
        <w:contextualSpacing/>
        <w:rPr>
          <w:rFonts w:ascii="Times New Roman" w:hAnsi="Times New Roman" w:cs="Times New Roman"/>
        </w:rPr>
      </w:pPr>
      <w:r w:rsidRPr="0094767A">
        <w:rPr>
          <w:rFonts w:ascii="Times New Roman" w:hAnsi="Times New Roman" w:cs="Times New Roman"/>
        </w:rPr>
        <w:t>The Light Rail expansion, connecting settlements (2002) (expansion in progress).</w:t>
      </w:r>
    </w:p>
    <w:p w14:paraId="3B3F1A0F" w14:textId="77777777" w:rsidR="0087665C" w:rsidRPr="0094767A" w:rsidRDefault="0087665C" w:rsidP="0087665C">
      <w:pPr>
        <w:pStyle w:val="ListParagraph"/>
        <w:widowControl/>
        <w:numPr>
          <w:ilvl w:val="0"/>
          <w:numId w:val="8"/>
        </w:numPr>
        <w:autoSpaceDE/>
        <w:autoSpaceDN/>
        <w:spacing w:before="0"/>
        <w:ind w:right="0"/>
        <w:contextualSpacing/>
        <w:rPr>
          <w:rFonts w:ascii="Times New Roman" w:hAnsi="Times New Roman" w:cs="Times New Roman"/>
        </w:rPr>
      </w:pPr>
      <w:r w:rsidRPr="0094767A">
        <w:rPr>
          <w:rFonts w:ascii="Times New Roman" w:hAnsi="Times New Roman" w:cs="Times New Roman"/>
        </w:rPr>
        <w:t>The Cable Car Project in and around the Old City for the connection of settlements and potentially damaging the Old City (2018) (planned).</w:t>
      </w:r>
    </w:p>
    <w:p w14:paraId="7ED78225" w14:textId="77777777" w:rsidR="0087665C" w:rsidRPr="0094767A" w:rsidRDefault="0087665C" w:rsidP="0087665C">
      <w:pPr>
        <w:jc w:val="both"/>
        <w:rPr>
          <w:sz w:val="22"/>
          <w:szCs w:val="22"/>
          <w:lang w:val="en-US"/>
        </w:rPr>
      </w:pPr>
    </w:p>
    <w:p w14:paraId="2CA8C2CC" w14:textId="77777777" w:rsidR="0087665C" w:rsidRPr="0094767A" w:rsidRDefault="0087665C" w:rsidP="0087665C">
      <w:pPr>
        <w:jc w:val="both"/>
        <w:rPr>
          <w:b/>
          <w:i/>
          <w:iCs/>
          <w:sz w:val="22"/>
          <w:szCs w:val="22"/>
          <w:lang w:val="en-US"/>
        </w:rPr>
      </w:pPr>
      <w:r w:rsidRPr="0094767A">
        <w:rPr>
          <w:b/>
          <w:i/>
          <w:iCs/>
          <w:sz w:val="22"/>
          <w:szCs w:val="22"/>
          <w:lang w:val="en-US"/>
        </w:rPr>
        <w:t xml:space="preserve">Plans with the purpose of public use, “Green areas” and the creation of parks </w:t>
      </w:r>
    </w:p>
    <w:p w14:paraId="6145E19A" w14:textId="77777777" w:rsidR="0087665C" w:rsidRPr="0094767A" w:rsidRDefault="0087665C" w:rsidP="0087665C">
      <w:pPr>
        <w:pStyle w:val="ListParagraph"/>
        <w:widowControl/>
        <w:numPr>
          <w:ilvl w:val="0"/>
          <w:numId w:val="9"/>
        </w:numPr>
        <w:tabs>
          <w:tab w:val="left" w:pos="1276"/>
        </w:tabs>
        <w:suppressAutoHyphens/>
        <w:autoSpaceDE/>
        <w:autoSpaceDN/>
        <w:spacing w:before="0" w:after="100"/>
        <w:ind w:right="0"/>
        <w:contextualSpacing/>
        <w:textDirection w:val="btLr"/>
        <w:textAlignment w:val="top"/>
        <w:outlineLvl w:val="0"/>
        <w:rPr>
          <w:rFonts w:ascii="Times New Roman" w:hAnsi="Times New Roman" w:cs="Times New Roman"/>
          <w:bCs/>
        </w:rPr>
      </w:pPr>
      <w:r w:rsidRPr="0094767A">
        <w:rPr>
          <w:rFonts w:ascii="Times New Roman" w:hAnsi="Times New Roman" w:cs="Times New Roman"/>
          <w:bCs/>
        </w:rPr>
        <w:t xml:space="preserve">Several Palestinian areas are considered “Green Areas” and for public use, where prohibition of building applies: Al-Bustan (National Park planned) and Wadi Yasul with ongoing home demolitions; Ein Al-Loza with orders of demolitions sent; Wadi Hilweh (planned park) with evacuation orders sent; </w:t>
      </w:r>
      <w:r w:rsidRPr="0094767A">
        <w:rPr>
          <w:rFonts w:ascii="Times New Roman" w:eastAsia="Times New Roman" w:hAnsi="Times New Roman" w:cs="Times New Roman"/>
        </w:rPr>
        <w:t>Al-Issawiya</w:t>
      </w:r>
      <w:r w:rsidRPr="0094767A" w:rsidDel="002F509B">
        <w:rPr>
          <w:rFonts w:ascii="Times New Roman" w:eastAsia="Times New Roman" w:hAnsi="Times New Roman" w:cs="Times New Roman"/>
        </w:rPr>
        <w:t xml:space="preserve"> </w:t>
      </w:r>
      <w:r w:rsidRPr="0094767A">
        <w:rPr>
          <w:rFonts w:ascii="Times New Roman" w:eastAsia="Times New Roman" w:hAnsi="Times New Roman" w:cs="Times New Roman"/>
        </w:rPr>
        <w:t xml:space="preserve">(planned </w:t>
      </w:r>
      <w:r w:rsidRPr="0094767A">
        <w:rPr>
          <w:rFonts w:ascii="Times New Roman" w:hAnsi="Times New Roman" w:cs="Times New Roman"/>
        </w:rPr>
        <w:t xml:space="preserve">Mount Scopus Slopes Park) with potential evictions of </w:t>
      </w:r>
      <w:r w:rsidRPr="0094767A">
        <w:rPr>
          <w:rFonts w:ascii="Times New Roman" w:hAnsi="Times New Roman" w:cs="Times New Roman"/>
          <w:bCs/>
        </w:rPr>
        <w:t>Palestinians; Wadi Al-Rababa, in 2021 destruction of retaining walls on Palestinian lands and dozens of trees uprooted; Batan Al Hawa, land considered of Jewish heritage, orders of evictions sent.</w:t>
      </w:r>
    </w:p>
    <w:p w14:paraId="50ECB473" w14:textId="77777777" w:rsidR="0087665C" w:rsidRPr="0094767A" w:rsidRDefault="0087665C" w:rsidP="0087665C">
      <w:pPr>
        <w:pStyle w:val="NoSpacing"/>
        <w:jc w:val="both"/>
        <w:rPr>
          <w:rFonts w:ascii="Times New Roman" w:hAnsi="Times New Roman" w:cs="Times New Roman"/>
          <w:b/>
          <w:i/>
          <w:iCs/>
          <w:kern w:val="22"/>
          <w:lang w:val="en-GB"/>
        </w:rPr>
      </w:pPr>
      <w:r w:rsidRPr="0094767A">
        <w:rPr>
          <w:rFonts w:ascii="Times New Roman" w:hAnsi="Times New Roman" w:cs="Times New Roman"/>
          <w:b/>
          <w:i/>
          <w:iCs/>
          <w:kern w:val="22"/>
          <w:lang w:val="en-GB"/>
        </w:rPr>
        <w:t xml:space="preserve">The pretext of security concerns </w:t>
      </w:r>
    </w:p>
    <w:p w14:paraId="23D38203" w14:textId="77777777" w:rsidR="0087665C" w:rsidRPr="0094767A" w:rsidRDefault="0087665C" w:rsidP="0087665C">
      <w:pPr>
        <w:pStyle w:val="NoSpacing"/>
        <w:numPr>
          <w:ilvl w:val="0"/>
          <w:numId w:val="11"/>
        </w:numPr>
        <w:jc w:val="both"/>
        <w:rPr>
          <w:rFonts w:ascii="Times New Roman" w:hAnsi="Times New Roman" w:cs="Times New Roman"/>
          <w:bCs/>
          <w:iCs/>
          <w:lang w:val="en-GB"/>
        </w:rPr>
      </w:pPr>
      <w:r w:rsidRPr="0094767A">
        <w:rPr>
          <w:rFonts w:ascii="Times New Roman" w:hAnsi="Times New Roman" w:cs="Times New Roman"/>
          <w:bCs/>
          <w:iCs/>
          <w:lang w:val="en-GB"/>
        </w:rPr>
        <w:lastRenderedPageBreak/>
        <w:t>Wadi Al-Hummus, ongoing home demolitions, due to its proximity to the wall, pretext of security concerns.</w:t>
      </w:r>
    </w:p>
    <w:p w14:paraId="042F6597" w14:textId="77777777" w:rsidR="0087665C" w:rsidRPr="0094767A" w:rsidRDefault="0087665C" w:rsidP="0087665C">
      <w:pPr>
        <w:pStyle w:val="NoSpacing"/>
        <w:jc w:val="both"/>
        <w:rPr>
          <w:rFonts w:ascii="Times New Roman" w:hAnsi="Times New Roman" w:cs="Times New Roman"/>
          <w:bCs/>
          <w:iCs/>
          <w:lang w:val="en-GB"/>
        </w:rPr>
      </w:pPr>
    </w:p>
    <w:p w14:paraId="295903AF" w14:textId="77777777" w:rsidR="0087665C" w:rsidRPr="0094767A" w:rsidRDefault="0087665C" w:rsidP="0087665C">
      <w:pPr>
        <w:tabs>
          <w:tab w:val="left" w:pos="1276"/>
        </w:tabs>
        <w:suppressAutoHyphens/>
        <w:jc w:val="both"/>
        <w:textDirection w:val="btLr"/>
        <w:textAlignment w:val="top"/>
        <w:outlineLvl w:val="0"/>
        <w:rPr>
          <w:b/>
          <w:i/>
          <w:iCs/>
          <w:sz w:val="22"/>
          <w:szCs w:val="22"/>
          <w:lang w:val="en-US"/>
        </w:rPr>
      </w:pPr>
      <w:r w:rsidRPr="0094767A">
        <w:rPr>
          <w:b/>
          <w:i/>
          <w:iCs/>
          <w:sz w:val="22"/>
          <w:szCs w:val="22"/>
          <w:lang w:val="en-US"/>
        </w:rPr>
        <w:t>Plans to build new settlements or expand existing ones</w:t>
      </w:r>
    </w:p>
    <w:p w14:paraId="56EF2265" w14:textId="77777777" w:rsidR="0087665C" w:rsidRPr="0094767A" w:rsidRDefault="0087665C" w:rsidP="004960E1">
      <w:pPr>
        <w:tabs>
          <w:tab w:val="left" w:pos="1276"/>
        </w:tabs>
        <w:suppressAutoHyphens/>
        <w:jc w:val="both"/>
        <w:textDirection w:val="btLr"/>
        <w:textAlignment w:val="top"/>
        <w:outlineLvl w:val="0"/>
        <w:rPr>
          <w:bCs/>
          <w:sz w:val="22"/>
          <w:szCs w:val="22"/>
          <w:lang w:val="en-US"/>
        </w:rPr>
      </w:pPr>
      <w:r w:rsidRPr="0094767A">
        <w:rPr>
          <w:bCs/>
          <w:sz w:val="22"/>
          <w:szCs w:val="22"/>
          <w:lang w:val="en-US"/>
        </w:rPr>
        <w:t xml:space="preserve">- Israeli settlements in the OPT, including East Jerusalem, are illegal under international law. Nevertheless, Israel plans to build new settlements or </w:t>
      </w:r>
      <w:r w:rsidR="00265CCB">
        <w:rPr>
          <w:bCs/>
          <w:sz w:val="22"/>
          <w:szCs w:val="22"/>
          <w:lang w:val="en-US"/>
        </w:rPr>
        <w:t xml:space="preserve">to </w:t>
      </w:r>
      <w:r w:rsidRPr="0094767A">
        <w:rPr>
          <w:bCs/>
          <w:sz w:val="22"/>
          <w:szCs w:val="22"/>
          <w:lang w:val="en-US"/>
        </w:rPr>
        <w:t>expand existing ones</w:t>
      </w:r>
      <w:r w:rsidR="00265CCB">
        <w:rPr>
          <w:bCs/>
          <w:sz w:val="22"/>
          <w:szCs w:val="22"/>
          <w:lang w:val="en-US"/>
        </w:rPr>
        <w:t>:</w:t>
      </w:r>
    </w:p>
    <w:p w14:paraId="2F076405" w14:textId="77777777" w:rsidR="0087665C" w:rsidRPr="0094767A" w:rsidRDefault="0087665C" w:rsidP="004960E1">
      <w:pPr>
        <w:pStyle w:val="ListParagraph"/>
        <w:numPr>
          <w:ilvl w:val="0"/>
          <w:numId w:val="9"/>
        </w:numPr>
        <w:tabs>
          <w:tab w:val="left" w:pos="1276"/>
        </w:tabs>
        <w:suppressAutoHyphens/>
        <w:ind w:right="0"/>
        <w:textDirection w:val="btLr"/>
        <w:textAlignment w:val="top"/>
        <w:outlineLvl w:val="0"/>
        <w:rPr>
          <w:rFonts w:ascii="Times New Roman" w:hAnsi="Times New Roman" w:cs="Times New Roman"/>
          <w:bCs/>
        </w:rPr>
      </w:pPr>
      <w:r w:rsidRPr="0094767A">
        <w:rPr>
          <w:rFonts w:ascii="Times New Roman" w:hAnsi="Times New Roman" w:cs="Times New Roman"/>
          <w:bCs/>
        </w:rPr>
        <w:t xml:space="preserve">Plan of a new Israeli settlement in the south of Jerusalem, “Givat Hamatous” or "Jabal Abu Ghneim/ Har Homa", on the land that connects East Jerusalem with Bethlehem and Hebron; </w:t>
      </w:r>
    </w:p>
    <w:p w14:paraId="4994D9CD" w14:textId="77777777" w:rsidR="0087665C" w:rsidRPr="0094767A" w:rsidRDefault="0087665C" w:rsidP="004960E1">
      <w:pPr>
        <w:pStyle w:val="ListParagraph"/>
        <w:numPr>
          <w:ilvl w:val="0"/>
          <w:numId w:val="9"/>
        </w:numPr>
        <w:tabs>
          <w:tab w:val="left" w:pos="1276"/>
        </w:tabs>
        <w:suppressAutoHyphens/>
        <w:ind w:right="0"/>
        <w:textDirection w:val="btLr"/>
        <w:textAlignment w:val="top"/>
        <w:outlineLvl w:val="0"/>
        <w:rPr>
          <w:rFonts w:ascii="Times New Roman" w:hAnsi="Times New Roman" w:cs="Times New Roman"/>
          <w:bCs/>
        </w:rPr>
      </w:pPr>
      <w:r w:rsidRPr="0094767A">
        <w:rPr>
          <w:rFonts w:ascii="Times New Roman" w:hAnsi="Times New Roman" w:cs="Times New Roman"/>
          <w:bCs/>
        </w:rPr>
        <w:t>The plan to build “Atarot settlement" on the land of Al-Quds Airport in the north of Jerusalem (9,000 units planned);</w:t>
      </w:r>
    </w:p>
    <w:p w14:paraId="6E7459F9" w14:textId="77777777" w:rsidR="0087665C" w:rsidRPr="0094767A" w:rsidRDefault="0087665C" w:rsidP="004960E1">
      <w:pPr>
        <w:pStyle w:val="ListParagraph"/>
        <w:numPr>
          <w:ilvl w:val="0"/>
          <w:numId w:val="9"/>
        </w:numPr>
        <w:tabs>
          <w:tab w:val="left" w:pos="1276"/>
        </w:tabs>
        <w:suppressAutoHyphens/>
        <w:ind w:right="0"/>
        <w:textDirection w:val="btLr"/>
        <w:textAlignment w:val="top"/>
        <w:outlineLvl w:val="0"/>
        <w:rPr>
          <w:rFonts w:ascii="Times New Roman" w:hAnsi="Times New Roman" w:cs="Times New Roman"/>
          <w:bCs/>
        </w:rPr>
      </w:pPr>
      <w:r w:rsidRPr="0094767A">
        <w:rPr>
          <w:rFonts w:ascii="Times New Roman" w:hAnsi="Times New Roman" w:cs="Times New Roman"/>
          <w:bCs/>
        </w:rPr>
        <w:t>The E-1 settlement--3600 housing units, hotels and shopping center--that, if realized, would disconnect the north of the West Bank from the south of the West Bank.</w:t>
      </w:r>
    </w:p>
    <w:p w14:paraId="00AC90C2" w14:textId="77777777" w:rsidR="0087665C" w:rsidRPr="0094767A" w:rsidRDefault="0087665C" w:rsidP="0087665C">
      <w:pPr>
        <w:tabs>
          <w:tab w:val="left" w:pos="1276"/>
        </w:tabs>
        <w:suppressAutoHyphens/>
        <w:jc w:val="both"/>
        <w:textDirection w:val="btLr"/>
        <w:textAlignment w:val="top"/>
        <w:outlineLvl w:val="0"/>
        <w:rPr>
          <w:bCs/>
          <w:sz w:val="22"/>
          <w:szCs w:val="22"/>
          <w:lang w:val="en-US"/>
        </w:rPr>
      </w:pPr>
    </w:p>
    <w:p w14:paraId="773A1A25" w14:textId="77777777" w:rsidR="0087665C" w:rsidRPr="0094767A" w:rsidRDefault="0087665C" w:rsidP="0087665C">
      <w:pPr>
        <w:jc w:val="both"/>
        <w:rPr>
          <w:b/>
          <w:i/>
          <w:iCs/>
          <w:sz w:val="22"/>
          <w:szCs w:val="22"/>
          <w:lang w:val="en-US"/>
        </w:rPr>
      </w:pPr>
      <w:r w:rsidRPr="0094767A">
        <w:rPr>
          <w:b/>
          <w:i/>
          <w:iCs/>
          <w:sz w:val="22"/>
          <w:szCs w:val="22"/>
          <w:lang w:val="en-US"/>
        </w:rPr>
        <w:t>Plans to establish a commercial complex for advanced technology (Hi-Tech), hotels, and other services</w:t>
      </w:r>
    </w:p>
    <w:p w14:paraId="0B09FC13" w14:textId="77777777" w:rsidR="0087665C" w:rsidRPr="0094767A" w:rsidRDefault="0087665C" w:rsidP="0087665C">
      <w:pPr>
        <w:pStyle w:val="ListParagraph"/>
        <w:widowControl/>
        <w:numPr>
          <w:ilvl w:val="0"/>
          <w:numId w:val="10"/>
        </w:numPr>
        <w:autoSpaceDE/>
        <w:autoSpaceDN/>
        <w:spacing w:before="0"/>
        <w:ind w:right="0"/>
        <w:contextualSpacing/>
        <w:rPr>
          <w:rFonts w:ascii="Times New Roman" w:hAnsi="Times New Roman" w:cs="Times New Roman"/>
          <w:bCs/>
        </w:rPr>
      </w:pPr>
      <w:r w:rsidRPr="0094767A">
        <w:rPr>
          <w:rFonts w:ascii="Times New Roman" w:hAnsi="Times New Roman" w:cs="Times New Roman"/>
          <w:bCs/>
        </w:rPr>
        <w:t xml:space="preserve">The </w:t>
      </w:r>
      <w:r w:rsidRPr="0094767A">
        <w:rPr>
          <w:rFonts w:ascii="Times New Roman" w:hAnsi="Times New Roman" w:cs="Times New Roman"/>
        </w:rPr>
        <w:t xml:space="preserve">Wadi Al-Joz “Silicon Valley” project </w:t>
      </w:r>
      <w:r w:rsidRPr="0094767A">
        <w:rPr>
          <w:rFonts w:ascii="Times New Roman" w:hAnsi="Times New Roman" w:cs="Times New Roman"/>
          <w:bCs/>
        </w:rPr>
        <w:t xml:space="preserve">(2020), </w:t>
      </w:r>
      <w:r w:rsidRPr="0094767A">
        <w:rPr>
          <w:rFonts w:ascii="Times New Roman" w:hAnsi="Times New Roman" w:cs="Times New Roman"/>
        </w:rPr>
        <w:t xml:space="preserve">in Wadi Al-Joz, if realized, would lead to the confiscation of 67% of the Palestinian </w:t>
      </w:r>
      <w:r w:rsidRPr="0094767A">
        <w:rPr>
          <w:rFonts w:ascii="Times New Roman" w:hAnsi="Times New Roman" w:cs="Times New Roman"/>
          <w:lang w:val="en-GB"/>
        </w:rPr>
        <w:t>neighbourhood</w:t>
      </w:r>
      <w:r w:rsidRPr="0094767A">
        <w:rPr>
          <w:rFonts w:ascii="Times New Roman" w:hAnsi="Times New Roman" w:cs="Times New Roman"/>
        </w:rPr>
        <w:t xml:space="preserve"> lands, and the destruction of nearly 160 businesses. </w:t>
      </w:r>
    </w:p>
    <w:p w14:paraId="191822DF" w14:textId="77777777" w:rsidR="0087665C" w:rsidRPr="0094767A" w:rsidRDefault="0087665C" w:rsidP="0087665C">
      <w:pPr>
        <w:jc w:val="both"/>
        <w:rPr>
          <w:sz w:val="22"/>
          <w:szCs w:val="22"/>
          <w:lang w:val="en-US"/>
        </w:rPr>
      </w:pPr>
    </w:p>
    <w:p w14:paraId="4DFE80CE" w14:textId="77777777" w:rsidR="0087665C" w:rsidRPr="0094767A" w:rsidRDefault="0087665C" w:rsidP="0087665C">
      <w:pPr>
        <w:jc w:val="both"/>
        <w:rPr>
          <w:b/>
          <w:i/>
          <w:iCs/>
          <w:sz w:val="22"/>
          <w:szCs w:val="22"/>
          <w:lang w:val="en-GB"/>
        </w:rPr>
      </w:pPr>
      <w:r w:rsidRPr="0094767A">
        <w:rPr>
          <w:b/>
          <w:i/>
          <w:iCs/>
          <w:sz w:val="22"/>
          <w:szCs w:val="22"/>
          <w:lang w:val="en-GB"/>
        </w:rPr>
        <w:t xml:space="preserve">Plans to establish hotels </w:t>
      </w:r>
    </w:p>
    <w:p w14:paraId="37A036BA" w14:textId="77777777" w:rsidR="00232696" w:rsidRPr="003F2029" w:rsidRDefault="0087665C" w:rsidP="003522D7">
      <w:pPr>
        <w:pStyle w:val="ListParagraph"/>
        <w:widowControl/>
        <w:numPr>
          <w:ilvl w:val="0"/>
          <w:numId w:val="10"/>
        </w:numPr>
        <w:autoSpaceDE/>
        <w:autoSpaceDN/>
        <w:spacing w:before="0" w:after="100"/>
        <w:ind w:right="0"/>
        <w:contextualSpacing/>
        <w:rPr>
          <w:rFonts w:ascii="Times New Roman" w:hAnsi="Times New Roman" w:cs="Times New Roman"/>
          <w:bCs/>
        </w:rPr>
      </w:pPr>
      <w:r w:rsidRPr="0094767A">
        <w:rPr>
          <w:rFonts w:ascii="Times New Roman" w:hAnsi="Times New Roman" w:cs="Times New Roman"/>
          <w:bCs/>
        </w:rPr>
        <w:t>Al Musrara Park (planned) for hotels around the Old City would deprive Palestinians of their homes and structures.</w:t>
      </w:r>
    </w:p>
    <w:p w14:paraId="186059E2" w14:textId="77777777" w:rsidR="005C63E2" w:rsidRPr="0094767A" w:rsidRDefault="005C63E2" w:rsidP="005C63E2">
      <w:pPr>
        <w:pStyle w:val="BodyText"/>
        <w:jc w:val="both"/>
        <w:rPr>
          <w:rFonts w:ascii="Times New Roman" w:hAnsi="Times New Roman" w:cs="Times New Roman"/>
          <w:b/>
          <w:bCs/>
          <w:sz w:val="22"/>
          <w:szCs w:val="22"/>
        </w:rPr>
      </w:pPr>
      <w:r w:rsidRPr="0094767A">
        <w:rPr>
          <w:rFonts w:ascii="Times New Roman" w:hAnsi="Times New Roman" w:cs="Times New Roman"/>
          <w:b/>
          <w:bCs/>
          <w:sz w:val="22"/>
          <w:szCs w:val="22"/>
        </w:rPr>
        <w:t xml:space="preserve">Consequences </w:t>
      </w:r>
    </w:p>
    <w:p w14:paraId="4365048C" w14:textId="77777777" w:rsidR="00564F65" w:rsidRPr="0094767A" w:rsidRDefault="005C63E2" w:rsidP="005C63E2">
      <w:pPr>
        <w:pStyle w:val="BodyText"/>
        <w:jc w:val="both"/>
        <w:rPr>
          <w:rFonts w:ascii="Times New Roman" w:hAnsi="Times New Roman" w:cs="Times New Roman"/>
          <w:sz w:val="22"/>
          <w:szCs w:val="22"/>
        </w:rPr>
      </w:pPr>
      <w:r w:rsidRPr="0094767A">
        <w:rPr>
          <w:rFonts w:ascii="Times New Roman" w:hAnsi="Times New Roman" w:cs="Times New Roman"/>
          <w:sz w:val="22"/>
          <w:szCs w:val="22"/>
        </w:rPr>
        <w:t xml:space="preserve">Several </w:t>
      </w:r>
      <w:r w:rsidR="00564F65" w:rsidRPr="0094767A">
        <w:rPr>
          <w:rFonts w:ascii="Times New Roman" w:hAnsi="Times New Roman" w:cs="Times New Roman"/>
          <w:sz w:val="22"/>
          <w:szCs w:val="22"/>
        </w:rPr>
        <w:t xml:space="preserve">are the consequences of those </w:t>
      </w:r>
      <w:r w:rsidRPr="0094767A">
        <w:rPr>
          <w:rFonts w:ascii="Times New Roman" w:hAnsi="Times New Roman" w:cs="Times New Roman"/>
          <w:sz w:val="22"/>
          <w:szCs w:val="22"/>
        </w:rPr>
        <w:t xml:space="preserve">projects </w:t>
      </w:r>
      <w:r w:rsidR="00564F65" w:rsidRPr="0094767A">
        <w:rPr>
          <w:rFonts w:ascii="Times New Roman" w:hAnsi="Times New Roman" w:cs="Times New Roman"/>
          <w:sz w:val="22"/>
          <w:szCs w:val="22"/>
        </w:rPr>
        <w:t xml:space="preserve">pursued by the Israeli occupation authorities affecting Palestinians: </w:t>
      </w:r>
    </w:p>
    <w:p w14:paraId="156C59B6" w14:textId="77777777" w:rsidR="00564F65" w:rsidRPr="0094767A" w:rsidRDefault="00564F65" w:rsidP="00564F65">
      <w:pPr>
        <w:pStyle w:val="BodyText"/>
        <w:numPr>
          <w:ilvl w:val="0"/>
          <w:numId w:val="13"/>
        </w:numPr>
        <w:jc w:val="both"/>
        <w:rPr>
          <w:rFonts w:ascii="Times New Roman" w:hAnsi="Times New Roman" w:cs="Times New Roman"/>
          <w:sz w:val="22"/>
          <w:szCs w:val="22"/>
        </w:rPr>
      </w:pPr>
      <w:r w:rsidRPr="0094767A">
        <w:rPr>
          <w:rFonts w:ascii="Times New Roman" w:hAnsi="Times New Roman" w:cs="Times New Roman"/>
          <w:sz w:val="22"/>
          <w:szCs w:val="22"/>
        </w:rPr>
        <w:t>E</w:t>
      </w:r>
      <w:r w:rsidR="005C63E2" w:rsidRPr="0094767A">
        <w:rPr>
          <w:rFonts w:ascii="Times New Roman" w:hAnsi="Times New Roman" w:cs="Times New Roman"/>
          <w:sz w:val="22"/>
          <w:szCs w:val="22"/>
        </w:rPr>
        <w:t>xpropriation of Palestinian lands</w:t>
      </w:r>
      <w:r w:rsidRPr="0094767A">
        <w:rPr>
          <w:rFonts w:ascii="Times New Roman" w:hAnsi="Times New Roman" w:cs="Times New Roman"/>
          <w:sz w:val="22"/>
          <w:szCs w:val="22"/>
        </w:rPr>
        <w:t>;</w:t>
      </w:r>
    </w:p>
    <w:p w14:paraId="78BA4F57" w14:textId="77777777" w:rsidR="000E0D9D" w:rsidRPr="0094767A" w:rsidRDefault="001E5A7F" w:rsidP="00564F65">
      <w:pPr>
        <w:pStyle w:val="BodyText"/>
        <w:numPr>
          <w:ilvl w:val="0"/>
          <w:numId w:val="13"/>
        </w:numPr>
        <w:jc w:val="both"/>
        <w:rPr>
          <w:rFonts w:ascii="Times New Roman" w:hAnsi="Times New Roman" w:cs="Times New Roman"/>
          <w:sz w:val="22"/>
          <w:szCs w:val="22"/>
        </w:rPr>
      </w:pPr>
      <w:r w:rsidRPr="0094767A">
        <w:rPr>
          <w:rFonts w:ascii="Times New Roman" w:hAnsi="Times New Roman" w:cs="Times New Roman"/>
          <w:sz w:val="22"/>
          <w:szCs w:val="22"/>
        </w:rPr>
        <w:t>D</w:t>
      </w:r>
      <w:r w:rsidR="000E0D9D" w:rsidRPr="0094767A">
        <w:rPr>
          <w:rFonts w:ascii="Times New Roman" w:hAnsi="Times New Roman" w:cs="Times New Roman"/>
          <w:sz w:val="22"/>
          <w:szCs w:val="22"/>
        </w:rPr>
        <w:t>emolition</w:t>
      </w:r>
      <w:r w:rsidRPr="0094767A">
        <w:rPr>
          <w:rFonts w:ascii="Times New Roman" w:hAnsi="Times New Roman" w:cs="Times New Roman"/>
          <w:sz w:val="22"/>
          <w:szCs w:val="22"/>
        </w:rPr>
        <w:t xml:space="preserve"> of Palestinian homes</w:t>
      </w:r>
      <w:r w:rsidR="000E0D9D" w:rsidRPr="0094767A">
        <w:rPr>
          <w:rFonts w:ascii="Times New Roman" w:hAnsi="Times New Roman" w:cs="Times New Roman"/>
          <w:sz w:val="22"/>
          <w:szCs w:val="22"/>
        </w:rPr>
        <w:t>;</w:t>
      </w:r>
    </w:p>
    <w:p w14:paraId="1E82AD9A" w14:textId="77777777" w:rsidR="00564F65" w:rsidRPr="0094767A" w:rsidRDefault="00564F65" w:rsidP="00564F65">
      <w:pPr>
        <w:pStyle w:val="BodyText"/>
        <w:numPr>
          <w:ilvl w:val="0"/>
          <w:numId w:val="13"/>
        </w:numPr>
        <w:jc w:val="both"/>
        <w:rPr>
          <w:rFonts w:ascii="Times New Roman" w:hAnsi="Times New Roman" w:cs="Times New Roman"/>
          <w:sz w:val="22"/>
          <w:szCs w:val="22"/>
        </w:rPr>
      </w:pPr>
      <w:r w:rsidRPr="0094767A">
        <w:rPr>
          <w:rFonts w:ascii="Times New Roman" w:hAnsi="Times New Roman" w:cs="Times New Roman"/>
          <w:sz w:val="22"/>
          <w:szCs w:val="22"/>
        </w:rPr>
        <w:t>E</w:t>
      </w:r>
      <w:r w:rsidR="005C63E2" w:rsidRPr="0094767A">
        <w:rPr>
          <w:rFonts w:ascii="Times New Roman" w:hAnsi="Times New Roman" w:cs="Times New Roman"/>
          <w:sz w:val="22"/>
          <w:szCs w:val="22"/>
        </w:rPr>
        <w:t>victions and forcible displacement of Palestinians outside the city’s boundaries</w:t>
      </w:r>
      <w:r w:rsidRPr="0094767A">
        <w:rPr>
          <w:rFonts w:ascii="Times New Roman" w:hAnsi="Times New Roman" w:cs="Times New Roman"/>
          <w:sz w:val="22"/>
          <w:szCs w:val="22"/>
        </w:rPr>
        <w:t>;</w:t>
      </w:r>
    </w:p>
    <w:p w14:paraId="164A9D21" w14:textId="77777777" w:rsidR="00B23920" w:rsidRDefault="00564F65" w:rsidP="00B23920">
      <w:pPr>
        <w:pStyle w:val="BodyText"/>
        <w:numPr>
          <w:ilvl w:val="0"/>
          <w:numId w:val="13"/>
        </w:numPr>
        <w:jc w:val="both"/>
        <w:rPr>
          <w:rFonts w:ascii="Times New Roman" w:hAnsi="Times New Roman" w:cs="Times New Roman"/>
          <w:sz w:val="22"/>
          <w:szCs w:val="22"/>
        </w:rPr>
      </w:pPr>
      <w:r w:rsidRPr="0094767A">
        <w:rPr>
          <w:rFonts w:ascii="Times New Roman" w:hAnsi="Times New Roman" w:cs="Times New Roman"/>
          <w:sz w:val="22"/>
          <w:szCs w:val="22"/>
        </w:rPr>
        <w:t>S</w:t>
      </w:r>
      <w:r w:rsidR="005C63E2" w:rsidRPr="0094767A">
        <w:rPr>
          <w:rFonts w:ascii="Times New Roman" w:hAnsi="Times New Roman" w:cs="Times New Roman"/>
          <w:sz w:val="22"/>
          <w:szCs w:val="22"/>
        </w:rPr>
        <w:t xml:space="preserve">egregation of Palestinian </w:t>
      </w:r>
      <w:r w:rsidR="005C63E2" w:rsidRPr="0094767A">
        <w:rPr>
          <w:rFonts w:ascii="Times New Roman" w:hAnsi="Times New Roman" w:cs="Times New Roman"/>
          <w:sz w:val="22"/>
          <w:szCs w:val="22"/>
          <w:lang w:val="en-GB"/>
        </w:rPr>
        <w:t>neighbourhoods</w:t>
      </w:r>
      <w:r w:rsidR="005C63E2" w:rsidRPr="0094767A">
        <w:rPr>
          <w:rFonts w:ascii="Times New Roman" w:hAnsi="Times New Roman" w:cs="Times New Roman"/>
          <w:sz w:val="22"/>
          <w:szCs w:val="22"/>
        </w:rPr>
        <w:t xml:space="preserve">. </w:t>
      </w:r>
    </w:p>
    <w:p w14:paraId="477AA699" w14:textId="77777777" w:rsidR="00BF292C" w:rsidRDefault="00BF292C" w:rsidP="00BF292C">
      <w:pPr>
        <w:pStyle w:val="BodyText"/>
        <w:jc w:val="both"/>
        <w:rPr>
          <w:rFonts w:ascii="Times New Roman" w:hAnsi="Times New Roman" w:cs="Times New Roman"/>
          <w:sz w:val="22"/>
          <w:szCs w:val="22"/>
        </w:rPr>
      </w:pPr>
    </w:p>
    <w:p w14:paraId="47560A7B" w14:textId="77777777" w:rsidR="00FC5194" w:rsidRPr="002D2CEB" w:rsidRDefault="00FC5194" w:rsidP="00FC5194">
      <w:pPr>
        <w:pStyle w:val="BodyText"/>
        <w:jc w:val="both"/>
        <w:rPr>
          <w:rFonts w:ascii="Times New Roman" w:hAnsi="Times New Roman" w:cs="Times New Roman"/>
          <w:b/>
          <w:bCs/>
          <w:sz w:val="24"/>
          <w:szCs w:val="24"/>
        </w:rPr>
      </w:pPr>
      <w:r w:rsidRPr="002D2CEB">
        <w:rPr>
          <w:rFonts w:ascii="Times New Roman" w:hAnsi="Times New Roman" w:cs="Times New Roman"/>
          <w:b/>
          <w:bCs/>
          <w:sz w:val="24"/>
          <w:szCs w:val="24"/>
        </w:rPr>
        <w:t>Replying to other questions of the questionnaire for Call for inputs</w:t>
      </w:r>
    </w:p>
    <w:p w14:paraId="4ADCF4CA" w14:textId="77777777" w:rsidR="00FC5194" w:rsidRPr="0094767A" w:rsidRDefault="005445E4" w:rsidP="008D0979">
      <w:pPr>
        <w:pStyle w:val="BodyText"/>
        <w:numPr>
          <w:ilvl w:val="0"/>
          <w:numId w:val="14"/>
        </w:numPr>
        <w:jc w:val="both"/>
        <w:rPr>
          <w:rFonts w:ascii="Times New Roman" w:hAnsi="Times New Roman" w:cs="Times New Roman"/>
          <w:sz w:val="22"/>
          <w:szCs w:val="22"/>
        </w:rPr>
      </w:pPr>
      <w:r w:rsidRPr="0094767A">
        <w:rPr>
          <w:rFonts w:ascii="Times New Roman" w:hAnsi="Times New Roman" w:cs="Times New Roman"/>
          <w:sz w:val="22"/>
          <w:szCs w:val="22"/>
        </w:rPr>
        <w:t>No resettlement policy, budget or scheme</w:t>
      </w:r>
      <w:r w:rsidR="00FC5194" w:rsidRPr="0094767A">
        <w:rPr>
          <w:rFonts w:ascii="Times New Roman" w:hAnsi="Times New Roman" w:cs="Times New Roman"/>
          <w:sz w:val="22"/>
          <w:szCs w:val="22"/>
        </w:rPr>
        <w:t>, or project</w:t>
      </w:r>
      <w:r w:rsidRPr="0094767A">
        <w:rPr>
          <w:rFonts w:ascii="Times New Roman" w:hAnsi="Times New Roman" w:cs="Times New Roman"/>
          <w:sz w:val="22"/>
          <w:szCs w:val="22"/>
        </w:rPr>
        <w:t xml:space="preserve"> has</w:t>
      </w:r>
      <w:r w:rsidR="00FC5194" w:rsidRPr="0094767A">
        <w:rPr>
          <w:rFonts w:ascii="Times New Roman" w:hAnsi="Times New Roman" w:cs="Times New Roman"/>
          <w:sz w:val="22"/>
          <w:szCs w:val="22"/>
        </w:rPr>
        <w:t xml:space="preserve"> even</w:t>
      </w:r>
      <w:r w:rsidRPr="0094767A">
        <w:rPr>
          <w:rFonts w:ascii="Times New Roman" w:hAnsi="Times New Roman" w:cs="Times New Roman"/>
          <w:sz w:val="22"/>
          <w:szCs w:val="22"/>
        </w:rPr>
        <w:t xml:space="preserve"> been provided</w:t>
      </w:r>
      <w:r w:rsidR="00FC5194" w:rsidRPr="0094767A">
        <w:rPr>
          <w:rFonts w:ascii="Times New Roman" w:hAnsi="Times New Roman" w:cs="Times New Roman"/>
          <w:sz w:val="22"/>
          <w:szCs w:val="22"/>
        </w:rPr>
        <w:t xml:space="preserve"> by the Israeli occupation authorities. </w:t>
      </w:r>
      <w:r w:rsidRPr="0094767A">
        <w:rPr>
          <w:rFonts w:ascii="Times New Roman" w:hAnsi="Times New Roman" w:cs="Times New Roman"/>
          <w:sz w:val="22"/>
          <w:szCs w:val="22"/>
        </w:rPr>
        <w:t>Palestinians are forcibl</w:t>
      </w:r>
      <w:r w:rsidR="00A30954">
        <w:rPr>
          <w:rFonts w:ascii="Times New Roman" w:hAnsi="Times New Roman" w:cs="Times New Roman"/>
          <w:sz w:val="22"/>
          <w:szCs w:val="22"/>
        </w:rPr>
        <w:t>y</w:t>
      </w:r>
      <w:r w:rsidRPr="0094767A">
        <w:rPr>
          <w:rFonts w:ascii="Times New Roman" w:hAnsi="Times New Roman" w:cs="Times New Roman"/>
          <w:sz w:val="22"/>
          <w:szCs w:val="22"/>
        </w:rPr>
        <w:t xml:space="preserve"> displaced</w:t>
      </w:r>
      <w:r w:rsidR="00FC5194" w:rsidRPr="0094767A">
        <w:rPr>
          <w:rFonts w:ascii="Times New Roman" w:hAnsi="Times New Roman" w:cs="Times New Roman"/>
          <w:sz w:val="22"/>
          <w:szCs w:val="22"/>
        </w:rPr>
        <w:t xml:space="preserve"> outside the city’s boundaries. There is no agency or mechanism that deal</w:t>
      </w:r>
      <w:r w:rsidR="00D1318B" w:rsidRPr="0094767A">
        <w:rPr>
          <w:rFonts w:ascii="Times New Roman" w:hAnsi="Times New Roman" w:cs="Times New Roman"/>
          <w:sz w:val="22"/>
          <w:szCs w:val="22"/>
        </w:rPr>
        <w:t>s</w:t>
      </w:r>
      <w:r w:rsidR="00FC5194" w:rsidRPr="0094767A">
        <w:rPr>
          <w:rFonts w:ascii="Times New Roman" w:hAnsi="Times New Roman" w:cs="Times New Roman"/>
          <w:sz w:val="22"/>
          <w:szCs w:val="22"/>
        </w:rPr>
        <w:t xml:space="preserve"> with resettlement.</w:t>
      </w:r>
    </w:p>
    <w:p w14:paraId="19A7B6A3" w14:textId="77777777" w:rsidR="008D0979" w:rsidRPr="0094767A" w:rsidRDefault="00FC5194" w:rsidP="008D0979">
      <w:pPr>
        <w:pStyle w:val="ListParagraph"/>
        <w:numPr>
          <w:ilvl w:val="0"/>
          <w:numId w:val="14"/>
        </w:numPr>
        <w:spacing w:after="160" w:line="259" w:lineRule="auto"/>
        <w:ind w:right="0"/>
        <w:contextualSpacing/>
        <w:rPr>
          <w:rFonts w:ascii="Times New Roman" w:eastAsia="Calibri" w:hAnsi="Times New Roman" w:cs="Times New Roman"/>
        </w:rPr>
      </w:pPr>
      <w:r w:rsidRPr="0094767A">
        <w:rPr>
          <w:rFonts w:ascii="Times New Roman" w:eastAsia="Calibri" w:hAnsi="Times New Roman" w:cs="Times New Roman"/>
        </w:rPr>
        <w:t>No</w:t>
      </w:r>
      <w:r w:rsidR="00C04538" w:rsidRPr="0094767A">
        <w:rPr>
          <w:rFonts w:ascii="Times New Roman" w:eastAsia="Calibri" w:hAnsi="Times New Roman" w:cs="Times New Roman"/>
        </w:rPr>
        <w:t xml:space="preserve"> law </w:t>
      </w:r>
      <w:r w:rsidRPr="0094767A">
        <w:rPr>
          <w:rFonts w:ascii="Times New Roman" w:eastAsia="Calibri" w:hAnsi="Times New Roman" w:cs="Times New Roman"/>
        </w:rPr>
        <w:t>or</w:t>
      </w:r>
      <w:r w:rsidR="00C04538" w:rsidRPr="0094767A">
        <w:rPr>
          <w:rFonts w:ascii="Times New Roman" w:eastAsia="Calibri" w:hAnsi="Times New Roman" w:cs="Times New Roman"/>
        </w:rPr>
        <w:t xml:space="preserve"> regulation</w:t>
      </w:r>
      <w:r w:rsidRPr="0094767A">
        <w:rPr>
          <w:rFonts w:ascii="Times New Roman" w:eastAsia="Calibri" w:hAnsi="Times New Roman" w:cs="Times New Roman"/>
        </w:rPr>
        <w:t xml:space="preserve">, </w:t>
      </w:r>
      <w:r w:rsidR="00C04538" w:rsidRPr="0094767A">
        <w:rPr>
          <w:rFonts w:ascii="Times New Roman" w:eastAsia="Calibri" w:hAnsi="Times New Roman" w:cs="Times New Roman"/>
        </w:rPr>
        <w:t>or polic</w:t>
      </w:r>
      <w:r w:rsidR="00D1318B" w:rsidRPr="0094767A">
        <w:rPr>
          <w:rFonts w:ascii="Times New Roman" w:eastAsia="Calibri" w:hAnsi="Times New Roman" w:cs="Times New Roman"/>
        </w:rPr>
        <w:t>y</w:t>
      </w:r>
      <w:r w:rsidR="00C04538" w:rsidRPr="0094767A">
        <w:rPr>
          <w:rFonts w:ascii="Times New Roman" w:eastAsia="Calibri" w:hAnsi="Times New Roman" w:cs="Times New Roman"/>
        </w:rPr>
        <w:t xml:space="preserve"> ensur</w:t>
      </w:r>
      <w:r w:rsidRPr="0094767A">
        <w:rPr>
          <w:rFonts w:ascii="Times New Roman" w:eastAsia="Calibri" w:hAnsi="Times New Roman" w:cs="Times New Roman"/>
        </w:rPr>
        <w:t>e</w:t>
      </w:r>
      <w:r w:rsidR="00D1318B" w:rsidRPr="0094767A">
        <w:rPr>
          <w:rFonts w:ascii="Times New Roman" w:eastAsia="Calibri" w:hAnsi="Times New Roman" w:cs="Times New Roman"/>
        </w:rPr>
        <w:t>s</w:t>
      </w:r>
      <w:r w:rsidRPr="0094767A">
        <w:rPr>
          <w:rFonts w:ascii="Times New Roman" w:eastAsia="Calibri" w:hAnsi="Times New Roman" w:cs="Times New Roman"/>
        </w:rPr>
        <w:t xml:space="preserve"> </w:t>
      </w:r>
      <w:r w:rsidR="00C04538" w:rsidRPr="0094767A">
        <w:rPr>
          <w:rFonts w:ascii="Times New Roman" w:eastAsia="Calibri" w:hAnsi="Times New Roman" w:cs="Times New Roman"/>
        </w:rPr>
        <w:t>that business enterprises, including</w:t>
      </w:r>
      <w:r w:rsidR="008D0979" w:rsidRPr="0094767A">
        <w:rPr>
          <w:rFonts w:ascii="Times New Roman" w:eastAsia="Calibri" w:hAnsi="Times New Roman" w:cs="Times New Roman"/>
        </w:rPr>
        <w:t xml:space="preserve"> </w:t>
      </w:r>
      <w:r w:rsidR="00C04538" w:rsidRPr="0094767A">
        <w:rPr>
          <w:rFonts w:ascii="Times New Roman" w:eastAsia="Calibri" w:hAnsi="Times New Roman" w:cs="Times New Roman"/>
        </w:rPr>
        <w:t>financial investors and financial institutions, adhere to the applicable national laws and regulations and international human rights standards when they invest or engage in projects involving resettlement when such projects are implemented</w:t>
      </w:r>
      <w:r w:rsidRPr="0094767A">
        <w:rPr>
          <w:rFonts w:ascii="Times New Roman" w:eastAsia="Calibri" w:hAnsi="Times New Roman" w:cs="Times New Roman"/>
        </w:rPr>
        <w:t xml:space="preserve"> in occupied East Jerusalem</w:t>
      </w:r>
      <w:r w:rsidR="008D0979" w:rsidRPr="0094767A">
        <w:rPr>
          <w:rFonts w:ascii="Times New Roman" w:eastAsia="Calibri" w:hAnsi="Times New Roman" w:cs="Times New Roman"/>
        </w:rPr>
        <w:t>.</w:t>
      </w:r>
    </w:p>
    <w:p w14:paraId="5216491B" w14:textId="77777777" w:rsidR="00C04538" w:rsidRPr="0094767A" w:rsidRDefault="00FC5194" w:rsidP="002A705F">
      <w:pPr>
        <w:pStyle w:val="ListParagraph"/>
        <w:numPr>
          <w:ilvl w:val="0"/>
          <w:numId w:val="14"/>
        </w:numPr>
        <w:spacing w:after="160" w:line="259" w:lineRule="auto"/>
        <w:ind w:right="0"/>
        <w:contextualSpacing/>
        <w:rPr>
          <w:rFonts w:ascii="Times New Roman" w:eastAsia="Calibri" w:hAnsi="Times New Roman" w:cs="Times New Roman"/>
        </w:rPr>
      </w:pPr>
      <w:r w:rsidRPr="0094767A">
        <w:rPr>
          <w:rFonts w:ascii="Times New Roman" w:eastAsia="Calibri" w:hAnsi="Times New Roman" w:cs="Times New Roman"/>
        </w:rPr>
        <w:t>No</w:t>
      </w:r>
      <w:r w:rsidR="00C04538" w:rsidRPr="0094767A">
        <w:rPr>
          <w:rFonts w:ascii="Times New Roman" w:eastAsia="Calibri" w:hAnsi="Times New Roman" w:cs="Times New Roman"/>
        </w:rPr>
        <w:t xml:space="preserve"> human rights impact assessment plan </w:t>
      </w:r>
      <w:r w:rsidR="008D0979" w:rsidRPr="0094767A">
        <w:rPr>
          <w:rFonts w:ascii="Times New Roman" w:eastAsia="Calibri" w:hAnsi="Times New Roman" w:cs="Times New Roman"/>
        </w:rPr>
        <w:t xml:space="preserve">has ever been realized by the </w:t>
      </w:r>
      <w:r w:rsidR="008D0979" w:rsidRPr="0094767A">
        <w:rPr>
          <w:rFonts w:ascii="Times New Roman" w:hAnsi="Times New Roman" w:cs="Times New Roman"/>
        </w:rPr>
        <w:t>Israeli occupation authorities</w:t>
      </w:r>
      <w:r w:rsidR="008D0979" w:rsidRPr="0094767A">
        <w:rPr>
          <w:rFonts w:ascii="Times New Roman" w:eastAsia="Calibri" w:hAnsi="Times New Roman" w:cs="Times New Roman"/>
        </w:rPr>
        <w:t xml:space="preserve"> </w:t>
      </w:r>
      <w:r w:rsidR="00C04538" w:rsidRPr="0094767A">
        <w:rPr>
          <w:rFonts w:ascii="Times New Roman" w:eastAsia="Calibri" w:hAnsi="Times New Roman" w:cs="Times New Roman"/>
        </w:rPr>
        <w:t xml:space="preserve">before projects or policies that require </w:t>
      </w:r>
      <w:r w:rsidR="008D0979" w:rsidRPr="0094767A">
        <w:rPr>
          <w:rFonts w:ascii="Times New Roman" w:eastAsia="Calibri" w:hAnsi="Times New Roman" w:cs="Times New Roman"/>
        </w:rPr>
        <w:t>re</w:t>
      </w:r>
      <w:r w:rsidR="00C04538" w:rsidRPr="0094767A">
        <w:rPr>
          <w:rFonts w:ascii="Times New Roman" w:eastAsia="Calibri" w:hAnsi="Times New Roman" w:cs="Times New Roman"/>
        </w:rPr>
        <w:t>settlement</w:t>
      </w:r>
      <w:r w:rsidR="008D0979" w:rsidRPr="0094767A">
        <w:rPr>
          <w:rFonts w:ascii="Times New Roman" w:eastAsia="Calibri" w:hAnsi="Times New Roman" w:cs="Times New Roman"/>
        </w:rPr>
        <w:t>.</w:t>
      </w:r>
    </w:p>
    <w:p w14:paraId="3BFF6BFF" w14:textId="77777777" w:rsidR="007C1529" w:rsidRPr="0094767A" w:rsidRDefault="008D0979" w:rsidP="007C1529">
      <w:pPr>
        <w:pStyle w:val="ListParagraph"/>
        <w:numPr>
          <w:ilvl w:val="0"/>
          <w:numId w:val="14"/>
        </w:numPr>
        <w:spacing w:after="100" w:line="259" w:lineRule="auto"/>
        <w:ind w:left="714" w:right="0" w:hanging="357"/>
        <w:contextualSpacing/>
        <w:rPr>
          <w:rFonts w:ascii="Times New Roman" w:eastAsia="Calibri" w:hAnsi="Times New Roman" w:cs="Times New Roman"/>
        </w:rPr>
      </w:pPr>
      <w:r w:rsidRPr="0094767A">
        <w:rPr>
          <w:rFonts w:ascii="Times New Roman" w:eastAsia="Calibri" w:hAnsi="Times New Roman" w:cs="Times New Roman"/>
        </w:rPr>
        <w:t>No guarantees are provided to Palestinians in relation to resettlement</w:t>
      </w:r>
      <w:r w:rsidR="00FF016D" w:rsidRPr="0094767A">
        <w:rPr>
          <w:rFonts w:ascii="Times New Roman" w:eastAsia="Calibri" w:hAnsi="Times New Roman" w:cs="Times New Roman"/>
        </w:rPr>
        <w:t>. The judicial system offers no protection to Palestinians affected by resettlement</w:t>
      </w:r>
      <w:r w:rsidR="0099160C" w:rsidRPr="0094767A">
        <w:rPr>
          <w:rFonts w:ascii="Times New Roman" w:eastAsia="Calibri" w:hAnsi="Times New Roman" w:cs="Times New Roman"/>
        </w:rPr>
        <w:t xml:space="preserve"> against discriminatory laws</w:t>
      </w:r>
      <w:r w:rsidR="00FF016D" w:rsidRPr="0094767A">
        <w:rPr>
          <w:rFonts w:ascii="Times New Roman" w:eastAsia="Calibri" w:hAnsi="Times New Roman" w:cs="Times New Roman"/>
        </w:rPr>
        <w:t xml:space="preserve">. They </w:t>
      </w:r>
      <w:r w:rsidR="00551206" w:rsidRPr="0094767A">
        <w:rPr>
          <w:rFonts w:ascii="Times New Roman" w:eastAsia="Calibri" w:hAnsi="Times New Roman" w:cs="Times New Roman"/>
        </w:rPr>
        <w:t>might</w:t>
      </w:r>
      <w:r w:rsidR="00FF016D" w:rsidRPr="0094767A">
        <w:rPr>
          <w:rFonts w:ascii="Times New Roman" w:eastAsia="Calibri" w:hAnsi="Times New Roman" w:cs="Times New Roman"/>
        </w:rPr>
        <w:t xml:space="preserve"> only try to issue a case to the Israeli Supreme Court </w:t>
      </w:r>
      <w:r w:rsidR="00551206" w:rsidRPr="0094767A">
        <w:rPr>
          <w:rFonts w:ascii="Times New Roman" w:eastAsia="Calibri" w:hAnsi="Times New Roman" w:cs="Times New Roman"/>
        </w:rPr>
        <w:t>with a very low chance of success</w:t>
      </w:r>
      <w:r w:rsidR="0046625E" w:rsidRPr="0094767A">
        <w:rPr>
          <w:rFonts w:ascii="Times New Roman" w:eastAsia="Calibri" w:hAnsi="Times New Roman" w:cs="Times New Roman"/>
        </w:rPr>
        <w:t xml:space="preserve">, due to its bias in </w:t>
      </w:r>
      <w:r w:rsidR="0046625E" w:rsidRPr="0094767A">
        <w:rPr>
          <w:rFonts w:ascii="Times New Roman" w:eastAsia="Calibri" w:hAnsi="Times New Roman" w:cs="Times New Roman"/>
          <w:lang w:val="en-GB"/>
        </w:rPr>
        <w:t>favour</w:t>
      </w:r>
      <w:r w:rsidR="0046625E" w:rsidRPr="0094767A">
        <w:rPr>
          <w:rFonts w:ascii="Times New Roman" w:eastAsia="Calibri" w:hAnsi="Times New Roman" w:cs="Times New Roman"/>
        </w:rPr>
        <w:t xml:space="preserve"> of Israeli settlers</w:t>
      </w:r>
      <w:r w:rsidR="00551206" w:rsidRPr="0094767A">
        <w:rPr>
          <w:rFonts w:ascii="Times New Roman" w:eastAsia="Calibri" w:hAnsi="Times New Roman" w:cs="Times New Roman"/>
        </w:rPr>
        <w:t>.</w:t>
      </w:r>
      <w:r w:rsidR="00551206" w:rsidRPr="0094767A">
        <w:rPr>
          <w:rStyle w:val="FootnoteReference"/>
          <w:rFonts w:ascii="Times New Roman" w:eastAsia="Calibri" w:hAnsi="Times New Roman" w:cs="Times New Roman"/>
        </w:rPr>
        <w:footnoteReference w:id="15"/>
      </w:r>
    </w:p>
    <w:p w14:paraId="50DEF1A6" w14:textId="77777777" w:rsidR="00DF6A9A" w:rsidRPr="0094767A" w:rsidRDefault="00A73CD0" w:rsidP="007C1529">
      <w:pPr>
        <w:pStyle w:val="ListParagraph"/>
        <w:numPr>
          <w:ilvl w:val="0"/>
          <w:numId w:val="14"/>
        </w:numPr>
        <w:spacing w:after="100" w:line="259" w:lineRule="auto"/>
        <w:ind w:left="714" w:right="0" w:hanging="357"/>
        <w:contextualSpacing/>
        <w:rPr>
          <w:rFonts w:ascii="Times New Roman" w:eastAsia="Calibri" w:hAnsi="Times New Roman" w:cs="Times New Roman"/>
        </w:rPr>
      </w:pPr>
      <w:r w:rsidRPr="0094767A">
        <w:rPr>
          <w:rFonts w:ascii="Times New Roman" w:eastAsia="Calibri" w:hAnsi="Times New Roman" w:cs="Times New Roman"/>
        </w:rPr>
        <w:t>The Civic Coalition collect</w:t>
      </w:r>
      <w:r w:rsidR="00531DBA" w:rsidRPr="0094767A">
        <w:rPr>
          <w:rFonts w:ascii="Times New Roman" w:eastAsia="Calibri" w:hAnsi="Times New Roman" w:cs="Times New Roman"/>
        </w:rPr>
        <w:t>s</w:t>
      </w:r>
      <w:r w:rsidRPr="0094767A">
        <w:rPr>
          <w:rFonts w:ascii="Times New Roman" w:eastAsia="Calibri" w:hAnsi="Times New Roman" w:cs="Times New Roman"/>
        </w:rPr>
        <w:t xml:space="preserve"> data on its behalf or in cooperation with other NGOs and research centers, such as the Land and Research Center. Indicators are</w:t>
      </w:r>
      <w:r w:rsidR="006A0A50" w:rsidRPr="0094767A">
        <w:rPr>
          <w:rFonts w:ascii="Times New Roman" w:eastAsia="Calibri" w:hAnsi="Times New Roman" w:cs="Times New Roman"/>
        </w:rPr>
        <w:t>:</w:t>
      </w:r>
    </w:p>
    <w:p w14:paraId="13E9493F" w14:textId="77777777" w:rsidR="008A6A05" w:rsidRPr="0094767A" w:rsidRDefault="008A6A05" w:rsidP="00830865">
      <w:pPr>
        <w:pStyle w:val="ListParagraph"/>
        <w:numPr>
          <w:ilvl w:val="0"/>
          <w:numId w:val="23"/>
        </w:numPr>
        <w:spacing w:after="160" w:line="259" w:lineRule="auto"/>
        <w:ind w:left="1086" w:right="0"/>
        <w:contextualSpacing/>
        <w:rPr>
          <w:rFonts w:ascii="Times New Roman" w:eastAsia="Calibri" w:hAnsi="Times New Roman" w:cs="Times New Roman"/>
        </w:rPr>
      </w:pPr>
      <w:r w:rsidRPr="0094767A">
        <w:rPr>
          <w:rFonts w:ascii="Times New Roman" w:eastAsia="Calibri" w:hAnsi="Times New Roman" w:cs="Times New Roman"/>
        </w:rPr>
        <w:t>Updated maps with Jewish settlements and expansion lines;</w:t>
      </w:r>
    </w:p>
    <w:p w14:paraId="77ABA47D" w14:textId="77777777" w:rsidR="00DF6A9A" w:rsidRPr="0094767A" w:rsidRDefault="006A0A50" w:rsidP="00830865">
      <w:pPr>
        <w:pStyle w:val="ListParagraph"/>
        <w:numPr>
          <w:ilvl w:val="0"/>
          <w:numId w:val="23"/>
        </w:numPr>
        <w:ind w:left="1086" w:right="0"/>
        <w:rPr>
          <w:rFonts w:ascii="Times New Roman" w:hAnsi="Times New Roman" w:cs="Times New Roman"/>
        </w:rPr>
      </w:pPr>
      <w:r w:rsidRPr="0094767A">
        <w:rPr>
          <w:rFonts w:ascii="Times New Roman" w:hAnsi="Times New Roman" w:cs="Times New Roman"/>
          <w:shd w:val="clear" w:color="auto" w:fill="FFFFFF"/>
        </w:rPr>
        <w:t xml:space="preserve">Characteristics of the </w:t>
      </w:r>
      <w:r w:rsidR="00DF6A9A" w:rsidRPr="0094767A">
        <w:rPr>
          <w:rFonts w:ascii="Times New Roman" w:hAnsi="Times New Roman" w:cs="Times New Roman"/>
          <w:shd w:val="clear" w:color="auto" w:fill="FFFFFF"/>
        </w:rPr>
        <w:t>Palestinians</w:t>
      </w:r>
      <w:r w:rsidRPr="0094767A">
        <w:rPr>
          <w:rFonts w:ascii="Times New Roman" w:hAnsi="Times New Roman" w:cs="Times New Roman"/>
          <w:shd w:val="clear" w:color="auto" w:fill="FFFFFF"/>
        </w:rPr>
        <w:t xml:space="preserve"> resettled</w:t>
      </w:r>
      <w:r w:rsidR="00DF6A9A" w:rsidRPr="0094767A">
        <w:rPr>
          <w:rFonts w:ascii="Times New Roman" w:hAnsi="Times New Roman" w:cs="Times New Roman"/>
          <w:shd w:val="clear" w:color="auto" w:fill="FFFFFF"/>
        </w:rPr>
        <w:t xml:space="preserve"> </w:t>
      </w:r>
      <w:r w:rsidR="008A6A05" w:rsidRPr="0094767A">
        <w:rPr>
          <w:rFonts w:ascii="Times New Roman" w:hAnsi="Times New Roman" w:cs="Times New Roman"/>
          <w:shd w:val="clear" w:color="auto" w:fill="FFFFFF"/>
        </w:rPr>
        <w:t>[</w:t>
      </w:r>
      <w:r w:rsidR="00DF6A9A" w:rsidRPr="0094767A">
        <w:rPr>
          <w:rFonts w:ascii="Times New Roman" w:hAnsi="Times New Roman" w:cs="Times New Roman"/>
          <w:shd w:val="clear" w:color="auto" w:fill="FFFFFF"/>
        </w:rPr>
        <w:t>evicted and forcibly transferred</w:t>
      </w:r>
      <w:r w:rsidR="008A6A05" w:rsidRPr="0094767A">
        <w:rPr>
          <w:rFonts w:ascii="Times New Roman" w:hAnsi="Times New Roman" w:cs="Times New Roman"/>
          <w:shd w:val="clear" w:color="auto" w:fill="FFFFFF"/>
        </w:rPr>
        <w:t>]</w:t>
      </w:r>
      <w:r w:rsidRPr="0094767A">
        <w:rPr>
          <w:rFonts w:ascii="Times New Roman" w:hAnsi="Times New Roman" w:cs="Times New Roman"/>
          <w:shd w:val="clear" w:color="auto" w:fill="FFFFFF"/>
        </w:rPr>
        <w:t xml:space="preserve"> </w:t>
      </w:r>
      <w:r w:rsidR="00DF6A9A" w:rsidRPr="0094767A">
        <w:rPr>
          <w:rFonts w:ascii="Times New Roman" w:hAnsi="Times New Roman" w:cs="Times New Roman"/>
          <w:shd w:val="clear" w:color="auto" w:fill="FFFFFF"/>
        </w:rPr>
        <w:t>(location lived in, family members evicted and family members other than those evicted);</w:t>
      </w:r>
    </w:p>
    <w:p w14:paraId="0ED24EDE" w14:textId="77777777" w:rsidR="00DF6A9A" w:rsidRPr="0094767A" w:rsidRDefault="006A0A50" w:rsidP="00830865">
      <w:pPr>
        <w:pStyle w:val="ListParagraph"/>
        <w:numPr>
          <w:ilvl w:val="0"/>
          <w:numId w:val="23"/>
        </w:numPr>
        <w:ind w:left="1086" w:right="0"/>
        <w:rPr>
          <w:rFonts w:ascii="Times New Roman" w:hAnsi="Times New Roman" w:cs="Times New Roman"/>
        </w:rPr>
      </w:pPr>
      <w:r w:rsidRPr="0094767A">
        <w:rPr>
          <w:rFonts w:ascii="Times New Roman" w:hAnsi="Times New Roman" w:cs="Times New Roman"/>
          <w:shd w:val="clear" w:color="auto" w:fill="FFFFFF"/>
        </w:rPr>
        <w:t>Access to housing</w:t>
      </w:r>
      <w:r w:rsidR="00DF6A9A" w:rsidRPr="0094767A">
        <w:rPr>
          <w:rFonts w:ascii="Times New Roman" w:hAnsi="Times New Roman" w:cs="Times New Roman"/>
          <w:shd w:val="clear" w:color="auto" w:fill="FFFFFF"/>
        </w:rPr>
        <w:t xml:space="preserve"> (living arrangements</w:t>
      </w:r>
      <w:r w:rsidR="008A6A05" w:rsidRPr="0094767A">
        <w:rPr>
          <w:rFonts w:ascii="Times New Roman" w:hAnsi="Times New Roman" w:cs="Times New Roman"/>
          <w:shd w:val="clear" w:color="auto" w:fill="FFFFFF"/>
        </w:rPr>
        <w:t>);</w:t>
      </w:r>
    </w:p>
    <w:p w14:paraId="35284D13" w14:textId="77777777" w:rsidR="007C1529" w:rsidRPr="0094767A" w:rsidRDefault="008A6A05" w:rsidP="007C1529">
      <w:pPr>
        <w:pStyle w:val="ListParagraph"/>
        <w:numPr>
          <w:ilvl w:val="0"/>
          <w:numId w:val="23"/>
        </w:numPr>
        <w:ind w:left="1086" w:right="0"/>
        <w:rPr>
          <w:rFonts w:ascii="Times New Roman" w:hAnsi="Times New Roman" w:cs="Times New Roman"/>
        </w:rPr>
      </w:pPr>
      <w:r w:rsidRPr="0094767A">
        <w:rPr>
          <w:rFonts w:ascii="Times New Roman" w:hAnsi="Times New Roman" w:cs="Times New Roman"/>
          <w:shd w:val="clear" w:color="auto" w:fill="FFFFFF"/>
        </w:rPr>
        <w:lastRenderedPageBreak/>
        <w:t>Access to basic services, such as health and education (presence of hospitals and schools serving the community);</w:t>
      </w:r>
    </w:p>
    <w:p w14:paraId="6621B51B" w14:textId="77777777" w:rsidR="00FE3A7C" w:rsidRPr="0094767A" w:rsidRDefault="00FE3A7C" w:rsidP="004960E1">
      <w:pPr>
        <w:pStyle w:val="ListParagraph"/>
        <w:numPr>
          <w:ilvl w:val="0"/>
          <w:numId w:val="24"/>
        </w:numPr>
        <w:ind w:right="0"/>
        <w:rPr>
          <w:rFonts w:ascii="Times New Roman" w:hAnsi="Times New Roman" w:cs="Times New Roman"/>
        </w:rPr>
      </w:pPr>
      <w:r w:rsidRPr="0094767A">
        <w:rPr>
          <w:rFonts w:ascii="Times New Roman" w:eastAsia="Calibri" w:hAnsi="Times New Roman" w:cs="Times New Roman"/>
        </w:rPr>
        <w:t>Resettlemen</w:t>
      </w:r>
      <w:r w:rsidR="007C1529" w:rsidRPr="0094767A">
        <w:rPr>
          <w:rFonts w:ascii="Times New Roman" w:eastAsia="Calibri" w:hAnsi="Times New Roman" w:cs="Times New Roman"/>
        </w:rPr>
        <w:t>t</w:t>
      </w:r>
      <w:r w:rsidRPr="0094767A">
        <w:rPr>
          <w:rFonts w:ascii="Times New Roman" w:eastAsia="Calibri" w:hAnsi="Times New Roman" w:cs="Times New Roman"/>
        </w:rPr>
        <w:t xml:space="preserve"> in Occupied East </w:t>
      </w:r>
      <w:r w:rsidR="007C1529" w:rsidRPr="0094767A">
        <w:rPr>
          <w:rFonts w:ascii="Times New Roman" w:eastAsia="Calibri" w:hAnsi="Times New Roman" w:cs="Times New Roman"/>
        </w:rPr>
        <w:t>Jerusalem</w:t>
      </w:r>
      <w:r w:rsidRPr="0094767A">
        <w:rPr>
          <w:rFonts w:ascii="Times New Roman" w:eastAsia="Calibri" w:hAnsi="Times New Roman" w:cs="Times New Roman"/>
        </w:rPr>
        <w:t xml:space="preserve"> </w:t>
      </w:r>
      <w:r w:rsidR="007C1529" w:rsidRPr="0094767A">
        <w:rPr>
          <w:rFonts w:ascii="Times New Roman" w:eastAsia="Calibri" w:hAnsi="Times New Roman" w:cs="Times New Roman"/>
        </w:rPr>
        <w:t>is</w:t>
      </w:r>
      <w:r w:rsidRPr="0094767A">
        <w:rPr>
          <w:rFonts w:ascii="Times New Roman" w:eastAsia="Calibri" w:hAnsi="Times New Roman" w:cs="Times New Roman"/>
        </w:rPr>
        <w:t xml:space="preserve"> a blatant violation of international law and aims to deprive Palestinians of their land and push them outside the city’s boundaries, therefore the only possible arrangement would be to stop forced evictions</w:t>
      </w:r>
      <w:r w:rsidR="003819A5" w:rsidRPr="0094767A">
        <w:rPr>
          <w:rFonts w:ascii="Times New Roman" w:eastAsia="Calibri" w:hAnsi="Times New Roman" w:cs="Times New Roman"/>
        </w:rPr>
        <w:t xml:space="preserve"> and </w:t>
      </w:r>
      <w:r w:rsidR="003819A5" w:rsidRPr="0094767A">
        <w:rPr>
          <w:rFonts w:ascii="Times New Roman" w:eastAsia="Calibri" w:hAnsi="Times New Roman" w:cs="Times New Roman"/>
          <w:b/>
          <w:bCs/>
        </w:rPr>
        <w:t>establish</w:t>
      </w:r>
      <w:r w:rsidR="00FE21B8">
        <w:rPr>
          <w:rFonts w:ascii="Times New Roman" w:eastAsia="Calibri" w:hAnsi="Times New Roman" w:cs="Times New Roman"/>
          <w:b/>
          <w:bCs/>
        </w:rPr>
        <w:t xml:space="preserve"> a</w:t>
      </w:r>
      <w:r w:rsidR="00A71097">
        <w:rPr>
          <w:rFonts w:ascii="Times New Roman" w:eastAsia="Calibri" w:hAnsi="Times New Roman" w:cs="Times New Roman"/>
          <w:b/>
          <w:bCs/>
        </w:rPr>
        <w:t xml:space="preserve">n </w:t>
      </w:r>
      <w:r w:rsidR="003819A5" w:rsidRPr="0094767A">
        <w:rPr>
          <w:rFonts w:ascii="Times New Roman" w:eastAsia="Calibri" w:hAnsi="Times New Roman" w:cs="Times New Roman"/>
          <w:b/>
          <w:bCs/>
        </w:rPr>
        <w:t>urban plan</w:t>
      </w:r>
      <w:r w:rsidR="003819A5" w:rsidRPr="0094767A">
        <w:rPr>
          <w:rFonts w:ascii="Times New Roman" w:eastAsia="Calibri" w:hAnsi="Times New Roman" w:cs="Times New Roman"/>
        </w:rPr>
        <w:t xml:space="preserve"> that would consider the need of housing of Palestinians. Adequate compensation would </w:t>
      </w:r>
      <w:r w:rsidR="00323E7A" w:rsidRPr="0094767A">
        <w:rPr>
          <w:rFonts w:ascii="Times New Roman" w:eastAsia="Calibri" w:hAnsi="Times New Roman" w:cs="Times New Roman"/>
        </w:rPr>
        <w:t>consist</w:t>
      </w:r>
      <w:r w:rsidR="003819A5" w:rsidRPr="0094767A">
        <w:rPr>
          <w:rFonts w:ascii="Times New Roman" w:eastAsia="Calibri" w:hAnsi="Times New Roman" w:cs="Times New Roman"/>
        </w:rPr>
        <w:t xml:space="preserve"> to guarantee the right </w:t>
      </w:r>
      <w:r w:rsidR="00323E7A" w:rsidRPr="0094767A">
        <w:rPr>
          <w:rFonts w:ascii="Times New Roman" w:eastAsia="Calibri" w:hAnsi="Times New Roman" w:cs="Times New Roman"/>
        </w:rPr>
        <w:t>of</w:t>
      </w:r>
      <w:r w:rsidR="003819A5" w:rsidRPr="0094767A">
        <w:rPr>
          <w:rFonts w:ascii="Times New Roman" w:eastAsia="Calibri" w:hAnsi="Times New Roman" w:cs="Times New Roman"/>
        </w:rPr>
        <w:t xml:space="preserve"> return to Palestinians affected.</w:t>
      </w:r>
    </w:p>
    <w:p w14:paraId="362DB988" w14:textId="77777777" w:rsidR="00C04538" w:rsidRPr="0094767A" w:rsidRDefault="00F62F6A" w:rsidP="0019662D">
      <w:pPr>
        <w:pStyle w:val="ListParagraph"/>
        <w:numPr>
          <w:ilvl w:val="0"/>
          <w:numId w:val="18"/>
        </w:numPr>
        <w:spacing w:after="160" w:line="259" w:lineRule="auto"/>
        <w:ind w:left="723" w:right="0"/>
        <w:contextualSpacing/>
        <w:rPr>
          <w:rFonts w:ascii="Times New Roman" w:eastAsia="Calibri" w:hAnsi="Times New Roman" w:cs="Times New Roman"/>
        </w:rPr>
      </w:pPr>
      <w:r w:rsidRPr="0094767A">
        <w:rPr>
          <w:rFonts w:ascii="Times New Roman" w:eastAsia="Calibri" w:hAnsi="Times New Roman" w:cs="Times New Roman"/>
        </w:rPr>
        <w:t xml:space="preserve">All Palestinians in Occupied East Jerusalem are at potential risk of forced resettlement. Areas in proximity of the Old City, such as Sheik Jarrah, are more likely to be affected in </w:t>
      </w:r>
      <w:r w:rsidR="0019662D" w:rsidRPr="0094767A">
        <w:rPr>
          <w:rFonts w:ascii="Times New Roman" w:eastAsia="Calibri" w:hAnsi="Times New Roman" w:cs="Times New Roman"/>
        </w:rPr>
        <w:t>the</w:t>
      </w:r>
      <w:r w:rsidRPr="0094767A">
        <w:rPr>
          <w:rFonts w:ascii="Times New Roman" w:eastAsia="Calibri" w:hAnsi="Times New Roman" w:cs="Times New Roman"/>
        </w:rPr>
        <w:t xml:space="preserve"> near future.</w:t>
      </w:r>
    </w:p>
    <w:p w14:paraId="13335F64" w14:textId="77777777" w:rsidR="0066135B" w:rsidRPr="0094767A" w:rsidRDefault="00DC1E9C" w:rsidP="0066135B">
      <w:pPr>
        <w:pStyle w:val="ListParagraph"/>
        <w:numPr>
          <w:ilvl w:val="0"/>
          <w:numId w:val="18"/>
        </w:numPr>
        <w:spacing w:after="160" w:line="259" w:lineRule="auto"/>
        <w:ind w:left="723" w:right="0"/>
        <w:contextualSpacing/>
        <w:rPr>
          <w:rFonts w:ascii="Times New Roman" w:eastAsia="Calibri" w:hAnsi="Times New Roman" w:cs="Times New Roman"/>
        </w:rPr>
      </w:pPr>
      <w:r w:rsidRPr="0094767A">
        <w:rPr>
          <w:rFonts w:ascii="Times New Roman" w:eastAsia="Calibri" w:hAnsi="Times New Roman" w:cs="Times New Roman"/>
        </w:rPr>
        <w:t>R</w:t>
      </w:r>
      <w:r w:rsidR="00C04538" w:rsidRPr="0094767A">
        <w:rPr>
          <w:rFonts w:ascii="Times New Roman" w:eastAsia="Calibri" w:hAnsi="Times New Roman" w:cs="Times New Roman"/>
        </w:rPr>
        <w:t>esettlement</w:t>
      </w:r>
      <w:r w:rsidRPr="0094767A">
        <w:rPr>
          <w:rFonts w:ascii="Times New Roman" w:eastAsia="Calibri" w:hAnsi="Times New Roman" w:cs="Times New Roman"/>
        </w:rPr>
        <w:t xml:space="preserve"> and</w:t>
      </w:r>
      <w:r w:rsidR="00C04538" w:rsidRPr="0094767A">
        <w:rPr>
          <w:rFonts w:ascii="Times New Roman" w:eastAsia="Calibri" w:hAnsi="Times New Roman" w:cs="Times New Roman"/>
        </w:rPr>
        <w:t xml:space="preserve"> expropriatio</w:t>
      </w:r>
      <w:r w:rsidRPr="0094767A">
        <w:rPr>
          <w:rFonts w:ascii="Times New Roman" w:eastAsia="Calibri" w:hAnsi="Times New Roman" w:cs="Times New Roman"/>
        </w:rPr>
        <w:t xml:space="preserve">n </w:t>
      </w:r>
      <w:r w:rsidR="00C04538" w:rsidRPr="0094767A">
        <w:rPr>
          <w:rFonts w:ascii="Times New Roman" w:eastAsia="Calibri" w:hAnsi="Times New Roman" w:cs="Times New Roman"/>
          <w:b/>
          <w:bCs/>
        </w:rPr>
        <w:t>disproportion</w:t>
      </w:r>
      <w:r w:rsidRPr="0094767A">
        <w:rPr>
          <w:rFonts w:ascii="Times New Roman" w:eastAsia="Calibri" w:hAnsi="Times New Roman" w:cs="Times New Roman"/>
          <w:b/>
          <w:bCs/>
        </w:rPr>
        <w:t>ally</w:t>
      </w:r>
      <w:r w:rsidR="00C04538" w:rsidRPr="0094767A">
        <w:rPr>
          <w:rFonts w:ascii="Times New Roman" w:eastAsia="Calibri" w:hAnsi="Times New Roman" w:cs="Times New Roman"/>
          <w:b/>
          <w:bCs/>
        </w:rPr>
        <w:t xml:space="preserve"> affect </w:t>
      </w:r>
      <w:r w:rsidRPr="0094767A">
        <w:rPr>
          <w:rFonts w:ascii="Times New Roman" w:eastAsia="Calibri" w:hAnsi="Times New Roman" w:cs="Times New Roman"/>
          <w:b/>
          <w:bCs/>
        </w:rPr>
        <w:t xml:space="preserve">Palestinians in </w:t>
      </w:r>
      <w:r w:rsidR="0019662D" w:rsidRPr="0094767A">
        <w:rPr>
          <w:rFonts w:ascii="Times New Roman" w:eastAsia="Calibri" w:hAnsi="Times New Roman" w:cs="Times New Roman"/>
          <w:b/>
          <w:bCs/>
        </w:rPr>
        <w:t xml:space="preserve">Occupied </w:t>
      </w:r>
      <w:r w:rsidRPr="0094767A">
        <w:rPr>
          <w:rFonts w:ascii="Times New Roman" w:eastAsia="Calibri" w:hAnsi="Times New Roman" w:cs="Times New Roman"/>
          <w:b/>
          <w:bCs/>
        </w:rPr>
        <w:t>East Jerusalem. Discrimination</w:t>
      </w:r>
      <w:r w:rsidRPr="0094767A">
        <w:rPr>
          <w:rFonts w:ascii="Times New Roman" w:eastAsia="Calibri" w:hAnsi="Times New Roman" w:cs="Times New Roman"/>
        </w:rPr>
        <w:t xml:space="preserve"> is ongoing and blatant.</w:t>
      </w:r>
    </w:p>
    <w:p w14:paraId="34DF2FA8" w14:textId="77777777" w:rsidR="00F44296" w:rsidRPr="0094767A" w:rsidRDefault="0066135B" w:rsidP="00F44296">
      <w:pPr>
        <w:pStyle w:val="ListParagraph"/>
        <w:numPr>
          <w:ilvl w:val="0"/>
          <w:numId w:val="18"/>
        </w:numPr>
        <w:spacing w:after="160" w:line="259" w:lineRule="auto"/>
        <w:ind w:left="723" w:right="0"/>
        <w:contextualSpacing/>
        <w:rPr>
          <w:rFonts w:ascii="Times New Roman" w:eastAsia="Calibri" w:hAnsi="Times New Roman" w:cs="Times New Roman"/>
        </w:rPr>
      </w:pPr>
      <w:r w:rsidRPr="0094767A">
        <w:rPr>
          <w:rFonts w:ascii="Times New Roman" w:eastAsia="Calibri" w:hAnsi="Times New Roman" w:cs="Times New Roman"/>
        </w:rPr>
        <w:t>There is no right to resettlement. Palestinians are evicted and forced outside the city’s boundaries.</w:t>
      </w:r>
    </w:p>
    <w:p w14:paraId="71341FF0" w14:textId="77777777" w:rsidR="007C1529" w:rsidRPr="0094767A" w:rsidRDefault="00F44296" w:rsidP="007C1529">
      <w:pPr>
        <w:pStyle w:val="ListParagraph"/>
        <w:numPr>
          <w:ilvl w:val="0"/>
          <w:numId w:val="18"/>
        </w:numPr>
        <w:spacing w:after="160" w:line="259" w:lineRule="auto"/>
        <w:ind w:left="723" w:right="0"/>
        <w:contextualSpacing/>
        <w:rPr>
          <w:rFonts w:ascii="Times New Roman" w:eastAsia="Calibri" w:hAnsi="Times New Roman" w:cs="Times New Roman"/>
        </w:rPr>
      </w:pPr>
      <w:r w:rsidRPr="0094767A">
        <w:rPr>
          <w:rFonts w:ascii="Times New Roman" w:eastAsia="Calibri" w:hAnsi="Times New Roman" w:cs="Times New Roman"/>
        </w:rPr>
        <w:t>No compensation is recognized for Palestinians affected by resettlement.</w:t>
      </w:r>
      <w:r w:rsidRPr="0094767A">
        <w:rPr>
          <w:rFonts w:ascii="Times New Roman" w:eastAsia="Calibri" w:hAnsi="Times New Roman" w:cs="Times New Roman"/>
          <w:b/>
          <w:bCs/>
        </w:rPr>
        <w:t xml:space="preserve"> </w:t>
      </w:r>
    </w:p>
    <w:p w14:paraId="77BA2735" w14:textId="77777777" w:rsidR="00C04538" w:rsidRPr="0094767A" w:rsidRDefault="00CB73B0" w:rsidP="00CD164F">
      <w:pPr>
        <w:pStyle w:val="ListParagraph"/>
        <w:numPr>
          <w:ilvl w:val="0"/>
          <w:numId w:val="18"/>
        </w:numPr>
        <w:spacing w:after="160" w:line="259" w:lineRule="auto"/>
        <w:ind w:left="723" w:right="0"/>
        <w:contextualSpacing/>
        <w:rPr>
          <w:rFonts w:ascii="Times New Roman" w:eastAsia="Calibri" w:hAnsi="Times New Roman" w:cs="Times New Roman"/>
        </w:rPr>
      </w:pPr>
      <w:r w:rsidRPr="0094767A">
        <w:rPr>
          <w:rFonts w:ascii="Times New Roman" w:eastAsia="Calibri" w:hAnsi="Times New Roman" w:cs="Times New Roman"/>
        </w:rPr>
        <w:t xml:space="preserve">Resettlements </w:t>
      </w:r>
      <w:r w:rsidR="008E724E" w:rsidRPr="0094767A">
        <w:rPr>
          <w:rFonts w:ascii="Times New Roman" w:eastAsia="Calibri" w:hAnsi="Times New Roman" w:cs="Times New Roman"/>
        </w:rPr>
        <w:t xml:space="preserve">in Occupied East Jerusalem </w:t>
      </w:r>
      <w:r w:rsidRPr="0094767A">
        <w:rPr>
          <w:rFonts w:ascii="Times New Roman" w:eastAsia="Calibri" w:hAnsi="Times New Roman" w:cs="Times New Roman"/>
        </w:rPr>
        <w:t xml:space="preserve">consist of evictions for Palestinian people, </w:t>
      </w:r>
      <w:r w:rsidR="002D750B" w:rsidRPr="0094767A">
        <w:rPr>
          <w:rFonts w:ascii="Times New Roman" w:eastAsia="Calibri" w:hAnsi="Times New Roman" w:cs="Times New Roman"/>
        </w:rPr>
        <w:t>that</w:t>
      </w:r>
      <w:r w:rsidRPr="0094767A">
        <w:rPr>
          <w:rFonts w:ascii="Times New Roman" w:eastAsia="Calibri" w:hAnsi="Times New Roman" w:cs="Times New Roman"/>
        </w:rPr>
        <w:t xml:space="preserve"> are forcibly displaced.</w:t>
      </w:r>
      <w:r w:rsidR="008E724E" w:rsidRPr="0094767A">
        <w:rPr>
          <w:rFonts w:ascii="Times New Roman" w:eastAsia="Calibri" w:hAnsi="Times New Roman" w:cs="Times New Roman"/>
        </w:rPr>
        <w:t xml:space="preserve"> </w:t>
      </w:r>
      <w:r w:rsidR="00E866AC">
        <w:rPr>
          <w:rFonts w:ascii="Times New Roman" w:eastAsia="Calibri" w:hAnsi="Times New Roman" w:cs="Times New Roman"/>
        </w:rPr>
        <w:t>T</w:t>
      </w:r>
      <w:r w:rsidR="00F92B1C" w:rsidRPr="0094767A">
        <w:rPr>
          <w:rFonts w:ascii="Times New Roman" w:eastAsia="Calibri" w:hAnsi="Times New Roman" w:cs="Times New Roman"/>
        </w:rPr>
        <w:t xml:space="preserve">he Civic Coalition </w:t>
      </w:r>
      <w:r w:rsidR="00E866AC">
        <w:rPr>
          <w:rFonts w:ascii="Times New Roman" w:eastAsia="Calibri" w:hAnsi="Times New Roman" w:cs="Times New Roman"/>
        </w:rPr>
        <w:t>documented, in</w:t>
      </w:r>
      <w:r w:rsidR="00F92B1C" w:rsidRPr="0094767A">
        <w:rPr>
          <w:rFonts w:ascii="Times New Roman" w:eastAsia="Calibri" w:hAnsi="Times New Roman" w:cs="Times New Roman"/>
        </w:rPr>
        <w:t xml:space="preserve"> particular</w:t>
      </w:r>
      <w:r w:rsidR="00E866AC">
        <w:rPr>
          <w:rFonts w:ascii="Times New Roman" w:eastAsia="Calibri" w:hAnsi="Times New Roman" w:cs="Times New Roman"/>
        </w:rPr>
        <w:t>,</w:t>
      </w:r>
      <w:r w:rsidR="00F92B1C" w:rsidRPr="0094767A">
        <w:rPr>
          <w:rFonts w:ascii="Times New Roman" w:eastAsia="Calibri" w:hAnsi="Times New Roman" w:cs="Times New Roman"/>
        </w:rPr>
        <w:t xml:space="preserve"> the case o</w:t>
      </w:r>
      <w:r w:rsidRPr="0094767A">
        <w:rPr>
          <w:rFonts w:ascii="Times New Roman" w:eastAsia="Calibri" w:hAnsi="Times New Roman" w:cs="Times New Roman"/>
        </w:rPr>
        <w:t>f</w:t>
      </w:r>
      <w:r w:rsidR="00F92B1C" w:rsidRPr="0094767A">
        <w:rPr>
          <w:rFonts w:ascii="Times New Roman" w:eastAsia="Calibri" w:hAnsi="Times New Roman" w:cs="Times New Roman"/>
        </w:rPr>
        <w:t xml:space="preserve"> Sheik Jarrah, where Palestinian families </w:t>
      </w:r>
      <w:r w:rsidR="00446CD2">
        <w:rPr>
          <w:rFonts w:ascii="Times New Roman" w:eastAsia="Calibri" w:hAnsi="Times New Roman" w:cs="Times New Roman"/>
        </w:rPr>
        <w:t>were</w:t>
      </w:r>
      <w:r w:rsidR="00F92B1C" w:rsidRPr="0094767A">
        <w:rPr>
          <w:rFonts w:ascii="Times New Roman" w:eastAsia="Calibri" w:hAnsi="Times New Roman" w:cs="Times New Roman"/>
        </w:rPr>
        <w:t xml:space="preserve"> evicted </w:t>
      </w:r>
      <w:r w:rsidR="008E724E" w:rsidRPr="0094767A">
        <w:rPr>
          <w:rFonts w:ascii="Times New Roman" w:eastAsia="Calibri" w:hAnsi="Times New Roman" w:cs="Times New Roman"/>
        </w:rPr>
        <w:t>(</w:t>
      </w:r>
      <w:r w:rsidR="00F92B1C" w:rsidRPr="0094767A">
        <w:rPr>
          <w:rFonts w:ascii="Times New Roman" w:eastAsia="Calibri" w:hAnsi="Times New Roman" w:cs="Times New Roman"/>
        </w:rPr>
        <w:t>and other are at risk</w:t>
      </w:r>
      <w:r w:rsidR="008E724E" w:rsidRPr="0094767A">
        <w:rPr>
          <w:rFonts w:ascii="Times New Roman" w:eastAsia="Calibri" w:hAnsi="Times New Roman" w:cs="Times New Roman"/>
        </w:rPr>
        <w:t>)</w:t>
      </w:r>
      <w:r w:rsidRPr="0094767A">
        <w:rPr>
          <w:rFonts w:ascii="Times New Roman" w:eastAsia="Calibri" w:hAnsi="Times New Roman" w:cs="Times New Roman"/>
        </w:rPr>
        <w:t>, with the aim of tak</w:t>
      </w:r>
      <w:r w:rsidR="00E866AC">
        <w:rPr>
          <w:rFonts w:ascii="Times New Roman" w:eastAsia="Calibri" w:hAnsi="Times New Roman" w:cs="Times New Roman"/>
        </w:rPr>
        <w:t>ing</w:t>
      </w:r>
      <w:r w:rsidRPr="0094767A">
        <w:rPr>
          <w:rFonts w:ascii="Times New Roman" w:eastAsia="Calibri" w:hAnsi="Times New Roman" w:cs="Times New Roman"/>
        </w:rPr>
        <w:t xml:space="preserve"> over Palestinian houses by the Israeli</w:t>
      </w:r>
      <w:r w:rsidR="00BF292C">
        <w:rPr>
          <w:rFonts w:ascii="Times New Roman" w:eastAsia="Calibri" w:hAnsi="Times New Roman" w:cs="Times New Roman"/>
        </w:rPr>
        <w:t>-Jewish</w:t>
      </w:r>
      <w:r w:rsidRPr="0094767A">
        <w:rPr>
          <w:rFonts w:ascii="Times New Roman" w:eastAsia="Calibri" w:hAnsi="Times New Roman" w:cs="Times New Roman"/>
        </w:rPr>
        <w:t xml:space="preserve"> settlers. </w:t>
      </w:r>
      <w:r w:rsidR="008E724E" w:rsidRPr="0094767A">
        <w:rPr>
          <w:rFonts w:ascii="Times New Roman" w:eastAsia="Calibri" w:hAnsi="Times New Roman" w:cs="Times New Roman"/>
        </w:rPr>
        <w:t>No compensation was recognized to those affected and no resettlement solution was proposed to them.</w:t>
      </w:r>
      <w:r w:rsidR="00CD164F" w:rsidRPr="0094767A">
        <w:rPr>
          <w:rFonts w:ascii="Times New Roman" w:eastAsia="Calibri" w:hAnsi="Times New Roman" w:cs="Times New Roman"/>
        </w:rPr>
        <w:t xml:space="preserve"> </w:t>
      </w:r>
      <w:r w:rsidR="00F92B1C" w:rsidRPr="0094767A">
        <w:rPr>
          <w:rFonts w:ascii="Times New Roman" w:eastAsia="Calibri" w:hAnsi="Times New Roman" w:cs="Times New Roman"/>
        </w:rPr>
        <w:t xml:space="preserve">The only grievance mechanism in resettlement cases for Palestinians is the Israeli Supreme Court which is very biased in </w:t>
      </w:r>
      <w:r w:rsidR="00F92B1C" w:rsidRPr="0094767A">
        <w:rPr>
          <w:rFonts w:ascii="Times New Roman" w:eastAsia="Calibri" w:hAnsi="Times New Roman" w:cs="Times New Roman"/>
          <w:lang w:val="en-GB"/>
        </w:rPr>
        <w:t>favour</w:t>
      </w:r>
      <w:r w:rsidR="00F92B1C" w:rsidRPr="0094767A">
        <w:rPr>
          <w:rFonts w:ascii="Times New Roman" w:eastAsia="Calibri" w:hAnsi="Times New Roman" w:cs="Times New Roman"/>
        </w:rPr>
        <w:t xml:space="preserve"> of Israeli settlers</w:t>
      </w:r>
      <w:r w:rsidR="000641BE" w:rsidRPr="0094767A">
        <w:rPr>
          <w:rFonts w:ascii="Times New Roman" w:eastAsia="Calibri" w:hAnsi="Times New Roman" w:cs="Times New Roman"/>
        </w:rPr>
        <w:t>.</w:t>
      </w:r>
    </w:p>
    <w:p w14:paraId="3B7F012F" w14:textId="77777777" w:rsidR="006C2B60" w:rsidRPr="0094767A" w:rsidRDefault="00382767" w:rsidP="00382767">
      <w:pPr>
        <w:pStyle w:val="ListParagraph"/>
        <w:numPr>
          <w:ilvl w:val="0"/>
          <w:numId w:val="19"/>
        </w:numPr>
        <w:spacing w:after="160" w:line="259" w:lineRule="auto"/>
        <w:ind w:left="723" w:right="0"/>
        <w:contextualSpacing/>
        <w:rPr>
          <w:rFonts w:ascii="Times New Roman" w:hAnsi="Times New Roman" w:cs="Times New Roman"/>
        </w:rPr>
      </w:pPr>
      <w:r w:rsidRPr="0094767A">
        <w:rPr>
          <w:rFonts w:ascii="Times New Roman" w:eastAsia="Calibri" w:hAnsi="Times New Roman" w:cs="Times New Roman"/>
        </w:rPr>
        <w:t>No</w:t>
      </w:r>
      <w:r w:rsidR="00C04538" w:rsidRPr="0094767A">
        <w:rPr>
          <w:rFonts w:ascii="Times New Roman" w:eastAsia="Calibri" w:hAnsi="Times New Roman" w:cs="Times New Roman"/>
        </w:rPr>
        <w:t xml:space="preserve"> large-scale resettlement</w:t>
      </w:r>
      <w:r w:rsidRPr="0094767A">
        <w:rPr>
          <w:rFonts w:ascii="Times New Roman" w:eastAsia="Calibri" w:hAnsi="Times New Roman" w:cs="Times New Roman"/>
        </w:rPr>
        <w:t xml:space="preserve"> has ever been realized</w:t>
      </w:r>
      <w:r w:rsidR="00C04538" w:rsidRPr="0094767A">
        <w:rPr>
          <w:rFonts w:ascii="Times New Roman" w:eastAsia="Calibri" w:hAnsi="Times New Roman" w:cs="Times New Roman"/>
        </w:rPr>
        <w:t xml:space="preserve"> in </w:t>
      </w:r>
      <w:r w:rsidRPr="0094767A">
        <w:rPr>
          <w:rFonts w:ascii="Times New Roman" w:eastAsia="Calibri" w:hAnsi="Times New Roman" w:cs="Times New Roman"/>
        </w:rPr>
        <w:t>line with</w:t>
      </w:r>
      <w:r w:rsidR="00C04538" w:rsidRPr="0094767A">
        <w:rPr>
          <w:rFonts w:ascii="Times New Roman" w:eastAsia="Calibri" w:hAnsi="Times New Roman" w:cs="Times New Roman"/>
        </w:rPr>
        <w:t xml:space="preserve"> human rights</w:t>
      </w:r>
      <w:r w:rsidRPr="0094767A">
        <w:rPr>
          <w:rFonts w:ascii="Times New Roman" w:eastAsia="Calibri" w:hAnsi="Times New Roman" w:cs="Times New Roman"/>
        </w:rPr>
        <w:t xml:space="preserve"> law and international law.</w:t>
      </w:r>
    </w:p>
    <w:p w14:paraId="125D3554" w14:textId="77777777" w:rsidR="006C2B60" w:rsidRPr="0094767A" w:rsidRDefault="006C2B60" w:rsidP="003522D7">
      <w:pPr>
        <w:jc w:val="both"/>
        <w:rPr>
          <w:sz w:val="22"/>
          <w:szCs w:val="22"/>
          <w:lang w:val="en-US"/>
        </w:rPr>
      </w:pPr>
    </w:p>
    <w:sectPr w:rsidR="006C2B60" w:rsidRPr="0094767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EA5C" w14:textId="77777777" w:rsidR="00CD3F31" w:rsidRDefault="00CD3F31" w:rsidP="00180E95">
      <w:r>
        <w:separator/>
      </w:r>
    </w:p>
  </w:endnote>
  <w:endnote w:type="continuationSeparator" w:id="0">
    <w:p w14:paraId="4FAA1043" w14:textId="77777777" w:rsidR="00CD3F31" w:rsidRDefault="00CD3F31" w:rsidP="0018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4629629"/>
      <w:docPartObj>
        <w:docPartGallery w:val="Page Numbers (Bottom of Page)"/>
        <w:docPartUnique/>
      </w:docPartObj>
    </w:sdtPr>
    <w:sdtEndPr>
      <w:rPr>
        <w:rStyle w:val="PageNumber"/>
      </w:rPr>
    </w:sdtEndPr>
    <w:sdtContent>
      <w:p w14:paraId="61B2E478" w14:textId="77777777" w:rsidR="00165EF6" w:rsidRDefault="00165EF6" w:rsidP="001233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F3B785" w14:textId="77777777" w:rsidR="00165EF6" w:rsidRDefault="0016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405854"/>
      <w:docPartObj>
        <w:docPartGallery w:val="Page Numbers (Bottom of Page)"/>
        <w:docPartUnique/>
      </w:docPartObj>
    </w:sdtPr>
    <w:sdtEndPr>
      <w:rPr>
        <w:rStyle w:val="PageNumber"/>
      </w:rPr>
    </w:sdtEndPr>
    <w:sdtContent>
      <w:p w14:paraId="5FC24B78" w14:textId="77777777" w:rsidR="00165EF6" w:rsidRDefault="00165EF6" w:rsidP="001233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628F7" w14:textId="77777777" w:rsidR="00165EF6" w:rsidRDefault="0016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9569" w14:textId="77777777" w:rsidR="00CD3F31" w:rsidRDefault="00CD3F31" w:rsidP="00180E95">
      <w:r>
        <w:separator/>
      </w:r>
    </w:p>
  </w:footnote>
  <w:footnote w:type="continuationSeparator" w:id="0">
    <w:p w14:paraId="2F47B31B" w14:textId="77777777" w:rsidR="00CD3F31" w:rsidRDefault="00CD3F31" w:rsidP="00180E95">
      <w:r>
        <w:continuationSeparator/>
      </w:r>
    </w:p>
  </w:footnote>
  <w:footnote w:id="1">
    <w:p w14:paraId="547D3153" w14:textId="77777777" w:rsidR="002E318D" w:rsidRPr="00001B24" w:rsidRDefault="002E318D" w:rsidP="00507F41">
      <w:pPr>
        <w:pStyle w:val="EndnoteText"/>
        <w:contextualSpacing/>
        <w:jc w:val="both"/>
        <w:rPr>
          <w:rFonts w:ascii="Times New Roman" w:hAnsi="Times New Roman" w:cs="Times New Roman"/>
          <w:sz w:val="19"/>
          <w:szCs w:val="19"/>
        </w:rPr>
      </w:pPr>
      <w:r w:rsidRPr="00001B24">
        <w:rPr>
          <w:rStyle w:val="FootnoteReference"/>
          <w:rFonts w:ascii="Times New Roman" w:hAnsi="Times New Roman" w:cs="Times New Roman"/>
          <w:sz w:val="19"/>
          <w:szCs w:val="19"/>
        </w:rPr>
        <w:footnoteRef/>
      </w:r>
      <w:r w:rsidRPr="00001B24">
        <w:rPr>
          <w:rFonts w:ascii="Times New Roman" w:hAnsi="Times New Roman" w:cs="Times New Roman"/>
          <w:sz w:val="19"/>
          <w:szCs w:val="19"/>
        </w:rPr>
        <w:t xml:space="preserve"> </w:t>
      </w:r>
      <w:r w:rsidRPr="00001B24">
        <w:rPr>
          <w:rFonts w:ascii="Times New Roman" w:hAnsi="Times New Roman" w:cs="Times New Roman"/>
          <w:sz w:val="19"/>
          <w:szCs w:val="19"/>
          <w:lang w:val="en-US"/>
        </w:rPr>
        <w:t xml:space="preserve">B’tselem, </w:t>
      </w:r>
      <w:r w:rsidRPr="00001B24">
        <w:rPr>
          <w:rFonts w:ascii="Times New Roman" w:hAnsi="Times New Roman" w:cs="Times New Roman"/>
          <w:bCs/>
          <w:i/>
          <w:sz w:val="19"/>
          <w:szCs w:val="19"/>
          <w:lang w:val="en-US"/>
        </w:rPr>
        <w:t xml:space="preserve">A Policy of Discrimination: Land Expropriation, Planning and Building in </w:t>
      </w:r>
      <w:r w:rsidRPr="00001B24">
        <w:rPr>
          <w:rFonts w:ascii="Times New Roman" w:hAnsi="Times New Roman" w:cs="Times New Roman"/>
          <w:bCs/>
          <w:i/>
          <w:sz w:val="19"/>
          <w:szCs w:val="19"/>
        </w:rPr>
        <w:t>East Jerusalem</w:t>
      </w:r>
      <w:r w:rsidRPr="00001B24">
        <w:rPr>
          <w:rFonts w:ascii="Times New Roman" w:hAnsi="Times New Roman" w:cs="Times New Roman"/>
          <w:bCs/>
          <w:sz w:val="19"/>
          <w:szCs w:val="19"/>
        </w:rPr>
        <w:t xml:space="preserve">, 1995, p. 30 – 38, 45 – 48. Also: </w:t>
      </w:r>
      <w:r w:rsidRPr="00001B24">
        <w:rPr>
          <w:rFonts w:ascii="Times New Roman" w:hAnsi="Times New Roman" w:cs="Times New Roman"/>
          <w:sz w:val="19"/>
          <w:szCs w:val="19"/>
        </w:rPr>
        <w:t xml:space="preserve">Civic Coalition-Jerusalem, "Jerusalem Master Plan 2030: Implications and Threats to the Palestinian Presence Jerusalem":  </w:t>
      </w:r>
      <w:r w:rsidRPr="00001B24">
        <w:rPr>
          <w:rFonts w:ascii="Times New Roman" w:eastAsia="Times New Roman" w:hAnsi="Times New Roman" w:cs="Times New Roman"/>
          <w:sz w:val="19"/>
          <w:szCs w:val="19"/>
        </w:rPr>
        <w:t>www.aidajerusalem.org/uploadss/01_07_10986663827.pdf</w:t>
      </w:r>
      <w:r w:rsidRPr="00001B24">
        <w:rPr>
          <w:rStyle w:val="HTMLCite"/>
          <w:rFonts w:ascii="Times New Roman" w:eastAsia="Times New Roman" w:hAnsi="Times New Roman" w:cs="Times New Roman"/>
          <w:sz w:val="19"/>
          <w:szCs w:val="19"/>
        </w:rPr>
        <w:t xml:space="preserve"> </w:t>
      </w:r>
    </w:p>
  </w:footnote>
  <w:footnote w:id="2">
    <w:p w14:paraId="61DA296C" w14:textId="77777777" w:rsidR="009C3793" w:rsidRPr="00001B24" w:rsidRDefault="009C3793" w:rsidP="009C3793">
      <w:pPr>
        <w:pStyle w:val="FootnoteText"/>
        <w:rPr>
          <w:rFonts w:ascii="Times New Roman" w:hAnsi="Times New Roman" w:cs="Times New Roman"/>
          <w:sz w:val="19"/>
          <w:szCs w:val="19"/>
          <w:lang w:val="en-US"/>
        </w:rPr>
      </w:pPr>
      <w:r w:rsidRPr="00001B24">
        <w:rPr>
          <w:rStyle w:val="FootnoteReference"/>
          <w:rFonts w:ascii="Times New Roman" w:hAnsi="Times New Roman" w:cs="Times New Roman"/>
          <w:sz w:val="19"/>
          <w:szCs w:val="19"/>
        </w:rPr>
        <w:footnoteRef/>
      </w:r>
      <w:r w:rsidRPr="00001B24">
        <w:rPr>
          <w:rFonts w:ascii="Times New Roman" w:hAnsi="Times New Roman" w:cs="Times New Roman"/>
          <w:sz w:val="19"/>
          <w:szCs w:val="19"/>
          <w:lang w:val="en-US"/>
        </w:rPr>
        <w:t xml:space="preserve"> “53 years of Israeli Occupation” - The Civic Coalition for Palestinian Rights in Jerusalem.</w:t>
      </w:r>
    </w:p>
  </w:footnote>
  <w:footnote w:id="3">
    <w:p w14:paraId="09740023" w14:textId="77777777" w:rsidR="00380E2A" w:rsidRPr="00380E2A" w:rsidRDefault="00380E2A">
      <w:pPr>
        <w:pStyle w:val="FootnoteText"/>
        <w:rPr>
          <w:rFonts w:ascii="Times New Roman" w:hAnsi="Times New Roman" w:cs="Times New Roman"/>
          <w:sz w:val="19"/>
          <w:szCs w:val="19"/>
          <w:lang w:val="en-US"/>
        </w:rPr>
      </w:pPr>
      <w:r w:rsidRPr="00380E2A">
        <w:rPr>
          <w:rStyle w:val="FootnoteReference"/>
          <w:rFonts w:ascii="Times New Roman" w:hAnsi="Times New Roman" w:cs="Times New Roman"/>
          <w:sz w:val="19"/>
          <w:szCs w:val="19"/>
        </w:rPr>
        <w:footnoteRef/>
      </w:r>
      <w:r w:rsidRPr="00380E2A">
        <w:rPr>
          <w:rFonts w:ascii="Times New Roman" w:hAnsi="Times New Roman" w:cs="Times New Roman"/>
          <w:sz w:val="19"/>
          <w:szCs w:val="19"/>
          <w:lang w:val="en-US"/>
        </w:rPr>
        <w:t xml:space="preserve"> Ibidem.</w:t>
      </w:r>
    </w:p>
  </w:footnote>
  <w:footnote w:id="4">
    <w:p w14:paraId="4235E168" w14:textId="77777777" w:rsidR="00906E07" w:rsidRPr="003F2029" w:rsidRDefault="00906E07" w:rsidP="00507F41">
      <w:pPr>
        <w:pStyle w:val="FootnoteText"/>
        <w:jc w:val="both"/>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Resolution 2334 of the UN Security Council, 23/12/2016</w:t>
      </w:r>
      <w:r w:rsidR="00EC063B" w:rsidRPr="003F2029">
        <w:rPr>
          <w:rFonts w:ascii="Times New Roman" w:hAnsi="Times New Roman" w:cs="Times New Roman"/>
          <w:sz w:val="18"/>
          <w:szCs w:val="18"/>
          <w:lang w:val="en-US"/>
        </w:rPr>
        <w:t>.</w:t>
      </w:r>
    </w:p>
  </w:footnote>
  <w:footnote w:id="5">
    <w:p w14:paraId="28153072" w14:textId="77777777" w:rsidR="005D32C1" w:rsidRPr="003F2029" w:rsidRDefault="005D32C1" w:rsidP="00507F41">
      <w:pPr>
        <w:pStyle w:val="FootnoteText"/>
        <w:jc w:val="both"/>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Ir Amim, Absentees Against Their Will: Property Expropriation in East Jerusalem under the Absentee Property Law (July 2010).</w:t>
      </w:r>
    </w:p>
  </w:footnote>
  <w:footnote w:id="6">
    <w:p w14:paraId="4FF03AD6" w14:textId="77777777" w:rsidR="00892CCA" w:rsidRPr="003F2029" w:rsidRDefault="00892CCA">
      <w:pPr>
        <w:pStyle w:val="FootnoteText"/>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Adalah, the Legal Center for Arab Minority Rights in Israel, https://www.adalah.org/en/law/view/528.</w:t>
      </w:r>
    </w:p>
  </w:footnote>
  <w:footnote w:id="7">
    <w:p w14:paraId="4E0E1123" w14:textId="77777777" w:rsidR="00C55BD4" w:rsidRPr="003F2029" w:rsidRDefault="00C55BD4">
      <w:pPr>
        <w:pStyle w:val="FootnoteText"/>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“53 years of Israeli Occupation” Civic Coalition for Palestinian Rights in Jerusalem.</w:t>
      </w:r>
    </w:p>
  </w:footnote>
  <w:footnote w:id="8">
    <w:p w14:paraId="0CB44D0D" w14:textId="77777777" w:rsidR="0028094F" w:rsidRPr="000E1606" w:rsidRDefault="0028094F" w:rsidP="0028094F">
      <w:pPr>
        <w:pStyle w:val="FootnoteText"/>
        <w:rPr>
          <w:rFonts w:ascii="Times New Roman" w:hAnsi="Times New Roman" w:cs="Times New Roman"/>
          <w:sz w:val="18"/>
          <w:szCs w:val="18"/>
          <w:lang w:val="es-US"/>
        </w:rPr>
      </w:pPr>
      <w:r w:rsidRPr="003F2029">
        <w:rPr>
          <w:rStyle w:val="FootnoteReference"/>
          <w:rFonts w:ascii="Times New Roman" w:hAnsi="Times New Roman" w:cs="Times New Roman"/>
          <w:sz w:val="18"/>
          <w:szCs w:val="18"/>
        </w:rPr>
        <w:footnoteRef/>
      </w:r>
      <w:r w:rsidRPr="000E1606">
        <w:rPr>
          <w:rFonts w:ascii="Times New Roman" w:hAnsi="Times New Roman" w:cs="Times New Roman"/>
          <w:sz w:val="18"/>
          <w:szCs w:val="18"/>
          <w:lang w:val="es-US"/>
        </w:rPr>
        <w:t xml:space="preserve"> Ibidem.</w:t>
      </w:r>
    </w:p>
  </w:footnote>
  <w:footnote w:id="9">
    <w:p w14:paraId="7BFC9D52" w14:textId="77777777" w:rsidR="0094767A" w:rsidRPr="000E1606" w:rsidRDefault="0094767A" w:rsidP="0094767A">
      <w:pPr>
        <w:pStyle w:val="FootnoteText"/>
        <w:rPr>
          <w:rFonts w:ascii="Times New Roman" w:hAnsi="Times New Roman" w:cs="Times New Roman"/>
          <w:sz w:val="18"/>
          <w:szCs w:val="18"/>
          <w:lang w:val="es-US"/>
        </w:rPr>
      </w:pPr>
      <w:r w:rsidRPr="003F2029">
        <w:rPr>
          <w:rStyle w:val="FootnoteReference"/>
          <w:rFonts w:ascii="Times New Roman" w:hAnsi="Times New Roman" w:cs="Times New Roman"/>
          <w:sz w:val="18"/>
          <w:szCs w:val="18"/>
        </w:rPr>
        <w:footnoteRef/>
      </w:r>
      <w:r w:rsidRPr="000E1606">
        <w:rPr>
          <w:rFonts w:ascii="Times New Roman" w:hAnsi="Times New Roman" w:cs="Times New Roman"/>
          <w:sz w:val="18"/>
          <w:szCs w:val="18"/>
          <w:lang w:val="es-US"/>
        </w:rPr>
        <w:t xml:space="preserve"> https://peacenow.org.il/en/jerusalem-municipal-data-reveals-stark-israeli-palestinian-discrepancy-in-construction-permits-in-jerusalem</w:t>
      </w:r>
    </w:p>
  </w:footnote>
  <w:footnote w:id="10">
    <w:p w14:paraId="252C5C6F" w14:textId="77777777" w:rsidR="00E8030E" w:rsidRPr="003F2029" w:rsidRDefault="00E8030E" w:rsidP="00A717FE">
      <w:pPr>
        <w:autoSpaceDE w:val="0"/>
        <w:autoSpaceDN w:val="0"/>
        <w:adjustRightInd w:val="0"/>
        <w:rPr>
          <w:rFonts w:eastAsiaTheme="minorHAnsi"/>
          <w:sz w:val="18"/>
          <w:szCs w:val="18"/>
          <w:lang w:val="en-US" w:eastAsia="en-US"/>
        </w:rPr>
      </w:pPr>
      <w:r w:rsidRPr="003F2029">
        <w:rPr>
          <w:rStyle w:val="FootnoteReference"/>
          <w:sz w:val="18"/>
          <w:szCs w:val="18"/>
        </w:rPr>
        <w:footnoteRef/>
      </w:r>
      <w:r w:rsidRPr="003F2029">
        <w:rPr>
          <w:sz w:val="18"/>
          <w:szCs w:val="18"/>
          <w:lang w:val="en-US"/>
        </w:rPr>
        <w:t xml:space="preserve"> </w:t>
      </w:r>
      <w:r w:rsidRPr="003F2029">
        <w:rPr>
          <w:rFonts w:eastAsiaTheme="minorHAnsi"/>
          <w:sz w:val="18"/>
          <w:szCs w:val="18"/>
          <w:lang w:val="en-US" w:eastAsia="en-US"/>
        </w:rPr>
        <w:t>ACRI 2017 East Jerusalem: Facts and Figures.</w:t>
      </w:r>
    </w:p>
  </w:footnote>
  <w:footnote w:id="11">
    <w:p w14:paraId="31E2DBBA" w14:textId="77777777" w:rsidR="00E8030E" w:rsidRPr="003F2029" w:rsidRDefault="00E8030E" w:rsidP="00E8030E">
      <w:pPr>
        <w:pStyle w:val="FootnoteText"/>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“Denial of Housing Rights in East Jerusalem”.</w:t>
      </w:r>
      <w:r w:rsidR="00FF3789" w:rsidRPr="003F2029">
        <w:rPr>
          <w:rFonts w:ascii="Times New Roman" w:hAnsi="Times New Roman" w:cs="Times New Roman"/>
          <w:sz w:val="18"/>
          <w:szCs w:val="18"/>
          <w:lang w:val="en-US"/>
        </w:rPr>
        <w:t xml:space="preserve"> </w:t>
      </w:r>
      <w:r w:rsidRPr="003F2029">
        <w:rPr>
          <w:rFonts w:ascii="Times New Roman" w:hAnsi="Times New Roman" w:cs="Times New Roman"/>
          <w:sz w:val="18"/>
          <w:szCs w:val="18"/>
          <w:lang w:val="en-US"/>
        </w:rPr>
        <w:t>Civic Coalition.</w:t>
      </w:r>
    </w:p>
  </w:footnote>
  <w:footnote w:id="12">
    <w:p w14:paraId="67143A65" w14:textId="77777777" w:rsidR="00104DBF" w:rsidRPr="003F2029" w:rsidRDefault="00104DBF" w:rsidP="00104DBF">
      <w:pPr>
        <w:pStyle w:val="FootnoteText"/>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Fourth Geneva Convention, 1949.</w:t>
      </w:r>
    </w:p>
  </w:footnote>
  <w:footnote w:id="13">
    <w:p w14:paraId="0E112E01" w14:textId="77777777" w:rsidR="001A50C5" w:rsidRPr="003F2029" w:rsidRDefault="001A50C5" w:rsidP="001A50C5">
      <w:pPr>
        <w:pStyle w:val="FootnoteText"/>
        <w:rPr>
          <w:rFonts w:ascii="Times New Roman" w:hAnsi="Times New Roman" w:cs="Times New Roman"/>
          <w:sz w:val="18"/>
          <w:szCs w:val="18"/>
          <w:lang w:val="en-US"/>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Land Research Center, Civil Coalition.</w:t>
      </w:r>
    </w:p>
  </w:footnote>
  <w:footnote w:id="14">
    <w:p w14:paraId="441E92C3" w14:textId="77777777" w:rsidR="00232696" w:rsidRPr="003F2029" w:rsidRDefault="00232696">
      <w:pPr>
        <w:pStyle w:val="FootnoteText"/>
        <w:rPr>
          <w:rFonts w:ascii="Times New Roman" w:hAnsi="Times New Roman" w:cs="Times New Roman"/>
          <w:sz w:val="18"/>
          <w:szCs w:val="18"/>
          <w:lang w:val="en-GB"/>
        </w:rPr>
      </w:pPr>
      <w:r w:rsidRPr="003F2029">
        <w:rPr>
          <w:rStyle w:val="FootnoteReference"/>
          <w:rFonts w:ascii="Times New Roman" w:hAnsi="Times New Roman" w:cs="Times New Roman"/>
          <w:sz w:val="18"/>
          <w:szCs w:val="18"/>
        </w:rPr>
        <w:footnoteRef/>
      </w:r>
      <w:r w:rsidRPr="003F2029">
        <w:rPr>
          <w:rFonts w:ascii="Times New Roman" w:hAnsi="Times New Roman" w:cs="Times New Roman"/>
          <w:sz w:val="18"/>
          <w:szCs w:val="18"/>
          <w:lang w:val="en-US"/>
        </w:rPr>
        <w:t xml:space="preserve"> https://www.trtworld.com/discrimination/israel-to-spend-dollar843m-on-tightening-control-over-occupied-east-jerusalem-14566535</w:t>
      </w:r>
      <w:r w:rsidRPr="003F2029">
        <w:rPr>
          <w:rFonts w:ascii="Times New Roman" w:hAnsi="Times New Roman" w:cs="Times New Roman"/>
          <w:sz w:val="18"/>
          <w:szCs w:val="18"/>
          <w:lang w:val="en-GB"/>
        </w:rPr>
        <w:t>.</w:t>
      </w:r>
    </w:p>
  </w:footnote>
  <w:footnote w:id="15">
    <w:p w14:paraId="63F117BB" w14:textId="77777777" w:rsidR="00551206" w:rsidRPr="00551206" w:rsidRDefault="00551206">
      <w:pPr>
        <w:pStyle w:val="FootnoteText"/>
        <w:rPr>
          <w:lang w:val="en-GB"/>
        </w:rPr>
      </w:pPr>
      <w:r w:rsidRPr="00551206">
        <w:rPr>
          <w:rStyle w:val="FootnoteReference"/>
          <w:rFonts w:ascii="Times New Roman" w:hAnsi="Times New Roman" w:cs="Times New Roman"/>
        </w:rPr>
        <w:footnoteRef/>
      </w:r>
      <w:r w:rsidRPr="00551206">
        <w:rPr>
          <w:rFonts w:ascii="Times New Roman" w:hAnsi="Times New Roman" w:cs="Times New Roman"/>
          <w:lang w:val="en-GB"/>
        </w:rPr>
        <w:t xml:space="preserve"> https://www.middleeasteye.net/opinion/israel-netanyahu-judicial-overhaul-palestinians-never-obtain-justice#:~:text=Under%20reforms%2C%20it%20never%20will,-Abeer%20Baker&amp;text=It%20is%20reasonable%20for%20any,encroach%20upon%20constitutional%20human%20right</w:t>
      </w:r>
      <w:r w:rsidRPr="00551206">
        <w:rPr>
          <w:lang w:val="en-GB"/>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F07"/>
    <w:multiLevelType w:val="hybridMultilevel"/>
    <w:tmpl w:val="A04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090"/>
    <w:multiLevelType w:val="hybridMultilevel"/>
    <w:tmpl w:val="D884E4D6"/>
    <w:lvl w:ilvl="0" w:tplc="70D8901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052698"/>
    <w:multiLevelType w:val="hybridMultilevel"/>
    <w:tmpl w:val="792880E4"/>
    <w:lvl w:ilvl="0" w:tplc="70D890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148"/>
    <w:multiLevelType w:val="hybridMultilevel"/>
    <w:tmpl w:val="00A630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4C5506"/>
    <w:multiLevelType w:val="multilevel"/>
    <w:tmpl w:val="3E0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26B07"/>
    <w:multiLevelType w:val="hybridMultilevel"/>
    <w:tmpl w:val="782EE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0562CC"/>
    <w:multiLevelType w:val="multilevel"/>
    <w:tmpl w:val="0D5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E46B8"/>
    <w:multiLevelType w:val="hybridMultilevel"/>
    <w:tmpl w:val="73D42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067A30"/>
    <w:multiLevelType w:val="hybridMultilevel"/>
    <w:tmpl w:val="4A8C30BE"/>
    <w:lvl w:ilvl="0" w:tplc="2160A708">
      <w:start w:val="9"/>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3F7758"/>
    <w:multiLevelType w:val="hybridMultilevel"/>
    <w:tmpl w:val="9EDC0D22"/>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0" w15:restartNumberingAfterBreak="0">
    <w:nsid w:val="27AF22B3"/>
    <w:multiLevelType w:val="hybridMultilevel"/>
    <w:tmpl w:val="449216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83112CB"/>
    <w:multiLevelType w:val="hybridMultilevel"/>
    <w:tmpl w:val="2F843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CC3273"/>
    <w:multiLevelType w:val="multilevel"/>
    <w:tmpl w:val="78A0F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745BAF"/>
    <w:multiLevelType w:val="hybridMultilevel"/>
    <w:tmpl w:val="2E5CC9B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096A4F"/>
    <w:multiLevelType w:val="hybridMultilevel"/>
    <w:tmpl w:val="592657F8"/>
    <w:lvl w:ilvl="0" w:tplc="70D890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1D77B5"/>
    <w:multiLevelType w:val="hybridMultilevel"/>
    <w:tmpl w:val="0826E5DE"/>
    <w:lvl w:ilvl="0" w:tplc="26B6759A">
      <w:numFmt w:val="bullet"/>
      <w:lvlText w:val="-"/>
      <w:lvlJc w:val="left"/>
      <w:pPr>
        <w:ind w:left="530" w:hanging="360"/>
      </w:pPr>
      <w:rPr>
        <w:rFonts w:ascii="Times New Roman" w:eastAsia="Times New Roman" w:hAnsi="Times New Roman"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6" w15:restartNumberingAfterBreak="0">
    <w:nsid w:val="4DB73280"/>
    <w:multiLevelType w:val="hybridMultilevel"/>
    <w:tmpl w:val="415A81B2"/>
    <w:lvl w:ilvl="0" w:tplc="70D89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2162F"/>
    <w:multiLevelType w:val="hybridMultilevel"/>
    <w:tmpl w:val="A8D6A7C8"/>
    <w:lvl w:ilvl="0" w:tplc="70D89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214C"/>
    <w:multiLevelType w:val="hybridMultilevel"/>
    <w:tmpl w:val="2AB23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586EF6"/>
    <w:multiLevelType w:val="hybridMultilevel"/>
    <w:tmpl w:val="6242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53DD5"/>
    <w:multiLevelType w:val="hybridMultilevel"/>
    <w:tmpl w:val="94FE3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7517F0"/>
    <w:multiLevelType w:val="hybridMultilevel"/>
    <w:tmpl w:val="2C341A5E"/>
    <w:lvl w:ilvl="0" w:tplc="056C4B00">
      <w:start w:val="1"/>
      <w:numFmt w:val="decimal"/>
      <w:lvlText w:val="%1)"/>
      <w:lvlJc w:val="left"/>
      <w:pPr>
        <w:ind w:left="644" w:hanging="360"/>
      </w:pPr>
      <w:rPr>
        <w:rFonts w:ascii="Times New Roman" w:eastAsia="Times New Roman" w:hAnsi="Times New Roman" w:cs="Times New Roman" w:hint="default"/>
        <w:b w:val="0"/>
        <w:bCs w:val="0"/>
        <w:w w:val="99"/>
        <w:sz w:val="20"/>
        <w:szCs w:val="20"/>
        <w:lang w:val="en-US" w:eastAsia="en-US" w:bidi="ar-SA"/>
      </w:rPr>
    </w:lvl>
    <w:lvl w:ilvl="1" w:tplc="9F121F30">
      <w:numFmt w:val="bullet"/>
      <w:lvlText w:val="•"/>
      <w:lvlJc w:val="left"/>
      <w:pPr>
        <w:ind w:left="1844" w:hanging="360"/>
      </w:pPr>
      <w:rPr>
        <w:rFonts w:hint="default"/>
        <w:lang w:val="en-US" w:eastAsia="en-US" w:bidi="ar-SA"/>
      </w:rPr>
    </w:lvl>
    <w:lvl w:ilvl="2" w:tplc="DF34609E">
      <w:numFmt w:val="bullet"/>
      <w:lvlText w:val="•"/>
      <w:lvlJc w:val="left"/>
      <w:pPr>
        <w:ind w:left="2848" w:hanging="360"/>
      </w:pPr>
      <w:rPr>
        <w:rFonts w:hint="default"/>
        <w:lang w:val="en-US" w:eastAsia="en-US" w:bidi="ar-SA"/>
      </w:rPr>
    </w:lvl>
    <w:lvl w:ilvl="3" w:tplc="E788EE10">
      <w:numFmt w:val="bullet"/>
      <w:lvlText w:val="•"/>
      <w:lvlJc w:val="left"/>
      <w:pPr>
        <w:ind w:left="3852" w:hanging="360"/>
      </w:pPr>
      <w:rPr>
        <w:rFonts w:hint="default"/>
        <w:lang w:val="en-US" w:eastAsia="en-US" w:bidi="ar-SA"/>
      </w:rPr>
    </w:lvl>
    <w:lvl w:ilvl="4" w:tplc="7D8A76A4">
      <w:numFmt w:val="bullet"/>
      <w:lvlText w:val="•"/>
      <w:lvlJc w:val="left"/>
      <w:pPr>
        <w:ind w:left="4856" w:hanging="360"/>
      </w:pPr>
      <w:rPr>
        <w:rFonts w:hint="default"/>
        <w:lang w:val="en-US" w:eastAsia="en-US" w:bidi="ar-SA"/>
      </w:rPr>
    </w:lvl>
    <w:lvl w:ilvl="5" w:tplc="10CA9622">
      <w:numFmt w:val="bullet"/>
      <w:lvlText w:val="•"/>
      <w:lvlJc w:val="left"/>
      <w:pPr>
        <w:ind w:left="5860" w:hanging="360"/>
      </w:pPr>
      <w:rPr>
        <w:rFonts w:hint="default"/>
        <w:lang w:val="en-US" w:eastAsia="en-US" w:bidi="ar-SA"/>
      </w:rPr>
    </w:lvl>
    <w:lvl w:ilvl="6" w:tplc="40E022FC">
      <w:numFmt w:val="bullet"/>
      <w:lvlText w:val="•"/>
      <w:lvlJc w:val="left"/>
      <w:pPr>
        <w:ind w:left="6864" w:hanging="360"/>
      </w:pPr>
      <w:rPr>
        <w:rFonts w:hint="default"/>
        <w:lang w:val="en-US" w:eastAsia="en-US" w:bidi="ar-SA"/>
      </w:rPr>
    </w:lvl>
    <w:lvl w:ilvl="7" w:tplc="A704EE3A">
      <w:numFmt w:val="bullet"/>
      <w:lvlText w:val="•"/>
      <w:lvlJc w:val="left"/>
      <w:pPr>
        <w:ind w:left="7868" w:hanging="360"/>
      </w:pPr>
      <w:rPr>
        <w:rFonts w:hint="default"/>
        <w:lang w:val="en-US" w:eastAsia="en-US" w:bidi="ar-SA"/>
      </w:rPr>
    </w:lvl>
    <w:lvl w:ilvl="8" w:tplc="D348237A">
      <w:numFmt w:val="bullet"/>
      <w:lvlText w:val="•"/>
      <w:lvlJc w:val="left"/>
      <w:pPr>
        <w:ind w:left="8872" w:hanging="360"/>
      </w:pPr>
      <w:rPr>
        <w:rFonts w:hint="default"/>
        <w:lang w:val="en-US" w:eastAsia="en-US" w:bidi="ar-SA"/>
      </w:rPr>
    </w:lvl>
  </w:abstractNum>
  <w:abstractNum w:abstractNumId="22" w15:restartNumberingAfterBreak="0">
    <w:nsid w:val="675F68E6"/>
    <w:multiLevelType w:val="hybridMultilevel"/>
    <w:tmpl w:val="3F0E78A8"/>
    <w:lvl w:ilvl="0" w:tplc="4608F98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8334F1"/>
    <w:multiLevelType w:val="hybridMultilevel"/>
    <w:tmpl w:val="A1D04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A005EF"/>
    <w:multiLevelType w:val="hybridMultilevel"/>
    <w:tmpl w:val="B19E9C3E"/>
    <w:lvl w:ilvl="0" w:tplc="70D890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3D06DC"/>
    <w:multiLevelType w:val="hybridMultilevel"/>
    <w:tmpl w:val="D14CDE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C7B5142"/>
    <w:multiLevelType w:val="hybridMultilevel"/>
    <w:tmpl w:val="46E4E4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CF34559"/>
    <w:multiLevelType w:val="hybridMultilevel"/>
    <w:tmpl w:val="BDC0F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241181">
    <w:abstractNumId w:val="6"/>
  </w:num>
  <w:num w:numId="2" w16cid:durableId="41103786">
    <w:abstractNumId w:val="21"/>
  </w:num>
  <w:num w:numId="3" w16cid:durableId="1659579949">
    <w:abstractNumId w:val="4"/>
  </w:num>
  <w:num w:numId="4" w16cid:durableId="827523707">
    <w:abstractNumId w:val="19"/>
  </w:num>
  <w:num w:numId="5" w16cid:durableId="2068795899">
    <w:abstractNumId w:val="0"/>
  </w:num>
  <w:num w:numId="6" w16cid:durableId="1914311952">
    <w:abstractNumId w:val="2"/>
  </w:num>
  <w:num w:numId="7" w16cid:durableId="569659428">
    <w:abstractNumId w:val="14"/>
  </w:num>
  <w:num w:numId="8" w16cid:durableId="81529678">
    <w:abstractNumId w:val="16"/>
  </w:num>
  <w:num w:numId="9" w16cid:durableId="984163630">
    <w:abstractNumId w:val="17"/>
  </w:num>
  <w:num w:numId="10" w16cid:durableId="800658618">
    <w:abstractNumId w:val="1"/>
  </w:num>
  <w:num w:numId="11" w16cid:durableId="2061317905">
    <w:abstractNumId w:val="22"/>
  </w:num>
  <w:num w:numId="12" w16cid:durableId="1041708590">
    <w:abstractNumId w:val="27"/>
  </w:num>
  <w:num w:numId="13" w16cid:durableId="1771200461">
    <w:abstractNumId w:val="13"/>
  </w:num>
  <w:num w:numId="14" w16cid:durableId="836271025">
    <w:abstractNumId w:val="11"/>
  </w:num>
  <w:num w:numId="15" w16cid:durableId="1365598764">
    <w:abstractNumId w:val="5"/>
  </w:num>
  <w:num w:numId="16" w16cid:durableId="285082860">
    <w:abstractNumId w:val="8"/>
  </w:num>
  <w:num w:numId="17" w16cid:durableId="550384822">
    <w:abstractNumId w:val="12"/>
  </w:num>
  <w:num w:numId="18" w16cid:durableId="375547565">
    <w:abstractNumId w:val="10"/>
  </w:num>
  <w:num w:numId="19" w16cid:durableId="970549646">
    <w:abstractNumId w:val="26"/>
  </w:num>
  <w:num w:numId="20" w16cid:durableId="84697118">
    <w:abstractNumId w:val="20"/>
  </w:num>
  <w:num w:numId="21" w16cid:durableId="398871991">
    <w:abstractNumId w:val="23"/>
  </w:num>
  <w:num w:numId="22" w16cid:durableId="2122144574">
    <w:abstractNumId w:val="3"/>
  </w:num>
  <w:num w:numId="23" w16cid:durableId="317420285">
    <w:abstractNumId w:val="24"/>
  </w:num>
  <w:num w:numId="24" w16cid:durableId="528491018">
    <w:abstractNumId w:val="18"/>
  </w:num>
  <w:num w:numId="25" w16cid:durableId="1456096015">
    <w:abstractNumId w:val="25"/>
  </w:num>
  <w:num w:numId="26" w16cid:durableId="257099838">
    <w:abstractNumId w:val="9"/>
  </w:num>
  <w:num w:numId="27" w16cid:durableId="2130970514">
    <w:abstractNumId w:val="15"/>
  </w:num>
  <w:num w:numId="28" w16cid:durableId="558326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D7"/>
    <w:rsid w:val="00001B24"/>
    <w:rsid w:val="00015081"/>
    <w:rsid w:val="00017E7D"/>
    <w:rsid w:val="00020444"/>
    <w:rsid w:val="00020CDD"/>
    <w:rsid w:val="00021BF9"/>
    <w:rsid w:val="00035A21"/>
    <w:rsid w:val="0004126C"/>
    <w:rsid w:val="000417DD"/>
    <w:rsid w:val="00047102"/>
    <w:rsid w:val="000641BE"/>
    <w:rsid w:val="00091B28"/>
    <w:rsid w:val="000C26C0"/>
    <w:rsid w:val="000E0D9D"/>
    <w:rsid w:val="000E1606"/>
    <w:rsid w:val="00100F96"/>
    <w:rsid w:val="00104DBF"/>
    <w:rsid w:val="001444E3"/>
    <w:rsid w:val="0016170C"/>
    <w:rsid w:val="00165EF6"/>
    <w:rsid w:val="00171165"/>
    <w:rsid w:val="00176078"/>
    <w:rsid w:val="00180E95"/>
    <w:rsid w:val="00195F85"/>
    <w:rsid w:val="0019662D"/>
    <w:rsid w:val="00197930"/>
    <w:rsid w:val="001A50C5"/>
    <w:rsid w:val="001A7F7B"/>
    <w:rsid w:val="001B3B3B"/>
    <w:rsid w:val="001E2709"/>
    <w:rsid w:val="001E5A7F"/>
    <w:rsid w:val="001F0A31"/>
    <w:rsid w:val="0022004A"/>
    <w:rsid w:val="00225519"/>
    <w:rsid w:val="00232696"/>
    <w:rsid w:val="00246B43"/>
    <w:rsid w:val="0024739E"/>
    <w:rsid w:val="00253D2B"/>
    <w:rsid w:val="00261E30"/>
    <w:rsid w:val="00265CCB"/>
    <w:rsid w:val="0028094F"/>
    <w:rsid w:val="002941E5"/>
    <w:rsid w:val="002D2CEB"/>
    <w:rsid w:val="002D750B"/>
    <w:rsid w:val="002E318D"/>
    <w:rsid w:val="003105C4"/>
    <w:rsid w:val="00313B2A"/>
    <w:rsid w:val="00323E7A"/>
    <w:rsid w:val="00324A47"/>
    <w:rsid w:val="00341195"/>
    <w:rsid w:val="003522D7"/>
    <w:rsid w:val="00380E2A"/>
    <w:rsid w:val="003819A5"/>
    <w:rsid w:val="00382767"/>
    <w:rsid w:val="003869E5"/>
    <w:rsid w:val="00387352"/>
    <w:rsid w:val="003A33A6"/>
    <w:rsid w:val="003F2029"/>
    <w:rsid w:val="00425B98"/>
    <w:rsid w:val="0042718B"/>
    <w:rsid w:val="00440BD1"/>
    <w:rsid w:val="00444CD8"/>
    <w:rsid w:val="00446CD2"/>
    <w:rsid w:val="0046625E"/>
    <w:rsid w:val="004700F8"/>
    <w:rsid w:val="00470FA2"/>
    <w:rsid w:val="00473FD7"/>
    <w:rsid w:val="0047697B"/>
    <w:rsid w:val="00484003"/>
    <w:rsid w:val="004960E1"/>
    <w:rsid w:val="00500199"/>
    <w:rsid w:val="00507F41"/>
    <w:rsid w:val="005236C3"/>
    <w:rsid w:val="00531DBA"/>
    <w:rsid w:val="005372A7"/>
    <w:rsid w:val="005445E4"/>
    <w:rsid w:val="00551206"/>
    <w:rsid w:val="00552F95"/>
    <w:rsid w:val="00563956"/>
    <w:rsid w:val="00564F65"/>
    <w:rsid w:val="0057455E"/>
    <w:rsid w:val="005C1CEA"/>
    <w:rsid w:val="005C63E2"/>
    <w:rsid w:val="005D32C1"/>
    <w:rsid w:val="005D5AE9"/>
    <w:rsid w:val="005E6753"/>
    <w:rsid w:val="00600480"/>
    <w:rsid w:val="00617476"/>
    <w:rsid w:val="0066135B"/>
    <w:rsid w:val="00682645"/>
    <w:rsid w:val="006A0A50"/>
    <w:rsid w:val="006A6E8B"/>
    <w:rsid w:val="006B05AC"/>
    <w:rsid w:val="006B3E4A"/>
    <w:rsid w:val="006B5B20"/>
    <w:rsid w:val="006C2B60"/>
    <w:rsid w:val="006D18DE"/>
    <w:rsid w:val="006E48ED"/>
    <w:rsid w:val="006E70EC"/>
    <w:rsid w:val="007079EF"/>
    <w:rsid w:val="007316E0"/>
    <w:rsid w:val="007562CA"/>
    <w:rsid w:val="00767AD8"/>
    <w:rsid w:val="007803BD"/>
    <w:rsid w:val="00781042"/>
    <w:rsid w:val="007A79CB"/>
    <w:rsid w:val="007B4787"/>
    <w:rsid w:val="007C1529"/>
    <w:rsid w:val="007D1CD2"/>
    <w:rsid w:val="007E2A13"/>
    <w:rsid w:val="00830865"/>
    <w:rsid w:val="008417E4"/>
    <w:rsid w:val="00852619"/>
    <w:rsid w:val="008657AD"/>
    <w:rsid w:val="00866A68"/>
    <w:rsid w:val="008720C6"/>
    <w:rsid w:val="0087665C"/>
    <w:rsid w:val="008816FA"/>
    <w:rsid w:val="00892CCA"/>
    <w:rsid w:val="008A6A05"/>
    <w:rsid w:val="008B6168"/>
    <w:rsid w:val="008D0979"/>
    <w:rsid w:val="008E724E"/>
    <w:rsid w:val="008E7487"/>
    <w:rsid w:val="00906E07"/>
    <w:rsid w:val="00910DF7"/>
    <w:rsid w:val="00936A71"/>
    <w:rsid w:val="0094767A"/>
    <w:rsid w:val="009874DC"/>
    <w:rsid w:val="0099160C"/>
    <w:rsid w:val="009B05E5"/>
    <w:rsid w:val="009C3793"/>
    <w:rsid w:val="009D3AC8"/>
    <w:rsid w:val="009E0A3D"/>
    <w:rsid w:val="00A1126F"/>
    <w:rsid w:val="00A125AB"/>
    <w:rsid w:val="00A30954"/>
    <w:rsid w:val="00A35682"/>
    <w:rsid w:val="00A36B5E"/>
    <w:rsid w:val="00A53CED"/>
    <w:rsid w:val="00A60949"/>
    <w:rsid w:val="00A62CFB"/>
    <w:rsid w:val="00A71097"/>
    <w:rsid w:val="00A717FE"/>
    <w:rsid w:val="00A73CD0"/>
    <w:rsid w:val="00A756D0"/>
    <w:rsid w:val="00A84D09"/>
    <w:rsid w:val="00AB4066"/>
    <w:rsid w:val="00AB5FD3"/>
    <w:rsid w:val="00AC2E98"/>
    <w:rsid w:val="00AE4C75"/>
    <w:rsid w:val="00AE7501"/>
    <w:rsid w:val="00AF1756"/>
    <w:rsid w:val="00AF4BE2"/>
    <w:rsid w:val="00AF7090"/>
    <w:rsid w:val="00B02829"/>
    <w:rsid w:val="00B23920"/>
    <w:rsid w:val="00B51883"/>
    <w:rsid w:val="00B523B4"/>
    <w:rsid w:val="00B624C8"/>
    <w:rsid w:val="00B726E1"/>
    <w:rsid w:val="00B9148B"/>
    <w:rsid w:val="00B927DD"/>
    <w:rsid w:val="00B94833"/>
    <w:rsid w:val="00BA3613"/>
    <w:rsid w:val="00BC68B6"/>
    <w:rsid w:val="00BE096C"/>
    <w:rsid w:val="00BF292C"/>
    <w:rsid w:val="00BF3B19"/>
    <w:rsid w:val="00C04538"/>
    <w:rsid w:val="00C225D3"/>
    <w:rsid w:val="00C2757F"/>
    <w:rsid w:val="00C44BC4"/>
    <w:rsid w:val="00C472D7"/>
    <w:rsid w:val="00C55BD4"/>
    <w:rsid w:val="00C74D42"/>
    <w:rsid w:val="00C9689C"/>
    <w:rsid w:val="00C96C9C"/>
    <w:rsid w:val="00CB60A7"/>
    <w:rsid w:val="00CB73B0"/>
    <w:rsid w:val="00CC7816"/>
    <w:rsid w:val="00CD164F"/>
    <w:rsid w:val="00CD3F31"/>
    <w:rsid w:val="00CF1126"/>
    <w:rsid w:val="00D00D4C"/>
    <w:rsid w:val="00D0351F"/>
    <w:rsid w:val="00D046C7"/>
    <w:rsid w:val="00D1318B"/>
    <w:rsid w:val="00D46076"/>
    <w:rsid w:val="00D56894"/>
    <w:rsid w:val="00D72F26"/>
    <w:rsid w:val="00D77C5D"/>
    <w:rsid w:val="00D95336"/>
    <w:rsid w:val="00DC1E9C"/>
    <w:rsid w:val="00DC418F"/>
    <w:rsid w:val="00DF6903"/>
    <w:rsid w:val="00DF6A9A"/>
    <w:rsid w:val="00E058DB"/>
    <w:rsid w:val="00E07F9D"/>
    <w:rsid w:val="00E12907"/>
    <w:rsid w:val="00E35014"/>
    <w:rsid w:val="00E377DC"/>
    <w:rsid w:val="00E51727"/>
    <w:rsid w:val="00E57691"/>
    <w:rsid w:val="00E8030E"/>
    <w:rsid w:val="00E866AC"/>
    <w:rsid w:val="00EA0B7A"/>
    <w:rsid w:val="00EB43DD"/>
    <w:rsid w:val="00EB5B96"/>
    <w:rsid w:val="00EC063B"/>
    <w:rsid w:val="00EC6557"/>
    <w:rsid w:val="00ED4CBC"/>
    <w:rsid w:val="00EF242D"/>
    <w:rsid w:val="00F07CE3"/>
    <w:rsid w:val="00F2300E"/>
    <w:rsid w:val="00F43ABF"/>
    <w:rsid w:val="00F44296"/>
    <w:rsid w:val="00F442AC"/>
    <w:rsid w:val="00F45423"/>
    <w:rsid w:val="00F47F7A"/>
    <w:rsid w:val="00F56768"/>
    <w:rsid w:val="00F61680"/>
    <w:rsid w:val="00F6248E"/>
    <w:rsid w:val="00F62F6A"/>
    <w:rsid w:val="00F63818"/>
    <w:rsid w:val="00F6511B"/>
    <w:rsid w:val="00F92B1C"/>
    <w:rsid w:val="00FA7ED6"/>
    <w:rsid w:val="00FC5194"/>
    <w:rsid w:val="00FD29E6"/>
    <w:rsid w:val="00FE21B8"/>
    <w:rsid w:val="00FE3A7C"/>
    <w:rsid w:val="00FE42EF"/>
    <w:rsid w:val="00FF016D"/>
    <w:rsid w:val="00FF15BE"/>
    <w:rsid w:val="00FF3789"/>
    <w:rsid w:val="00FF7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0D9E"/>
  <w15:chartTrackingRefBased/>
  <w15:docId w15:val="{0FE8E78D-6B64-1540-B04A-26F690F5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50"/>
    <w:rPr>
      <w:rFonts w:ascii="Times New Roman" w:eastAsia="Times New Roman" w:hAnsi="Times New Roman" w:cs="Times New Roman"/>
      <w:lang w:eastAsia="it-IT"/>
    </w:rPr>
  </w:style>
  <w:style w:type="paragraph" w:styleId="Heading1">
    <w:name w:val="heading 1"/>
    <w:basedOn w:val="Normal"/>
    <w:next w:val="Normal"/>
    <w:link w:val="Heading1Char"/>
    <w:uiPriority w:val="9"/>
    <w:qFormat/>
    <w:rsid w:val="00180E95"/>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5">
    <w:name w:val="heading 5"/>
    <w:basedOn w:val="Normal"/>
    <w:link w:val="Heading5Char"/>
    <w:uiPriority w:val="9"/>
    <w:qFormat/>
    <w:rsid w:val="00440BD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0BD1"/>
    <w:rPr>
      <w:rFonts w:ascii="Times New Roman" w:eastAsia="Times New Roman" w:hAnsi="Times New Roman" w:cs="Times New Roman"/>
      <w:b/>
      <w:bCs/>
      <w:sz w:val="20"/>
      <w:szCs w:val="20"/>
      <w:lang w:eastAsia="it-IT"/>
    </w:rPr>
  </w:style>
  <w:style w:type="paragraph" w:styleId="BalloonText">
    <w:name w:val="Balloon Text"/>
    <w:basedOn w:val="Normal"/>
    <w:link w:val="BalloonTextChar"/>
    <w:uiPriority w:val="99"/>
    <w:semiHidden/>
    <w:unhideWhenUsed/>
    <w:rsid w:val="00387352"/>
    <w:rPr>
      <w:sz w:val="18"/>
      <w:szCs w:val="18"/>
    </w:rPr>
  </w:style>
  <w:style w:type="character" w:customStyle="1" w:styleId="BalloonTextChar">
    <w:name w:val="Balloon Text Char"/>
    <w:basedOn w:val="DefaultParagraphFont"/>
    <w:link w:val="BalloonText"/>
    <w:uiPriority w:val="99"/>
    <w:semiHidden/>
    <w:rsid w:val="0038735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80E9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80E95"/>
    <w:pPr>
      <w:widowControl w:val="0"/>
      <w:autoSpaceDE w:val="0"/>
      <w:autoSpaceDN w:val="0"/>
    </w:pPr>
    <w:rPr>
      <w:rFonts w:ascii="Cambria" w:eastAsia="Cambria" w:hAnsi="Cambria" w:cs="Cambria"/>
      <w:sz w:val="20"/>
      <w:szCs w:val="20"/>
      <w:lang w:val="en-US" w:eastAsia="en-US"/>
    </w:rPr>
  </w:style>
  <w:style w:type="character" w:customStyle="1" w:styleId="BodyTextChar">
    <w:name w:val="Body Text Char"/>
    <w:basedOn w:val="DefaultParagraphFont"/>
    <w:link w:val="BodyText"/>
    <w:uiPriority w:val="1"/>
    <w:rsid w:val="00180E95"/>
    <w:rPr>
      <w:rFonts w:ascii="Cambria" w:eastAsia="Cambria" w:hAnsi="Cambria" w:cs="Cambria"/>
      <w:sz w:val="20"/>
      <w:szCs w:val="20"/>
      <w:lang w:val="en-US"/>
    </w:rPr>
  </w:style>
  <w:style w:type="paragraph" w:styleId="FootnoteText">
    <w:name w:val="footnote text"/>
    <w:aliases w:val="5_G,Char,FA Fu,Footnote Reference1,Footnote Text Char Char Char,Footnote Text Char Char Char Char,Footnote Text Char Char Char Char Char,Footnote reference"/>
    <w:basedOn w:val="Normal"/>
    <w:link w:val="FootnoteTextChar"/>
    <w:uiPriority w:val="99"/>
    <w:unhideWhenUsed/>
    <w:qFormat/>
    <w:rsid w:val="00180E95"/>
    <w:rPr>
      <w:rFonts w:asciiTheme="minorHAnsi" w:eastAsiaTheme="minorHAnsi" w:hAnsiTheme="minorHAnsi" w:cstheme="minorBidi"/>
      <w:sz w:val="20"/>
      <w:szCs w:val="20"/>
      <w:lang w:eastAsia="en-US"/>
    </w:rPr>
  </w:style>
  <w:style w:type="character" w:customStyle="1" w:styleId="FootnoteTextChar">
    <w:name w:val="Footnote Text Char"/>
    <w:aliases w:val="5_G Char,Char Char,FA Fu Char,Footnote Reference1 Char,Footnote Text Char Char Char Char1,Footnote Text Char Char Char Char Char1,Footnote Text Char Char Char Char Char Char,Footnote reference Char"/>
    <w:basedOn w:val="DefaultParagraphFont"/>
    <w:link w:val="FootnoteText"/>
    <w:uiPriority w:val="99"/>
    <w:rsid w:val="00180E95"/>
    <w:rPr>
      <w:sz w:val="20"/>
      <w:szCs w:val="20"/>
    </w:rPr>
  </w:style>
  <w:style w:type="character" w:styleId="FootnoteReference">
    <w:name w:val="footnote reference"/>
    <w:aliases w:val="4_G,Appel note de bas de page,BVI fnr (文字) (文字) Char (文字) Char Char1 Char Char Char Char Char Char Char1 Char Char Char1 Char Char,FZ,Footnote Ref,Footnote number,Footnotes refss,Ref FNs Char,[,[0],a Footnote Reference,ftref"/>
    <w:basedOn w:val="DefaultParagraphFont"/>
    <w:uiPriority w:val="99"/>
    <w:unhideWhenUsed/>
    <w:qFormat/>
    <w:rsid w:val="00180E95"/>
    <w:rPr>
      <w:vertAlign w:val="superscript"/>
    </w:rPr>
  </w:style>
  <w:style w:type="paragraph" w:styleId="ListParagraph">
    <w:name w:val="List Paragraph"/>
    <w:basedOn w:val="Normal"/>
    <w:uiPriority w:val="1"/>
    <w:qFormat/>
    <w:rsid w:val="00180E95"/>
    <w:pPr>
      <w:widowControl w:val="0"/>
      <w:autoSpaceDE w:val="0"/>
      <w:autoSpaceDN w:val="0"/>
      <w:spacing w:before="2"/>
      <w:ind w:left="837" w:right="1381" w:hanging="360"/>
      <w:jc w:val="both"/>
    </w:pPr>
    <w:rPr>
      <w:rFonts w:ascii="Cambria" w:eastAsia="Cambria" w:hAnsi="Cambria" w:cs="Cambria"/>
      <w:sz w:val="22"/>
      <w:szCs w:val="22"/>
      <w:lang w:val="en-US" w:eastAsia="en-US"/>
    </w:rPr>
  </w:style>
  <w:style w:type="paragraph" w:customStyle="1" w:styleId="Default">
    <w:name w:val="Default"/>
    <w:rsid w:val="003522D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semiHidden/>
    <w:unhideWhenUsed/>
    <w:rsid w:val="007803BD"/>
    <w:rPr>
      <w:color w:val="0000FF"/>
      <w:u w:val="single"/>
    </w:rPr>
  </w:style>
  <w:style w:type="paragraph" w:styleId="EndnoteText">
    <w:name w:val="endnote text"/>
    <w:basedOn w:val="Normal"/>
    <w:link w:val="EndnoteTextChar"/>
    <w:uiPriority w:val="99"/>
    <w:unhideWhenUsed/>
    <w:rsid w:val="002E318D"/>
    <w:rPr>
      <w:rFonts w:ascii="Calibri" w:eastAsia="Calibri" w:hAnsi="Calibri" w:cs="Arial"/>
      <w:sz w:val="20"/>
      <w:szCs w:val="20"/>
      <w:lang w:val="en-GB" w:eastAsia="en-US"/>
    </w:rPr>
  </w:style>
  <w:style w:type="character" w:customStyle="1" w:styleId="EndnoteTextChar">
    <w:name w:val="Endnote Text Char"/>
    <w:basedOn w:val="DefaultParagraphFont"/>
    <w:link w:val="EndnoteText"/>
    <w:uiPriority w:val="99"/>
    <w:rsid w:val="002E318D"/>
    <w:rPr>
      <w:rFonts w:ascii="Calibri" w:eastAsia="Calibri" w:hAnsi="Calibri" w:cs="Arial"/>
      <w:sz w:val="20"/>
      <w:szCs w:val="20"/>
      <w:lang w:val="en-GB"/>
    </w:rPr>
  </w:style>
  <w:style w:type="character" w:styleId="HTMLCite">
    <w:name w:val="HTML Cite"/>
    <w:uiPriority w:val="99"/>
    <w:semiHidden/>
    <w:unhideWhenUsed/>
    <w:rsid w:val="002E318D"/>
    <w:rPr>
      <w:i/>
      <w:iCs/>
    </w:rPr>
  </w:style>
  <w:style w:type="character" w:styleId="CommentReference">
    <w:name w:val="annotation reference"/>
    <w:uiPriority w:val="99"/>
    <w:semiHidden/>
    <w:unhideWhenUsed/>
    <w:rsid w:val="00232696"/>
    <w:rPr>
      <w:sz w:val="16"/>
      <w:szCs w:val="16"/>
    </w:rPr>
  </w:style>
  <w:style w:type="paragraph" w:styleId="NoSpacing">
    <w:name w:val="No Spacing"/>
    <w:uiPriority w:val="1"/>
    <w:qFormat/>
    <w:rsid w:val="0087665C"/>
    <w:rPr>
      <w:rFonts w:ascii="Calibri" w:eastAsia="Calibri" w:hAnsi="Calibri" w:cs="Arial"/>
      <w:sz w:val="22"/>
      <w:szCs w:val="22"/>
      <w:lang w:val="fr-FR"/>
    </w:rPr>
  </w:style>
  <w:style w:type="paragraph" w:styleId="Footer">
    <w:name w:val="footer"/>
    <w:basedOn w:val="Normal"/>
    <w:link w:val="FooterChar"/>
    <w:uiPriority w:val="99"/>
    <w:unhideWhenUsed/>
    <w:rsid w:val="00165EF6"/>
    <w:pPr>
      <w:tabs>
        <w:tab w:val="center" w:pos="4819"/>
        <w:tab w:val="right" w:pos="9638"/>
      </w:tabs>
    </w:pPr>
  </w:style>
  <w:style w:type="character" w:customStyle="1" w:styleId="FooterChar">
    <w:name w:val="Footer Char"/>
    <w:basedOn w:val="DefaultParagraphFont"/>
    <w:link w:val="Footer"/>
    <w:uiPriority w:val="99"/>
    <w:rsid w:val="00165EF6"/>
    <w:rPr>
      <w:rFonts w:ascii="Times New Roman" w:eastAsia="Times New Roman" w:hAnsi="Times New Roman" w:cs="Times New Roman"/>
      <w:lang w:eastAsia="it-IT"/>
    </w:rPr>
  </w:style>
  <w:style w:type="character" w:styleId="PageNumber">
    <w:name w:val="page number"/>
    <w:basedOn w:val="DefaultParagraphFont"/>
    <w:uiPriority w:val="99"/>
    <w:semiHidden/>
    <w:unhideWhenUsed/>
    <w:rsid w:val="0016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443">
      <w:bodyDiv w:val="1"/>
      <w:marLeft w:val="0"/>
      <w:marRight w:val="0"/>
      <w:marTop w:val="0"/>
      <w:marBottom w:val="0"/>
      <w:divBdr>
        <w:top w:val="none" w:sz="0" w:space="0" w:color="auto"/>
        <w:left w:val="none" w:sz="0" w:space="0" w:color="auto"/>
        <w:bottom w:val="none" w:sz="0" w:space="0" w:color="auto"/>
        <w:right w:val="none" w:sz="0" w:space="0" w:color="auto"/>
      </w:divBdr>
    </w:div>
    <w:div w:id="40903036">
      <w:bodyDiv w:val="1"/>
      <w:marLeft w:val="0"/>
      <w:marRight w:val="0"/>
      <w:marTop w:val="0"/>
      <w:marBottom w:val="0"/>
      <w:divBdr>
        <w:top w:val="none" w:sz="0" w:space="0" w:color="auto"/>
        <w:left w:val="none" w:sz="0" w:space="0" w:color="auto"/>
        <w:bottom w:val="none" w:sz="0" w:space="0" w:color="auto"/>
        <w:right w:val="none" w:sz="0" w:space="0" w:color="auto"/>
      </w:divBdr>
    </w:div>
    <w:div w:id="50815203">
      <w:bodyDiv w:val="1"/>
      <w:marLeft w:val="0"/>
      <w:marRight w:val="0"/>
      <w:marTop w:val="0"/>
      <w:marBottom w:val="0"/>
      <w:divBdr>
        <w:top w:val="none" w:sz="0" w:space="0" w:color="auto"/>
        <w:left w:val="none" w:sz="0" w:space="0" w:color="auto"/>
        <w:bottom w:val="none" w:sz="0" w:space="0" w:color="auto"/>
        <w:right w:val="none" w:sz="0" w:space="0" w:color="auto"/>
      </w:divBdr>
    </w:div>
    <w:div w:id="308244507">
      <w:bodyDiv w:val="1"/>
      <w:marLeft w:val="0"/>
      <w:marRight w:val="0"/>
      <w:marTop w:val="0"/>
      <w:marBottom w:val="0"/>
      <w:divBdr>
        <w:top w:val="none" w:sz="0" w:space="0" w:color="auto"/>
        <w:left w:val="none" w:sz="0" w:space="0" w:color="auto"/>
        <w:bottom w:val="none" w:sz="0" w:space="0" w:color="auto"/>
        <w:right w:val="none" w:sz="0" w:space="0" w:color="auto"/>
      </w:divBdr>
    </w:div>
    <w:div w:id="502741888">
      <w:bodyDiv w:val="1"/>
      <w:marLeft w:val="0"/>
      <w:marRight w:val="0"/>
      <w:marTop w:val="0"/>
      <w:marBottom w:val="0"/>
      <w:divBdr>
        <w:top w:val="none" w:sz="0" w:space="0" w:color="auto"/>
        <w:left w:val="none" w:sz="0" w:space="0" w:color="auto"/>
        <w:bottom w:val="none" w:sz="0" w:space="0" w:color="auto"/>
        <w:right w:val="none" w:sz="0" w:space="0" w:color="auto"/>
      </w:divBdr>
    </w:div>
    <w:div w:id="713965539">
      <w:bodyDiv w:val="1"/>
      <w:marLeft w:val="0"/>
      <w:marRight w:val="0"/>
      <w:marTop w:val="0"/>
      <w:marBottom w:val="0"/>
      <w:divBdr>
        <w:top w:val="none" w:sz="0" w:space="0" w:color="auto"/>
        <w:left w:val="none" w:sz="0" w:space="0" w:color="auto"/>
        <w:bottom w:val="none" w:sz="0" w:space="0" w:color="auto"/>
        <w:right w:val="none" w:sz="0" w:space="0" w:color="auto"/>
      </w:divBdr>
    </w:div>
    <w:div w:id="8317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1DBA9-792A-074F-9565-1B2D4A57E503}">
  <ds:schemaRefs>
    <ds:schemaRef ds:uri="http://schemas.openxmlformats.org/officeDocument/2006/bibliography"/>
  </ds:schemaRefs>
</ds:datastoreItem>
</file>

<file path=customXml/itemProps2.xml><?xml version="1.0" encoding="utf-8"?>
<ds:datastoreItem xmlns:ds="http://schemas.openxmlformats.org/officeDocument/2006/customXml" ds:itemID="{AD579A9F-72E9-490F-A08B-0DC137F0EBCB}"/>
</file>

<file path=customXml/itemProps3.xml><?xml version="1.0" encoding="utf-8"?>
<ds:datastoreItem xmlns:ds="http://schemas.openxmlformats.org/officeDocument/2006/customXml" ds:itemID="{2BFB8C19-145A-485C-ACA2-6F7D6CB3DC2D}"/>
</file>

<file path=docProps/app.xml><?xml version="1.0" encoding="utf-8"?>
<Properties xmlns="http://schemas.openxmlformats.org/officeDocument/2006/extended-properties" xmlns:vt="http://schemas.openxmlformats.org/officeDocument/2006/docPropsVTypes">
  <Template>Normal.dotm</Template>
  <TotalTime>923</TotalTime>
  <Pages>5</Pages>
  <Words>2354</Words>
  <Characters>13420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Serio</dc:creator>
  <cp:keywords/>
  <dc:description/>
  <cp:lastModifiedBy>Mariya Stoyanova</cp:lastModifiedBy>
  <cp:revision>169</cp:revision>
  <cp:lastPrinted>2023-09-27T12:25:00Z</cp:lastPrinted>
  <dcterms:created xsi:type="dcterms:W3CDTF">2023-08-28T09:52:00Z</dcterms:created>
  <dcterms:modified xsi:type="dcterms:W3CDTF">2023-10-10T13:12:00Z</dcterms:modified>
</cp:coreProperties>
</file>