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F236" w14:textId="77777777" w:rsidR="00D70DDC" w:rsidRDefault="00D70DDC">
      <w:pPr>
        <w:pStyle w:val="FreeForm"/>
        <w:spacing w:after="240"/>
        <w:jc w:val="right"/>
        <w:rPr>
          <w:rFonts w:ascii="Cambria" w:eastAsia="Cambria" w:hAnsi="Cambria" w:cs="Cambria"/>
        </w:rPr>
      </w:pPr>
    </w:p>
    <w:p w14:paraId="0D86B638" w14:textId="77777777" w:rsidR="00D70DDC" w:rsidRDefault="00B726ED">
      <w:pPr>
        <w:pStyle w:val="FreeForm"/>
        <w:spacing w:after="240"/>
        <w:jc w:val="right"/>
        <w:rPr>
          <w:rFonts w:ascii="Cambria" w:eastAsia="Cambria" w:hAnsi="Cambria" w:cs="Cambria"/>
        </w:rPr>
      </w:pPr>
      <w:r>
        <w:rPr>
          <w:rFonts w:ascii="Cambria" w:hAnsi="Cambria"/>
          <w:b/>
          <w:bCs/>
        </w:rPr>
        <w:t>Maluku Office</w:t>
      </w:r>
      <w:r>
        <w:rPr>
          <w:rFonts w:ascii="Cambria" w:eastAsia="Cambria" w:hAnsi="Cambria" w:cs="Cambria"/>
          <w:b/>
          <w:bCs/>
        </w:rPr>
        <w:br/>
      </w:r>
      <w:proofErr w:type="spellStart"/>
      <w:r>
        <w:rPr>
          <w:rFonts w:ascii="Cambria" w:hAnsi="Cambria"/>
        </w:rPr>
        <w:t>Batugajah</w:t>
      </w:r>
      <w:proofErr w:type="spellEnd"/>
      <w:r>
        <w:rPr>
          <w:rFonts w:ascii="Cambria" w:hAnsi="Cambria"/>
        </w:rPr>
        <w:t xml:space="preserve">, RT004/003, </w:t>
      </w:r>
      <w:proofErr w:type="spellStart"/>
      <w:r>
        <w:rPr>
          <w:rFonts w:ascii="Cambria" w:hAnsi="Cambria"/>
        </w:rPr>
        <w:t>Sirimau</w:t>
      </w:r>
      <w:proofErr w:type="spellEnd"/>
      <w:r>
        <w:rPr>
          <w:rFonts w:ascii="Cambria" w:hAnsi="Cambria"/>
        </w:rPr>
        <w:t>, Ambon (Maluku)</w:t>
      </w:r>
    </w:p>
    <w:p w14:paraId="04094974" w14:textId="77777777" w:rsidR="00D70DDC" w:rsidRDefault="00D70DDC">
      <w:pPr>
        <w:pStyle w:val="Body"/>
        <w:rPr>
          <w:rFonts w:ascii="Cambria" w:eastAsia="Cambria" w:hAnsi="Cambria" w:cs="Cambria"/>
          <w:b/>
          <w:bCs/>
          <w:sz w:val="20"/>
          <w:szCs w:val="20"/>
        </w:rPr>
      </w:pPr>
    </w:p>
    <w:p w14:paraId="7353A913"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nl-NL"/>
        </w:rPr>
        <w:t>October 30</w:t>
      </w:r>
      <w:r>
        <w:rPr>
          <w:rFonts w:ascii="Cambria" w:hAnsi="Cambria"/>
          <w:sz w:val="20"/>
          <w:szCs w:val="20"/>
        </w:rPr>
        <w:t>, 202</w:t>
      </w:r>
      <w:r>
        <w:rPr>
          <w:rFonts w:ascii="Cambria" w:hAnsi="Cambria"/>
          <w:sz w:val="20"/>
          <w:szCs w:val="20"/>
          <w:lang w:val="nl-NL"/>
        </w:rPr>
        <w:t>2</w:t>
      </w:r>
    </w:p>
    <w:p w14:paraId="6B8A381C" w14:textId="77777777" w:rsidR="00D70DDC" w:rsidRDefault="00D70DDC">
      <w:pPr>
        <w:pStyle w:val="FreeForm"/>
        <w:spacing w:after="0"/>
        <w:rPr>
          <w:rFonts w:ascii="Cambria" w:eastAsia="Cambria" w:hAnsi="Cambria" w:cs="Cambria"/>
          <w:sz w:val="20"/>
          <w:szCs w:val="20"/>
        </w:rPr>
      </w:pPr>
    </w:p>
    <w:p w14:paraId="30976DE7"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Secretariat of the </w:t>
      </w:r>
      <w:r>
        <w:rPr>
          <w:rFonts w:ascii="Cambria" w:hAnsi="Cambria"/>
          <w:sz w:val="20"/>
          <w:szCs w:val="20"/>
          <w:lang w:val="nl-NL"/>
        </w:rPr>
        <w:t>UN Office of the High Commissioner on Human Rights</w:t>
      </w:r>
    </w:p>
    <w:p w14:paraId="3C6007C4" w14:textId="77777777" w:rsidR="00D70DDC" w:rsidRDefault="00D70DDC">
      <w:pPr>
        <w:pStyle w:val="FreeForm"/>
        <w:spacing w:after="0"/>
        <w:rPr>
          <w:rFonts w:ascii="Cambria" w:eastAsia="Cambria" w:hAnsi="Cambria" w:cs="Cambria"/>
          <w:b/>
          <w:bCs/>
          <w:sz w:val="20"/>
          <w:szCs w:val="20"/>
        </w:rPr>
      </w:pPr>
    </w:p>
    <w:p w14:paraId="4B16C3AB" w14:textId="77777777" w:rsidR="00D70DDC" w:rsidRDefault="00B726ED">
      <w:pPr>
        <w:pStyle w:val="FreeForm"/>
        <w:spacing w:after="0"/>
        <w:rPr>
          <w:rFonts w:ascii="Cambria" w:eastAsia="Cambria" w:hAnsi="Cambria" w:cs="Cambria"/>
          <w:sz w:val="20"/>
          <w:szCs w:val="20"/>
        </w:rPr>
      </w:pPr>
      <w:r>
        <w:rPr>
          <w:rFonts w:ascii="Cambria" w:hAnsi="Cambria"/>
          <w:b/>
          <w:bCs/>
          <w:sz w:val="20"/>
          <w:szCs w:val="20"/>
        </w:rPr>
        <w:t xml:space="preserve">Re: </w:t>
      </w:r>
      <w:r>
        <w:rPr>
          <w:rFonts w:ascii="Cambria" w:hAnsi="Cambria"/>
          <w:b/>
          <w:bCs/>
          <w:sz w:val="20"/>
          <w:szCs w:val="20"/>
          <w:lang w:val="nl-NL"/>
        </w:rPr>
        <w:t>Written submission to the Expert Workshop</w:t>
      </w:r>
      <w:r>
        <w:rPr>
          <w:rFonts w:ascii="Cambria" w:eastAsia="Cambria" w:hAnsi="Cambria" w:cs="Cambria"/>
          <w:sz w:val="20"/>
          <w:szCs w:val="20"/>
        </w:rPr>
        <w:br/>
      </w:r>
      <w:r>
        <w:rPr>
          <w:rFonts w:ascii="Cambria" w:eastAsia="Cambria" w:hAnsi="Cambria" w:cs="Cambria"/>
          <w:sz w:val="20"/>
          <w:szCs w:val="20"/>
        </w:rPr>
        <w:br/>
      </w:r>
    </w:p>
    <w:p w14:paraId="435D4C51" w14:textId="77777777" w:rsidR="00D70DDC" w:rsidRDefault="00D70DDC">
      <w:pPr>
        <w:pStyle w:val="FreeForm"/>
        <w:spacing w:after="0"/>
        <w:rPr>
          <w:rFonts w:ascii="Cambria" w:eastAsia="Cambria" w:hAnsi="Cambria" w:cs="Cambria"/>
          <w:sz w:val="20"/>
          <w:szCs w:val="20"/>
        </w:rPr>
      </w:pPr>
    </w:p>
    <w:p w14:paraId="6D45870E" w14:textId="77777777" w:rsidR="00D70DDC" w:rsidRDefault="00D70DDC">
      <w:pPr>
        <w:pStyle w:val="FreeForm"/>
        <w:spacing w:after="0"/>
        <w:rPr>
          <w:rFonts w:ascii="Cambria" w:eastAsia="Cambria" w:hAnsi="Cambria" w:cs="Cambria"/>
          <w:sz w:val="20"/>
          <w:szCs w:val="20"/>
        </w:rPr>
      </w:pPr>
    </w:p>
    <w:p w14:paraId="1F5B16CE" w14:textId="77777777" w:rsidR="00D70DDC" w:rsidRDefault="00D70DDC">
      <w:pPr>
        <w:pStyle w:val="FreeForm"/>
        <w:spacing w:after="0"/>
        <w:rPr>
          <w:rFonts w:ascii="Cambria" w:eastAsia="Cambria" w:hAnsi="Cambria" w:cs="Cambria"/>
          <w:sz w:val="20"/>
          <w:szCs w:val="20"/>
        </w:rPr>
      </w:pPr>
    </w:p>
    <w:p w14:paraId="048693EA" w14:textId="77777777" w:rsidR="00D70DDC" w:rsidRDefault="00D70DDC">
      <w:pPr>
        <w:pStyle w:val="FreeForm"/>
        <w:spacing w:after="0"/>
        <w:rPr>
          <w:rFonts w:ascii="Cambria" w:eastAsia="Cambria" w:hAnsi="Cambria" w:cs="Cambria"/>
          <w:sz w:val="20"/>
          <w:szCs w:val="20"/>
        </w:rPr>
      </w:pPr>
    </w:p>
    <w:p w14:paraId="39E51887" w14:textId="77777777" w:rsidR="00D70DDC" w:rsidRDefault="00D70DDC">
      <w:pPr>
        <w:pStyle w:val="FreeForm"/>
        <w:spacing w:after="0"/>
        <w:rPr>
          <w:rFonts w:ascii="Cambria" w:eastAsia="Cambria" w:hAnsi="Cambria" w:cs="Cambria"/>
          <w:sz w:val="20"/>
          <w:szCs w:val="20"/>
        </w:rPr>
      </w:pPr>
    </w:p>
    <w:p w14:paraId="24EAC671"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nl-NL"/>
        </w:rPr>
        <w:t>Tabea and r</w:t>
      </w:r>
      <w:proofErr w:type="spellStart"/>
      <w:r>
        <w:rPr>
          <w:rFonts w:ascii="Cambria" w:hAnsi="Cambria"/>
          <w:sz w:val="20"/>
          <w:szCs w:val="20"/>
          <w:lang w:val="en-US"/>
        </w:rPr>
        <w:t>espectful</w:t>
      </w:r>
      <w:proofErr w:type="spellEnd"/>
      <w:r>
        <w:rPr>
          <w:rFonts w:ascii="Cambria" w:hAnsi="Cambria"/>
          <w:sz w:val="20"/>
          <w:szCs w:val="20"/>
          <w:lang w:val="en-US"/>
        </w:rPr>
        <w:t xml:space="preserve"> greetings,</w:t>
      </w:r>
    </w:p>
    <w:p w14:paraId="5DCB96E5" w14:textId="77777777" w:rsidR="00D70DDC" w:rsidRDefault="00D70DDC">
      <w:pPr>
        <w:pStyle w:val="FreeForm"/>
        <w:spacing w:after="0"/>
        <w:rPr>
          <w:rFonts w:ascii="Cambria" w:eastAsia="Cambria" w:hAnsi="Cambria" w:cs="Cambria"/>
          <w:sz w:val="20"/>
          <w:szCs w:val="20"/>
        </w:rPr>
      </w:pPr>
    </w:p>
    <w:p w14:paraId="6668B1B8" w14:textId="77777777" w:rsidR="00D70DDC" w:rsidRDefault="00B726ED">
      <w:pPr>
        <w:pStyle w:val="FreeForm"/>
        <w:spacing w:after="0"/>
        <w:rPr>
          <w:rFonts w:ascii="Cambria" w:eastAsia="Cambria" w:hAnsi="Cambria" w:cs="Cambria"/>
          <w:i/>
          <w:iCs/>
          <w:sz w:val="20"/>
          <w:szCs w:val="20"/>
        </w:rPr>
      </w:pPr>
      <w:r>
        <w:rPr>
          <w:rFonts w:ascii="Cambria" w:eastAsia="Cambria" w:hAnsi="Cambria" w:cs="Cambria"/>
          <w:sz w:val="20"/>
          <w:szCs w:val="20"/>
          <w:lang w:val="nl-NL"/>
        </w:rPr>
        <w:tab/>
      </w:r>
      <w:r>
        <w:rPr>
          <w:rFonts w:ascii="Cambria" w:eastAsia="Cambria" w:hAnsi="Cambria" w:cs="Cambria"/>
          <w:sz w:val="20"/>
          <w:szCs w:val="20"/>
          <w:lang w:val="nl-NL"/>
        </w:rPr>
        <w:t xml:space="preserve">I have the honour to transmit herewith the written submission of Saniri Alifuru (Hereinafter Alifuru Council) to the </w:t>
      </w:r>
      <w:r>
        <w:rPr>
          <w:rFonts w:ascii="Cambria" w:hAnsi="Cambria"/>
          <w:i/>
          <w:iCs/>
          <w:sz w:val="20"/>
          <w:szCs w:val="20"/>
          <w:lang w:val="en-US"/>
        </w:rPr>
        <w:t>Expert Workshop on possible ways to enhance the participation of Indigenous Peoples in the work of the Human Rights Council</w:t>
      </w:r>
      <w:r>
        <w:rPr>
          <w:rFonts w:ascii="Cambria" w:hAnsi="Cambria"/>
          <w:i/>
          <w:iCs/>
          <w:sz w:val="20"/>
          <w:szCs w:val="20"/>
          <w:lang w:val="nl-NL"/>
        </w:rPr>
        <w:t>.</w:t>
      </w:r>
    </w:p>
    <w:p w14:paraId="5976DA93" w14:textId="77777777" w:rsidR="00D70DDC" w:rsidRDefault="00D70DDC">
      <w:pPr>
        <w:pStyle w:val="FreeForm"/>
        <w:spacing w:after="0"/>
        <w:rPr>
          <w:rFonts w:ascii="Cambria" w:eastAsia="Cambria" w:hAnsi="Cambria" w:cs="Cambria"/>
          <w:i/>
          <w:iCs/>
          <w:sz w:val="20"/>
          <w:szCs w:val="20"/>
        </w:rPr>
      </w:pPr>
    </w:p>
    <w:p w14:paraId="3FAC2779" w14:textId="77777777" w:rsidR="00D70DDC" w:rsidRDefault="00B726ED">
      <w:pPr>
        <w:pStyle w:val="FreeForm"/>
        <w:spacing w:after="0"/>
        <w:rPr>
          <w:rFonts w:ascii="Cambria" w:eastAsia="Cambria" w:hAnsi="Cambria" w:cs="Cambria"/>
          <w:sz w:val="20"/>
          <w:szCs w:val="20"/>
        </w:rPr>
      </w:pPr>
      <w:r>
        <w:rPr>
          <w:rFonts w:ascii="Cambria" w:eastAsia="Cambria" w:hAnsi="Cambria" w:cs="Cambria"/>
          <w:i/>
          <w:iCs/>
          <w:sz w:val="20"/>
          <w:szCs w:val="20"/>
        </w:rPr>
        <w:tab/>
      </w:r>
      <w:r>
        <w:rPr>
          <w:rFonts w:ascii="Cambria" w:hAnsi="Cambria"/>
          <w:sz w:val="20"/>
          <w:szCs w:val="20"/>
          <w:lang w:val="nl-NL"/>
        </w:rPr>
        <w:t xml:space="preserve">The </w:t>
      </w:r>
      <w:r>
        <w:rPr>
          <w:rFonts w:ascii="Cambria" w:hAnsi="Cambria"/>
          <w:sz w:val="20"/>
          <w:szCs w:val="20"/>
          <w:lang w:val="nl-NL"/>
        </w:rPr>
        <w:t>Alifuru Council is the representative institution for the Indigenous Alifuru of Maluku, on behalf of the Council allow me to convey our appreciation for the work of the Human Rights Council, the UN Member States, the Indigenous Coordinating Body, Indigenou</w:t>
      </w:r>
      <w:r>
        <w:rPr>
          <w:rFonts w:ascii="Cambria" w:hAnsi="Cambria"/>
          <w:sz w:val="20"/>
          <w:szCs w:val="20"/>
          <w:lang w:val="nl-NL"/>
        </w:rPr>
        <w:t>s Peoples and the Office of the High Commissioner on Human Rights for the advancement of the enhanced participation process of Indigenous Peoples</w:t>
      </w:r>
      <w:r>
        <w:rPr>
          <w:rFonts w:ascii="Cambria" w:hAnsi="Cambria"/>
          <w:sz w:val="20"/>
          <w:szCs w:val="20"/>
          <w:lang w:val="nl-NL"/>
        </w:rPr>
        <w:t xml:space="preserve">’ </w:t>
      </w:r>
      <w:r>
        <w:rPr>
          <w:rFonts w:ascii="Cambria" w:hAnsi="Cambria"/>
          <w:sz w:val="20"/>
          <w:szCs w:val="20"/>
          <w:lang w:val="nl-NL"/>
        </w:rPr>
        <w:t>governments and representative institutions in the work of the Human Rights Council.</w:t>
      </w:r>
    </w:p>
    <w:p w14:paraId="4A732047" w14:textId="77777777" w:rsidR="00D70DDC" w:rsidRDefault="00D70DDC">
      <w:pPr>
        <w:pStyle w:val="FreeForm"/>
        <w:spacing w:after="0"/>
        <w:rPr>
          <w:rFonts w:ascii="Cambria" w:eastAsia="Cambria" w:hAnsi="Cambria" w:cs="Cambria"/>
          <w:sz w:val="20"/>
          <w:szCs w:val="20"/>
        </w:rPr>
      </w:pPr>
    </w:p>
    <w:p w14:paraId="3DAA1D08" w14:textId="77777777" w:rsidR="00D70DDC" w:rsidRDefault="00B726ED">
      <w:pPr>
        <w:pStyle w:val="FreeForm"/>
        <w:spacing w:after="0"/>
        <w:rPr>
          <w:rFonts w:ascii="Cambria" w:eastAsia="Cambria" w:hAnsi="Cambria" w:cs="Cambria"/>
          <w:sz w:val="20"/>
          <w:szCs w:val="20"/>
        </w:rPr>
      </w:pPr>
      <w:r>
        <w:rPr>
          <w:rFonts w:ascii="Cambria" w:eastAsia="Cambria" w:hAnsi="Cambria" w:cs="Cambria"/>
          <w:sz w:val="20"/>
          <w:szCs w:val="20"/>
          <w:lang w:val="nl-NL"/>
        </w:rPr>
        <w:tab/>
        <w:t>As we continue our com</w:t>
      </w:r>
      <w:r>
        <w:rPr>
          <w:rFonts w:ascii="Cambria" w:eastAsia="Cambria" w:hAnsi="Cambria" w:cs="Cambria"/>
          <w:sz w:val="20"/>
          <w:szCs w:val="20"/>
          <w:lang w:val="nl-NL"/>
        </w:rPr>
        <w:t xml:space="preserve">mitment to the enhanced participation process, we wish to convey our views based on the modalities to submit written contributions and look forward to the further elaboration and reflection of our views in the Expert Workshop to be </w:t>
      </w:r>
      <w:r>
        <w:rPr>
          <w:rFonts w:ascii="Cambria" w:hAnsi="Cambria"/>
          <w:sz w:val="20"/>
          <w:szCs w:val="20"/>
          <w:lang w:val="en-US"/>
        </w:rPr>
        <w:t xml:space="preserve">held from Monday, 21 to </w:t>
      </w:r>
      <w:r>
        <w:rPr>
          <w:rFonts w:ascii="Cambria" w:hAnsi="Cambria"/>
          <w:sz w:val="20"/>
          <w:szCs w:val="20"/>
          <w:lang w:val="en-US"/>
        </w:rPr>
        <w:t>Thursday, 24 November 2022</w:t>
      </w:r>
      <w:r>
        <w:rPr>
          <w:rFonts w:ascii="Cambria" w:hAnsi="Cambria"/>
          <w:sz w:val="20"/>
          <w:szCs w:val="20"/>
          <w:lang w:val="nl-NL"/>
        </w:rPr>
        <w:t>.</w:t>
      </w:r>
    </w:p>
    <w:p w14:paraId="4228A28F" w14:textId="77777777" w:rsidR="00D70DDC" w:rsidRDefault="00D70DDC">
      <w:pPr>
        <w:pStyle w:val="FreeForm"/>
        <w:spacing w:after="0"/>
        <w:rPr>
          <w:rFonts w:ascii="Cambria" w:eastAsia="Cambria" w:hAnsi="Cambria" w:cs="Cambria"/>
          <w:sz w:val="20"/>
          <w:szCs w:val="20"/>
        </w:rPr>
      </w:pPr>
    </w:p>
    <w:p w14:paraId="2BF11BF2"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nl-NL"/>
        </w:rPr>
        <w:t>Please accept the assurances of our highest consideration,</w:t>
      </w:r>
    </w:p>
    <w:p w14:paraId="5BC9DE24" w14:textId="77777777" w:rsidR="00D70DDC" w:rsidRDefault="00D70DDC">
      <w:pPr>
        <w:pStyle w:val="FreeForm"/>
        <w:spacing w:after="0"/>
        <w:rPr>
          <w:rFonts w:ascii="Cambria" w:eastAsia="Cambria" w:hAnsi="Cambria" w:cs="Cambria"/>
          <w:sz w:val="20"/>
          <w:szCs w:val="20"/>
        </w:rPr>
      </w:pPr>
    </w:p>
    <w:p w14:paraId="6A5BF300" w14:textId="77777777" w:rsidR="00D70DDC" w:rsidRDefault="00D70DDC">
      <w:pPr>
        <w:pStyle w:val="FreeForm"/>
        <w:spacing w:after="0"/>
        <w:rPr>
          <w:rFonts w:ascii="Cambria" w:eastAsia="Cambria" w:hAnsi="Cambria" w:cs="Cambria"/>
          <w:sz w:val="20"/>
          <w:szCs w:val="20"/>
        </w:rPr>
      </w:pPr>
    </w:p>
    <w:p w14:paraId="648644BA" w14:textId="77777777" w:rsidR="00D70DDC" w:rsidRDefault="00D70DDC">
      <w:pPr>
        <w:pStyle w:val="FreeForm"/>
        <w:spacing w:after="0"/>
        <w:rPr>
          <w:rFonts w:ascii="Cambria" w:eastAsia="Cambria" w:hAnsi="Cambria" w:cs="Cambria"/>
          <w:sz w:val="20"/>
          <w:szCs w:val="20"/>
        </w:rPr>
      </w:pPr>
    </w:p>
    <w:p w14:paraId="0E078BD5" w14:textId="77777777" w:rsidR="00D70DDC" w:rsidRDefault="00D70DDC">
      <w:pPr>
        <w:pStyle w:val="FreeForm"/>
        <w:spacing w:after="0"/>
        <w:rPr>
          <w:rFonts w:ascii="Cambria" w:eastAsia="Cambria" w:hAnsi="Cambria" w:cs="Cambria"/>
          <w:sz w:val="20"/>
          <w:szCs w:val="20"/>
        </w:rPr>
      </w:pPr>
    </w:p>
    <w:p w14:paraId="528C324F" w14:textId="77777777" w:rsidR="00D70DDC" w:rsidRDefault="00B726ED">
      <w:pPr>
        <w:pStyle w:val="FreeForm"/>
        <w:spacing w:after="0"/>
        <w:rPr>
          <w:rFonts w:ascii="Cambria" w:eastAsia="Cambria" w:hAnsi="Cambria" w:cs="Cambria"/>
          <w:sz w:val="20"/>
          <w:szCs w:val="20"/>
        </w:rPr>
      </w:pPr>
      <w:r>
        <w:rPr>
          <w:rFonts w:ascii="Cambria" w:eastAsia="Cambria" w:hAnsi="Cambria" w:cs="Cambria"/>
          <w:b/>
          <w:bCs/>
          <w:sz w:val="20"/>
          <w:szCs w:val="20"/>
        </w:rPr>
        <w:br/>
      </w:r>
    </w:p>
    <w:p w14:paraId="6772E8EC" w14:textId="77777777" w:rsidR="00D70DDC" w:rsidRDefault="00B726ED">
      <w:pPr>
        <w:pStyle w:val="FreeForm"/>
        <w:spacing w:after="0"/>
        <w:rPr>
          <w:rFonts w:ascii="Cambria" w:eastAsia="Cambria" w:hAnsi="Cambria" w:cs="Cambria"/>
          <w:sz w:val="20"/>
          <w:szCs w:val="20"/>
        </w:rPr>
      </w:pPr>
      <w:r>
        <w:rPr>
          <w:rFonts w:ascii="Cambria" w:hAnsi="Cambria"/>
          <w:b/>
          <w:bCs/>
          <w:sz w:val="20"/>
          <w:szCs w:val="20"/>
        </w:rPr>
        <w:t xml:space="preserve">Ms. </w:t>
      </w:r>
      <w:proofErr w:type="spellStart"/>
      <w:r>
        <w:rPr>
          <w:rFonts w:ascii="Cambria" w:hAnsi="Cambria"/>
          <w:b/>
          <w:bCs/>
          <w:sz w:val="20"/>
          <w:szCs w:val="20"/>
        </w:rPr>
        <w:t>Hunanatu</w:t>
      </w:r>
      <w:proofErr w:type="spellEnd"/>
      <w:r>
        <w:rPr>
          <w:rFonts w:ascii="Cambria" w:hAnsi="Cambria"/>
          <w:b/>
          <w:bCs/>
          <w:sz w:val="20"/>
          <w:szCs w:val="20"/>
        </w:rPr>
        <w:t xml:space="preserve"> </w:t>
      </w:r>
      <w:r>
        <w:rPr>
          <w:rFonts w:ascii="Cambria" w:hAnsi="Cambria"/>
          <w:b/>
          <w:bCs/>
          <w:sz w:val="20"/>
          <w:szCs w:val="20"/>
          <w:lang w:val="nl-NL"/>
        </w:rPr>
        <w:t>Matoke</w:t>
      </w:r>
      <w:r>
        <w:rPr>
          <w:rFonts w:ascii="Cambria" w:eastAsia="Cambria" w:hAnsi="Cambria" w:cs="Cambria"/>
          <w:sz w:val="20"/>
          <w:szCs w:val="20"/>
        </w:rPr>
        <w:br/>
      </w:r>
      <w:r>
        <w:rPr>
          <w:rFonts w:ascii="Cambria" w:hAnsi="Cambria"/>
          <w:sz w:val="20"/>
          <w:szCs w:val="20"/>
          <w:lang w:val="nl-NL"/>
        </w:rPr>
        <w:t>Secretary General Saniri Alifuru</w:t>
      </w:r>
    </w:p>
    <w:p w14:paraId="3E5E98F9" w14:textId="77777777" w:rsidR="00D70DDC" w:rsidRDefault="00D70DDC">
      <w:pPr>
        <w:pStyle w:val="FreeForm"/>
        <w:spacing w:after="0"/>
        <w:rPr>
          <w:rFonts w:ascii="Cambria" w:eastAsia="Cambria" w:hAnsi="Cambria" w:cs="Cambria"/>
          <w:sz w:val="20"/>
          <w:szCs w:val="20"/>
        </w:rPr>
      </w:pPr>
    </w:p>
    <w:p w14:paraId="4E1F703B" w14:textId="77777777" w:rsidR="00D70DDC" w:rsidRDefault="00D70DDC">
      <w:pPr>
        <w:pStyle w:val="FreeForm"/>
        <w:spacing w:after="0"/>
        <w:rPr>
          <w:rFonts w:ascii="Cambria" w:eastAsia="Cambria" w:hAnsi="Cambria" w:cs="Cambria"/>
          <w:sz w:val="20"/>
          <w:szCs w:val="20"/>
        </w:rPr>
      </w:pPr>
    </w:p>
    <w:p w14:paraId="2721773A" w14:textId="77777777" w:rsidR="00D70DDC" w:rsidRDefault="00D70DDC">
      <w:pPr>
        <w:pStyle w:val="FreeForm"/>
        <w:spacing w:after="0"/>
        <w:rPr>
          <w:rFonts w:ascii="Cambria" w:eastAsia="Cambria" w:hAnsi="Cambria" w:cs="Cambria"/>
          <w:sz w:val="20"/>
          <w:szCs w:val="20"/>
        </w:rPr>
      </w:pPr>
    </w:p>
    <w:p w14:paraId="49E7C635" w14:textId="77777777" w:rsidR="00D70DDC" w:rsidRDefault="00B726ED">
      <w:pPr>
        <w:pStyle w:val="FreeForm"/>
        <w:spacing w:after="0"/>
      </w:pPr>
      <w:r>
        <w:rPr>
          <w:rFonts w:ascii="Arial Unicode MS" w:eastAsia="Arial Unicode MS" w:hAnsi="Arial Unicode MS" w:cs="Arial Unicode MS"/>
          <w:sz w:val="20"/>
          <w:szCs w:val="20"/>
        </w:rPr>
        <w:br w:type="page"/>
      </w:r>
    </w:p>
    <w:p w14:paraId="5BABCCCC" w14:textId="77777777" w:rsidR="00D70DDC" w:rsidRDefault="00B726ED">
      <w:pPr>
        <w:pStyle w:val="FreeForm"/>
        <w:spacing w:after="0"/>
        <w:jc w:val="center"/>
        <w:rPr>
          <w:rFonts w:ascii="Cambria" w:eastAsia="Cambria" w:hAnsi="Cambria" w:cs="Cambria"/>
          <w:b/>
          <w:bCs/>
          <w:sz w:val="20"/>
          <w:szCs w:val="20"/>
        </w:rPr>
      </w:pPr>
      <w:r>
        <w:rPr>
          <w:rFonts w:ascii="Cambria" w:eastAsia="Cambria" w:hAnsi="Cambria" w:cs="Cambria"/>
          <w:b/>
          <w:bCs/>
          <w:sz w:val="20"/>
          <w:szCs w:val="20"/>
        </w:rPr>
        <w:lastRenderedPageBreak/>
        <w:br/>
      </w:r>
      <w:r>
        <w:rPr>
          <w:rFonts w:ascii="Cambria" w:eastAsia="Cambria" w:hAnsi="Cambria" w:cs="Cambria"/>
          <w:b/>
          <w:bCs/>
          <w:sz w:val="20"/>
          <w:szCs w:val="20"/>
        </w:rPr>
        <w:br/>
      </w:r>
      <w:r>
        <w:rPr>
          <w:rFonts w:ascii="Cambria" w:hAnsi="Cambria"/>
          <w:b/>
          <w:bCs/>
          <w:sz w:val="20"/>
          <w:szCs w:val="20"/>
          <w:lang w:val="en-US"/>
        </w:rPr>
        <w:t xml:space="preserve">Submission </w:t>
      </w:r>
      <w:r>
        <w:rPr>
          <w:rFonts w:ascii="Cambria" w:hAnsi="Cambria"/>
          <w:b/>
          <w:bCs/>
          <w:sz w:val="20"/>
          <w:szCs w:val="20"/>
          <w:lang w:val="nl-NL"/>
        </w:rPr>
        <w:t xml:space="preserve">of </w:t>
      </w:r>
      <w:r>
        <w:rPr>
          <w:rFonts w:ascii="Cambria" w:hAnsi="Cambria"/>
          <w:b/>
          <w:bCs/>
          <w:sz w:val="20"/>
          <w:szCs w:val="20"/>
          <w:lang w:val="en-US"/>
        </w:rPr>
        <w:t xml:space="preserve">the </w:t>
      </w:r>
      <w:proofErr w:type="spellStart"/>
      <w:r>
        <w:rPr>
          <w:rFonts w:ascii="Cambria" w:hAnsi="Cambria"/>
          <w:b/>
          <w:bCs/>
          <w:sz w:val="20"/>
          <w:szCs w:val="20"/>
          <w:lang w:val="en-US"/>
        </w:rPr>
        <w:t>Alifuru</w:t>
      </w:r>
      <w:proofErr w:type="spellEnd"/>
      <w:r>
        <w:rPr>
          <w:rFonts w:ascii="Cambria" w:hAnsi="Cambria"/>
          <w:b/>
          <w:bCs/>
          <w:sz w:val="20"/>
          <w:szCs w:val="20"/>
          <w:lang w:val="en-US"/>
        </w:rPr>
        <w:t xml:space="preserve"> Council to the expert workshop on possible ways to enhance</w:t>
      </w:r>
    </w:p>
    <w:p w14:paraId="68DC9D60" w14:textId="77777777" w:rsidR="00D70DDC" w:rsidRDefault="00B726ED">
      <w:pPr>
        <w:pStyle w:val="FreeForm"/>
        <w:spacing w:after="0"/>
        <w:jc w:val="center"/>
        <w:rPr>
          <w:rFonts w:ascii="Cambria" w:eastAsia="Cambria" w:hAnsi="Cambria" w:cs="Cambria"/>
          <w:b/>
          <w:bCs/>
          <w:sz w:val="20"/>
          <w:szCs w:val="20"/>
        </w:rPr>
      </w:pPr>
      <w:r>
        <w:rPr>
          <w:rFonts w:ascii="Cambria" w:hAnsi="Cambria"/>
          <w:b/>
          <w:bCs/>
          <w:sz w:val="20"/>
          <w:szCs w:val="20"/>
          <w:lang w:val="en-US"/>
        </w:rPr>
        <w:t xml:space="preserve">the </w:t>
      </w:r>
      <w:r>
        <w:rPr>
          <w:rFonts w:ascii="Cambria" w:hAnsi="Cambria"/>
          <w:b/>
          <w:bCs/>
          <w:sz w:val="20"/>
          <w:szCs w:val="20"/>
          <w:lang w:val="en-US"/>
        </w:rPr>
        <w:t>participation of Indigenous Peoples in the work of the Human Rights Council to be held</w:t>
      </w:r>
      <w:r>
        <w:rPr>
          <w:rFonts w:ascii="Cambria" w:hAnsi="Cambria"/>
          <w:b/>
          <w:bCs/>
          <w:sz w:val="20"/>
          <w:szCs w:val="20"/>
          <w:lang w:val="nl-NL"/>
        </w:rPr>
        <w:t xml:space="preserve"> </w:t>
      </w:r>
      <w:r>
        <w:rPr>
          <w:rFonts w:ascii="Cambria" w:hAnsi="Cambria"/>
          <w:b/>
          <w:bCs/>
          <w:sz w:val="20"/>
          <w:szCs w:val="20"/>
          <w:lang w:val="en-US"/>
        </w:rPr>
        <w:t>from Monday, 21 to Thursday, 24 November 2022</w:t>
      </w:r>
    </w:p>
    <w:p w14:paraId="728E61F6" w14:textId="77777777" w:rsidR="00D70DDC" w:rsidRDefault="00D70DDC">
      <w:pPr>
        <w:pStyle w:val="FreeForm"/>
        <w:spacing w:after="0"/>
        <w:rPr>
          <w:rFonts w:ascii="Cambria" w:eastAsia="Cambria" w:hAnsi="Cambria" w:cs="Cambria"/>
          <w:sz w:val="20"/>
          <w:szCs w:val="20"/>
        </w:rPr>
      </w:pPr>
    </w:p>
    <w:p w14:paraId="5B50FE65" w14:textId="77777777" w:rsidR="00D70DDC" w:rsidRDefault="00D70DDC">
      <w:pPr>
        <w:pStyle w:val="FreeForm"/>
        <w:spacing w:after="0"/>
        <w:rPr>
          <w:rFonts w:ascii="Cambria" w:eastAsia="Cambria" w:hAnsi="Cambria" w:cs="Cambria"/>
          <w:sz w:val="20"/>
          <w:szCs w:val="20"/>
        </w:rPr>
      </w:pPr>
    </w:p>
    <w:p w14:paraId="4D3C5569"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nl-NL"/>
        </w:rPr>
        <w:t xml:space="preserve">The </w:t>
      </w:r>
      <w:proofErr w:type="spellStart"/>
      <w:r>
        <w:rPr>
          <w:rFonts w:ascii="Cambria" w:hAnsi="Cambria"/>
          <w:sz w:val="20"/>
          <w:szCs w:val="20"/>
          <w:lang w:val="en-US"/>
        </w:rPr>
        <w:t>Saniri</w:t>
      </w:r>
      <w:proofErr w:type="spellEnd"/>
      <w:r>
        <w:rPr>
          <w:rFonts w:ascii="Cambria" w:hAnsi="Cambria"/>
          <w:sz w:val="20"/>
          <w:szCs w:val="20"/>
          <w:lang w:val="en-US"/>
        </w:rPr>
        <w:t xml:space="preserve"> </w:t>
      </w:r>
      <w:proofErr w:type="spellStart"/>
      <w:r>
        <w:rPr>
          <w:rFonts w:ascii="Cambria" w:hAnsi="Cambria"/>
          <w:sz w:val="20"/>
          <w:szCs w:val="20"/>
          <w:lang w:val="en-US"/>
        </w:rPr>
        <w:t>Alifuru</w:t>
      </w:r>
      <w:proofErr w:type="spellEnd"/>
      <w:r>
        <w:rPr>
          <w:rFonts w:ascii="Cambria" w:hAnsi="Cambria"/>
          <w:sz w:val="20"/>
          <w:szCs w:val="20"/>
          <w:lang w:val="en-US"/>
        </w:rPr>
        <w:t xml:space="preserve"> (hereinafter the </w:t>
      </w:r>
      <w:proofErr w:type="spellStart"/>
      <w:r>
        <w:rPr>
          <w:rFonts w:ascii="Cambria" w:hAnsi="Cambria"/>
          <w:sz w:val="20"/>
          <w:szCs w:val="20"/>
          <w:lang w:val="en-US"/>
        </w:rPr>
        <w:t>Alifuru</w:t>
      </w:r>
      <w:proofErr w:type="spellEnd"/>
      <w:r>
        <w:rPr>
          <w:rFonts w:ascii="Cambria" w:hAnsi="Cambria"/>
          <w:sz w:val="20"/>
          <w:szCs w:val="20"/>
          <w:lang w:val="en-US"/>
        </w:rPr>
        <w:t xml:space="preserve"> Council) congratulates the UN Member States, Indigenous Peoples and the Offic</w:t>
      </w:r>
      <w:r>
        <w:rPr>
          <w:rFonts w:ascii="Cambria" w:hAnsi="Cambria"/>
          <w:sz w:val="20"/>
          <w:szCs w:val="20"/>
          <w:lang w:val="en-US"/>
        </w:rPr>
        <w:t>e for the High Commissioner on Human Rights on convening an important workshop to enhanced the participation of Indigenous Peoples</w:t>
      </w:r>
      <w:r>
        <w:rPr>
          <w:rFonts w:ascii="Cambria" w:hAnsi="Cambria"/>
          <w:sz w:val="20"/>
          <w:szCs w:val="20"/>
          <w:rtl/>
        </w:rPr>
        <w:t xml:space="preserve">’ </w:t>
      </w:r>
      <w:r>
        <w:rPr>
          <w:rFonts w:ascii="Cambria" w:hAnsi="Cambria"/>
          <w:sz w:val="20"/>
          <w:szCs w:val="20"/>
          <w:lang w:val="en-US"/>
        </w:rPr>
        <w:t>governments and representative institutions in the work of the Human Rights Council.</w:t>
      </w:r>
    </w:p>
    <w:p w14:paraId="1EA58C7E" w14:textId="77777777" w:rsidR="00D70DDC" w:rsidRDefault="00D70DDC">
      <w:pPr>
        <w:pStyle w:val="FreeForm"/>
        <w:spacing w:after="0"/>
        <w:rPr>
          <w:rFonts w:ascii="Cambria" w:eastAsia="Cambria" w:hAnsi="Cambria" w:cs="Cambria"/>
          <w:sz w:val="20"/>
          <w:szCs w:val="20"/>
        </w:rPr>
      </w:pPr>
    </w:p>
    <w:p w14:paraId="500B6E1A"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The Expert Workshop represents a signi</w:t>
      </w:r>
      <w:r>
        <w:rPr>
          <w:rFonts w:ascii="Cambria" w:hAnsi="Cambria"/>
          <w:sz w:val="20"/>
          <w:szCs w:val="20"/>
          <w:lang w:val="en-US"/>
        </w:rPr>
        <w:t xml:space="preserve">ficant milestone in the ongoing efforts of the United Nations, its Member </w:t>
      </w:r>
      <w:proofErr w:type="gramStart"/>
      <w:r>
        <w:rPr>
          <w:rFonts w:ascii="Cambria" w:hAnsi="Cambria"/>
          <w:sz w:val="20"/>
          <w:szCs w:val="20"/>
          <w:lang w:val="en-US"/>
        </w:rPr>
        <w:t>States</w:t>
      </w:r>
      <w:proofErr w:type="gramEnd"/>
      <w:r>
        <w:rPr>
          <w:rFonts w:ascii="Cambria" w:hAnsi="Cambria"/>
          <w:sz w:val="20"/>
          <w:szCs w:val="20"/>
          <w:lang w:val="en-US"/>
        </w:rPr>
        <w:t xml:space="preserve"> and Indigenous Peoples to bestow a consultative and participatory status to the representative institutions of Indigenous Peoples within the United Nations that is justified a</w:t>
      </w:r>
      <w:r>
        <w:rPr>
          <w:rFonts w:ascii="Cambria" w:hAnsi="Cambria"/>
          <w:sz w:val="20"/>
          <w:szCs w:val="20"/>
          <w:lang w:val="en-US"/>
        </w:rPr>
        <w:t xml:space="preserve">nd in line with the right to self-determination. It will undoubtedly serve as a forum to exchange and elaborate ideas towards strengthening the full, effective, </w:t>
      </w:r>
      <w:proofErr w:type="gramStart"/>
      <w:r>
        <w:rPr>
          <w:rFonts w:ascii="Cambria" w:hAnsi="Cambria"/>
          <w:sz w:val="20"/>
          <w:szCs w:val="20"/>
          <w:lang w:val="en-US"/>
        </w:rPr>
        <w:t>direct</w:t>
      </w:r>
      <w:proofErr w:type="gramEnd"/>
      <w:r>
        <w:rPr>
          <w:rFonts w:ascii="Cambria" w:hAnsi="Cambria"/>
          <w:sz w:val="20"/>
          <w:szCs w:val="20"/>
          <w:lang w:val="en-US"/>
        </w:rPr>
        <w:t xml:space="preserve"> and meaningful participation of Indigenous Peoples.</w:t>
      </w:r>
    </w:p>
    <w:p w14:paraId="618BBB5A" w14:textId="77777777" w:rsidR="00D70DDC" w:rsidRDefault="00D70DDC">
      <w:pPr>
        <w:pStyle w:val="FreeForm"/>
        <w:spacing w:after="0"/>
        <w:rPr>
          <w:rFonts w:ascii="Cambria" w:eastAsia="Cambria" w:hAnsi="Cambria" w:cs="Cambria"/>
          <w:sz w:val="20"/>
          <w:szCs w:val="20"/>
        </w:rPr>
      </w:pPr>
    </w:p>
    <w:p w14:paraId="489F58B7"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Present submission highlights the </w:t>
      </w:r>
      <w:proofErr w:type="spellStart"/>
      <w:r>
        <w:rPr>
          <w:rFonts w:ascii="Cambria" w:hAnsi="Cambria"/>
          <w:sz w:val="20"/>
          <w:szCs w:val="20"/>
          <w:lang w:val="en-US"/>
        </w:rPr>
        <w:t>A</w:t>
      </w:r>
      <w:r>
        <w:rPr>
          <w:rFonts w:ascii="Cambria" w:hAnsi="Cambria"/>
          <w:sz w:val="20"/>
          <w:szCs w:val="20"/>
          <w:lang w:val="en-US"/>
        </w:rPr>
        <w:t>lifuru</w:t>
      </w:r>
      <w:proofErr w:type="spellEnd"/>
      <w:r>
        <w:rPr>
          <w:rFonts w:ascii="Cambria" w:hAnsi="Cambria"/>
          <w:sz w:val="20"/>
          <w:szCs w:val="20"/>
          <w:lang w:val="en-US"/>
        </w:rPr>
        <w:t xml:space="preserve"> Council</w:t>
      </w:r>
      <w:r>
        <w:rPr>
          <w:rFonts w:ascii="Cambria" w:hAnsi="Cambria"/>
          <w:sz w:val="20"/>
          <w:szCs w:val="20"/>
          <w:rtl/>
        </w:rPr>
        <w:t>’</w:t>
      </w:r>
      <w:r>
        <w:rPr>
          <w:rFonts w:ascii="Cambria" w:hAnsi="Cambria"/>
          <w:sz w:val="20"/>
          <w:szCs w:val="20"/>
          <w:lang w:val="en-US"/>
        </w:rPr>
        <w:t xml:space="preserve">s understanding of the universal application of the right of </w:t>
      </w:r>
      <w:proofErr w:type="spellStart"/>
      <w:r>
        <w:rPr>
          <w:rFonts w:ascii="Cambria" w:hAnsi="Cambria"/>
          <w:sz w:val="20"/>
          <w:szCs w:val="20"/>
          <w:lang w:val="en-US"/>
        </w:rPr>
        <w:t>self determination</w:t>
      </w:r>
      <w:proofErr w:type="spellEnd"/>
      <w:r>
        <w:rPr>
          <w:rFonts w:ascii="Cambria" w:hAnsi="Cambria"/>
          <w:sz w:val="20"/>
          <w:szCs w:val="20"/>
          <w:lang w:val="en-US"/>
        </w:rPr>
        <w:t xml:space="preserve"> for all Peoples, and </w:t>
      </w:r>
      <w:proofErr w:type="spellStart"/>
      <w:r>
        <w:rPr>
          <w:rFonts w:ascii="Cambria" w:hAnsi="Cambria"/>
          <w:sz w:val="20"/>
          <w:szCs w:val="20"/>
          <w:lang w:val="en-US"/>
        </w:rPr>
        <w:t>th</w:t>
      </w:r>
      <w:proofErr w:type="spellEnd"/>
      <w:r>
        <w:rPr>
          <w:rFonts w:ascii="Cambria" w:hAnsi="Cambria"/>
          <w:sz w:val="20"/>
          <w:szCs w:val="20"/>
          <w:lang w:val="nl-NL"/>
        </w:rPr>
        <w:t xml:space="preserve">e </w:t>
      </w:r>
      <w:r>
        <w:rPr>
          <w:rFonts w:ascii="Cambria" w:hAnsi="Cambria"/>
          <w:sz w:val="20"/>
          <w:szCs w:val="20"/>
          <w:lang w:val="en-US"/>
        </w:rPr>
        <w:t xml:space="preserve">Indigenous Peoples and Nations based on their original free existence, inherent </w:t>
      </w:r>
      <w:proofErr w:type="gramStart"/>
      <w:r>
        <w:rPr>
          <w:rFonts w:ascii="Cambria" w:hAnsi="Cambria"/>
          <w:sz w:val="20"/>
          <w:szCs w:val="20"/>
          <w:lang w:val="en-US"/>
        </w:rPr>
        <w:t>sovereignty</w:t>
      </w:r>
      <w:proofErr w:type="gramEnd"/>
      <w:r>
        <w:rPr>
          <w:rFonts w:ascii="Cambria" w:hAnsi="Cambria"/>
          <w:sz w:val="20"/>
          <w:szCs w:val="20"/>
          <w:lang w:val="en-US"/>
        </w:rPr>
        <w:t xml:space="preserve"> and the right of </w:t>
      </w:r>
      <w:proofErr w:type="spellStart"/>
      <w:r>
        <w:rPr>
          <w:rFonts w:ascii="Cambria" w:hAnsi="Cambria"/>
          <w:sz w:val="20"/>
          <w:szCs w:val="20"/>
          <w:lang w:val="en-US"/>
        </w:rPr>
        <w:t>self determination</w:t>
      </w:r>
      <w:proofErr w:type="spellEnd"/>
      <w:r>
        <w:rPr>
          <w:rFonts w:ascii="Cambria" w:hAnsi="Cambria"/>
          <w:sz w:val="20"/>
          <w:szCs w:val="20"/>
          <w:lang w:val="en-US"/>
        </w:rPr>
        <w:t xml:space="preserve"> in inter</w:t>
      </w:r>
      <w:r>
        <w:rPr>
          <w:rFonts w:ascii="Cambria" w:hAnsi="Cambria"/>
          <w:sz w:val="20"/>
          <w:szCs w:val="20"/>
          <w:lang w:val="en-US"/>
        </w:rPr>
        <w:t>national law. Pursuant to the call of Indigenous Peoples to achieve, at a minimum, permanent observer status within the UN system enabling Indigenous Peoples</w:t>
      </w:r>
      <w:r>
        <w:rPr>
          <w:rFonts w:ascii="Cambria" w:hAnsi="Cambria"/>
          <w:sz w:val="20"/>
          <w:szCs w:val="20"/>
          <w:rtl/>
        </w:rPr>
        <w:t xml:space="preserve">’ </w:t>
      </w:r>
      <w:r>
        <w:rPr>
          <w:rFonts w:ascii="Cambria" w:hAnsi="Cambria"/>
          <w:sz w:val="20"/>
          <w:szCs w:val="20"/>
          <w:lang w:val="en-US"/>
        </w:rPr>
        <w:t>direct participation through their own governments and representative institutions.</w:t>
      </w:r>
    </w:p>
    <w:p w14:paraId="241B4956" w14:textId="77777777" w:rsidR="00D70DDC" w:rsidRDefault="00D70DDC">
      <w:pPr>
        <w:pStyle w:val="FreeForm"/>
        <w:spacing w:after="0"/>
        <w:rPr>
          <w:rFonts w:ascii="Cambria" w:eastAsia="Cambria" w:hAnsi="Cambria" w:cs="Cambria"/>
          <w:sz w:val="20"/>
          <w:szCs w:val="20"/>
        </w:rPr>
      </w:pPr>
    </w:p>
    <w:p w14:paraId="45D92E73"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w:t>
      </w:r>
      <w:r>
        <w:rPr>
          <w:rFonts w:ascii="Cambria" w:hAnsi="Cambria"/>
          <w:sz w:val="20"/>
          <w:szCs w:val="20"/>
          <w:lang w:val="en-US"/>
        </w:rPr>
        <w:t xml:space="preserve">Council underscores that present submission </w:t>
      </w:r>
      <w:r>
        <w:rPr>
          <w:rFonts w:ascii="Cambria" w:hAnsi="Cambria"/>
          <w:sz w:val="20"/>
          <w:szCs w:val="20"/>
          <w:lang w:val="nl-NL"/>
        </w:rPr>
        <w:t>summarises</w:t>
      </w:r>
      <w:r>
        <w:rPr>
          <w:rFonts w:ascii="Cambria" w:hAnsi="Cambria"/>
          <w:sz w:val="20"/>
          <w:szCs w:val="20"/>
          <w:lang w:val="en-US"/>
        </w:rPr>
        <w:t xml:space="preserve"> its views and appreciates any opportunity to elaborate its views and/or provide additional details during the Expert Workshop.</w:t>
      </w:r>
    </w:p>
    <w:p w14:paraId="37D7D32F" w14:textId="77777777" w:rsidR="00D70DDC" w:rsidRDefault="00D70DDC">
      <w:pPr>
        <w:pStyle w:val="FreeForm"/>
        <w:spacing w:after="0"/>
        <w:rPr>
          <w:rFonts w:ascii="Cambria" w:eastAsia="Cambria" w:hAnsi="Cambria" w:cs="Cambria"/>
          <w:sz w:val="20"/>
          <w:szCs w:val="20"/>
        </w:rPr>
      </w:pPr>
    </w:p>
    <w:p w14:paraId="6DCD9102" w14:textId="77777777" w:rsidR="00D70DDC" w:rsidRDefault="00B726ED">
      <w:pPr>
        <w:pStyle w:val="FreeForm"/>
        <w:spacing w:after="0"/>
        <w:rPr>
          <w:rFonts w:ascii="Cambria" w:eastAsia="Cambria" w:hAnsi="Cambria" w:cs="Cambria"/>
          <w:b/>
          <w:bCs/>
          <w:sz w:val="20"/>
          <w:szCs w:val="20"/>
        </w:rPr>
      </w:pPr>
      <w:r>
        <w:rPr>
          <w:rFonts w:ascii="Cambria" w:hAnsi="Cambria"/>
          <w:b/>
          <w:bCs/>
          <w:sz w:val="20"/>
          <w:szCs w:val="20"/>
          <w:lang w:val="en-US"/>
        </w:rPr>
        <w:t>Venues of Participation</w:t>
      </w:r>
      <w:r>
        <w:rPr>
          <w:rFonts w:ascii="Cambria" w:eastAsia="Cambria" w:hAnsi="Cambria" w:cs="Cambria"/>
          <w:b/>
          <w:bCs/>
          <w:sz w:val="20"/>
          <w:szCs w:val="20"/>
        </w:rPr>
        <w:br/>
      </w:r>
    </w:p>
    <w:p w14:paraId="0240D8E4" w14:textId="77777777" w:rsidR="00D70DDC" w:rsidRDefault="00B726ED">
      <w:pPr>
        <w:pStyle w:val="FreeForm"/>
        <w:spacing w:after="320"/>
        <w:rPr>
          <w:rFonts w:ascii="Cambria" w:eastAsia="Cambria" w:hAnsi="Cambria" w:cs="Cambria"/>
          <w:sz w:val="20"/>
          <w:szCs w:val="20"/>
        </w:rPr>
      </w:pPr>
      <w:r>
        <w:rPr>
          <w:rFonts w:ascii="Cambria" w:hAnsi="Cambria"/>
          <w:i/>
          <w:iCs/>
          <w:sz w:val="20"/>
          <w:szCs w:val="20"/>
          <w:u w:val="single"/>
          <w:lang w:val="en-US"/>
        </w:rPr>
        <w:t>How could the existing level of participation of</w:t>
      </w:r>
      <w:r>
        <w:rPr>
          <w:rFonts w:ascii="Cambria" w:hAnsi="Cambria"/>
          <w:i/>
          <w:iCs/>
          <w:sz w:val="20"/>
          <w:szCs w:val="20"/>
          <w:u w:val="single"/>
          <w:lang w:val="en-US"/>
        </w:rPr>
        <w:t xml:space="preserve"> Indigenous Peoples</w:t>
      </w:r>
      <w:r>
        <w:rPr>
          <w:rFonts w:ascii="Cambria" w:hAnsi="Cambria"/>
          <w:i/>
          <w:iCs/>
          <w:sz w:val="20"/>
          <w:szCs w:val="20"/>
          <w:u w:val="single"/>
          <w:rtl/>
        </w:rPr>
        <w:t xml:space="preserve">’ </w:t>
      </w:r>
      <w:r>
        <w:rPr>
          <w:rFonts w:ascii="Cambria" w:hAnsi="Cambria"/>
          <w:i/>
          <w:iCs/>
          <w:sz w:val="20"/>
          <w:szCs w:val="20"/>
          <w:u w:val="single"/>
          <w:lang w:val="en-US"/>
        </w:rPr>
        <w:t>representatives and institutions at the Human Rights Council be enhanced in order to be effective and meaningful?</w:t>
      </w:r>
      <w:r>
        <w:rPr>
          <w:rFonts w:ascii="Cambria" w:eastAsia="Cambria" w:hAnsi="Cambria" w:cs="Cambria"/>
          <w:i/>
          <w:iCs/>
          <w:sz w:val="20"/>
          <w:szCs w:val="20"/>
        </w:rPr>
        <w:br/>
      </w:r>
      <w:r>
        <w:rPr>
          <w:rFonts w:ascii="Cambria" w:eastAsia="Cambria" w:hAnsi="Cambria" w:cs="Cambria"/>
          <w:i/>
          <w:iCs/>
          <w:sz w:val="20"/>
          <w:szCs w:val="20"/>
        </w:rPr>
        <w:br/>
      </w: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views the enhanced participation process to be strictly focused </w:t>
      </w:r>
      <w:proofErr w:type="gramStart"/>
      <w:r>
        <w:rPr>
          <w:rFonts w:ascii="Cambria" w:hAnsi="Cambria"/>
          <w:sz w:val="20"/>
          <w:szCs w:val="20"/>
          <w:lang w:val="en-US"/>
        </w:rPr>
        <w:t>towards</w:t>
      </w:r>
      <w:proofErr w:type="gramEnd"/>
      <w:r>
        <w:rPr>
          <w:rFonts w:ascii="Cambria" w:hAnsi="Cambria"/>
          <w:sz w:val="20"/>
          <w:szCs w:val="20"/>
          <w:lang w:val="en-US"/>
        </w:rPr>
        <w:t xml:space="preserve"> the creation of a new </w:t>
      </w:r>
      <w:r>
        <w:rPr>
          <w:rFonts w:ascii="Cambria" w:hAnsi="Cambria"/>
          <w:sz w:val="20"/>
          <w:szCs w:val="20"/>
          <w:lang w:val="en-US"/>
        </w:rPr>
        <w:t>status for Indigenous Peoples</w:t>
      </w:r>
      <w:r>
        <w:rPr>
          <w:rFonts w:ascii="Cambria" w:hAnsi="Cambria"/>
          <w:sz w:val="20"/>
          <w:szCs w:val="20"/>
          <w:rtl/>
        </w:rPr>
        <w:t xml:space="preserve">’ </w:t>
      </w:r>
      <w:r>
        <w:rPr>
          <w:rFonts w:ascii="Cambria" w:hAnsi="Cambria"/>
          <w:sz w:val="20"/>
          <w:szCs w:val="20"/>
          <w:lang w:val="en-US"/>
        </w:rPr>
        <w:t>governments and representative institutions. It is not the purpose of this process to conflate the enhanced status with distinct and separate from status and modalities for the participation of National Human Rights Instituti</w:t>
      </w:r>
      <w:r>
        <w:rPr>
          <w:rFonts w:ascii="Cambria" w:hAnsi="Cambria"/>
          <w:sz w:val="20"/>
          <w:szCs w:val="20"/>
          <w:lang w:val="en-US"/>
        </w:rPr>
        <w:t>ons, individuals, non-governmental organizations, and/or observers at the United Nations.</w:t>
      </w:r>
      <w:r>
        <w:rPr>
          <w:rFonts w:ascii="Cambria" w:eastAsia="Cambria" w:hAnsi="Cambria" w:cs="Cambria"/>
          <w:sz w:val="20"/>
          <w:szCs w:val="20"/>
        </w:rPr>
        <w:br/>
      </w:r>
      <w:r>
        <w:rPr>
          <w:rFonts w:ascii="Cambria" w:eastAsia="Cambria" w:hAnsi="Cambria" w:cs="Cambria"/>
          <w:sz w:val="20"/>
          <w:szCs w:val="20"/>
        </w:rPr>
        <w:br/>
      </w:r>
      <w:r>
        <w:rPr>
          <w:rFonts w:ascii="Cambria" w:hAnsi="Cambria"/>
          <w:sz w:val="20"/>
          <w:szCs w:val="20"/>
          <w:lang w:val="en-US"/>
        </w:rPr>
        <w:t xml:space="preserve">In addition, the </w:t>
      </w:r>
      <w:proofErr w:type="spellStart"/>
      <w:r>
        <w:rPr>
          <w:rFonts w:ascii="Cambria" w:hAnsi="Cambria"/>
          <w:sz w:val="20"/>
          <w:szCs w:val="20"/>
          <w:lang w:val="en-US"/>
        </w:rPr>
        <w:t>Alifuru</w:t>
      </w:r>
      <w:proofErr w:type="spellEnd"/>
      <w:r>
        <w:rPr>
          <w:rFonts w:ascii="Cambria" w:hAnsi="Cambria"/>
          <w:sz w:val="20"/>
          <w:szCs w:val="20"/>
          <w:lang w:val="en-US"/>
        </w:rPr>
        <w:t xml:space="preserve"> Council is of the view that the process and outcome for the enhanced status of Indigenous peoples</w:t>
      </w:r>
      <w:r>
        <w:rPr>
          <w:rFonts w:ascii="Cambria" w:hAnsi="Cambria"/>
          <w:sz w:val="20"/>
          <w:szCs w:val="20"/>
          <w:rtl/>
        </w:rPr>
        <w:t xml:space="preserve">’ </w:t>
      </w:r>
      <w:r>
        <w:rPr>
          <w:rFonts w:ascii="Cambria" w:hAnsi="Cambria"/>
          <w:sz w:val="20"/>
          <w:szCs w:val="20"/>
          <w:lang w:val="en-US"/>
        </w:rPr>
        <w:t>governments, should not be used to dimini</w:t>
      </w:r>
      <w:r>
        <w:rPr>
          <w:rFonts w:ascii="Cambria" w:hAnsi="Cambria"/>
          <w:sz w:val="20"/>
          <w:szCs w:val="20"/>
          <w:lang w:val="en-US"/>
        </w:rPr>
        <w:t>sh, circumvent, undermine or do away with existing practices and rules for the accreditation of representatives of Indigenous Peoples at the United Nations</w:t>
      </w:r>
      <w:r>
        <w:rPr>
          <w:rFonts w:ascii="Cambria" w:hAnsi="Cambria"/>
          <w:sz w:val="20"/>
          <w:szCs w:val="20"/>
          <w:lang w:val="nl-NL"/>
        </w:rPr>
        <w:t>.</w:t>
      </w:r>
      <w:r>
        <w:rPr>
          <w:rFonts w:ascii="Cambria" w:eastAsia="Cambria" w:hAnsi="Cambria" w:cs="Cambria"/>
          <w:sz w:val="20"/>
          <w:szCs w:val="20"/>
        </w:rPr>
        <w:br/>
      </w:r>
      <w:r>
        <w:rPr>
          <w:rFonts w:ascii="Cambria" w:eastAsia="Cambria" w:hAnsi="Cambria" w:cs="Cambria"/>
          <w:sz w:val="20"/>
          <w:szCs w:val="20"/>
        </w:rPr>
        <w:br/>
      </w:r>
      <w:r>
        <w:rPr>
          <w:rFonts w:ascii="Cambria" w:hAnsi="Cambria"/>
          <w:sz w:val="20"/>
          <w:szCs w:val="20"/>
          <w:lang w:val="en-US"/>
        </w:rPr>
        <w:t>Also, the new status or application to the status does not replace or limit Indigenous Peoples</w:t>
      </w:r>
      <w:r>
        <w:rPr>
          <w:rFonts w:ascii="Cambria" w:hAnsi="Cambria"/>
          <w:sz w:val="20"/>
          <w:szCs w:val="20"/>
          <w:rtl/>
        </w:rPr>
        <w:t xml:space="preserve">’ </w:t>
      </w:r>
      <w:r>
        <w:rPr>
          <w:rFonts w:ascii="Cambria" w:hAnsi="Cambria"/>
          <w:sz w:val="20"/>
          <w:szCs w:val="20"/>
          <w:lang w:val="en-US"/>
        </w:rPr>
        <w:t>re</w:t>
      </w:r>
      <w:r>
        <w:rPr>
          <w:rFonts w:ascii="Cambria" w:hAnsi="Cambria"/>
          <w:sz w:val="20"/>
          <w:szCs w:val="20"/>
          <w:lang w:val="en-US"/>
        </w:rPr>
        <w:t>presentative institution</w:t>
      </w:r>
      <w:r>
        <w:rPr>
          <w:rFonts w:ascii="Cambria" w:hAnsi="Cambria"/>
          <w:sz w:val="20"/>
          <w:szCs w:val="20"/>
          <w:rtl/>
        </w:rPr>
        <w:t>’</w:t>
      </w:r>
      <w:r>
        <w:rPr>
          <w:rFonts w:ascii="Cambria" w:hAnsi="Cambria"/>
          <w:sz w:val="20"/>
          <w:szCs w:val="20"/>
          <w:lang w:val="en-US"/>
        </w:rPr>
        <w:t>s ability to apply for any other enhanced participatory status such as Permanent Observer status.</w:t>
      </w:r>
      <w:r>
        <w:rPr>
          <w:rFonts w:ascii="Cambria" w:eastAsia="Cambria" w:hAnsi="Cambria" w:cs="Cambria"/>
          <w:sz w:val="20"/>
          <w:szCs w:val="20"/>
        </w:rPr>
        <w:br/>
      </w:r>
      <w:r>
        <w:rPr>
          <w:rFonts w:ascii="Cambria" w:eastAsia="Cambria" w:hAnsi="Cambria" w:cs="Cambria"/>
          <w:sz w:val="20"/>
          <w:szCs w:val="20"/>
        </w:rPr>
        <w:br/>
      </w:r>
      <w:r>
        <w:rPr>
          <w:rFonts w:ascii="Cambria" w:hAnsi="Cambria"/>
          <w:i/>
          <w:iCs/>
          <w:sz w:val="20"/>
          <w:szCs w:val="20"/>
          <w:u w:val="single"/>
          <w:lang w:val="en-US"/>
        </w:rPr>
        <w:t>To which venues would a new separate category of participation of Indigenous Peoples</w:t>
      </w:r>
      <w:r>
        <w:rPr>
          <w:rFonts w:ascii="Cambria" w:hAnsi="Cambria"/>
          <w:i/>
          <w:iCs/>
          <w:sz w:val="20"/>
          <w:szCs w:val="20"/>
          <w:u w:val="single"/>
          <w:rtl/>
        </w:rPr>
        <w:t xml:space="preserve">’ </w:t>
      </w:r>
      <w:r>
        <w:rPr>
          <w:rFonts w:ascii="Cambria" w:hAnsi="Cambria"/>
          <w:i/>
          <w:iCs/>
          <w:sz w:val="20"/>
          <w:szCs w:val="20"/>
          <w:u w:val="single"/>
          <w:lang w:val="en-US"/>
        </w:rPr>
        <w:t xml:space="preserve">representatives and institutions in the Human </w:t>
      </w:r>
      <w:r>
        <w:rPr>
          <w:rFonts w:ascii="Cambria" w:hAnsi="Cambria"/>
          <w:i/>
          <w:iCs/>
          <w:sz w:val="20"/>
          <w:szCs w:val="20"/>
          <w:u w:val="single"/>
          <w:lang w:val="en-US"/>
        </w:rPr>
        <w:t>Rights Council give access to?</w:t>
      </w:r>
      <w:r>
        <w:rPr>
          <w:rFonts w:ascii="Cambria" w:eastAsia="Cambria" w:hAnsi="Cambria" w:cs="Cambria"/>
          <w:i/>
          <w:iCs/>
          <w:sz w:val="20"/>
          <w:szCs w:val="20"/>
        </w:rPr>
        <w:br/>
      </w:r>
      <w:r>
        <w:rPr>
          <w:rFonts w:ascii="Cambria" w:eastAsia="Cambria" w:hAnsi="Cambria" w:cs="Cambria"/>
          <w:i/>
          <w:iCs/>
          <w:sz w:val="20"/>
          <w:szCs w:val="20"/>
        </w:rPr>
        <w:br/>
      </w: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is of the view that the new status should provide Indigenous Peoples</w:t>
      </w:r>
      <w:r>
        <w:rPr>
          <w:rFonts w:ascii="Cambria" w:hAnsi="Cambria"/>
          <w:sz w:val="20"/>
          <w:szCs w:val="20"/>
          <w:rtl/>
        </w:rPr>
        <w:t xml:space="preserve">’ </w:t>
      </w:r>
      <w:r>
        <w:rPr>
          <w:rFonts w:ascii="Cambria" w:hAnsi="Cambria"/>
          <w:sz w:val="20"/>
          <w:szCs w:val="20"/>
          <w:lang w:val="en-US"/>
        </w:rPr>
        <w:t xml:space="preserve">governments and representative institutions access to meetings of the Human Rights Council, including </w:t>
      </w:r>
      <w:r>
        <w:rPr>
          <w:rFonts w:ascii="Cambria" w:hAnsi="Cambria"/>
          <w:i/>
          <w:iCs/>
          <w:sz w:val="20"/>
          <w:szCs w:val="20"/>
          <w:lang w:val="it-IT"/>
        </w:rPr>
        <w:t xml:space="preserve">inter alia </w:t>
      </w:r>
      <w:r>
        <w:rPr>
          <w:rFonts w:ascii="Cambria" w:hAnsi="Cambria"/>
          <w:sz w:val="20"/>
          <w:szCs w:val="20"/>
          <w:lang w:val="en-US"/>
        </w:rPr>
        <w:t>sessions of the Human</w:t>
      </w:r>
      <w:r>
        <w:rPr>
          <w:rFonts w:ascii="Cambria" w:hAnsi="Cambria"/>
          <w:sz w:val="20"/>
          <w:szCs w:val="20"/>
          <w:lang w:val="en-US"/>
        </w:rPr>
        <w:t xml:space="preserve"> Rights Council; sessions of the Expert Mechanism on the Rights of Indigenous Peoples; panels; discussions; dialogues; and informal consultations on resolutions.</w:t>
      </w:r>
    </w:p>
    <w:p w14:paraId="0CCD4A52" w14:textId="77777777" w:rsidR="00D70DDC" w:rsidRDefault="00B726ED">
      <w:pPr>
        <w:pStyle w:val="FreeForm"/>
        <w:spacing w:after="320"/>
        <w:rPr>
          <w:rFonts w:ascii="Cambria" w:eastAsia="Cambria" w:hAnsi="Cambria" w:cs="Cambria"/>
          <w:sz w:val="20"/>
          <w:szCs w:val="20"/>
        </w:rPr>
      </w:pPr>
      <w:r>
        <w:rPr>
          <w:rFonts w:ascii="Cambria" w:hAnsi="Cambria"/>
          <w:i/>
          <w:iCs/>
          <w:sz w:val="20"/>
          <w:szCs w:val="20"/>
          <w:u w:val="single"/>
          <w:lang w:val="en-US"/>
        </w:rPr>
        <w:lastRenderedPageBreak/>
        <w:t>Which criteria should be considered when deciding which meetings of the Human Rights Council s</w:t>
      </w:r>
      <w:r>
        <w:rPr>
          <w:rFonts w:ascii="Cambria" w:hAnsi="Cambria"/>
          <w:i/>
          <w:iCs/>
          <w:sz w:val="20"/>
          <w:szCs w:val="20"/>
          <w:u w:val="single"/>
          <w:lang w:val="en-US"/>
        </w:rPr>
        <w:t>hould include the participation of Indigenous Peoples</w:t>
      </w:r>
      <w:r>
        <w:rPr>
          <w:rFonts w:ascii="Cambria" w:hAnsi="Cambria"/>
          <w:i/>
          <w:iCs/>
          <w:sz w:val="20"/>
          <w:szCs w:val="20"/>
          <w:u w:val="single"/>
          <w:rtl/>
        </w:rPr>
        <w:t xml:space="preserve">’ </w:t>
      </w:r>
      <w:r>
        <w:rPr>
          <w:rFonts w:ascii="Cambria" w:hAnsi="Cambria"/>
          <w:i/>
          <w:iCs/>
          <w:sz w:val="20"/>
          <w:szCs w:val="20"/>
          <w:u w:val="single"/>
          <w:lang w:val="en-US"/>
        </w:rPr>
        <w:t>representatives and institutions?</w:t>
      </w:r>
    </w:p>
    <w:p w14:paraId="3AA8D4B4" w14:textId="77777777" w:rsidR="00D70DDC" w:rsidRDefault="00B726ED">
      <w:pPr>
        <w:pStyle w:val="FreeForm"/>
        <w:spacing w:after="320"/>
        <w:rPr>
          <w:rFonts w:ascii="Cambria" w:eastAsia="Cambria" w:hAnsi="Cambria" w:cs="Cambria"/>
          <w:sz w:val="20"/>
          <w:szCs w:val="20"/>
        </w:rPr>
      </w:pP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would like to underscore that Indigenous Peoples</w:t>
      </w:r>
      <w:r>
        <w:rPr>
          <w:rFonts w:ascii="Cambria" w:hAnsi="Cambria"/>
          <w:sz w:val="20"/>
          <w:szCs w:val="20"/>
          <w:rtl/>
        </w:rPr>
        <w:t xml:space="preserve">’ </w:t>
      </w:r>
      <w:r>
        <w:rPr>
          <w:rFonts w:ascii="Cambria" w:hAnsi="Cambria"/>
          <w:sz w:val="20"/>
          <w:szCs w:val="20"/>
          <w:lang w:val="en-US"/>
        </w:rPr>
        <w:t>views and positions are relevant to the work of the Human Rights Council far beyond the discussio</w:t>
      </w:r>
      <w:r>
        <w:rPr>
          <w:rFonts w:ascii="Cambria" w:hAnsi="Cambria"/>
          <w:sz w:val="20"/>
          <w:szCs w:val="20"/>
          <w:lang w:val="en-US"/>
        </w:rPr>
        <w:t xml:space="preserve">ns that include the word </w:t>
      </w:r>
      <w:r>
        <w:rPr>
          <w:rFonts w:ascii="Cambria" w:hAnsi="Cambria"/>
          <w:sz w:val="20"/>
          <w:szCs w:val="20"/>
          <w:rtl/>
          <w:lang w:val="ar-SA"/>
        </w:rPr>
        <w:t>“</w:t>
      </w:r>
      <w:r>
        <w:rPr>
          <w:rFonts w:ascii="Cambria" w:hAnsi="Cambria"/>
          <w:sz w:val="20"/>
          <w:szCs w:val="20"/>
          <w:lang w:val="nl-NL"/>
        </w:rPr>
        <w:t>indigenous</w:t>
      </w:r>
      <w:r>
        <w:rPr>
          <w:rFonts w:ascii="Cambria" w:hAnsi="Cambria"/>
          <w:sz w:val="20"/>
          <w:szCs w:val="20"/>
        </w:rPr>
        <w:t xml:space="preserve">” </w:t>
      </w:r>
      <w:r>
        <w:rPr>
          <w:rFonts w:ascii="Cambria" w:hAnsi="Cambria"/>
          <w:sz w:val="20"/>
          <w:szCs w:val="20"/>
          <w:lang w:val="en-US"/>
        </w:rPr>
        <w:t>in them. Furthermore, Indigenous Peoples</w:t>
      </w:r>
      <w:r>
        <w:rPr>
          <w:rFonts w:ascii="Cambria" w:hAnsi="Cambria"/>
          <w:sz w:val="20"/>
          <w:szCs w:val="20"/>
          <w:rtl/>
        </w:rPr>
        <w:t xml:space="preserve">’ </w:t>
      </w:r>
      <w:r>
        <w:rPr>
          <w:rFonts w:ascii="Cambria" w:hAnsi="Cambria"/>
          <w:sz w:val="20"/>
          <w:szCs w:val="20"/>
          <w:lang w:val="en-US"/>
        </w:rPr>
        <w:t xml:space="preserve">governments and representative institutions should have the right to participate in any venue of the Human Rights Council it considers </w:t>
      </w:r>
      <w:proofErr w:type="gramStart"/>
      <w:r>
        <w:rPr>
          <w:rFonts w:ascii="Cambria" w:hAnsi="Cambria"/>
          <w:sz w:val="20"/>
          <w:szCs w:val="20"/>
          <w:lang w:val="en-US"/>
        </w:rPr>
        <w:t>to affect</w:t>
      </w:r>
      <w:proofErr w:type="gramEnd"/>
      <w:r>
        <w:rPr>
          <w:rFonts w:ascii="Cambria" w:hAnsi="Cambria"/>
          <w:sz w:val="20"/>
          <w:szCs w:val="20"/>
          <w:lang w:val="en-US"/>
        </w:rPr>
        <w:t xml:space="preserve"> its rights, needs or interests. </w:t>
      </w:r>
      <w:r>
        <w:rPr>
          <w:rFonts w:ascii="Cambria" w:eastAsia="Cambria" w:hAnsi="Cambria" w:cs="Cambria"/>
          <w:sz w:val="20"/>
          <w:szCs w:val="20"/>
        </w:rPr>
        <w:br/>
      </w:r>
      <w:r>
        <w:rPr>
          <w:rFonts w:ascii="Cambria" w:eastAsia="Cambria" w:hAnsi="Cambria" w:cs="Cambria"/>
          <w:sz w:val="20"/>
          <w:szCs w:val="20"/>
        </w:rPr>
        <w:br/>
      </w:r>
      <w:r>
        <w:rPr>
          <w:rFonts w:ascii="Cambria" w:hAnsi="Cambria"/>
          <w:sz w:val="20"/>
          <w:szCs w:val="20"/>
          <w:lang w:val="en-US"/>
        </w:rPr>
        <w:t xml:space="preserve">Therefore, no criteria should be </w:t>
      </w:r>
      <w:proofErr w:type="gramStart"/>
      <w:r>
        <w:rPr>
          <w:rFonts w:ascii="Cambria" w:hAnsi="Cambria"/>
          <w:sz w:val="20"/>
          <w:szCs w:val="20"/>
          <w:lang w:val="en-US"/>
        </w:rPr>
        <w:t>considered</w:t>
      </w:r>
      <w:proofErr w:type="gramEnd"/>
      <w:r>
        <w:rPr>
          <w:rFonts w:ascii="Cambria" w:hAnsi="Cambria"/>
          <w:sz w:val="20"/>
          <w:szCs w:val="20"/>
          <w:lang w:val="en-US"/>
        </w:rPr>
        <w:t xml:space="preserve"> and all meetings of the Human Rig</w:t>
      </w:r>
      <w:r>
        <w:rPr>
          <w:rFonts w:ascii="Cambria" w:hAnsi="Cambria"/>
          <w:sz w:val="20"/>
          <w:szCs w:val="20"/>
          <w:lang w:val="en-US"/>
        </w:rPr>
        <w:t>hts Council should be open to the participation of Indigenous Peoples.</w:t>
      </w:r>
    </w:p>
    <w:p w14:paraId="79F4CE9A" w14:textId="77777777" w:rsidR="00D70DDC" w:rsidRDefault="00B726ED">
      <w:pPr>
        <w:pStyle w:val="FreeForm"/>
        <w:spacing w:after="0"/>
        <w:rPr>
          <w:rFonts w:ascii="Cambria" w:eastAsia="Cambria" w:hAnsi="Cambria" w:cs="Cambria"/>
          <w:b/>
          <w:bCs/>
          <w:sz w:val="20"/>
          <w:szCs w:val="20"/>
        </w:rPr>
      </w:pPr>
      <w:r>
        <w:rPr>
          <w:rFonts w:ascii="Cambria" w:hAnsi="Cambria"/>
          <w:b/>
          <w:bCs/>
          <w:sz w:val="20"/>
          <w:szCs w:val="20"/>
          <w:lang w:val="en-US"/>
        </w:rPr>
        <w:t>Participation Modalities</w:t>
      </w:r>
    </w:p>
    <w:p w14:paraId="3FA6D6F7" w14:textId="77777777" w:rsidR="00D70DDC" w:rsidRDefault="00D70DDC">
      <w:pPr>
        <w:pStyle w:val="FreeForm"/>
        <w:spacing w:after="0"/>
        <w:rPr>
          <w:rFonts w:ascii="Cambria" w:eastAsia="Cambria" w:hAnsi="Cambria" w:cs="Cambria"/>
          <w:sz w:val="20"/>
          <w:szCs w:val="20"/>
        </w:rPr>
      </w:pPr>
    </w:p>
    <w:p w14:paraId="7E91A6A8" w14:textId="77777777" w:rsidR="00D70DDC" w:rsidRDefault="00B726ED">
      <w:pPr>
        <w:pStyle w:val="FreeForm"/>
        <w:spacing w:after="0"/>
        <w:rPr>
          <w:rFonts w:ascii="Cambria" w:eastAsia="Cambria" w:hAnsi="Cambria" w:cs="Cambria"/>
          <w:sz w:val="20"/>
          <w:szCs w:val="20"/>
        </w:rPr>
      </w:pPr>
      <w:r>
        <w:rPr>
          <w:rFonts w:ascii="Cambria" w:hAnsi="Cambria"/>
          <w:i/>
          <w:iCs/>
          <w:sz w:val="20"/>
          <w:szCs w:val="20"/>
          <w:u w:val="single"/>
          <w:lang w:val="en-US"/>
        </w:rPr>
        <w:t>What are the current gaps and challenges in terms of existing procedures and practices?</w:t>
      </w:r>
    </w:p>
    <w:p w14:paraId="34B36E92" w14:textId="77777777" w:rsidR="00D70DDC" w:rsidRDefault="00D70DDC">
      <w:pPr>
        <w:pStyle w:val="FreeForm"/>
        <w:spacing w:after="0"/>
        <w:rPr>
          <w:rFonts w:ascii="Cambria" w:eastAsia="Cambria" w:hAnsi="Cambria" w:cs="Cambria"/>
          <w:sz w:val="20"/>
          <w:szCs w:val="20"/>
        </w:rPr>
      </w:pPr>
    </w:p>
    <w:p w14:paraId="62A5B479"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regrets that Indigenous Peoples</w:t>
      </w:r>
      <w:r>
        <w:rPr>
          <w:rFonts w:ascii="Cambria" w:hAnsi="Cambria"/>
          <w:sz w:val="20"/>
          <w:szCs w:val="20"/>
          <w:rtl/>
        </w:rPr>
        <w:t xml:space="preserve">’ </w:t>
      </w:r>
      <w:r>
        <w:rPr>
          <w:rFonts w:ascii="Cambria" w:hAnsi="Cambria"/>
          <w:sz w:val="20"/>
          <w:szCs w:val="20"/>
          <w:lang w:val="en-US"/>
        </w:rPr>
        <w:t>governments and r</w:t>
      </w:r>
      <w:r>
        <w:rPr>
          <w:rFonts w:ascii="Cambria" w:hAnsi="Cambria"/>
          <w:sz w:val="20"/>
          <w:szCs w:val="20"/>
          <w:lang w:val="en-US"/>
        </w:rPr>
        <w:t xml:space="preserve">epresentative institutions experience </w:t>
      </w:r>
      <w:proofErr w:type="gramStart"/>
      <w:r>
        <w:rPr>
          <w:rFonts w:ascii="Cambria" w:hAnsi="Cambria"/>
          <w:sz w:val="20"/>
          <w:szCs w:val="20"/>
          <w:lang w:val="en-US"/>
        </w:rPr>
        <w:t>a number of</w:t>
      </w:r>
      <w:proofErr w:type="gramEnd"/>
      <w:r>
        <w:rPr>
          <w:rFonts w:ascii="Cambria" w:hAnsi="Cambria"/>
          <w:sz w:val="20"/>
          <w:szCs w:val="20"/>
          <w:lang w:val="en-US"/>
        </w:rPr>
        <w:t xml:space="preserve"> participatory and therefore self-determination and self-representation limitations. These limitations include the inability to address agenda items at meetings they deem relevant; no access to meetings of m</w:t>
      </w:r>
      <w:r>
        <w:rPr>
          <w:rFonts w:ascii="Cambria" w:hAnsi="Cambria"/>
          <w:sz w:val="20"/>
          <w:szCs w:val="20"/>
          <w:lang w:val="en-US"/>
        </w:rPr>
        <w:t>atters that affect them; inability to intervene in consultations on draft decisions and resolutions; inability to propose agenda items; and inability to documents and communications relating to the work of the Human Rights Council.</w:t>
      </w:r>
    </w:p>
    <w:p w14:paraId="0A097335" w14:textId="77777777" w:rsidR="00D70DDC" w:rsidRDefault="00D70DDC">
      <w:pPr>
        <w:pStyle w:val="FreeForm"/>
        <w:spacing w:after="0"/>
        <w:rPr>
          <w:rFonts w:ascii="Cambria" w:eastAsia="Cambria" w:hAnsi="Cambria" w:cs="Cambria"/>
          <w:sz w:val="20"/>
          <w:szCs w:val="20"/>
        </w:rPr>
      </w:pPr>
    </w:p>
    <w:p w14:paraId="2795654A"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The most salient exampl</w:t>
      </w:r>
      <w:r>
        <w:rPr>
          <w:rFonts w:ascii="Cambria" w:hAnsi="Cambria"/>
          <w:sz w:val="20"/>
          <w:szCs w:val="20"/>
          <w:lang w:val="en-US"/>
        </w:rPr>
        <w:t xml:space="preserve">e is the requirement for Indigenous Peoples to be accredited by ECOSOC as non-governmental organizations </w:t>
      </w:r>
      <w:proofErr w:type="gramStart"/>
      <w:r>
        <w:rPr>
          <w:rFonts w:ascii="Cambria" w:hAnsi="Cambria"/>
          <w:sz w:val="20"/>
          <w:szCs w:val="20"/>
          <w:lang w:val="en-US"/>
        </w:rPr>
        <w:t>in order to</w:t>
      </w:r>
      <w:proofErr w:type="gramEnd"/>
      <w:r>
        <w:rPr>
          <w:rFonts w:ascii="Cambria" w:hAnsi="Cambria"/>
          <w:sz w:val="20"/>
          <w:szCs w:val="20"/>
          <w:lang w:val="en-US"/>
        </w:rPr>
        <w:t xml:space="preserve"> participate in the informal consultations of the annual HRC resolutions on human rights and Indigenous Peoples. Though the </w:t>
      </w:r>
      <w:proofErr w:type="spellStart"/>
      <w:r>
        <w:rPr>
          <w:rFonts w:ascii="Cambria" w:hAnsi="Cambria"/>
          <w:sz w:val="20"/>
          <w:szCs w:val="20"/>
          <w:lang w:val="en-US"/>
        </w:rPr>
        <w:t>Alifuru</w:t>
      </w:r>
      <w:proofErr w:type="spellEnd"/>
      <w:r>
        <w:rPr>
          <w:rFonts w:ascii="Cambria" w:hAnsi="Cambria"/>
          <w:sz w:val="20"/>
          <w:szCs w:val="20"/>
          <w:lang w:val="en-US"/>
        </w:rPr>
        <w:t xml:space="preserve"> Council </w:t>
      </w:r>
      <w:r>
        <w:rPr>
          <w:rFonts w:ascii="Cambria" w:hAnsi="Cambria"/>
          <w:sz w:val="20"/>
          <w:szCs w:val="20"/>
          <w:lang w:val="en-US"/>
        </w:rPr>
        <w:t xml:space="preserve">appreciates the co-sponsors Mexico and Guatemala to allow Indigenous Peoples to participate in the resolution mentioned above, it underlines that Indigenous Peoples do not enjoy access to other resolutions they deem relevant to their needs, </w:t>
      </w:r>
      <w:proofErr w:type="gramStart"/>
      <w:r>
        <w:rPr>
          <w:rFonts w:ascii="Cambria" w:hAnsi="Cambria"/>
          <w:sz w:val="20"/>
          <w:szCs w:val="20"/>
          <w:lang w:val="en-US"/>
        </w:rPr>
        <w:t>rights</w:t>
      </w:r>
      <w:proofErr w:type="gramEnd"/>
      <w:r>
        <w:rPr>
          <w:rFonts w:ascii="Cambria" w:hAnsi="Cambria"/>
          <w:sz w:val="20"/>
          <w:szCs w:val="20"/>
          <w:lang w:val="en-US"/>
        </w:rPr>
        <w:t xml:space="preserve"> and inte</w:t>
      </w:r>
      <w:r>
        <w:rPr>
          <w:rFonts w:ascii="Cambria" w:hAnsi="Cambria"/>
          <w:sz w:val="20"/>
          <w:szCs w:val="20"/>
          <w:lang w:val="en-US"/>
        </w:rPr>
        <w:t>rests.</w:t>
      </w:r>
    </w:p>
    <w:p w14:paraId="295B81BB" w14:textId="77777777" w:rsidR="00D70DDC" w:rsidRDefault="00D70DDC">
      <w:pPr>
        <w:pStyle w:val="FreeForm"/>
        <w:spacing w:after="0"/>
        <w:rPr>
          <w:rFonts w:ascii="Cambria" w:eastAsia="Cambria" w:hAnsi="Cambria" w:cs="Cambria"/>
          <w:sz w:val="20"/>
          <w:szCs w:val="20"/>
        </w:rPr>
      </w:pPr>
    </w:p>
    <w:p w14:paraId="368C9F1A" w14:textId="77777777" w:rsidR="00D70DDC" w:rsidRDefault="00B726ED">
      <w:pPr>
        <w:pStyle w:val="FreeForm"/>
        <w:spacing w:after="0"/>
        <w:rPr>
          <w:rFonts w:ascii="Cambria" w:eastAsia="Cambria" w:hAnsi="Cambria" w:cs="Cambria"/>
          <w:sz w:val="20"/>
          <w:szCs w:val="20"/>
        </w:rPr>
      </w:pPr>
      <w:r>
        <w:rPr>
          <w:rFonts w:ascii="Cambria" w:hAnsi="Cambria"/>
          <w:i/>
          <w:iCs/>
          <w:sz w:val="20"/>
          <w:szCs w:val="20"/>
          <w:u w:val="single"/>
          <w:lang w:val="en-US"/>
        </w:rPr>
        <w:t>What kind of arrangements can be foreseen to ensure effective and meaningful participation of Indigenous Peoples</w:t>
      </w:r>
      <w:r>
        <w:rPr>
          <w:rFonts w:ascii="Cambria" w:hAnsi="Cambria"/>
          <w:i/>
          <w:iCs/>
          <w:sz w:val="20"/>
          <w:szCs w:val="20"/>
          <w:u w:val="single"/>
          <w:rtl/>
        </w:rPr>
        <w:t xml:space="preserve">’ </w:t>
      </w:r>
      <w:r>
        <w:rPr>
          <w:rFonts w:ascii="Cambria" w:hAnsi="Cambria"/>
          <w:i/>
          <w:iCs/>
          <w:sz w:val="20"/>
          <w:szCs w:val="20"/>
          <w:u w:val="single"/>
          <w:lang w:val="en-US"/>
        </w:rPr>
        <w:t>representatives and institutions?</w:t>
      </w:r>
    </w:p>
    <w:p w14:paraId="4BC07CD0" w14:textId="77777777" w:rsidR="00D70DDC" w:rsidRDefault="00D70DDC">
      <w:pPr>
        <w:pStyle w:val="FreeForm"/>
        <w:spacing w:after="0"/>
        <w:rPr>
          <w:rFonts w:ascii="Cambria" w:eastAsia="Cambria" w:hAnsi="Cambria" w:cs="Cambria"/>
          <w:sz w:val="20"/>
          <w:szCs w:val="20"/>
        </w:rPr>
      </w:pPr>
    </w:p>
    <w:p w14:paraId="328125A2"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envisions an arrangement that bestows Indigenous Peoples</w:t>
      </w:r>
      <w:r>
        <w:rPr>
          <w:rFonts w:ascii="Cambria" w:hAnsi="Cambria"/>
          <w:sz w:val="20"/>
          <w:szCs w:val="20"/>
          <w:rtl/>
        </w:rPr>
        <w:t xml:space="preserve">’ </w:t>
      </w:r>
      <w:r>
        <w:rPr>
          <w:rFonts w:ascii="Cambria" w:hAnsi="Cambria"/>
          <w:sz w:val="20"/>
          <w:szCs w:val="20"/>
          <w:lang w:val="en-US"/>
        </w:rPr>
        <w:t>governments and representative institutions the same participatory rights as Member States. However, given the intergovernmental nature of the United Nations, the new status should not include the right to vote.</w:t>
      </w:r>
    </w:p>
    <w:p w14:paraId="1F8D8B2D" w14:textId="77777777" w:rsidR="00D70DDC" w:rsidRDefault="00D70DDC">
      <w:pPr>
        <w:pStyle w:val="FreeForm"/>
        <w:spacing w:after="0"/>
        <w:rPr>
          <w:rFonts w:ascii="Cambria" w:eastAsia="Cambria" w:hAnsi="Cambria" w:cs="Cambria"/>
          <w:sz w:val="20"/>
          <w:szCs w:val="20"/>
        </w:rPr>
      </w:pPr>
    </w:p>
    <w:p w14:paraId="1420F03A" w14:textId="77777777" w:rsidR="00D70DDC" w:rsidRDefault="00B726ED">
      <w:pPr>
        <w:pStyle w:val="FreeForm"/>
        <w:spacing w:after="0"/>
        <w:rPr>
          <w:rFonts w:ascii="Cambria" w:eastAsia="Cambria" w:hAnsi="Cambria" w:cs="Cambria"/>
          <w:b/>
          <w:bCs/>
          <w:sz w:val="20"/>
          <w:szCs w:val="20"/>
        </w:rPr>
      </w:pPr>
      <w:r w:rsidRPr="00B726ED">
        <w:rPr>
          <w:rFonts w:ascii="Cambria" w:hAnsi="Cambria"/>
          <w:b/>
          <w:bCs/>
          <w:sz w:val="20"/>
          <w:szCs w:val="20"/>
        </w:rPr>
        <w:t>Selection Criteria</w:t>
      </w:r>
    </w:p>
    <w:p w14:paraId="4EACA15C" w14:textId="77777777" w:rsidR="00D70DDC" w:rsidRDefault="00D70DDC">
      <w:pPr>
        <w:pStyle w:val="FreeForm"/>
        <w:spacing w:after="0"/>
        <w:rPr>
          <w:rFonts w:ascii="Cambria" w:eastAsia="Cambria" w:hAnsi="Cambria" w:cs="Cambria"/>
          <w:sz w:val="20"/>
          <w:szCs w:val="20"/>
        </w:rPr>
      </w:pPr>
    </w:p>
    <w:p w14:paraId="4FB71A6A" w14:textId="77777777" w:rsidR="00D70DDC" w:rsidRDefault="00B726ED">
      <w:pPr>
        <w:pStyle w:val="FreeForm"/>
        <w:spacing w:after="0"/>
        <w:rPr>
          <w:rFonts w:ascii="Cambria" w:eastAsia="Cambria" w:hAnsi="Cambria" w:cs="Cambria"/>
          <w:sz w:val="20"/>
          <w:szCs w:val="20"/>
        </w:rPr>
      </w:pPr>
      <w:r>
        <w:rPr>
          <w:rFonts w:ascii="Cambria" w:hAnsi="Cambria"/>
          <w:i/>
          <w:iCs/>
          <w:sz w:val="20"/>
          <w:szCs w:val="20"/>
          <w:u w:val="single"/>
          <w:lang w:val="en-US"/>
        </w:rPr>
        <w:t xml:space="preserve">What factors should be </w:t>
      </w:r>
      <w:r>
        <w:rPr>
          <w:rFonts w:ascii="Cambria" w:hAnsi="Cambria"/>
          <w:i/>
          <w:iCs/>
          <w:sz w:val="20"/>
          <w:szCs w:val="20"/>
          <w:u w:val="single"/>
          <w:lang w:val="en-US"/>
        </w:rPr>
        <w:t>considered to assess if applicants are indigenous?</w:t>
      </w:r>
    </w:p>
    <w:p w14:paraId="3E7D4619" w14:textId="77777777" w:rsidR="00D70DDC" w:rsidRDefault="00D70DDC">
      <w:pPr>
        <w:pStyle w:val="FreeForm"/>
        <w:spacing w:after="0"/>
        <w:rPr>
          <w:rFonts w:ascii="Cambria" w:eastAsia="Cambria" w:hAnsi="Cambria" w:cs="Cambria"/>
          <w:sz w:val="20"/>
          <w:szCs w:val="20"/>
        </w:rPr>
      </w:pPr>
    </w:p>
    <w:p w14:paraId="66F71501"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emphasizes that any selection criteria must be rights-based and respect Indigenous Peoples right to self-determination and self-identification, furthermore the Council underscores that</w:t>
      </w:r>
      <w:r>
        <w:rPr>
          <w:rFonts w:ascii="Cambria" w:hAnsi="Cambria"/>
          <w:sz w:val="20"/>
          <w:szCs w:val="20"/>
          <w:lang w:val="en-US"/>
        </w:rPr>
        <w:t xml:space="preserve"> this process or status should not seek to determine criteria or a definition for </w:t>
      </w:r>
      <w:r>
        <w:rPr>
          <w:rFonts w:ascii="Cambria" w:hAnsi="Cambria"/>
          <w:sz w:val="20"/>
          <w:szCs w:val="20"/>
          <w:rtl/>
          <w:lang w:val="ar-SA"/>
        </w:rPr>
        <w:t>“</w:t>
      </w:r>
      <w:r>
        <w:rPr>
          <w:rFonts w:ascii="Cambria" w:hAnsi="Cambria"/>
          <w:sz w:val="20"/>
          <w:szCs w:val="20"/>
          <w:lang w:val="nl-NL"/>
        </w:rPr>
        <w:t>Indigenous</w:t>
      </w:r>
      <w:r>
        <w:rPr>
          <w:rFonts w:ascii="Cambria" w:hAnsi="Cambria"/>
          <w:sz w:val="20"/>
          <w:szCs w:val="20"/>
        </w:rPr>
        <w:t>”</w:t>
      </w:r>
      <w:r>
        <w:rPr>
          <w:rFonts w:ascii="Cambria" w:hAnsi="Cambria"/>
          <w:sz w:val="20"/>
          <w:szCs w:val="20"/>
          <w:lang w:val="en-US"/>
        </w:rPr>
        <w:t>. Instead, the criteria should be centered on the representative institution.</w:t>
      </w:r>
    </w:p>
    <w:p w14:paraId="2FEDC518" w14:textId="77777777" w:rsidR="00D70DDC" w:rsidRDefault="00D70DDC">
      <w:pPr>
        <w:pStyle w:val="FreeForm"/>
        <w:spacing w:after="0"/>
        <w:rPr>
          <w:rFonts w:ascii="Cambria" w:eastAsia="Cambria" w:hAnsi="Cambria" w:cs="Cambria"/>
          <w:sz w:val="20"/>
          <w:szCs w:val="20"/>
        </w:rPr>
      </w:pPr>
    </w:p>
    <w:p w14:paraId="4FAEFB9D"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As Indigenous Peoples are also Nations that in many cases have existed before </w:t>
      </w:r>
      <w:r>
        <w:rPr>
          <w:rFonts w:ascii="Cambria" w:hAnsi="Cambria"/>
          <w:sz w:val="20"/>
          <w:szCs w:val="20"/>
          <w:lang w:val="en-US"/>
        </w:rPr>
        <w:t xml:space="preserve">the creation of Nation States and political borders, the </w:t>
      </w:r>
      <w:proofErr w:type="spellStart"/>
      <w:r>
        <w:rPr>
          <w:rFonts w:ascii="Cambria" w:hAnsi="Cambria"/>
          <w:sz w:val="20"/>
          <w:szCs w:val="20"/>
          <w:lang w:val="en-US"/>
        </w:rPr>
        <w:t>Alifuru</w:t>
      </w:r>
      <w:proofErr w:type="spellEnd"/>
      <w:r>
        <w:rPr>
          <w:rFonts w:ascii="Cambria" w:hAnsi="Cambria"/>
          <w:sz w:val="20"/>
          <w:szCs w:val="20"/>
          <w:lang w:val="en-US"/>
        </w:rPr>
        <w:t xml:space="preserve"> Council proposes to determine criteria drawing from standards and conventions that have already been established in international law, such as the Montevideo Convention. Selection factors tha</w:t>
      </w:r>
      <w:r>
        <w:rPr>
          <w:rFonts w:ascii="Cambria" w:hAnsi="Cambria"/>
          <w:sz w:val="20"/>
          <w:szCs w:val="20"/>
          <w:lang w:val="en-US"/>
        </w:rPr>
        <w:t xml:space="preserve">t determine the representative nature of these Indigenous Institutions should derive from the UN Declaration on the rights of Indigenous Peoples identifying the population, territory, the institutional structure, and the applicant's ability to participate </w:t>
      </w:r>
      <w:r>
        <w:rPr>
          <w:rFonts w:ascii="Cambria" w:hAnsi="Cambria"/>
          <w:sz w:val="20"/>
          <w:szCs w:val="20"/>
          <w:lang w:val="en-US"/>
        </w:rPr>
        <w:t>in UN processes and mechanisms.</w:t>
      </w:r>
      <w:r>
        <w:rPr>
          <w:rFonts w:ascii="Cambria" w:hAnsi="Cambria"/>
          <w:sz w:val="20"/>
          <w:szCs w:val="20"/>
        </w:rPr>
        <w:t> </w:t>
      </w:r>
    </w:p>
    <w:p w14:paraId="06F7A455" w14:textId="77777777" w:rsidR="00D70DDC" w:rsidRDefault="00D70DDC">
      <w:pPr>
        <w:pStyle w:val="FreeForm"/>
        <w:spacing w:after="0"/>
        <w:rPr>
          <w:rFonts w:ascii="Cambria" w:eastAsia="Cambria" w:hAnsi="Cambria" w:cs="Cambria"/>
          <w:sz w:val="20"/>
          <w:szCs w:val="20"/>
        </w:rPr>
      </w:pPr>
    </w:p>
    <w:p w14:paraId="656812BD"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underlines that the selection criteria should allow for the broadest and most generous interpretation of Indigenous representative institutions as decision making processes </w:t>
      </w:r>
      <w:r>
        <w:rPr>
          <w:rFonts w:ascii="Cambria" w:hAnsi="Cambria"/>
          <w:sz w:val="20"/>
          <w:szCs w:val="20"/>
          <w:lang w:val="en-US"/>
        </w:rPr>
        <w:lastRenderedPageBreak/>
        <w:t>and governing structures of I</w:t>
      </w:r>
      <w:r>
        <w:rPr>
          <w:rFonts w:ascii="Cambria" w:hAnsi="Cambria"/>
          <w:sz w:val="20"/>
          <w:szCs w:val="20"/>
          <w:lang w:val="en-US"/>
        </w:rPr>
        <w:t>ndigenous Peoples may vary significantly from existing or modern structures of democracy. Also, no selection criterion should interfere with Indigenous Peoples</w:t>
      </w:r>
      <w:r>
        <w:rPr>
          <w:rFonts w:ascii="Cambria" w:hAnsi="Cambria"/>
          <w:sz w:val="20"/>
          <w:szCs w:val="20"/>
          <w:rtl/>
        </w:rPr>
        <w:t xml:space="preserve">’ </w:t>
      </w:r>
      <w:r>
        <w:rPr>
          <w:rFonts w:ascii="Cambria" w:hAnsi="Cambria"/>
          <w:sz w:val="20"/>
          <w:szCs w:val="20"/>
          <w:lang w:val="en-US"/>
        </w:rPr>
        <w:t>traditional and/or internal designation procedures. Nor should National or State recognition of</w:t>
      </w:r>
      <w:r>
        <w:rPr>
          <w:rFonts w:ascii="Cambria" w:hAnsi="Cambria"/>
          <w:sz w:val="20"/>
          <w:szCs w:val="20"/>
          <w:lang w:val="en-US"/>
        </w:rPr>
        <w:t xml:space="preserve"> applicants be a criterion.</w:t>
      </w:r>
      <w:r>
        <w:rPr>
          <w:rFonts w:ascii="Cambria" w:eastAsia="Cambria" w:hAnsi="Cambria" w:cs="Cambria"/>
          <w:sz w:val="20"/>
          <w:szCs w:val="20"/>
        </w:rPr>
        <w:br/>
      </w:r>
      <w:r>
        <w:rPr>
          <w:rFonts w:ascii="Cambria" w:eastAsia="Cambria" w:hAnsi="Cambria" w:cs="Cambria"/>
          <w:sz w:val="20"/>
          <w:szCs w:val="20"/>
        </w:rPr>
        <w:br/>
      </w:r>
      <w:r>
        <w:rPr>
          <w:rFonts w:ascii="Cambria" w:hAnsi="Cambria"/>
          <w:i/>
          <w:iCs/>
          <w:sz w:val="20"/>
          <w:szCs w:val="20"/>
          <w:u w:val="single"/>
          <w:lang w:val="en-US"/>
        </w:rPr>
        <w:t>Which credentials would be necessary for representatives of Indigenous Peoples</w:t>
      </w:r>
      <w:r>
        <w:rPr>
          <w:rFonts w:ascii="Cambria" w:hAnsi="Cambria"/>
          <w:i/>
          <w:iCs/>
          <w:sz w:val="20"/>
          <w:szCs w:val="20"/>
          <w:u w:val="single"/>
          <w:rtl/>
        </w:rPr>
        <w:t xml:space="preserve">’ </w:t>
      </w:r>
      <w:r>
        <w:rPr>
          <w:rFonts w:ascii="Cambria" w:hAnsi="Cambria"/>
          <w:i/>
          <w:iCs/>
          <w:sz w:val="20"/>
          <w:szCs w:val="20"/>
          <w:u w:val="single"/>
          <w:lang w:val="en-US"/>
        </w:rPr>
        <w:t>institutions to be considered eligible?</w:t>
      </w:r>
    </w:p>
    <w:p w14:paraId="64A3CFE6" w14:textId="77777777" w:rsidR="00D70DDC" w:rsidRDefault="00D70DDC">
      <w:pPr>
        <w:pStyle w:val="FreeForm"/>
        <w:spacing w:after="0"/>
        <w:rPr>
          <w:rFonts w:ascii="Cambria" w:eastAsia="Cambria" w:hAnsi="Cambria" w:cs="Cambria"/>
          <w:sz w:val="20"/>
          <w:szCs w:val="20"/>
        </w:rPr>
      </w:pPr>
    </w:p>
    <w:p w14:paraId="7B6B9254"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It is evident that the Indigenous government or representative institution needs to be </w:t>
      </w:r>
      <w:r>
        <w:rPr>
          <w:rFonts w:ascii="Cambria" w:hAnsi="Cambria"/>
          <w:sz w:val="20"/>
          <w:szCs w:val="20"/>
          <w:lang w:val="nl-NL"/>
        </w:rPr>
        <w:t>recognised</w:t>
      </w:r>
      <w:r>
        <w:rPr>
          <w:rFonts w:ascii="Cambria" w:hAnsi="Cambria"/>
          <w:sz w:val="20"/>
          <w:szCs w:val="20"/>
          <w:lang w:val="en-US"/>
        </w:rPr>
        <w:t xml:space="preserve"> by their</w:t>
      </w:r>
      <w:r>
        <w:rPr>
          <w:rFonts w:ascii="Cambria" w:hAnsi="Cambria"/>
          <w:sz w:val="20"/>
          <w:szCs w:val="20"/>
          <w:lang w:val="en-US"/>
        </w:rPr>
        <w:t xml:space="preserve"> own Indigenous constituents as such.</w:t>
      </w:r>
    </w:p>
    <w:p w14:paraId="68D9904E" w14:textId="77777777" w:rsidR="00D70DDC" w:rsidRDefault="00D70DDC">
      <w:pPr>
        <w:pStyle w:val="FreeForm"/>
        <w:spacing w:after="0"/>
        <w:rPr>
          <w:rFonts w:ascii="Cambria" w:eastAsia="Cambria" w:hAnsi="Cambria" w:cs="Cambria"/>
          <w:sz w:val="20"/>
          <w:szCs w:val="20"/>
        </w:rPr>
      </w:pPr>
    </w:p>
    <w:p w14:paraId="7D8200D6" w14:textId="77777777" w:rsidR="00D70DDC" w:rsidRDefault="00B726ED">
      <w:pPr>
        <w:pStyle w:val="FreeForm"/>
        <w:spacing w:after="0"/>
        <w:rPr>
          <w:rFonts w:ascii="Cambria" w:eastAsia="Cambria" w:hAnsi="Cambria" w:cs="Cambria"/>
          <w:sz w:val="20"/>
          <w:szCs w:val="20"/>
        </w:rPr>
      </w:pPr>
      <w:r>
        <w:rPr>
          <w:rFonts w:ascii="Cambria" w:hAnsi="Cambria"/>
          <w:i/>
          <w:iCs/>
          <w:sz w:val="20"/>
          <w:szCs w:val="20"/>
          <w:u w:val="single"/>
          <w:lang w:val="en-US"/>
        </w:rPr>
        <w:t>Which process would the new established mechanism apply in granting the status of the new category of participation? Are there similar existing accreditation processes that could be considered?</w:t>
      </w:r>
    </w:p>
    <w:p w14:paraId="7F66FF49" w14:textId="77777777" w:rsidR="00D70DDC" w:rsidRDefault="00D70DDC">
      <w:pPr>
        <w:pStyle w:val="FreeForm"/>
        <w:spacing w:after="0"/>
        <w:rPr>
          <w:rFonts w:ascii="Cambria" w:eastAsia="Cambria" w:hAnsi="Cambria" w:cs="Cambria"/>
          <w:sz w:val="20"/>
          <w:szCs w:val="20"/>
        </w:rPr>
      </w:pPr>
    </w:p>
    <w:p w14:paraId="2D5C82F0"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ha</w:t>
      </w:r>
      <w:r>
        <w:rPr>
          <w:rFonts w:ascii="Cambria" w:hAnsi="Cambria"/>
          <w:sz w:val="20"/>
          <w:szCs w:val="20"/>
          <w:lang w:val="en-US"/>
        </w:rPr>
        <w:t xml:space="preserve">s participated in the </w:t>
      </w:r>
      <w:proofErr w:type="spellStart"/>
      <w:r>
        <w:rPr>
          <w:rFonts w:ascii="Cambria" w:hAnsi="Cambria"/>
          <w:sz w:val="20"/>
          <w:szCs w:val="20"/>
          <w:lang w:val="en-US"/>
        </w:rPr>
        <w:t>operationalisation</w:t>
      </w:r>
      <w:proofErr w:type="spellEnd"/>
      <w:r>
        <w:rPr>
          <w:rFonts w:ascii="Cambria" w:hAnsi="Cambria"/>
          <w:sz w:val="20"/>
          <w:szCs w:val="20"/>
          <w:lang w:val="en-US"/>
        </w:rPr>
        <w:t xml:space="preserve"> of the Local Communities and Indigenous Peoples Platform, in particular its Facilitative Working Group and has studied the enhanced participation of National Human Rights Institutions, it looks to draw examples from</w:t>
      </w:r>
      <w:r>
        <w:rPr>
          <w:rFonts w:ascii="Cambria" w:hAnsi="Cambria"/>
          <w:sz w:val="20"/>
          <w:szCs w:val="20"/>
          <w:lang w:val="en-US"/>
        </w:rPr>
        <w:t xml:space="preserve"> one or more elements from these processes.</w:t>
      </w:r>
    </w:p>
    <w:p w14:paraId="51180EEC" w14:textId="77777777" w:rsidR="00D70DDC" w:rsidRDefault="00D70DDC">
      <w:pPr>
        <w:pStyle w:val="FreeForm"/>
        <w:spacing w:after="0"/>
        <w:rPr>
          <w:rFonts w:ascii="Cambria" w:eastAsia="Cambria" w:hAnsi="Cambria" w:cs="Cambria"/>
          <w:sz w:val="20"/>
          <w:szCs w:val="20"/>
        </w:rPr>
      </w:pPr>
    </w:p>
    <w:p w14:paraId="2301567E" w14:textId="77777777" w:rsidR="00D70DDC" w:rsidRDefault="00B726ED">
      <w:pPr>
        <w:pStyle w:val="FreeForm"/>
        <w:spacing w:after="0"/>
        <w:rPr>
          <w:rFonts w:ascii="Cambria" w:eastAsia="Cambria" w:hAnsi="Cambria" w:cs="Cambria"/>
          <w:b/>
          <w:bCs/>
          <w:sz w:val="20"/>
          <w:szCs w:val="20"/>
        </w:rPr>
      </w:pPr>
      <w:r>
        <w:rPr>
          <w:rFonts w:ascii="Cambria" w:hAnsi="Cambria"/>
          <w:b/>
          <w:bCs/>
          <w:sz w:val="20"/>
          <w:szCs w:val="20"/>
          <w:lang w:val="en-US"/>
        </w:rPr>
        <w:t>Selection Mechanism</w:t>
      </w:r>
    </w:p>
    <w:p w14:paraId="055FE2B0" w14:textId="77777777" w:rsidR="00D70DDC" w:rsidRDefault="00D70DDC">
      <w:pPr>
        <w:pStyle w:val="FreeForm"/>
        <w:spacing w:after="0"/>
        <w:rPr>
          <w:rFonts w:ascii="Cambria" w:eastAsia="Cambria" w:hAnsi="Cambria" w:cs="Cambria"/>
          <w:sz w:val="20"/>
          <w:szCs w:val="20"/>
        </w:rPr>
      </w:pPr>
    </w:p>
    <w:p w14:paraId="4A883548" w14:textId="77777777" w:rsidR="00D70DDC" w:rsidRDefault="00B726ED">
      <w:pPr>
        <w:pStyle w:val="FreeForm"/>
        <w:spacing w:after="0"/>
        <w:rPr>
          <w:rFonts w:ascii="Cambria" w:eastAsia="Cambria" w:hAnsi="Cambria" w:cs="Cambria"/>
          <w:sz w:val="20"/>
          <w:szCs w:val="20"/>
        </w:rPr>
      </w:pPr>
      <w:r>
        <w:rPr>
          <w:rFonts w:ascii="Cambria" w:hAnsi="Cambria"/>
          <w:i/>
          <w:iCs/>
          <w:sz w:val="20"/>
          <w:szCs w:val="20"/>
          <w:u w:val="single"/>
          <w:lang w:val="en-US"/>
        </w:rPr>
        <w:t>How would a new mechanism for the accreditation of Indigenous Peoples</w:t>
      </w:r>
      <w:r>
        <w:rPr>
          <w:rFonts w:ascii="Cambria" w:hAnsi="Cambria"/>
          <w:i/>
          <w:iCs/>
          <w:sz w:val="20"/>
          <w:szCs w:val="20"/>
          <w:u w:val="single"/>
          <w:rtl/>
        </w:rPr>
        <w:t xml:space="preserve">’ </w:t>
      </w:r>
      <w:r>
        <w:rPr>
          <w:rFonts w:ascii="Cambria" w:hAnsi="Cambria"/>
          <w:i/>
          <w:iCs/>
          <w:sz w:val="20"/>
          <w:szCs w:val="20"/>
          <w:u w:val="single"/>
          <w:lang w:val="en-US"/>
        </w:rPr>
        <w:t>representatives and institutions facilitate the process?</w:t>
      </w:r>
      <w:r>
        <w:rPr>
          <w:rFonts w:ascii="Cambria" w:eastAsia="Cambria" w:hAnsi="Cambria" w:cs="Cambria"/>
          <w:sz w:val="20"/>
          <w:szCs w:val="20"/>
        </w:rPr>
        <w:br/>
      </w:r>
      <w:r>
        <w:rPr>
          <w:rFonts w:ascii="Cambria" w:eastAsia="Cambria" w:hAnsi="Cambria" w:cs="Cambria"/>
          <w:sz w:val="20"/>
          <w:szCs w:val="20"/>
        </w:rPr>
        <w:br/>
      </w:r>
      <w:r>
        <w:rPr>
          <w:rFonts w:ascii="Cambria" w:hAnsi="Cambria"/>
          <w:sz w:val="20"/>
          <w:szCs w:val="20"/>
          <w:lang w:val="en-US"/>
        </w:rPr>
        <w:t>As the scope, purpose and objective of the enhanced participa</w:t>
      </w:r>
      <w:r>
        <w:rPr>
          <w:rFonts w:ascii="Cambria" w:hAnsi="Cambria"/>
          <w:sz w:val="20"/>
          <w:szCs w:val="20"/>
          <w:lang w:val="en-US"/>
        </w:rPr>
        <w:t xml:space="preserve">tion process is unique from other participation processes, it is the </w:t>
      </w:r>
      <w:proofErr w:type="spellStart"/>
      <w:r>
        <w:rPr>
          <w:rFonts w:ascii="Cambria" w:hAnsi="Cambria"/>
          <w:sz w:val="20"/>
          <w:szCs w:val="20"/>
          <w:lang w:val="en-US"/>
        </w:rPr>
        <w:t>Alifuru</w:t>
      </w:r>
      <w:proofErr w:type="spellEnd"/>
      <w:r>
        <w:rPr>
          <w:rFonts w:ascii="Cambria" w:hAnsi="Cambria"/>
          <w:sz w:val="20"/>
          <w:szCs w:val="20"/>
          <w:lang w:val="en-US"/>
        </w:rPr>
        <w:t xml:space="preserve"> Council</w:t>
      </w:r>
      <w:r>
        <w:rPr>
          <w:rFonts w:ascii="Cambria" w:hAnsi="Cambria"/>
          <w:sz w:val="20"/>
          <w:szCs w:val="20"/>
          <w:rtl/>
        </w:rPr>
        <w:t>’</w:t>
      </w:r>
      <w:r>
        <w:rPr>
          <w:rFonts w:ascii="Cambria" w:hAnsi="Cambria"/>
          <w:sz w:val="20"/>
          <w:szCs w:val="20"/>
          <w:lang w:val="en-US"/>
        </w:rPr>
        <w:t xml:space="preserve">s view that the selection mechanism should be separate from other UN bodies, as the selection task should not be assigned to the existing NGO-committee, nor the Permanent </w:t>
      </w:r>
      <w:r>
        <w:rPr>
          <w:rFonts w:ascii="Cambria" w:hAnsi="Cambria"/>
          <w:sz w:val="20"/>
          <w:szCs w:val="20"/>
          <w:lang w:val="en-US"/>
        </w:rPr>
        <w:t xml:space="preserve">Forum, or EMRIP. </w:t>
      </w:r>
      <w:r>
        <w:rPr>
          <w:rFonts w:ascii="Cambria" w:eastAsia="Cambria" w:hAnsi="Cambria" w:cs="Cambria"/>
          <w:sz w:val="20"/>
          <w:szCs w:val="20"/>
        </w:rPr>
        <w:br/>
      </w:r>
    </w:p>
    <w:p w14:paraId="6670DF99" w14:textId="77777777" w:rsidR="00D70DDC" w:rsidRDefault="00B726ED">
      <w:pPr>
        <w:pStyle w:val="FreeForm"/>
        <w:spacing w:after="0"/>
        <w:rPr>
          <w:rFonts w:ascii="Cambria" w:eastAsia="Cambria" w:hAnsi="Cambria" w:cs="Cambria"/>
          <w:sz w:val="20"/>
          <w:szCs w:val="20"/>
        </w:rPr>
      </w:pPr>
      <w:r>
        <w:rPr>
          <w:rFonts w:ascii="Cambria" w:hAnsi="Cambria"/>
          <w:i/>
          <w:iCs/>
          <w:sz w:val="20"/>
          <w:szCs w:val="20"/>
          <w:u w:val="single"/>
          <w:lang w:val="en-US"/>
        </w:rPr>
        <w:t>What would be the nature and the membership of such a mechanism?</w:t>
      </w:r>
    </w:p>
    <w:p w14:paraId="133EE5A0" w14:textId="77777777" w:rsidR="00D70DDC" w:rsidRDefault="00D70DDC">
      <w:pPr>
        <w:pStyle w:val="FreeForm"/>
        <w:spacing w:after="0"/>
        <w:rPr>
          <w:rFonts w:ascii="Cambria" w:eastAsia="Cambria" w:hAnsi="Cambria" w:cs="Cambria"/>
          <w:sz w:val="20"/>
          <w:szCs w:val="20"/>
        </w:rPr>
      </w:pPr>
    </w:p>
    <w:p w14:paraId="6EFBD3F5"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The mechanism would objectively review applications by examining the criteria for Indigenous Peoples</w:t>
      </w:r>
      <w:r>
        <w:rPr>
          <w:rFonts w:ascii="Cambria" w:hAnsi="Cambria"/>
          <w:sz w:val="20"/>
          <w:szCs w:val="20"/>
          <w:rtl/>
        </w:rPr>
        <w:t xml:space="preserve">’ </w:t>
      </w:r>
      <w:r>
        <w:rPr>
          <w:rFonts w:ascii="Cambria" w:hAnsi="Cambria"/>
          <w:sz w:val="20"/>
          <w:szCs w:val="20"/>
          <w:lang w:val="en-US"/>
        </w:rPr>
        <w:t xml:space="preserve">representative institutions and governments outlined under Selection </w:t>
      </w:r>
      <w:r>
        <w:rPr>
          <w:rFonts w:ascii="Cambria" w:hAnsi="Cambria"/>
          <w:sz w:val="20"/>
          <w:szCs w:val="20"/>
          <w:lang w:val="en-US"/>
        </w:rPr>
        <w:t>Criteria. Owing to the unique nature of Indigenous Peoples</w:t>
      </w:r>
      <w:r>
        <w:rPr>
          <w:rFonts w:ascii="Cambria" w:hAnsi="Cambria"/>
          <w:sz w:val="20"/>
          <w:szCs w:val="20"/>
          <w:rtl/>
        </w:rPr>
        <w:t xml:space="preserve">’ </w:t>
      </w:r>
      <w:proofErr w:type="gramStart"/>
      <w:r>
        <w:rPr>
          <w:rFonts w:ascii="Cambria" w:hAnsi="Cambria"/>
          <w:sz w:val="20"/>
          <w:szCs w:val="20"/>
          <w:lang w:val="en-US"/>
        </w:rPr>
        <w:t>decision making</w:t>
      </w:r>
      <w:proofErr w:type="gramEnd"/>
      <w:r>
        <w:rPr>
          <w:rFonts w:ascii="Cambria" w:hAnsi="Cambria"/>
          <w:sz w:val="20"/>
          <w:szCs w:val="20"/>
          <w:lang w:val="en-US"/>
        </w:rPr>
        <w:t xml:space="preserve"> processes and institutions, the </w:t>
      </w:r>
      <w:proofErr w:type="spellStart"/>
      <w:r>
        <w:rPr>
          <w:rFonts w:ascii="Cambria" w:hAnsi="Cambria"/>
          <w:sz w:val="20"/>
          <w:szCs w:val="20"/>
          <w:lang w:val="en-US"/>
        </w:rPr>
        <w:t>Alifuru</w:t>
      </w:r>
      <w:proofErr w:type="spellEnd"/>
      <w:r>
        <w:rPr>
          <w:rFonts w:ascii="Cambria" w:hAnsi="Cambria"/>
          <w:sz w:val="20"/>
          <w:szCs w:val="20"/>
          <w:lang w:val="en-US"/>
        </w:rPr>
        <w:t xml:space="preserve"> Council proposes two potential selection mechanism models as a basis for discussion.</w:t>
      </w:r>
    </w:p>
    <w:p w14:paraId="4DFF5DFB" w14:textId="77777777" w:rsidR="00D70DDC" w:rsidRDefault="00D70DDC">
      <w:pPr>
        <w:pStyle w:val="FreeForm"/>
        <w:spacing w:after="0"/>
        <w:rPr>
          <w:rFonts w:ascii="Cambria" w:eastAsia="Cambria" w:hAnsi="Cambria" w:cs="Cambria"/>
          <w:sz w:val="20"/>
          <w:szCs w:val="20"/>
        </w:rPr>
      </w:pPr>
    </w:p>
    <w:p w14:paraId="58C54950"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One possibility could be a selection mechanism compose</w:t>
      </w:r>
      <w:r>
        <w:rPr>
          <w:rFonts w:ascii="Cambria" w:hAnsi="Cambria"/>
          <w:sz w:val="20"/>
          <w:szCs w:val="20"/>
          <w:lang w:val="en-US"/>
        </w:rPr>
        <w:t>d of representatives of Indigenous Peoples</w:t>
      </w:r>
      <w:r>
        <w:rPr>
          <w:rFonts w:ascii="Cambria" w:hAnsi="Cambria"/>
          <w:sz w:val="20"/>
          <w:szCs w:val="20"/>
          <w:rtl/>
        </w:rPr>
        <w:t xml:space="preserve">’ </w:t>
      </w:r>
      <w:r>
        <w:rPr>
          <w:rFonts w:ascii="Cambria" w:hAnsi="Cambria"/>
          <w:sz w:val="20"/>
          <w:szCs w:val="20"/>
          <w:lang w:val="en-US"/>
        </w:rPr>
        <w:t xml:space="preserve">governments. Inspired by the Global Alliance of National Human Rights Institutions (GANHRI) Sub-Committee on Accreditation, the examination could occur through peer review of applications and decided by </w:t>
      </w:r>
      <w:r>
        <w:rPr>
          <w:rFonts w:ascii="Cambria" w:hAnsi="Cambria"/>
          <w:sz w:val="20"/>
          <w:szCs w:val="20"/>
          <w:lang w:val="en-US"/>
        </w:rPr>
        <w:t>consensus. The OHCHR would be involved to serve as Secretariat to the selection mechanism.</w:t>
      </w:r>
      <w:r>
        <w:rPr>
          <w:rFonts w:ascii="Cambria" w:hAnsi="Cambria"/>
          <w:sz w:val="20"/>
          <w:szCs w:val="20"/>
        </w:rPr>
        <w:t> </w:t>
      </w:r>
    </w:p>
    <w:p w14:paraId="239A67D1" w14:textId="77777777" w:rsidR="00D70DDC" w:rsidRDefault="00D70DDC">
      <w:pPr>
        <w:pStyle w:val="FreeForm"/>
        <w:spacing w:after="0"/>
        <w:rPr>
          <w:rFonts w:ascii="Cambria" w:eastAsia="Cambria" w:hAnsi="Cambria" w:cs="Cambria"/>
          <w:sz w:val="20"/>
          <w:szCs w:val="20"/>
        </w:rPr>
      </w:pPr>
    </w:p>
    <w:p w14:paraId="758D8A06"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Another possibility would be a selection mechanism composed of representatives of Indigenous Peoples</w:t>
      </w:r>
      <w:r>
        <w:rPr>
          <w:rFonts w:ascii="Cambria" w:hAnsi="Cambria"/>
          <w:sz w:val="20"/>
          <w:szCs w:val="20"/>
          <w:rtl/>
        </w:rPr>
        <w:t xml:space="preserve">’ </w:t>
      </w:r>
      <w:r>
        <w:rPr>
          <w:rFonts w:ascii="Cambria" w:hAnsi="Cambria"/>
          <w:sz w:val="20"/>
          <w:szCs w:val="20"/>
          <w:lang w:val="en-US"/>
        </w:rPr>
        <w:t xml:space="preserve">governments and Member States. Inspired by the Local </w:t>
      </w:r>
      <w:r>
        <w:rPr>
          <w:rFonts w:ascii="Cambria" w:hAnsi="Cambria"/>
          <w:sz w:val="20"/>
          <w:szCs w:val="20"/>
          <w:lang w:val="en-US"/>
        </w:rPr>
        <w:t>Communities and Indigenous Peoples Platform</w:t>
      </w:r>
      <w:r>
        <w:rPr>
          <w:rFonts w:ascii="Cambria" w:hAnsi="Cambria"/>
          <w:sz w:val="20"/>
          <w:szCs w:val="20"/>
          <w:rtl/>
        </w:rPr>
        <w:t>’</w:t>
      </w:r>
      <w:r>
        <w:rPr>
          <w:rFonts w:ascii="Cambria" w:hAnsi="Cambria"/>
          <w:sz w:val="20"/>
          <w:szCs w:val="20"/>
          <w:lang w:val="en-US"/>
        </w:rPr>
        <w:t>s selection process for the members of its Facilitative Working Group. This mechanism would consist of an equal membership of both representatives of Indigenous Peoples</w:t>
      </w:r>
      <w:r>
        <w:rPr>
          <w:rFonts w:ascii="Cambria" w:hAnsi="Cambria"/>
          <w:sz w:val="20"/>
          <w:szCs w:val="20"/>
          <w:rtl/>
        </w:rPr>
        <w:t xml:space="preserve">’ </w:t>
      </w:r>
      <w:r>
        <w:rPr>
          <w:rFonts w:ascii="Cambria" w:hAnsi="Cambria"/>
          <w:sz w:val="20"/>
          <w:szCs w:val="20"/>
          <w:lang w:val="en-US"/>
        </w:rPr>
        <w:t xml:space="preserve">governments and representatives of Member </w:t>
      </w:r>
      <w:r>
        <w:rPr>
          <w:rFonts w:ascii="Cambria" w:hAnsi="Cambria"/>
          <w:sz w:val="20"/>
          <w:szCs w:val="20"/>
          <w:lang w:val="en-US"/>
        </w:rPr>
        <w:t>States, on an equal footing with equal numbers and decisions would be made by consensus.</w:t>
      </w:r>
    </w:p>
    <w:p w14:paraId="51F504DC" w14:textId="77777777" w:rsidR="00D70DDC" w:rsidRDefault="00D70DDC">
      <w:pPr>
        <w:pStyle w:val="FreeForm"/>
        <w:spacing w:after="0"/>
        <w:rPr>
          <w:rFonts w:ascii="Cambria" w:eastAsia="Cambria" w:hAnsi="Cambria" w:cs="Cambria"/>
          <w:sz w:val="20"/>
          <w:szCs w:val="20"/>
        </w:rPr>
      </w:pPr>
    </w:p>
    <w:p w14:paraId="3FC84F5A"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In both options or any other mechanism that includes the participation of Indigenous Peoples, the </w:t>
      </w:r>
      <w:proofErr w:type="spellStart"/>
      <w:r>
        <w:rPr>
          <w:rFonts w:ascii="Cambria" w:hAnsi="Cambria"/>
          <w:sz w:val="20"/>
          <w:szCs w:val="20"/>
          <w:lang w:val="en-US"/>
        </w:rPr>
        <w:t>Alifuru</w:t>
      </w:r>
      <w:proofErr w:type="spellEnd"/>
      <w:r>
        <w:rPr>
          <w:rFonts w:ascii="Cambria" w:hAnsi="Cambria"/>
          <w:sz w:val="20"/>
          <w:szCs w:val="20"/>
          <w:lang w:val="en-US"/>
        </w:rPr>
        <w:t xml:space="preserve"> Council underscores that when the membership of the selectio</w:t>
      </w:r>
      <w:r>
        <w:rPr>
          <w:rFonts w:ascii="Cambria" w:hAnsi="Cambria"/>
          <w:sz w:val="20"/>
          <w:szCs w:val="20"/>
          <w:lang w:val="en-US"/>
        </w:rPr>
        <w:t>n mechanism includes Indigenous Peoples representatives and/or Indigenous Peoples</w:t>
      </w:r>
      <w:r>
        <w:rPr>
          <w:rFonts w:ascii="Cambria" w:hAnsi="Cambria"/>
          <w:sz w:val="20"/>
          <w:szCs w:val="20"/>
          <w:rtl/>
        </w:rPr>
        <w:t xml:space="preserve">’ </w:t>
      </w:r>
      <w:r>
        <w:rPr>
          <w:rFonts w:ascii="Cambria" w:hAnsi="Cambria"/>
          <w:sz w:val="20"/>
          <w:szCs w:val="20"/>
          <w:lang w:val="en-US"/>
        </w:rPr>
        <w:t>government representatives that the selection of said members should be based on self-selection in line with Indigenous Peoples</w:t>
      </w:r>
      <w:r>
        <w:rPr>
          <w:rFonts w:ascii="Cambria" w:hAnsi="Cambria"/>
          <w:sz w:val="20"/>
          <w:szCs w:val="20"/>
          <w:rtl/>
        </w:rPr>
        <w:t xml:space="preserve">’ </w:t>
      </w:r>
      <w:r>
        <w:rPr>
          <w:rFonts w:ascii="Cambria" w:hAnsi="Cambria"/>
          <w:sz w:val="20"/>
          <w:szCs w:val="20"/>
          <w:lang w:val="en-US"/>
        </w:rPr>
        <w:t>right to self-determination, participation i</w:t>
      </w:r>
      <w:r>
        <w:rPr>
          <w:rFonts w:ascii="Cambria" w:hAnsi="Cambria"/>
          <w:sz w:val="20"/>
          <w:szCs w:val="20"/>
          <w:lang w:val="en-US"/>
        </w:rPr>
        <w:t xml:space="preserve">n decision making processes, and free, </w:t>
      </w:r>
      <w:proofErr w:type="gramStart"/>
      <w:r>
        <w:rPr>
          <w:rFonts w:ascii="Cambria" w:hAnsi="Cambria"/>
          <w:sz w:val="20"/>
          <w:szCs w:val="20"/>
          <w:lang w:val="en-US"/>
        </w:rPr>
        <w:t>prior</w:t>
      </w:r>
      <w:proofErr w:type="gramEnd"/>
      <w:r>
        <w:rPr>
          <w:rFonts w:ascii="Cambria" w:hAnsi="Cambria"/>
          <w:sz w:val="20"/>
          <w:szCs w:val="20"/>
          <w:lang w:val="en-US"/>
        </w:rPr>
        <w:t xml:space="preserve"> and informed consent.</w:t>
      </w:r>
    </w:p>
    <w:p w14:paraId="02990AF6" w14:textId="77777777" w:rsidR="00D70DDC" w:rsidRDefault="00D70DDC">
      <w:pPr>
        <w:pStyle w:val="FreeForm"/>
        <w:spacing w:after="0"/>
        <w:rPr>
          <w:rFonts w:ascii="Cambria" w:eastAsia="Cambria" w:hAnsi="Cambria" w:cs="Cambria"/>
          <w:sz w:val="20"/>
          <w:szCs w:val="20"/>
        </w:rPr>
      </w:pPr>
    </w:p>
    <w:p w14:paraId="44463BFC" w14:textId="77777777" w:rsidR="00D70DDC" w:rsidRDefault="00B726ED">
      <w:pPr>
        <w:pStyle w:val="FreeForm"/>
        <w:spacing w:after="0"/>
        <w:rPr>
          <w:rFonts w:ascii="Cambria" w:eastAsia="Cambria" w:hAnsi="Cambria" w:cs="Cambria"/>
          <w:sz w:val="20"/>
          <w:szCs w:val="20"/>
        </w:rPr>
      </w:pPr>
      <w:r>
        <w:rPr>
          <w:rFonts w:ascii="Cambria" w:hAnsi="Cambria"/>
          <w:i/>
          <w:iCs/>
          <w:sz w:val="20"/>
          <w:szCs w:val="20"/>
          <w:u w:val="single"/>
          <w:lang w:val="en-US"/>
        </w:rPr>
        <w:t>Which powers would the mechanism have? Which other existing UN bodies could be involved in the decision on accreditations? How would its decisions be appealed?</w:t>
      </w:r>
    </w:p>
    <w:p w14:paraId="55780A5D" w14:textId="77777777" w:rsidR="00D70DDC" w:rsidRDefault="00D70DDC">
      <w:pPr>
        <w:pStyle w:val="FreeForm"/>
        <w:spacing w:after="0"/>
        <w:rPr>
          <w:rFonts w:ascii="Cambria" w:eastAsia="Cambria" w:hAnsi="Cambria" w:cs="Cambria"/>
          <w:sz w:val="20"/>
          <w:szCs w:val="20"/>
        </w:rPr>
      </w:pPr>
    </w:p>
    <w:p w14:paraId="79327E21"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lastRenderedPageBreak/>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views t</w:t>
      </w:r>
      <w:r>
        <w:rPr>
          <w:rFonts w:ascii="Cambria" w:hAnsi="Cambria"/>
          <w:sz w:val="20"/>
          <w:szCs w:val="20"/>
          <w:lang w:val="en-US"/>
        </w:rPr>
        <w:t xml:space="preserve">hat the selection mechanism should have the power and authority to make the final decision vis-a-vis applications for the new status. Furthermore, it supports the inclusion of an accessible, </w:t>
      </w:r>
      <w:proofErr w:type="gramStart"/>
      <w:r>
        <w:rPr>
          <w:rFonts w:ascii="Cambria" w:hAnsi="Cambria"/>
          <w:sz w:val="20"/>
          <w:szCs w:val="20"/>
          <w:lang w:val="en-US"/>
        </w:rPr>
        <w:t>effective</w:t>
      </w:r>
      <w:proofErr w:type="gramEnd"/>
      <w:r>
        <w:rPr>
          <w:rFonts w:ascii="Cambria" w:hAnsi="Cambria"/>
          <w:sz w:val="20"/>
          <w:szCs w:val="20"/>
          <w:lang w:val="en-US"/>
        </w:rPr>
        <w:t xml:space="preserve"> and timely appeal mechanism into the selection arrangem</w:t>
      </w:r>
      <w:r>
        <w:rPr>
          <w:rFonts w:ascii="Cambria" w:hAnsi="Cambria"/>
          <w:sz w:val="20"/>
          <w:szCs w:val="20"/>
          <w:lang w:val="en-US"/>
        </w:rPr>
        <w:t>ent.</w:t>
      </w:r>
    </w:p>
    <w:p w14:paraId="211DAADB" w14:textId="77777777" w:rsidR="00D70DDC" w:rsidRDefault="00B726ED">
      <w:pPr>
        <w:pStyle w:val="FreeForm"/>
        <w:spacing w:after="0"/>
        <w:rPr>
          <w:rFonts w:ascii="Cambria" w:eastAsia="Cambria" w:hAnsi="Cambria" w:cs="Cambria"/>
          <w:b/>
          <w:bCs/>
          <w:sz w:val="20"/>
          <w:szCs w:val="20"/>
        </w:rPr>
      </w:pPr>
      <w:r>
        <w:rPr>
          <w:rFonts w:ascii="Cambria" w:eastAsia="Cambria" w:hAnsi="Cambria" w:cs="Cambria"/>
          <w:b/>
          <w:bCs/>
          <w:sz w:val="20"/>
          <w:szCs w:val="20"/>
        </w:rPr>
        <w:br/>
      </w:r>
      <w:r>
        <w:rPr>
          <w:rFonts w:ascii="Cambria" w:hAnsi="Cambria"/>
          <w:b/>
          <w:bCs/>
          <w:sz w:val="20"/>
          <w:szCs w:val="20"/>
          <w:lang w:val="en-US"/>
        </w:rPr>
        <w:t>Next Steps &amp; Recommendations</w:t>
      </w:r>
    </w:p>
    <w:p w14:paraId="0A305892" w14:textId="77777777" w:rsidR="00D70DDC" w:rsidRDefault="00D70DDC">
      <w:pPr>
        <w:pStyle w:val="FreeForm"/>
        <w:spacing w:after="0"/>
        <w:rPr>
          <w:rFonts w:ascii="Cambria" w:eastAsia="Cambria" w:hAnsi="Cambria" w:cs="Cambria"/>
          <w:sz w:val="20"/>
          <w:szCs w:val="20"/>
        </w:rPr>
      </w:pPr>
    </w:p>
    <w:p w14:paraId="7BC297AD"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The </w:t>
      </w:r>
      <w:proofErr w:type="spellStart"/>
      <w:r>
        <w:rPr>
          <w:rFonts w:ascii="Cambria" w:hAnsi="Cambria"/>
          <w:sz w:val="20"/>
          <w:szCs w:val="20"/>
          <w:lang w:val="en-US"/>
        </w:rPr>
        <w:t>Alifuru</w:t>
      </w:r>
      <w:proofErr w:type="spellEnd"/>
      <w:r>
        <w:rPr>
          <w:rFonts w:ascii="Cambria" w:hAnsi="Cambria"/>
          <w:sz w:val="20"/>
          <w:szCs w:val="20"/>
          <w:lang w:val="en-US"/>
        </w:rPr>
        <w:t xml:space="preserve"> Council welcomes further advancement of the enhanced participation process at the Human Rights Council, and therefore recommends the following steps forward:</w:t>
      </w:r>
    </w:p>
    <w:p w14:paraId="7341C25A" w14:textId="77777777" w:rsidR="00D70DDC" w:rsidRDefault="00D70DDC">
      <w:pPr>
        <w:pStyle w:val="FreeForm"/>
        <w:spacing w:after="0"/>
        <w:rPr>
          <w:rFonts w:ascii="Cambria" w:eastAsia="Cambria" w:hAnsi="Cambria" w:cs="Cambria"/>
          <w:sz w:val="20"/>
          <w:szCs w:val="20"/>
        </w:rPr>
      </w:pPr>
    </w:p>
    <w:p w14:paraId="3CC9F64C" w14:textId="77777777" w:rsidR="00D70DDC" w:rsidRDefault="00B726ED">
      <w:pPr>
        <w:pStyle w:val="FreeForm"/>
        <w:numPr>
          <w:ilvl w:val="0"/>
          <w:numId w:val="2"/>
        </w:numPr>
        <w:spacing w:after="0"/>
        <w:rPr>
          <w:rFonts w:ascii="Cambria" w:hAnsi="Cambria"/>
          <w:sz w:val="20"/>
          <w:szCs w:val="20"/>
          <w:lang w:val="en-US"/>
        </w:rPr>
      </w:pPr>
      <w:r>
        <w:rPr>
          <w:rFonts w:ascii="Cambria" w:hAnsi="Cambria"/>
          <w:sz w:val="20"/>
          <w:szCs w:val="20"/>
          <w:lang w:val="en-US"/>
        </w:rPr>
        <w:t>First step, for the Human Rights Council to allow</w:t>
      </w:r>
      <w:r>
        <w:rPr>
          <w:rFonts w:ascii="Cambria" w:hAnsi="Cambria"/>
          <w:sz w:val="20"/>
          <w:szCs w:val="20"/>
          <w:lang w:val="en-US"/>
        </w:rPr>
        <w:t xml:space="preserve"> Indigenous Peoples organizations and representatives of Indigenous Peoples</w:t>
      </w:r>
      <w:r>
        <w:rPr>
          <w:rFonts w:ascii="Cambria" w:hAnsi="Cambria"/>
          <w:sz w:val="20"/>
          <w:szCs w:val="20"/>
          <w:rtl/>
        </w:rPr>
        <w:t xml:space="preserve">’ </w:t>
      </w:r>
      <w:r>
        <w:rPr>
          <w:rFonts w:ascii="Cambria" w:hAnsi="Cambria"/>
          <w:sz w:val="20"/>
          <w:szCs w:val="20"/>
          <w:lang w:val="en-US"/>
        </w:rPr>
        <w:t>governments and representative institutions to participate in discussions about enhanced participation without requiring ECOSOC accreditation.</w:t>
      </w:r>
    </w:p>
    <w:p w14:paraId="2AFAA856" w14:textId="77777777" w:rsidR="00D70DDC" w:rsidRDefault="00D70DDC">
      <w:pPr>
        <w:pStyle w:val="FreeForm"/>
        <w:spacing w:after="0"/>
        <w:rPr>
          <w:rFonts w:ascii="Cambria" w:eastAsia="Cambria" w:hAnsi="Cambria" w:cs="Cambria"/>
          <w:sz w:val="20"/>
          <w:szCs w:val="20"/>
        </w:rPr>
      </w:pPr>
    </w:p>
    <w:p w14:paraId="6D18C634" w14:textId="77777777" w:rsidR="00D70DDC" w:rsidRDefault="00B726ED">
      <w:pPr>
        <w:pStyle w:val="FreeForm"/>
        <w:numPr>
          <w:ilvl w:val="0"/>
          <w:numId w:val="2"/>
        </w:numPr>
        <w:spacing w:after="0"/>
        <w:rPr>
          <w:rFonts w:ascii="Cambria" w:hAnsi="Cambria"/>
          <w:sz w:val="20"/>
          <w:szCs w:val="20"/>
          <w:lang w:val="en-US"/>
        </w:rPr>
      </w:pPr>
      <w:r>
        <w:rPr>
          <w:rFonts w:ascii="Cambria" w:hAnsi="Cambria"/>
          <w:sz w:val="20"/>
          <w:szCs w:val="20"/>
          <w:lang w:val="en-US"/>
        </w:rPr>
        <w:t>Second step, for the Human Rights C</w:t>
      </w:r>
      <w:r>
        <w:rPr>
          <w:rFonts w:ascii="Cambria" w:hAnsi="Cambria"/>
          <w:sz w:val="20"/>
          <w:szCs w:val="20"/>
          <w:lang w:val="en-US"/>
        </w:rPr>
        <w:t>ouncil to consider in September 2023 a standalone resolution on enhanced participation and to immediately start substantial consultations on the four topics of the enhanced participation process; venues of participation; modalities of participation; select</w:t>
      </w:r>
      <w:r>
        <w:rPr>
          <w:rFonts w:ascii="Cambria" w:hAnsi="Cambria"/>
          <w:sz w:val="20"/>
          <w:szCs w:val="20"/>
          <w:lang w:val="en-US"/>
        </w:rPr>
        <w:t>ion criteria and selection mechanism.</w:t>
      </w:r>
    </w:p>
    <w:p w14:paraId="6A78A65C" w14:textId="77777777" w:rsidR="00D70DDC" w:rsidRDefault="00D70DDC">
      <w:pPr>
        <w:pStyle w:val="FreeForm"/>
        <w:spacing w:after="0"/>
        <w:rPr>
          <w:rFonts w:ascii="Cambria" w:eastAsia="Cambria" w:hAnsi="Cambria" w:cs="Cambria"/>
          <w:sz w:val="20"/>
          <w:szCs w:val="20"/>
        </w:rPr>
      </w:pPr>
    </w:p>
    <w:p w14:paraId="3192FFCC" w14:textId="77777777" w:rsidR="00D70DDC" w:rsidRDefault="00B726ED">
      <w:pPr>
        <w:pStyle w:val="FreeForm"/>
        <w:numPr>
          <w:ilvl w:val="0"/>
          <w:numId w:val="2"/>
        </w:numPr>
        <w:spacing w:after="0"/>
        <w:rPr>
          <w:rFonts w:ascii="Cambria" w:hAnsi="Cambria"/>
          <w:sz w:val="20"/>
          <w:szCs w:val="20"/>
          <w:lang w:val="en-US"/>
        </w:rPr>
      </w:pPr>
      <w:r>
        <w:rPr>
          <w:rFonts w:ascii="Cambria" w:hAnsi="Cambria"/>
          <w:sz w:val="20"/>
          <w:szCs w:val="20"/>
          <w:lang w:val="en-US"/>
        </w:rPr>
        <w:t>Third step, for the President of the Human Rights Council to appoint co-facilitators, one nominated by Member States and one nominated by Indigenous Peoples, to conduct on its behalf timely, representative and transpa</w:t>
      </w:r>
      <w:r>
        <w:rPr>
          <w:rFonts w:ascii="Cambria" w:hAnsi="Cambria"/>
          <w:sz w:val="20"/>
          <w:szCs w:val="20"/>
          <w:lang w:val="en-US"/>
        </w:rPr>
        <w:t>rent consultations and negotiations with Member States and representatives of Indigenous Peoples, on the possible measures necessary, including procedural and institutional steps and selection criteria, to enable the participation of Indigenous Peoples</w:t>
      </w:r>
      <w:r>
        <w:rPr>
          <w:rFonts w:ascii="Cambria" w:hAnsi="Cambria"/>
          <w:sz w:val="20"/>
          <w:szCs w:val="20"/>
          <w:rtl/>
        </w:rPr>
        <w:t xml:space="preserve">’ </w:t>
      </w:r>
      <w:r>
        <w:rPr>
          <w:rFonts w:ascii="Cambria" w:hAnsi="Cambria"/>
          <w:sz w:val="20"/>
          <w:szCs w:val="20"/>
          <w:lang w:val="en-US"/>
        </w:rPr>
        <w:t>re</w:t>
      </w:r>
      <w:r>
        <w:rPr>
          <w:rFonts w:ascii="Cambria" w:hAnsi="Cambria"/>
          <w:sz w:val="20"/>
          <w:szCs w:val="20"/>
          <w:lang w:val="en-US"/>
        </w:rPr>
        <w:t>presentative institutions in meetings of the Human Rights Council on issues affecting them.</w:t>
      </w:r>
      <w:r>
        <w:rPr>
          <w:rFonts w:ascii="Cambria" w:eastAsia="Cambria" w:hAnsi="Cambria" w:cs="Cambria"/>
          <w:sz w:val="20"/>
          <w:szCs w:val="20"/>
        </w:rPr>
        <w:br/>
      </w:r>
    </w:p>
    <w:p w14:paraId="6F6C0FEB" w14:textId="77777777" w:rsidR="00D70DDC" w:rsidRDefault="00B726ED">
      <w:pPr>
        <w:pStyle w:val="FreeForm"/>
        <w:numPr>
          <w:ilvl w:val="0"/>
          <w:numId w:val="2"/>
        </w:numPr>
        <w:spacing w:after="0"/>
        <w:rPr>
          <w:rFonts w:ascii="Cambria" w:hAnsi="Cambria"/>
          <w:sz w:val="20"/>
          <w:szCs w:val="20"/>
          <w:lang w:val="en-US"/>
        </w:rPr>
      </w:pPr>
      <w:r>
        <w:rPr>
          <w:rFonts w:ascii="Cambria" w:hAnsi="Cambria"/>
          <w:sz w:val="20"/>
          <w:szCs w:val="20"/>
          <w:lang w:val="en-US"/>
        </w:rPr>
        <w:t xml:space="preserve">Fourth step, for the Human Rights Council to conclude consultations by September 2024 and decide on the venues of participation; modalities of </w:t>
      </w:r>
      <w:r>
        <w:rPr>
          <w:rFonts w:ascii="Cambria" w:hAnsi="Cambria"/>
          <w:sz w:val="20"/>
          <w:szCs w:val="20"/>
          <w:lang w:val="en-US"/>
        </w:rPr>
        <w:t>participation; selection criteria and selection mechanism of the new participatory status of Indigenous Peoples</w:t>
      </w:r>
      <w:r>
        <w:rPr>
          <w:rFonts w:ascii="Cambria" w:hAnsi="Cambria"/>
          <w:sz w:val="20"/>
          <w:szCs w:val="20"/>
          <w:rtl/>
        </w:rPr>
        <w:t xml:space="preserve">’ </w:t>
      </w:r>
      <w:r>
        <w:rPr>
          <w:rFonts w:ascii="Cambria" w:hAnsi="Cambria"/>
          <w:sz w:val="20"/>
          <w:szCs w:val="20"/>
          <w:lang w:val="en-US"/>
        </w:rPr>
        <w:t>governments and representative institutions.</w:t>
      </w:r>
      <w:r>
        <w:rPr>
          <w:rFonts w:ascii="Cambria" w:eastAsia="Cambria" w:hAnsi="Cambria" w:cs="Cambria"/>
          <w:sz w:val="20"/>
          <w:szCs w:val="20"/>
        </w:rPr>
        <w:br/>
      </w:r>
    </w:p>
    <w:p w14:paraId="1FABB045" w14:textId="77777777" w:rsidR="00D70DDC" w:rsidRDefault="00B726ED">
      <w:pPr>
        <w:pStyle w:val="FreeForm"/>
        <w:spacing w:after="0"/>
        <w:rPr>
          <w:rFonts w:ascii="Cambria" w:eastAsia="Cambria" w:hAnsi="Cambria" w:cs="Cambria"/>
          <w:sz w:val="20"/>
          <w:szCs w:val="20"/>
        </w:rPr>
      </w:pPr>
      <w:r>
        <w:rPr>
          <w:rFonts w:ascii="Cambria" w:hAnsi="Cambria"/>
          <w:sz w:val="20"/>
          <w:szCs w:val="20"/>
          <w:lang w:val="en-US"/>
        </w:rPr>
        <w:t xml:space="preserve">In addition, the </w:t>
      </w:r>
      <w:proofErr w:type="spellStart"/>
      <w:r>
        <w:rPr>
          <w:rFonts w:ascii="Cambria" w:hAnsi="Cambria"/>
          <w:sz w:val="20"/>
          <w:szCs w:val="20"/>
          <w:lang w:val="en-US"/>
        </w:rPr>
        <w:t>Alifuru</w:t>
      </w:r>
      <w:proofErr w:type="spellEnd"/>
      <w:r>
        <w:rPr>
          <w:rFonts w:ascii="Cambria" w:hAnsi="Cambria"/>
          <w:sz w:val="20"/>
          <w:szCs w:val="20"/>
          <w:lang w:val="en-US"/>
        </w:rPr>
        <w:t xml:space="preserve"> Council recommends Member States to:</w:t>
      </w:r>
    </w:p>
    <w:p w14:paraId="18961153" w14:textId="77777777" w:rsidR="00D70DDC" w:rsidRDefault="00D70DDC">
      <w:pPr>
        <w:pStyle w:val="FreeForm"/>
        <w:spacing w:after="0"/>
        <w:rPr>
          <w:rFonts w:ascii="Cambria" w:eastAsia="Cambria" w:hAnsi="Cambria" w:cs="Cambria"/>
          <w:sz w:val="20"/>
          <w:szCs w:val="20"/>
        </w:rPr>
      </w:pPr>
    </w:p>
    <w:p w14:paraId="502350DA" w14:textId="77777777" w:rsidR="00D70DDC" w:rsidRDefault="00B726ED">
      <w:pPr>
        <w:pStyle w:val="FreeForm"/>
        <w:numPr>
          <w:ilvl w:val="0"/>
          <w:numId w:val="4"/>
        </w:numPr>
        <w:spacing w:after="0"/>
        <w:rPr>
          <w:rFonts w:ascii="Cambria" w:hAnsi="Cambria"/>
          <w:sz w:val="20"/>
          <w:szCs w:val="20"/>
          <w:lang w:val="en-US"/>
        </w:rPr>
      </w:pPr>
      <w:r>
        <w:rPr>
          <w:rFonts w:ascii="Cambria" w:hAnsi="Cambria"/>
          <w:sz w:val="20"/>
          <w:szCs w:val="20"/>
          <w:lang w:val="en-US"/>
        </w:rPr>
        <w:t>Include Indigenous Peoples</w:t>
      </w:r>
      <w:r>
        <w:rPr>
          <w:rFonts w:ascii="Cambria" w:hAnsi="Cambria"/>
          <w:sz w:val="20"/>
          <w:szCs w:val="20"/>
          <w:rtl/>
        </w:rPr>
        <w:t xml:space="preserve">’ </w:t>
      </w:r>
      <w:r>
        <w:rPr>
          <w:rFonts w:ascii="Cambria" w:hAnsi="Cambria"/>
          <w:sz w:val="20"/>
          <w:szCs w:val="20"/>
          <w:lang w:val="en-US"/>
        </w:rPr>
        <w:t>repres</w:t>
      </w:r>
      <w:r>
        <w:rPr>
          <w:rFonts w:ascii="Cambria" w:hAnsi="Cambria"/>
          <w:sz w:val="20"/>
          <w:szCs w:val="20"/>
          <w:lang w:val="en-US"/>
        </w:rPr>
        <w:t>entatives in their delegations during the consultations and negotiations on enhanced participation in the Human Rights Council;</w:t>
      </w:r>
      <w:r>
        <w:rPr>
          <w:rFonts w:ascii="Cambria" w:eastAsia="Cambria" w:hAnsi="Cambria" w:cs="Cambria"/>
          <w:sz w:val="20"/>
          <w:szCs w:val="20"/>
        </w:rPr>
        <w:br/>
      </w:r>
    </w:p>
    <w:p w14:paraId="75E1A1C5" w14:textId="77777777" w:rsidR="00D70DDC" w:rsidRDefault="00B726ED">
      <w:pPr>
        <w:pStyle w:val="FreeForm"/>
        <w:numPr>
          <w:ilvl w:val="0"/>
          <w:numId w:val="4"/>
        </w:numPr>
        <w:spacing w:after="0"/>
        <w:rPr>
          <w:rFonts w:ascii="Cambria" w:hAnsi="Cambria"/>
          <w:sz w:val="20"/>
          <w:szCs w:val="20"/>
          <w:lang w:val="en-US"/>
        </w:rPr>
      </w:pPr>
      <w:r>
        <w:rPr>
          <w:rFonts w:ascii="Cambria" w:hAnsi="Cambria"/>
          <w:sz w:val="20"/>
          <w:szCs w:val="20"/>
          <w:lang w:val="en-US"/>
        </w:rPr>
        <w:t>Ensure that all informal and formal consultations and negotiations at the Human Rights Council associated with enhanced partici</w:t>
      </w:r>
      <w:r>
        <w:rPr>
          <w:rFonts w:ascii="Cambria" w:hAnsi="Cambria"/>
          <w:sz w:val="20"/>
          <w:szCs w:val="20"/>
          <w:lang w:val="en-US"/>
        </w:rPr>
        <w:t xml:space="preserve">pation are conducted in an open, </w:t>
      </w:r>
      <w:proofErr w:type="gramStart"/>
      <w:r>
        <w:rPr>
          <w:rFonts w:ascii="Cambria" w:hAnsi="Cambria"/>
          <w:sz w:val="20"/>
          <w:szCs w:val="20"/>
          <w:lang w:val="en-US"/>
        </w:rPr>
        <w:t>inclusive</w:t>
      </w:r>
      <w:proofErr w:type="gramEnd"/>
      <w:r>
        <w:rPr>
          <w:rFonts w:ascii="Cambria" w:hAnsi="Cambria"/>
          <w:sz w:val="20"/>
          <w:szCs w:val="20"/>
          <w:lang w:val="en-US"/>
        </w:rPr>
        <w:t xml:space="preserve"> and transparent manner including Indigenous Peoples at every stage;</w:t>
      </w:r>
      <w:r>
        <w:rPr>
          <w:rFonts w:ascii="Cambria" w:eastAsia="Cambria" w:hAnsi="Cambria" w:cs="Cambria"/>
          <w:sz w:val="20"/>
          <w:szCs w:val="20"/>
        </w:rPr>
        <w:br/>
      </w:r>
    </w:p>
    <w:p w14:paraId="6C07F5F4" w14:textId="77777777" w:rsidR="00D70DDC" w:rsidRDefault="00B726ED">
      <w:pPr>
        <w:pStyle w:val="FreeForm"/>
        <w:numPr>
          <w:ilvl w:val="0"/>
          <w:numId w:val="4"/>
        </w:numPr>
        <w:spacing w:after="0"/>
        <w:rPr>
          <w:rFonts w:ascii="Cambria" w:hAnsi="Cambria"/>
          <w:sz w:val="20"/>
          <w:szCs w:val="20"/>
          <w:lang w:val="en-US"/>
        </w:rPr>
      </w:pPr>
      <w:r>
        <w:rPr>
          <w:rFonts w:ascii="Cambria" w:hAnsi="Cambria"/>
          <w:sz w:val="20"/>
          <w:szCs w:val="20"/>
          <w:lang w:val="en-US"/>
        </w:rPr>
        <w:t>Collaborate with Indigenous Peoples to organize regional consultations on enhanced participation;</w:t>
      </w:r>
      <w:r>
        <w:rPr>
          <w:rFonts w:ascii="Cambria" w:eastAsia="Cambria" w:hAnsi="Cambria" w:cs="Cambria"/>
          <w:sz w:val="20"/>
          <w:szCs w:val="20"/>
        </w:rPr>
        <w:br/>
      </w:r>
    </w:p>
    <w:p w14:paraId="0873875B" w14:textId="77777777" w:rsidR="00D70DDC" w:rsidRDefault="00B726ED">
      <w:pPr>
        <w:pStyle w:val="FreeForm"/>
        <w:numPr>
          <w:ilvl w:val="0"/>
          <w:numId w:val="4"/>
        </w:numPr>
        <w:spacing w:after="0"/>
        <w:rPr>
          <w:rFonts w:ascii="Cambria" w:hAnsi="Cambria"/>
          <w:sz w:val="20"/>
          <w:szCs w:val="20"/>
          <w:lang w:val="en-US"/>
        </w:rPr>
      </w:pPr>
      <w:r>
        <w:rPr>
          <w:rFonts w:ascii="Cambria" w:hAnsi="Cambria"/>
          <w:sz w:val="20"/>
          <w:szCs w:val="20"/>
          <w:lang w:val="en-US"/>
        </w:rPr>
        <w:t xml:space="preserve">Engage in </w:t>
      </w:r>
      <w:proofErr w:type="spellStart"/>
      <w:r>
        <w:rPr>
          <w:rFonts w:ascii="Cambria" w:hAnsi="Cambria"/>
          <w:sz w:val="20"/>
          <w:szCs w:val="20"/>
          <w:lang w:val="en-US"/>
        </w:rPr>
        <w:t>bilaterals</w:t>
      </w:r>
      <w:proofErr w:type="spellEnd"/>
      <w:r>
        <w:rPr>
          <w:rFonts w:ascii="Cambria" w:hAnsi="Cambria"/>
          <w:sz w:val="20"/>
          <w:szCs w:val="20"/>
          <w:lang w:val="en-US"/>
        </w:rPr>
        <w:t xml:space="preserve"> with States and Indigeno</w:t>
      </w:r>
      <w:r>
        <w:rPr>
          <w:rFonts w:ascii="Cambria" w:hAnsi="Cambria"/>
          <w:sz w:val="20"/>
          <w:szCs w:val="20"/>
          <w:lang w:val="en-US"/>
        </w:rPr>
        <w:t>us Peoples to find common ground outside of informal and formal consultations and negotiations;</w:t>
      </w:r>
      <w:r>
        <w:rPr>
          <w:rFonts w:ascii="Cambria" w:eastAsia="Cambria" w:hAnsi="Cambria" w:cs="Cambria"/>
          <w:sz w:val="20"/>
          <w:szCs w:val="20"/>
        </w:rPr>
        <w:br/>
      </w:r>
    </w:p>
    <w:p w14:paraId="531C6F52" w14:textId="77777777" w:rsidR="00D70DDC" w:rsidRDefault="00B726ED">
      <w:pPr>
        <w:pStyle w:val="FreeForm"/>
        <w:numPr>
          <w:ilvl w:val="0"/>
          <w:numId w:val="4"/>
        </w:numPr>
        <w:spacing w:after="0"/>
        <w:rPr>
          <w:rFonts w:ascii="Cambria" w:hAnsi="Cambria"/>
          <w:sz w:val="20"/>
          <w:szCs w:val="20"/>
          <w:lang w:val="en-US"/>
        </w:rPr>
      </w:pPr>
      <w:r>
        <w:rPr>
          <w:rFonts w:ascii="Cambria" w:hAnsi="Cambria"/>
          <w:sz w:val="20"/>
          <w:szCs w:val="20"/>
          <w:lang w:val="en-US"/>
        </w:rPr>
        <w:t>Support Indigenous Peoples</w:t>
      </w:r>
      <w:r>
        <w:rPr>
          <w:rFonts w:ascii="Cambria" w:hAnsi="Cambria"/>
          <w:sz w:val="20"/>
          <w:szCs w:val="20"/>
          <w:rtl/>
        </w:rPr>
        <w:t xml:space="preserve">’ </w:t>
      </w:r>
      <w:r>
        <w:rPr>
          <w:rFonts w:ascii="Cambria" w:hAnsi="Cambria"/>
          <w:sz w:val="20"/>
          <w:szCs w:val="20"/>
          <w:lang w:val="en-US"/>
        </w:rPr>
        <w:t xml:space="preserve">inclusion in all consultations and negotiations on enhanced participation including their appointment of advisers to the President </w:t>
      </w:r>
      <w:r>
        <w:rPr>
          <w:rFonts w:ascii="Cambria" w:hAnsi="Cambria"/>
          <w:sz w:val="20"/>
          <w:szCs w:val="20"/>
          <w:lang w:val="en-US"/>
        </w:rPr>
        <w:t>of the Human Rights Council;</w:t>
      </w:r>
      <w:r>
        <w:rPr>
          <w:rFonts w:ascii="Cambria" w:eastAsia="Cambria" w:hAnsi="Cambria" w:cs="Cambria"/>
          <w:sz w:val="20"/>
          <w:szCs w:val="20"/>
        </w:rPr>
        <w:br/>
      </w:r>
    </w:p>
    <w:p w14:paraId="04E77EA6" w14:textId="77777777" w:rsidR="00D70DDC" w:rsidRDefault="00B726ED">
      <w:pPr>
        <w:pStyle w:val="FreeForm"/>
        <w:numPr>
          <w:ilvl w:val="0"/>
          <w:numId w:val="4"/>
        </w:numPr>
        <w:spacing w:after="0"/>
        <w:rPr>
          <w:rFonts w:ascii="Cambria" w:hAnsi="Cambria"/>
          <w:sz w:val="20"/>
          <w:szCs w:val="20"/>
          <w:lang w:val="en-US"/>
        </w:rPr>
      </w:pPr>
      <w:r>
        <w:rPr>
          <w:rFonts w:ascii="Cambria" w:hAnsi="Cambria"/>
          <w:sz w:val="20"/>
          <w:szCs w:val="20"/>
          <w:lang w:val="en-US"/>
        </w:rPr>
        <w:t>Hold a series of informal but high-level meetings with States on Indigenous Peoples</w:t>
      </w:r>
      <w:r>
        <w:rPr>
          <w:rFonts w:ascii="Cambria" w:hAnsi="Cambria"/>
          <w:sz w:val="20"/>
          <w:szCs w:val="20"/>
          <w:rtl/>
        </w:rPr>
        <w:t xml:space="preserve">’ </w:t>
      </w:r>
      <w:r>
        <w:rPr>
          <w:rFonts w:ascii="Cambria" w:hAnsi="Cambria"/>
          <w:sz w:val="20"/>
          <w:szCs w:val="20"/>
          <w:lang w:val="en-US"/>
        </w:rPr>
        <w:t xml:space="preserve">enhanced participation in the Human Rights Council, </w:t>
      </w:r>
      <w:proofErr w:type="gramStart"/>
      <w:r>
        <w:rPr>
          <w:rFonts w:ascii="Cambria" w:hAnsi="Cambria"/>
          <w:sz w:val="20"/>
          <w:szCs w:val="20"/>
          <w:lang w:val="en-US"/>
        </w:rPr>
        <w:t>and;</w:t>
      </w:r>
      <w:proofErr w:type="gramEnd"/>
      <w:r>
        <w:rPr>
          <w:rFonts w:ascii="Cambria" w:eastAsia="Cambria" w:hAnsi="Cambria" w:cs="Cambria"/>
          <w:sz w:val="20"/>
          <w:szCs w:val="20"/>
        </w:rPr>
        <w:br/>
      </w:r>
    </w:p>
    <w:p w14:paraId="3FF26253" w14:textId="77777777" w:rsidR="00D70DDC" w:rsidRDefault="00B726ED">
      <w:pPr>
        <w:pStyle w:val="FreeForm"/>
        <w:numPr>
          <w:ilvl w:val="0"/>
          <w:numId w:val="4"/>
        </w:numPr>
        <w:spacing w:after="0"/>
        <w:rPr>
          <w:rFonts w:ascii="Cambria" w:hAnsi="Cambria"/>
          <w:sz w:val="20"/>
          <w:szCs w:val="20"/>
          <w:lang w:val="en-US"/>
        </w:rPr>
      </w:pPr>
      <w:r>
        <w:rPr>
          <w:rFonts w:ascii="Cambria" w:hAnsi="Cambria"/>
          <w:sz w:val="20"/>
          <w:szCs w:val="20"/>
          <w:lang w:val="en-US"/>
        </w:rPr>
        <w:t>Seek common positions on the ways and means to achieve enhanced participation for I</w:t>
      </w:r>
      <w:r>
        <w:rPr>
          <w:rFonts w:ascii="Cambria" w:hAnsi="Cambria"/>
          <w:sz w:val="20"/>
          <w:szCs w:val="20"/>
          <w:lang w:val="en-US"/>
        </w:rPr>
        <w:t>ndigenous peoples in the United Nations.</w:t>
      </w:r>
      <w:r>
        <w:rPr>
          <w:rFonts w:ascii="Cambria" w:eastAsia="Cambria" w:hAnsi="Cambria" w:cs="Cambria"/>
          <w:sz w:val="20"/>
          <w:szCs w:val="20"/>
        </w:rPr>
        <w:br/>
      </w:r>
    </w:p>
    <w:sectPr w:rsidR="00D70DDC">
      <w:headerReference w:type="default" r:id="rId7"/>
      <w:footerReference w:type="default" r:id="rId8"/>
      <w:pgSz w:w="11900" w:h="16840"/>
      <w:pgMar w:top="1134" w:right="1843" w:bottom="1134" w:left="184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7E3D" w14:textId="77777777" w:rsidR="00000000" w:rsidRDefault="00B726ED">
      <w:r>
        <w:separator/>
      </w:r>
    </w:p>
  </w:endnote>
  <w:endnote w:type="continuationSeparator" w:id="0">
    <w:p w14:paraId="4219E474" w14:textId="77777777" w:rsidR="00000000" w:rsidRDefault="00B7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Dido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771451"/>
      <w:docPartObj>
        <w:docPartGallery w:val="Page Numbers (Bottom of Page)"/>
        <w:docPartUnique/>
      </w:docPartObj>
    </w:sdtPr>
    <w:sdtEndPr>
      <w:rPr>
        <w:noProof/>
      </w:rPr>
    </w:sdtEndPr>
    <w:sdtContent>
      <w:p w14:paraId="74BCE4B8" w14:textId="3854FCB1" w:rsidR="00B726ED" w:rsidRDefault="00B726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EF504" w14:textId="77777777" w:rsidR="00D70DDC" w:rsidRDefault="00D70D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D096" w14:textId="77777777" w:rsidR="00000000" w:rsidRDefault="00B726ED">
      <w:r>
        <w:separator/>
      </w:r>
    </w:p>
  </w:footnote>
  <w:footnote w:type="continuationSeparator" w:id="0">
    <w:p w14:paraId="43E0F39F" w14:textId="77777777" w:rsidR="00000000" w:rsidRDefault="00B72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7F58" w14:textId="77777777" w:rsidR="00D70DDC" w:rsidRDefault="00B726ED">
    <w:pPr>
      <w:pStyle w:val="HeaderFooter"/>
    </w:pPr>
    <w:r>
      <w:t xml:space="preserve">                              </w:t>
    </w:r>
    <w:r>
      <w:rPr>
        <w:noProof/>
      </w:rPr>
      <w:drawing>
        <wp:inline distT="0" distB="0" distL="0" distR="0" wp14:anchorId="682C1347" wp14:editId="7DEC7556">
          <wp:extent cx="3721100" cy="43400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3721100" cy="43400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27B"/>
    <w:multiLevelType w:val="hybridMultilevel"/>
    <w:tmpl w:val="48347BCA"/>
    <w:styleLink w:val="Bullet"/>
    <w:lvl w:ilvl="0" w:tplc="6A26A02A">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EE909D84">
      <w:start w:val="1"/>
      <w:numFmt w:val="bullet"/>
      <w:lvlText w:val="•"/>
      <w:lvlJc w:val="left"/>
      <w:pPr>
        <w:ind w:left="7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3F44863C">
      <w:start w:val="1"/>
      <w:numFmt w:val="bullet"/>
      <w:lvlText w:val="•"/>
      <w:lvlJc w:val="left"/>
      <w:pPr>
        <w:ind w:left="100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18EA1FD4">
      <w:start w:val="1"/>
      <w:numFmt w:val="bullet"/>
      <w:lvlText w:val="•"/>
      <w:lvlJc w:val="left"/>
      <w:pPr>
        <w:ind w:left="12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4AFC3A02">
      <w:start w:val="1"/>
      <w:numFmt w:val="bullet"/>
      <w:lvlText w:val="•"/>
      <w:lvlJc w:val="left"/>
      <w:pPr>
        <w:ind w:left="144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A9FEE054">
      <w:start w:val="1"/>
      <w:numFmt w:val="bullet"/>
      <w:lvlText w:val="•"/>
      <w:lvlJc w:val="left"/>
      <w:pPr>
        <w:ind w:left="166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584CFBA">
      <w:start w:val="1"/>
      <w:numFmt w:val="bullet"/>
      <w:lvlText w:val="•"/>
      <w:lvlJc w:val="left"/>
      <w:pPr>
        <w:ind w:left="18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BE82F756">
      <w:start w:val="1"/>
      <w:numFmt w:val="bullet"/>
      <w:lvlText w:val="•"/>
      <w:lvlJc w:val="left"/>
      <w:pPr>
        <w:ind w:left="210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298A0BB8">
      <w:start w:val="1"/>
      <w:numFmt w:val="bullet"/>
      <w:lvlText w:val="•"/>
      <w:lvlJc w:val="left"/>
      <w:pPr>
        <w:ind w:left="23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39506728"/>
    <w:multiLevelType w:val="hybridMultilevel"/>
    <w:tmpl w:val="7FB004AA"/>
    <w:styleLink w:val="NumberedList"/>
    <w:lvl w:ilvl="0" w:tplc="5A7483C8">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A8C676E">
      <w:start w:val="1"/>
      <w:numFmt w:val="decimal"/>
      <w:lvlText w:val="%2."/>
      <w:lvlJc w:val="left"/>
      <w:pPr>
        <w:ind w:left="7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9EBFFE">
      <w:start w:val="1"/>
      <w:numFmt w:val="decimal"/>
      <w:lvlText w:val="%3."/>
      <w:lvlJc w:val="left"/>
      <w:pPr>
        <w:ind w:left="100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9247072">
      <w:start w:val="1"/>
      <w:numFmt w:val="decimal"/>
      <w:lvlText w:val="%4."/>
      <w:lvlJc w:val="left"/>
      <w:pPr>
        <w:ind w:left="12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1A6C2E">
      <w:start w:val="1"/>
      <w:numFmt w:val="decimal"/>
      <w:lvlText w:val="%5."/>
      <w:lvlJc w:val="left"/>
      <w:pPr>
        <w:ind w:left="144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BFC4520">
      <w:start w:val="1"/>
      <w:numFmt w:val="decimal"/>
      <w:lvlText w:val="%6."/>
      <w:lvlJc w:val="left"/>
      <w:pPr>
        <w:ind w:left="166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412B172">
      <w:start w:val="1"/>
      <w:numFmt w:val="decimal"/>
      <w:lvlText w:val="%7."/>
      <w:lvlJc w:val="left"/>
      <w:pPr>
        <w:ind w:left="18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0CD6A4">
      <w:start w:val="1"/>
      <w:numFmt w:val="decimal"/>
      <w:lvlText w:val="%8."/>
      <w:lvlJc w:val="left"/>
      <w:pPr>
        <w:ind w:left="210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D36D256">
      <w:start w:val="1"/>
      <w:numFmt w:val="decimal"/>
      <w:lvlText w:val="%9."/>
      <w:lvlJc w:val="left"/>
      <w:pPr>
        <w:ind w:left="23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E0D6E7F"/>
    <w:multiLevelType w:val="hybridMultilevel"/>
    <w:tmpl w:val="48347BCA"/>
    <w:numStyleLink w:val="Bullet"/>
  </w:abstractNum>
  <w:abstractNum w:abstractNumId="3" w15:restartNumberingAfterBreak="0">
    <w:nsid w:val="602C32DF"/>
    <w:multiLevelType w:val="hybridMultilevel"/>
    <w:tmpl w:val="7FB004AA"/>
    <w:numStyleLink w:val="NumberedList"/>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DC"/>
    <w:rsid w:val="00B726ED"/>
    <w:rsid w:val="00D7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67C4"/>
  <w15:docId w15:val="{FE0A32B0-49F6-4607-BCB8-D173553F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8215"/>
      </w:tabs>
      <w:suppressAutoHyphens/>
      <w:spacing w:after="180" w:line="312" w:lineRule="auto"/>
    </w:pPr>
    <w:rPr>
      <w:rFonts w:ascii="Didot" w:hAnsi="Didot" w:cs="Arial Unicode MS"/>
      <w:b/>
      <w:bCs/>
      <w:color w:val="000000"/>
      <w:sz w:val="14"/>
      <w:szCs w:val="14"/>
      <w14:textOutline w14:w="0" w14:cap="flat" w14:cmpd="sng" w14:algn="ctr">
        <w14:noFill/>
        <w14:prstDash w14:val="solid"/>
        <w14:bevel/>
      </w14:textOutline>
    </w:rPr>
  </w:style>
  <w:style w:type="paragraph" w:customStyle="1" w:styleId="FreeForm">
    <w:name w:val="Free Form"/>
    <w:pPr>
      <w:spacing w:after="180"/>
    </w:pPr>
    <w:rPr>
      <w:rFonts w:ascii="Didot" w:eastAsia="Didot" w:hAnsi="Didot" w:cs="Didot"/>
      <w:color w:val="000000"/>
      <w:sz w:val="18"/>
      <w:szCs w:val="18"/>
      <w14:textOutline w14:w="0" w14:cap="flat" w14:cmpd="sng" w14:algn="ctr">
        <w14:noFill/>
        <w14:prstDash w14:val="solid"/>
        <w14:bevel/>
      </w14:textOutline>
    </w:rPr>
  </w:style>
  <w:style w:type="paragraph" w:customStyle="1" w:styleId="Body">
    <w:name w:val="Body"/>
    <w:pPr>
      <w:suppressAutoHyphens/>
      <w:spacing w:after="180"/>
    </w:pPr>
    <w:rPr>
      <w:rFonts w:ascii="Didot" w:eastAsia="Didot" w:hAnsi="Didot" w:cs="Didot"/>
      <w:color w:val="000000"/>
      <w:sz w:val="18"/>
      <w:szCs w:val="18"/>
      <w14:textOutline w14:w="0" w14:cap="flat" w14:cmpd="sng" w14:algn="ctr">
        <w14:noFill/>
        <w14:prstDash w14:val="solid"/>
        <w14:bevel/>
      </w14:textOutline>
    </w:rPr>
  </w:style>
  <w:style w:type="numbering" w:customStyle="1" w:styleId="NumberedList">
    <w:name w:val="Numbered List"/>
    <w:pPr>
      <w:numPr>
        <w:numId w:val="1"/>
      </w:numPr>
    </w:pPr>
  </w:style>
  <w:style w:type="numbering" w:customStyle="1" w:styleId="Bullet">
    <w:name w:val="Bullet"/>
    <w:pPr>
      <w:numPr>
        <w:numId w:val="3"/>
      </w:numPr>
    </w:pPr>
  </w:style>
  <w:style w:type="paragraph" w:styleId="Header">
    <w:name w:val="header"/>
    <w:basedOn w:val="Normal"/>
    <w:link w:val="HeaderChar"/>
    <w:uiPriority w:val="99"/>
    <w:unhideWhenUsed/>
    <w:rsid w:val="00B726ED"/>
    <w:pPr>
      <w:tabs>
        <w:tab w:val="center" w:pos="4513"/>
        <w:tab w:val="right" w:pos="9026"/>
      </w:tabs>
    </w:pPr>
  </w:style>
  <w:style w:type="character" w:customStyle="1" w:styleId="HeaderChar">
    <w:name w:val="Header Char"/>
    <w:basedOn w:val="DefaultParagraphFont"/>
    <w:link w:val="Header"/>
    <w:uiPriority w:val="99"/>
    <w:rsid w:val="00B726ED"/>
    <w:rPr>
      <w:sz w:val="24"/>
      <w:szCs w:val="24"/>
      <w:lang w:val="en-US" w:eastAsia="en-US"/>
    </w:rPr>
  </w:style>
  <w:style w:type="paragraph" w:styleId="Footer">
    <w:name w:val="footer"/>
    <w:basedOn w:val="Normal"/>
    <w:link w:val="FooterChar"/>
    <w:uiPriority w:val="99"/>
    <w:unhideWhenUsed/>
    <w:rsid w:val="00B726ED"/>
    <w:pPr>
      <w:tabs>
        <w:tab w:val="center" w:pos="4513"/>
        <w:tab w:val="right" w:pos="9026"/>
      </w:tabs>
    </w:pPr>
  </w:style>
  <w:style w:type="character" w:customStyle="1" w:styleId="FooterChar">
    <w:name w:val="Footer Char"/>
    <w:basedOn w:val="DefaultParagraphFont"/>
    <w:link w:val="Footer"/>
    <w:uiPriority w:val="99"/>
    <w:rsid w:val="00B726E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Didot"/>
        <a:ea typeface="Didot"/>
        <a:cs typeface="Didot"/>
      </a:majorFont>
      <a:minorFont>
        <a:latin typeface="Didot"/>
        <a:ea typeface="Didot"/>
        <a:cs typeface="Dido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90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2294</Words>
  <Characters>13080</Characters>
  <Application>Microsoft Office Word</Application>
  <DocSecurity>0</DocSecurity>
  <Lines>109</Lines>
  <Paragraphs>30</Paragraphs>
  <ScaleCrop>false</ScaleCrop>
  <Company>OHCHR</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Giovanna Bianchi</cp:lastModifiedBy>
  <cp:revision>2</cp:revision>
  <cp:lastPrinted>2022-11-02T10:11:00Z</cp:lastPrinted>
  <dcterms:created xsi:type="dcterms:W3CDTF">2022-11-02T10:10:00Z</dcterms:created>
  <dcterms:modified xsi:type="dcterms:W3CDTF">2022-11-02T10:11:00Z</dcterms:modified>
</cp:coreProperties>
</file>